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279" w:lineRule="exact"/>
        <w:rPr>
          <w:sz w:val="24"/>
          <w:szCs w:val="24"/>
          <w:color w:val="auto"/>
        </w:rPr>
      </w:pPr>
      <w:r>
        <w:rPr>
          <w:sz w:val="24"/>
          <w:szCs w:val="24"/>
          <w:color w:val="auto"/>
        </w:rPr>
        <w:drawing>
          <wp:anchor simplePos="0" relativeHeight="251657728" behindDoc="1" locked="0" layoutInCell="0" allowOverlap="1">
            <wp:simplePos x="0" y="0"/>
            <wp:positionH relativeFrom="page">
              <wp:posOffset>294005</wp:posOffset>
            </wp:positionH>
            <wp:positionV relativeFrom="page">
              <wp:posOffset>911860</wp:posOffset>
            </wp:positionV>
            <wp:extent cx="667766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677660" cy="8255"/>
                    </a:xfrm>
                    <a:prstGeom prst="rect">
                      <a:avLst/>
                    </a:prstGeom>
                    <a:noFill/>
                  </pic:spPr>
                </pic:pic>
              </a:graphicData>
            </a:graphic>
          </wp:anchor>
        </w:drawing>
        <w:drawing>
          <wp:anchor simplePos="0" relativeHeight="251657728" behindDoc="1" locked="0" layoutInCell="0" allowOverlap="1">
            <wp:simplePos x="0" y="0"/>
            <wp:positionH relativeFrom="page">
              <wp:posOffset>294005</wp:posOffset>
            </wp:positionH>
            <wp:positionV relativeFrom="page">
              <wp:posOffset>937895</wp:posOffset>
            </wp:positionV>
            <wp:extent cx="667766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677660" cy="8255"/>
                    </a:xfrm>
                    <a:prstGeom prst="rect">
                      <a:avLst/>
                    </a:prstGeom>
                    <a:noFill/>
                  </pic:spPr>
                </pic:pic>
              </a:graphicData>
            </a:graphic>
          </wp:anchor>
        </w:drawing>
      </w:r>
    </w:p>
    <w:p>
      <w:pPr>
        <w:jc w:val="center"/>
        <w:ind w:right="-559"/>
        <w:spacing w:after="0"/>
        <w:rPr>
          <w:sz w:val="20"/>
          <w:szCs w:val="20"/>
          <w:color w:val="auto"/>
        </w:rPr>
      </w:pPr>
      <w:r>
        <w:rPr>
          <w:rFonts w:ascii="Arial" w:cs="Arial" w:eastAsia="Arial" w:hAnsi="Arial"/>
          <w:sz w:val="32"/>
          <w:szCs w:val="32"/>
          <w:b w:val="1"/>
          <w:bCs w:val="1"/>
          <w:color w:val="auto"/>
        </w:rPr>
        <w:t>UNITED STATES</w:t>
      </w:r>
    </w:p>
    <w:p>
      <w:pPr>
        <w:spacing w:after="0" w:line="46" w:lineRule="exact"/>
        <w:rPr>
          <w:sz w:val="24"/>
          <w:szCs w:val="24"/>
          <w:color w:val="auto"/>
        </w:rPr>
      </w:pPr>
    </w:p>
    <w:p>
      <w:pPr>
        <w:jc w:val="center"/>
        <w:ind w:right="-559"/>
        <w:spacing w:after="0"/>
        <w:rPr>
          <w:sz w:val="20"/>
          <w:szCs w:val="20"/>
          <w:color w:val="auto"/>
        </w:rPr>
      </w:pPr>
      <w:r>
        <w:rPr>
          <w:rFonts w:ascii="Arial" w:cs="Arial" w:eastAsia="Arial" w:hAnsi="Arial"/>
          <w:sz w:val="32"/>
          <w:szCs w:val="32"/>
          <w:b w:val="1"/>
          <w:bCs w:val="1"/>
          <w:color w:val="auto"/>
        </w:rPr>
        <w:t>SECURITIES AND EXCHANGE COMMISSION</w:t>
      </w:r>
    </w:p>
    <w:p>
      <w:pPr>
        <w:spacing w:after="0" w:line="17" w:lineRule="exact"/>
        <w:rPr>
          <w:sz w:val="24"/>
          <w:szCs w:val="24"/>
          <w:color w:val="auto"/>
        </w:rPr>
      </w:pPr>
    </w:p>
    <w:p>
      <w:pPr>
        <w:jc w:val="center"/>
        <w:ind w:right="-559"/>
        <w:spacing w:after="0"/>
        <w:rPr>
          <w:sz w:val="20"/>
          <w:szCs w:val="20"/>
          <w:color w:val="auto"/>
        </w:rPr>
      </w:pPr>
      <w:r>
        <w:rPr>
          <w:rFonts w:ascii="Arial" w:cs="Arial" w:eastAsia="Arial" w:hAnsi="Arial"/>
          <w:sz w:val="22"/>
          <w:szCs w:val="22"/>
          <w:b w:val="1"/>
          <w:bCs w:val="1"/>
          <w:color w:val="auto"/>
        </w:rPr>
        <w:t>Washington, D.C. 20549</w:t>
      </w:r>
    </w:p>
    <w:p>
      <w:pPr>
        <w:spacing w:after="0" w:line="4" w:lineRule="exact"/>
        <w:rPr>
          <w:sz w:val="24"/>
          <w:szCs w:val="24"/>
          <w:color w:val="auto"/>
        </w:rPr>
      </w:pPr>
    </w:p>
    <w:p>
      <w:pPr>
        <w:ind w:left="4680"/>
        <w:spacing w:after="0"/>
        <w:rPr>
          <w:sz w:val="20"/>
          <w:szCs w:val="20"/>
          <w:color w:val="auto"/>
        </w:rPr>
      </w:pPr>
      <w:r>
        <w:rPr>
          <w:rFonts w:ascii="Arial" w:cs="Arial" w:eastAsia="Arial" w:hAnsi="Arial"/>
          <w:sz w:val="18"/>
          <w:szCs w:val="18"/>
          <w:color w:val="auto"/>
        </w:rPr>
        <w:t>_____________________</w:t>
      </w:r>
    </w:p>
    <w:p>
      <w:pPr>
        <w:spacing w:after="0" w:line="34" w:lineRule="exact"/>
        <w:rPr>
          <w:sz w:val="24"/>
          <w:szCs w:val="24"/>
          <w:color w:val="auto"/>
        </w:rPr>
      </w:pPr>
    </w:p>
    <w:p>
      <w:pPr>
        <w:ind w:left="4420"/>
        <w:spacing w:after="0"/>
        <w:rPr>
          <w:sz w:val="20"/>
          <w:szCs w:val="20"/>
          <w:color w:val="auto"/>
        </w:rPr>
      </w:pPr>
      <w:r>
        <w:rPr>
          <w:rFonts w:ascii="Arial" w:cs="Arial" w:eastAsia="Arial" w:hAnsi="Arial"/>
          <w:sz w:val="32"/>
          <w:szCs w:val="32"/>
          <w:b w:val="1"/>
          <w:bCs w:val="1"/>
          <w:color w:val="auto"/>
        </w:rPr>
        <w:t>SCHEDULE 14A</w:t>
      </w:r>
    </w:p>
    <w:p>
      <w:pPr>
        <w:sectPr>
          <w:pgSz w:w="11900" w:h="16838" w:orient="portrait"/>
          <w:cols w:equalWidth="0" w:num="1">
            <w:col w:w="10700"/>
          </w:cols>
          <w:pgMar w:left="320" w:top="1440" w:right="879" w:bottom="1440" w:gutter="0" w:footer="0" w:header="0"/>
        </w:sectPr>
      </w:pPr>
    </w:p>
    <w:p>
      <w:pPr>
        <w:spacing w:after="0" w:line="145" w:lineRule="exact"/>
        <w:rPr>
          <w:sz w:val="24"/>
          <w:szCs w:val="24"/>
          <w:color w:val="auto"/>
        </w:rPr>
      </w:pPr>
    </w:p>
    <w:p>
      <w:pPr>
        <w:ind w:left="3020" w:firstLine="530"/>
        <w:spacing w:after="0" w:line="262" w:lineRule="auto"/>
        <w:rPr>
          <w:sz w:val="20"/>
          <w:szCs w:val="20"/>
          <w:color w:val="auto"/>
        </w:rPr>
      </w:pPr>
      <w:r>
        <w:rPr>
          <w:rFonts w:ascii="Arial" w:cs="Arial" w:eastAsia="Arial" w:hAnsi="Arial"/>
          <w:sz w:val="22"/>
          <w:szCs w:val="22"/>
          <w:b w:val="1"/>
          <w:bCs w:val="1"/>
          <w:color w:val="auto"/>
        </w:rPr>
        <w:t xml:space="preserve">Proxy Statement Pursuant to Section 14(a) of the Securities Exchange Act of 1934 (Amendment No. </w:t>
      </w:r>
      <w:r>
        <w:rPr>
          <w:rFonts w:ascii="Arial" w:cs="Arial" w:eastAsia="Arial" w:hAnsi="Arial"/>
          <w:sz w:val="22"/>
          <w:szCs w:val="22"/>
          <w:color w:val="auto"/>
        </w:rPr>
        <w:t>_____________________</w:t>
      </w:r>
    </w:p>
    <w:p>
      <w:pPr>
        <w:spacing w:after="0" w:line="20" w:lineRule="exact"/>
        <w:rPr>
          <w:sz w:val="24"/>
          <w:szCs w:val="24"/>
          <w:color w:val="auto"/>
        </w:rPr>
      </w:pPr>
      <w:r>
        <w:rPr>
          <w:sz w:val="24"/>
          <w:szCs w:val="24"/>
          <w:color w:val="auto"/>
        </w:rPr>
        <w:br w:type="column"/>
      </w:r>
    </w:p>
    <w:p>
      <w:pPr>
        <w:spacing w:after="0" w:line="382" w:lineRule="exact"/>
        <w:rPr>
          <w:sz w:val="24"/>
          <w:szCs w:val="24"/>
          <w:color w:val="auto"/>
        </w:rPr>
      </w:pPr>
    </w:p>
    <w:p>
      <w:pPr>
        <w:spacing w:after="0"/>
        <w:rPr>
          <w:sz w:val="20"/>
          <w:szCs w:val="20"/>
          <w:color w:val="auto"/>
        </w:rPr>
      </w:pPr>
      <w:r>
        <w:rPr>
          <w:rFonts w:ascii="Arial" w:cs="Arial" w:eastAsia="Arial" w:hAnsi="Arial"/>
          <w:sz w:val="22"/>
          <w:szCs w:val="22"/>
          <w:b w:val="1"/>
          <w:bCs w:val="1"/>
          <w:color w:val="auto"/>
        </w:rPr>
        <w:t>)</w:t>
      </w:r>
    </w:p>
    <w:p>
      <w:pPr>
        <w:spacing w:after="0" w:line="385" w:lineRule="exact"/>
        <w:rPr>
          <w:sz w:val="24"/>
          <w:szCs w:val="24"/>
          <w:color w:val="auto"/>
        </w:rPr>
      </w:pPr>
    </w:p>
    <w:p>
      <w:pPr>
        <w:sectPr>
          <w:pgSz w:w="11900" w:h="16838" w:orient="portrait"/>
          <w:cols w:equalWidth="0" w:num="2">
            <w:col w:w="7940" w:space="220"/>
            <w:col w:w="2540"/>
          </w:cols>
          <w:pgMar w:left="320" w:top="1440" w:right="879" w:bottom="1440" w:gutter="0" w:footer="0" w:header="0"/>
          <w:type w:val="continuous"/>
        </w:sectPr>
      </w:pPr>
    </w:p>
    <w:p>
      <w:pPr>
        <w:spacing w:after="0"/>
        <w:rPr>
          <w:sz w:val="20"/>
          <w:szCs w:val="20"/>
          <w:color w:val="auto"/>
        </w:rPr>
      </w:pPr>
      <w:r>
        <w:rPr>
          <w:rFonts w:ascii="Arial" w:cs="Arial" w:eastAsia="Arial" w:hAnsi="Arial"/>
          <w:sz w:val="15"/>
          <w:szCs w:val="15"/>
          <w:color w:val="auto"/>
        </w:rPr>
        <w:t>Filed by the Registrant x</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4"/>
          <w:szCs w:val="14"/>
          <w:color w:val="auto"/>
        </w:rPr>
        <w:t>Filed by a Party other than the Registrant o</w:t>
      </w:r>
    </w:p>
    <w:p>
      <w:pPr>
        <w:spacing w:after="0" w:line="136" w:lineRule="exact"/>
        <w:rPr>
          <w:sz w:val="24"/>
          <w:szCs w:val="24"/>
          <w:color w:val="auto"/>
        </w:rPr>
      </w:pPr>
    </w:p>
    <w:p>
      <w:pPr>
        <w:sectPr>
          <w:pgSz w:w="11900" w:h="16838" w:orient="portrait"/>
          <w:cols w:equalWidth="0" w:num="2">
            <w:col w:w="2060" w:space="720"/>
            <w:col w:w="7920"/>
          </w:cols>
          <w:pgMar w:left="320" w:top="1440" w:right="879" w:bottom="1440" w:gutter="0" w:footer="0" w:header="0"/>
          <w:type w:val="continuous"/>
        </w:sectPr>
      </w:pPr>
    </w:p>
    <w:p>
      <w:pPr>
        <w:spacing w:after="0"/>
        <w:rPr>
          <w:sz w:val="20"/>
          <w:szCs w:val="20"/>
          <w:color w:val="auto"/>
        </w:rPr>
      </w:pPr>
      <w:r>
        <w:rPr>
          <w:rFonts w:ascii="Arial" w:cs="Arial" w:eastAsia="Arial" w:hAnsi="Arial"/>
          <w:sz w:val="14"/>
          <w:szCs w:val="14"/>
          <w:color w:val="auto"/>
        </w:rPr>
        <w:t>Check the appropriate box:</w:t>
      </w:r>
    </w:p>
    <w:p>
      <w:pPr>
        <w:sectPr>
          <w:pgSz w:w="11900" w:h="16838" w:orient="portrait"/>
          <w:cols w:equalWidth="0" w:num="1">
            <w:col w:w="10700"/>
          </w:cols>
          <w:pgMar w:left="320" w:top="1440" w:right="879" w:bottom="1440" w:gutter="0" w:footer="0" w:header="0"/>
          <w:type w:val="continuous"/>
        </w:sectPr>
      </w:pPr>
    </w:p>
    <w:p>
      <w:pPr>
        <w:spacing w:after="0" w:line="204" w:lineRule="exact"/>
        <w:rPr>
          <w:sz w:val="24"/>
          <w:szCs w:val="24"/>
          <w:color w:val="auto"/>
        </w:rPr>
      </w:pPr>
    </w:p>
    <w:p>
      <w:pPr>
        <w:ind w:left="460" w:hanging="434"/>
        <w:spacing w:after="0"/>
        <w:tabs>
          <w:tab w:leader="none" w:pos="460" w:val="left"/>
        </w:tabs>
        <w:numPr>
          <w:ilvl w:val="0"/>
          <w:numId w:val="1"/>
        </w:numPr>
        <w:rPr>
          <w:rFonts w:ascii="Arial" w:cs="Arial" w:eastAsia="Arial" w:hAnsi="Arial"/>
          <w:sz w:val="16"/>
          <w:szCs w:val="16"/>
          <w:color w:val="auto"/>
        </w:rPr>
      </w:pPr>
      <w:r>
        <w:rPr>
          <w:rFonts w:ascii="Arial" w:cs="Arial" w:eastAsia="Arial" w:hAnsi="Arial"/>
          <w:sz w:val="16"/>
          <w:szCs w:val="16"/>
          <w:color w:val="auto"/>
        </w:rPr>
        <w:t>Preliminary Proxy Statement</w:t>
      </w:r>
    </w:p>
    <w:p>
      <w:pPr>
        <w:spacing w:after="0" w:line="55" w:lineRule="exact"/>
        <w:rPr>
          <w:rFonts w:ascii="Arial" w:cs="Arial" w:eastAsia="Arial" w:hAnsi="Arial"/>
          <w:sz w:val="16"/>
          <w:szCs w:val="16"/>
          <w:color w:val="auto"/>
        </w:rPr>
      </w:pPr>
    </w:p>
    <w:p>
      <w:pPr>
        <w:ind w:left="460" w:hanging="434"/>
        <w:spacing w:after="0"/>
        <w:tabs>
          <w:tab w:leader="none" w:pos="460" w:val="left"/>
        </w:tabs>
        <w:numPr>
          <w:ilvl w:val="0"/>
          <w:numId w:val="1"/>
        </w:numPr>
        <w:rPr>
          <w:rFonts w:ascii="Arial" w:cs="Arial" w:eastAsia="Arial" w:hAnsi="Arial"/>
          <w:sz w:val="16"/>
          <w:szCs w:val="16"/>
          <w:color w:val="auto"/>
        </w:rPr>
      </w:pPr>
      <w:r>
        <w:rPr>
          <w:rFonts w:ascii="Arial" w:cs="Arial" w:eastAsia="Arial" w:hAnsi="Arial"/>
          <w:sz w:val="16"/>
          <w:szCs w:val="16"/>
          <w:b w:val="1"/>
          <w:bCs w:val="1"/>
          <w:color w:val="auto"/>
        </w:rPr>
        <w:t>Confidential, for Use of the Commission Only (as permitted by Rule 14a-6(e)(2))</w:t>
      </w:r>
    </w:p>
    <w:p>
      <w:pPr>
        <w:spacing w:after="0" w:line="63" w:lineRule="exact"/>
        <w:rPr>
          <w:rFonts w:ascii="Arial" w:cs="Arial" w:eastAsia="Arial" w:hAnsi="Arial"/>
          <w:sz w:val="16"/>
          <w:szCs w:val="16"/>
          <w:color w:val="auto"/>
        </w:rPr>
      </w:pPr>
    </w:p>
    <w:p>
      <w:pPr>
        <w:ind w:left="20"/>
        <w:spacing w:after="0"/>
        <w:rPr>
          <w:rFonts w:ascii="Arial" w:cs="Arial" w:eastAsia="Arial" w:hAnsi="Arial"/>
          <w:sz w:val="16"/>
          <w:szCs w:val="16"/>
          <w:color w:val="auto"/>
        </w:rPr>
      </w:pPr>
      <w:r>
        <w:rPr>
          <w:rFonts w:ascii="Arial" w:cs="Arial" w:eastAsia="Arial" w:hAnsi="Arial"/>
          <w:sz w:val="16"/>
          <w:szCs w:val="16"/>
          <w:color w:val="auto"/>
        </w:rPr>
        <w:t>x</w:t>
      </w:r>
      <w:r>
        <w:rPr>
          <w:rFonts w:ascii="Arial" w:cs="Arial" w:eastAsia="Arial" w:hAnsi="Arial"/>
          <w:sz w:val="15"/>
          <w:szCs w:val="15"/>
          <w:color w:val="auto"/>
        </w:rPr>
        <w:t>Definitive Proxy Statement</w:t>
      </w:r>
    </w:p>
    <w:p>
      <w:pPr>
        <w:spacing w:after="0" w:line="59" w:lineRule="exact"/>
        <w:rPr>
          <w:rFonts w:ascii="Arial" w:cs="Arial" w:eastAsia="Arial" w:hAnsi="Arial"/>
          <w:sz w:val="16"/>
          <w:szCs w:val="16"/>
          <w:color w:val="auto"/>
        </w:rPr>
      </w:pPr>
    </w:p>
    <w:p>
      <w:pPr>
        <w:ind w:left="460" w:hanging="434"/>
        <w:spacing w:after="0"/>
        <w:tabs>
          <w:tab w:leader="none" w:pos="460" w:val="left"/>
        </w:tabs>
        <w:numPr>
          <w:ilvl w:val="0"/>
          <w:numId w:val="1"/>
        </w:numPr>
        <w:rPr>
          <w:rFonts w:ascii="Arial" w:cs="Arial" w:eastAsia="Arial" w:hAnsi="Arial"/>
          <w:sz w:val="16"/>
          <w:szCs w:val="16"/>
          <w:color w:val="auto"/>
        </w:rPr>
      </w:pPr>
      <w:r>
        <w:rPr>
          <w:rFonts w:ascii="Arial" w:cs="Arial" w:eastAsia="Arial" w:hAnsi="Arial"/>
          <w:sz w:val="16"/>
          <w:szCs w:val="16"/>
          <w:color w:val="auto"/>
        </w:rPr>
        <w:t>Definitive Additional Materials</w:t>
      </w:r>
    </w:p>
    <w:p>
      <w:pPr>
        <w:spacing w:after="0" w:line="59" w:lineRule="exact"/>
        <w:rPr>
          <w:rFonts w:ascii="Arial" w:cs="Arial" w:eastAsia="Arial" w:hAnsi="Arial"/>
          <w:sz w:val="16"/>
          <w:szCs w:val="16"/>
          <w:color w:val="auto"/>
        </w:rPr>
      </w:pPr>
    </w:p>
    <w:p>
      <w:pPr>
        <w:ind w:left="460" w:hanging="434"/>
        <w:spacing w:after="0"/>
        <w:tabs>
          <w:tab w:leader="none" w:pos="460" w:val="left"/>
        </w:tabs>
        <w:numPr>
          <w:ilvl w:val="0"/>
          <w:numId w:val="1"/>
        </w:numPr>
        <w:rPr>
          <w:rFonts w:ascii="Arial" w:cs="Arial" w:eastAsia="Arial" w:hAnsi="Arial"/>
          <w:sz w:val="16"/>
          <w:szCs w:val="16"/>
          <w:color w:val="auto"/>
        </w:rPr>
      </w:pPr>
      <w:r>
        <w:rPr>
          <w:rFonts w:ascii="Arial" w:cs="Arial" w:eastAsia="Arial" w:hAnsi="Arial"/>
          <w:sz w:val="16"/>
          <w:szCs w:val="16"/>
          <w:color w:val="auto"/>
        </w:rPr>
        <w:t>Soliciting Material under §240.14a-12</w:t>
      </w:r>
    </w:p>
    <w:p>
      <w:pPr>
        <w:spacing w:after="0" w:line="197" w:lineRule="exact"/>
        <w:rPr>
          <w:sz w:val="24"/>
          <w:szCs w:val="24"/>
          <w:color w:val="auto"/>
        </w:rPr>
      </w:pPr>
    </w:p>
    <w:p>
      <w:pPr>
        <w:jc w:val="center"/>
        <w:ind w:right="-539"/>
        <w:spacing w:after="0"/>
        <w:rPr>
          <w:sz w:val="20"/>
          <w:szCs w:val="20"/>
          <w:color w:val="auto"/>
        </w:rPr>
      </w:pPr>
      <w:r>
        <w:rPr>
          <w:rFonts w:ascii="Arial" w:cs="Arial" w:eastAsia="Arial" w:hAnsi="Arial"/>
          <w:sz w:val="40"/>
          <w:szCs w:val="40"/>
          <w:b w:val="1"/>
          <w:bCs w:val="1"/>
          <w:color w:val="auto"/>
        </w:rPr>
        <w:t>INTEGRA LIFESCIENCES HOLDINGS CORPORATION</w:t>
      </w:r>
    </w:p>
    <w:p>
      <w:pPr>
        <w:spacing w:after="0" w:line="51" w:lineRule="exact"/>
        <w:rPr>
          <w:sz w:val="24"/>
          <w:szCs w:val="24"/>
          <w:color w:val="auto"/>
        </w:rPr>
      </w:pPr>
    </w:p>
    <w:p>
      <w:pPr>
        <w:jc w:val="center"/>
        <w:ind w:right="-539"/>
        <w:spacing w:after="0"/>
        <w:rPr>
          <w:sz w:val="20"/>
          <w:szCs w:val="20"/>
          <w:color w:val="auto"/>
        </w:rPr>
      </w:pPr>
      <w:r>
        <w:rPr>
          <w:rFonts w:ascii="Arial" w:cs="Arial" w:eastAsia="Arial" w:hAnsi="Arial"/>
          <w:sz w:val="16"/>
          <w:szCs w:val="16"/>
          <w:b w:val="1"/>
          <w:bCs w:val="1"/>
          <w:color w:val="auto"/>
        </w:rPr>
        <w:t>(Name of Registrant as Specified in its Charter)</w:t>
      </w:r>
    </w:p>
    <w:p>
      <w:pPr>
        <w:spacing w:after="0" w:line="100" w:lineRule="exact"/>
        <w:rPr>
          <w:sz w:val="24"/>
          <w:szCs w:val="24"/>
          <w:color w:val="auto"/>
        </w:rPr>
      </w:pPr>
    </w:p>
    <w:p>
      <w:pPr>
        <w:ind w:left="3420"/>
        <w:spacing w:after="0"/>
        <w:rPr>
          <w:sz w:val="20"/>
          <w:szCs w:val="20"/>
          <w:color w:val="auto"/>
        </w:rPr>
      </w:pPr>
      <w:r>
        <w:rPr>
          <w:rFonts w:ascii="Arial" w:cs="Arial" w:eastAsia="Arial" w:hAnsi="Arial"/>
          <w:sz w:val="14"/>
          <w:szCs w:val="14"/>
          <w:b w:val="1"/>
          <w:bCs w:val="1"/>
          <w:color w:val="auto"/>
        </w:rPr>
        <w:t>(Name of Person(s) Filing Proxy Statement, if other than the Registrant)</w:t>
      </w:r>
    </w:p>
    <w:p>
      <w:pPr>
        <w:spacing w:after="0" w:line="135" w:lineRule="exact"/>
        <w:rPr>
          <w:sz w:val="24"/>
          <w:szCs w:val="24"/>
          <w:color w:val="auto"/>
        </w:rPr>
      </w:pPr>
    </w:p>
    <w:p>
      <w:pPr>
        <w:spacing w:after="0"/>
        <w:rPr>
          <w:sz w:val="20"/>
          <w:szCs w:val="20"/>
          <w:color w:val="auto"/>
        </w:rPr>
      </w:pPr>
      <w:r>
        <w:rPr>
          <w:rFonts w:ascii="Arial" w:cs="Arial" w:eastAsia="Arial" w:hAnsi="Arial"/>
          <w:sz w:val="16"/>
          <w:szCs w:val="16"/>
          <w:color w:val="auto"/>
        </w:rPr>
        <w:t>Payment of Filing Fee (Check all boxes that apply):</w:t>
      </w:r>
    </w:p>
    <w:p>
      <w:pPr>
        <w:spacing w:after="0" w:line="167" w:lineRule="exact"/>
        <w:rPr>
          <w:sz w:val="24"/>
          <w:szCs w:val="24"/>
          <w:color w:val="auto"/>
        </w:rPr>
      </w:pPr>
    </w:p>
    <w:p>
      <w:pPr>
        <w:ind w:left="360" w:hanging="334"/>
        <w:spacing w:after="0"/>
        <w:tabs>
          <w:tab w:leader="none" w:pos="360" w:val="left"/>
        </w:tabs>
        <w:numPr>
          <w:ilvl w:val="0"/>
          <w:numId w:val="2"/>
        </w:numPr>
        <w:rPr>
          <w:rFonts w:ascii="Arial" w:cs="Arial" w:eastAsia="Arial" w:hAnsi="Arial"/>
          <w:sz w:val="16"/>
          <w:szCs w:val="16"/>
          <w:color w:val="auto"/>
        </w:rPr>
      </w:pPr>
      <w:r>
        <w:rPr>
          <w:rFonts w:ascii="Arial" w:cs="Arial" w:eastAsia="Arial" w:hAnsi="Arial"/>
          <w:sz w:val="16"/>
          <w:szCs w:val="16"/>
          <w:color w:val="auto"/>
        </w:rPr>
        <w:t>No fee required.</w:t>
      </w:r>
    </w:p>
    <w:p>
      <w:pPr>
        <w:spacing w:after="0" w:line="149" w:lineRule="exact"/>
        <w:rPr>
          <w:sz w:val="24"/>
          <w:szCs w:val="24"/>
          <w:color w:val="auto"/>
        </w:rPr>
      </w:pPr>
    </w:p>
    <w:p>
      <w:pPr>
        <w:ind w:left="360" w:hanging="334"/>
        <w:spacing w:after="0"/>
        <w:tabs>
          <w:tab w:leader="none" w:pos="360" w:val="left"/>
        </w:tabs>
        <w:numPr>
          <w:ilvl w:val="0"/>
          <w:numId w:val="3"/>
        </w:numPr>
        <w:rPr>
          <w:rFonts w:ascii="Arial" w:cs="Arial" w:eastAsia="Arial" w:hAnsi="Arial"/>
          <w:sz w:val="16"/>
          <w:szCs w:val="16"/>
          <w:color w:val="auto"/>
        </w:rPr>
      </w:pPr>
      <w:r>
        <w:rPr>
          <w:rFonts w:ascii="Arial" w:cs="Arial" w:eastAsia="Arial" w:hAnsi="Arial"/>
          <w:sz w:val="18"/>
          <w:szCs w:val="18"/>
          <w:color w:val="auto"/>
        </w:rPr>
        <w:t>Fee paid previously with preliminary materials.</w:t>
      </w:r>
    </w:p>
    <w:p>
      <w:pPr>
        <w:spacing w:after="0" w:line="157" w:lineRule="exact"/>
        <w:rPr>
          <w:rFonts w:ascii="Arial" w:cs="Arial" w:eastAsia="Arial" w:hAnsi="Arial"/>
          <w:sz w:val="16"/>
          <w:szCs w:val="16"/>
          <w:color w:val="auto"/>
        </w:rPr>
      </w:pPr>
    </w:p>
    <w:p>
      <w:pPr>
        <w:ind w:left="360" w:hanging="334"/>
        <w:spacing w:after="0"/>
        <w:tabs>
          <w:tab w:leader="none" w:pos="360" w:val="left"/>
        </w:tabs>
        <w:numPr>
          <w:ilvl w:val="0"/>
          <w:numId w:val="3"/>
        </w:numPr>
        <w:rPr>
          <w:rFonts w:ascii="Arial" w:cs="Arial" w:eastAsia="Arial" w:hAnsi="Arial"/>
          <w:sz w:val="16"/>
          <w:szCs w:val="16"/>
          <w:color w:val="auto"/>
        </w:rPr>
      </w:pPr>
      <w:r>
        <w:rPr>
          <w:rFonts w:ascii="Arial" w:cs="Arial" w:eastAsia="Arial" w:hAnsi="Arial"/>
          <w:sz w:val="18"/>
          <w:szCs w:val="18"/>
          <w:color w:val="auto"/>
        </w:rPr>
        <w:t>Fee computed on table in exhibit required by Item 25(b) per Exchange Act Rules 14a6(i)(1) and 0-11.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816610</wp:posOffset>
            </wp:positionV>
            <wp:extent cx="715772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263525</wp:posOffset>
            </wp:positionV>
            <wp:extent cx="675513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75513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288925</wp:posOffset>
            </wp:positionV>
            <wp:extent cx="675513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755130" cy="8255"/>
                    </a:xfrm>
                    <a:prstGeom prst="rect">
                      <a:avLst/>
                    </a:prstGeom>
                    <a:noFill/>
                  </pic:spPr>
                </pic:pic>
              </a:graphicData>
            </a:graphic>
          </wp:anchor>
        </w:drawing>
      </w:r>
    </w:p>
    <w:p>
      <w:pPr>
        <w:sectPr>
          <w:pgSz w:w="11900" w:h="16838" w:orient="portrait"/>
          <w:cols w:equalWidth="0" w:num="1">
            <w:col w:w="10700"/>
          </w:cols>
          <w:pgMar w:left="320" w:top="1440" w:right="879" w:bottom="1440" w:gutter="0" w:footer="0" w:header="0"/>
          <w:type w:val="continuous"/>
        </w:sectPr>
      </w:pPr>
    </w:p>
    <w:bookmarkStart w:id="1" w:name="page2"/>
    <w:bookmarkEnd w:id="1"/>
    <w:p>
      <w:pPr>
        <w:ind w:right="5860"/>
        <w:spacing w:after="0" w:line="276" w:lineRule="auto"/>
        <w:rPr>
          <w:sz w:val="20"/>
          <w:szCs w:val="20"/>
          <w:color w:val="auto"/>
        </w:rPr>
      </w:pPr>
      <w:r>
        <w:rPr>
          <w:rFonts w:ascii="Arial" w:cs="Arial" w:eastAsia="Arial" w:hAnsi="Arial"/>
          <w:sz w:val="35"/>
          <w:szCs w:val="35"/>
          <w:color w:val="009845"/>
        </w:rPr>
        <w:drawing>
          <wp:anchor simplePos="0" relativeHeight="251657728" behindDoc="1" locked="0" layoutInCell="0" allowOverlap="1">
            <wp:simplePos x="0" y="0"/>
            <wp:positionH relativeFrom="page">
              <wp:posOffset>5908675</wp:posOffset>
            </wp:positionH>
            <wp:positionV relativeFrom="page">
              <wp:posOffset>517525</wp:posOffset>
            </wp:positionV>
            <wp:extent cx="1423035" cy="51435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clrChange>
                        <a:clrFrom>
                          <a:srgbClr val="FFFFFF"/>
                        </a:clrFrom>
                        <a:clrTo>
                          <a:srgbClr val="FFFFFF">
                            <a:alpha val="0"/>
                          </a:srgbClr>
                        </a:clrTo>
                      </a:clrChange>
                      <a:extLst>
                        <a:ext uri="{28A0092B-C50C-407E-A947-70E740481C1C}"/>
                      </a:extLst>
                    </a:blip>
                    <a:srcRect/>
                    <a:stretch>
                      <a:fillRect/>
                    </a:stretch>
                  </pic:blipFill>
                  <pic:spPr bwMode="auto">
                    <a:xfrm>
                      <a:off x="0" y="0"/>
                      <a:ext cx="1423035" cy="514350"/>
                    </a:xfrm>
                    <a:prstGeom prst="rect">
                      <a:avLst/>
                    </a:prstGeom>
                    <a:noFill/>
                  </pic:spPr>
                </pic:pic>
              </a:graphicData>
            </a:graphic>
          </wp:anchor>
        </w:drawing>
        <w:t>NOTICE OF ANNUAL MEETING OF STOCKHOLDERS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-28575</wp:posOffset>
            </wp:positionV>
            <wp:extent cx="713232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104" w:lineRule="exact"/>
        <w:rPr>
          <w:sz w:val="20"/>
          <w:szCs w:val="20"/>
          <w:color w:val="auto"/>
        </w:rPr>
      </w:pPr>
    </w:p>
    <w:p>
      <w:pPr>
        <w:spacing w:after="0"/>
        <w:rPr>
          <w:sz w:val="20"/>
          <w:szCs w:val="20"/>
          <w:color w:val="auto"/>
        </w:rPr>
      </w:pPr>
      <w:r>
        <w:rPr>
          <w:rFonts w:ascii="Arial" w:cs="Arial" w:eastAsia="Arial" w:hAnsi="Arial"/>
          <w:sz w:val="22"/>
          <w:szCs w:val="22"/>
          <w:b w:val="1"/>
          <w:bCs w:val="1"/>
          <w:color w:val="58595B"/>
        </w:rPr>
        <w:t>To the Stockholders of Integra LifeSciences Holdings Corporation:</w:t>
      </w:r>
    </w:p>
    <w:p>
      <w:pPr>
        <w:spacing w:after="0" w:line="92" w:lineRule="exact"/>
        <w:rPr>
          <w:sz w:val="20"/>
          <w:szCs w:val="20"/>
          <w:color w:val="auto"/>
        </w:rPr>
      </w:pPr>
    </w:p>
    <w:p>
      <w:pPr>
        <w:ind w:right="480"/>
        <w:spacing w:after="0" w:line="330" w:lineRule="auto"/>
        <w:rPr>
          <w:sz w:val="20"/>
          <w:szCs w:val="20"/>
          <w:color w:val="auto"/>
        </w:rPr>
      </w:pPr>
      <w:r>
        <w:rPr>
          <w:rFonts w:ascii="Arial" w:cs="Arial" w:eastAsia="Arial" w:hAnsi="Arial"/>
          <w:sz w:val="16"/>
          <w:szCs w:val="16"/>
          <w:color w:val="58595B"/>
        </w:rPr>
        <w:t>NOTICE IS HEREBY GIVEN that the 2023 Annual Meeting of Stockholders (the “Annual Meeting”) of Integra LifeSciences Holdings Corporation (the “Company”) will be held as, and for the purposes, set forth below: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191770</wp:posOffset>
            </wp:positionV>
            <wp:extent cx="71323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977900</wp:posOffset>
            </wp:positionH>
            <wp:positionV relativeFrom="paragraph">
              <wp:posOffset>311785</wp:posOffset>
            </wp:positionV>
            <wp:extent cx="145415" cy="15430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145415" cy="154305"/>
                    </a:xfrm>
                    <a:prstGeom prst="rect">
                      <a:avLst/>
                    </a:prstGeom>
                    <a:noFill/>
                  </pic:spPr>
                </pic:pic>
              </a:graphicData>
            </a:graphic>
          </wp:anchor>
        </w:drawing>
        <w:drawing>
          <wp:anchor simplePos="0" relativeHeight="251657728" behindDoc="1" locked="0" layoutInCell="0" allowOverlap="1">
            <wp:simplePos x="0" y="0"/>
            <wp:positionH relativeFrom="column">
              <wp:posOffset>2238375</wp:posOffset>
            </wp:positionH>
            <wp:positionV relativeFrom="paragraph">
              <wp:posOffset>311785</wp:posOffset>
            </wp:positionV>
            <wp:extent cx="128905" cy="15430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128905" cy="154305"/>
                    </a:xfrm>
                    <a:prstGeom prst="rect">
                      <a:avLst/>
                    </a:prstGeom>
                    <a:noFill/>
                  </pic:spPr>
                </pic:pic>
              </a:graphicData>
            </a:graphic>
          </wp:anchor>
        </w:drawing>
      </w:r>
    </w:p>
    <w:p>
      <w:pPr>
        <w:sectPr>
          <w:pgSz w:w="11900" w:h="16838" w:orient="portrait"/>
          <w:cols w:equalWidth="0" w:num="1">
            <w:col w:w="11120"/>
          </w:cols>
          <w:pgMar w:left="340" w:top="853" w:right="439" w:bottom="1440" w:gutter="0" w:footer="0" w:header="0"/>
        </w:sectPr>
      </w:pPr>
    </w:p>
    <w:p>
      <w:pPr>
        <w:spacing w:after="0" w:line="200" w:lineRule="exact"/>
        <w:rPr>
          <w:sz w:val="20"/>
          <w:szCs w:val="20"/>
          <w:color w:val="auto"/>
        </w:rPr>
      </w:pPr>
    </w:p>
    <w:p>
      <w:pPr>
        <w:spacing w:after="0" w:line="367" w:lineRule="exact"/>
        <w:rPr>
          <w:sz w:val="20"/>
          <w:szCs w:val="20"/>
          <w:color w:val="auto"/>
        </w:rPr>
      </w:pPr>
    </w:p>
    <w:tbl>
      <w:tblPr>
        <w:tblLayout w:type="fixed"/>
        <w:tblInd w:w="0" w:type="dxa"/>
        <w:tblCellMar>
          <w:top w:w="0" w:type="dxa"/>
          <w:left w:w="0" w:type="dxa"/>
          <w:bottom w:w="0" w:type="dxa"/>
          <w:right w:w="0" w:type="dxa"/>
        </w:tblCellMar>
      </w:tblPr>
      <w:tr>
        <w:trPr>
          <w:trHeight w:val="285"/>
        </w:trPr>
        <w:tc>
          <w:tcPr>
            <w:tcW w:w="2220" w:type="dxa"/>
            <w:vAlign w:val="bottom"/>
          </w:tcPr>
          <w:p>
            <w:pPr>
              <w:spacing w:after="0"/>
              <w:rPr>
                <w:sz w:val="20"/>
                <w:szCs w:val="20"/>
                <w:color w:val="auto"/>
              </w:rPr>
            </w:pPr>
            <w:r>
              <w:rPr>
                <w:rFonts w:ascii="Arial" w:cs="Arial" w:eastAsia="Arial" w:hAnsi="Arial"/>
                <w:sz w:val="22"/>
                <w:szCs w:val="22"/>
                <w:b w:val="1"/>
                <w:bCs w:val="1"/>
                <w:color w:val="58595B"/>
              </w:rPr>
              <w:t>Time and Date</w:t>
            </w:r>
          </w:p>
        </w:tc>
        <w:tc>
          <w:tcPr>
            <w:tcW w:w="3060" w:type="dxa"/>
            <w:vAlign w:val="bottom"/>
          </w:tcPr>
          <w:p>
            <w:pPr>
              <w:ind w:left="680"/>
              <w:spacing w:after="0"/>
              <w:rPr>
                <w:sz w:val="20"/>
                <w:szCs w:val="20"/>
                <w:color w:val="auto"/>
              </w:rPr>
            </w:pPr>
            <w:r>
              <w:rPr>
                <w:rFonts w:ascii="Arial" w:cs="Arial" w:eastAsia="Arial" w:hAnsi="Arial"/>
                <w:sz w:val="22"/>
                <w:szCs w:val="22"/>
                <w:b w:val="1"/>
                <w:bCs w:val="1"/>
                <w:color w:val="58595B"/>
              </w:rPr>
              <w:t>Place</w:t>
            </w:r>
          </w:p>
        </w:tc>
        <w:tc>
          <w:tcPr>
            <w:tcW w:w="0" w:type="dxa"/>
            <w:vAlign w:val="bottom"/>
          </w:tcPr>
          <w:p>
            <w:pPr>
              <w:spacing w:after="0"/>
              <w:rPr>
                <w:sz w:val="1"/>
                <w:szCs w:val="1"/>
                <w:color w:val="auto"/>
              </w:rPr>
            </w:pPr>
          </w:p>
        </w:tc>
      </w:tr>
      <w:tr>
        <w:trPr>
          <w:trHeight w:val="215"/>
        </w:trPr>
        <w:tc>
          <w:tcPr>
            <w:tcW w:w="2220" w:type="dxa"/>
            <w:vAlign w:val="bottom"/>
          </w:tcPr>
          <w:p>
            <w:pPr>
              <w:spacing w:after="0"/>
              <w:rPr>
                <w:sz w:val="20"/>
                <w:szCs w:val="20"/>
                <w:color w:val="auto"/>
              </w:rPr>
            </w:pPr>
            <w:r>
              <w:rPr>
                <w:rFonts w:ascii="Arial" w:cs="Arial" w:eastAsia="Arial" w:hAnsi="Arial"/>
                <w:sz w:val="16"/>
                <w:szCs w:val="16"/>
                <w:b w:val="1"/>
                <w:bCs w:val="1"/>
                <w:color w:val="009845"/>
              </w:rPr>
              <w:t>Friday, May 12, 2023</w:t>
            </w:r>
          </w:p>
        </w:tc>
        <w:tc>
          <w:tcPr>
            <w:tcW w:w="3060" w:type="dxa"/>
            <w:vAlign w:val="bottom"/>
          </w:tcPr>
          <w:p>
            <w:pPr>
              <w:ind w:left="680"/>
              <w:spacing w:after="0"/>
              <w:rPr>
                <w:sz w:val="20"/>
                <w:szCs w:val="20"/>
                <w:color w:val="auto"/>
              </w:rPr>
            </w:pPr>
            <w:r>
              <w:rPr>
                <w:rFonts w:ascii="Arial" w:cs="Arial" w:eastAsia="Arial" w:hAnsi="Arial"/>
                <w:sz w:val="16"/>
                <w:szCs w:val="16"/>
                <w:b w:val="1"/>
                <w:bCs w:val="1"/>
                <w:color w:val="009845"/>
              </w:rPr>
              <w:t>Integra LifeSciences</w:t>
            </w:r>
          </w:p>
        </w:tc>
        <w:tc>
          <w:tcPr>
            <w:tcW w:w="0" w:type="dxa"/>
            <w:vAlign w:val="bottom"/>
          </w:tcPr>
          <w:p>
            <w:pPr>
              <w:spacing w:after="0"/>
              <w:rPr>
                <w:sz w:val="1"/>
                <w:szCs w:val="1"/>
                <w:color w:val="auto"/>
              </w:rPr>
            </w:pPr>
          </w:p>
        </w:tc>
      </w:tr>
      <w:tr>
        <w:trPr>
          <w:trHeight w:val="215"/>
        </w:trPr>
        <w:tc>
          <w:tcPr>
            <w:tcW w:w="2220" w:type="dxa"/>
            <w:vAlign w:val="bottom"/>
            <w:vMerge w:val="restart"/>
          </w:tcPr>
          <w:p>
            <w:pPr>
              <w:spacing w:after="0"/>
              <w:rPr>
                <w:sz w:val="20"/>
                <w:szCs w:val="20"/>
                <w:color w:val="auto"/>
              </w:rPr>
            </w:pPr>
            <w:r>
              <w:rPr>
                <w:rFonts w:ascii="Arial" w:cs="Arial" w:eastAsia="Arial" w:hAnsi="Arial"/>
                <w:sz w:val="16"/>
                <w:szCs w:val="16"/>
                <w:b w:val="1"/>
                <w:bCs w:val="1"/>
                <w:color w:val="009845"/>
              </w:rPr>
              <w:t>9:00 a.m. local time</w:t>
            </w:r>
          </w:p>
        </w:tc>
        <w:tc>
          <w:tcPr>
            <w:tcW w:w="3060" w:type="dxa"/>
            <w:vAlign w:val="bottom"/>
          </w:tcPr>
          <w:p>
            <w:pPr>
              <w:ind w:left="680"/>
              <w:spacing w:after="0"/>
              <w:rPr>
                <w:sz w:val="20"/>
                <w:szCs w:val="20"/>
                <w:color w:val="auto"/>
              </w:rPr>
            </w:pPr>
            <w:r>
              <w:rPr>
                <w:rFonts w:ascii="Arial" w:cs="Arial" w:eastAsia="Arial" w:hAnsi="Arial"/>
                <w:sz w:val="16"/>
                <w:szCs w:val="16"/>
                <w:b w:val="1"/>
                <w:bCs w:val="1"/>
                <w:color w:val="009845"/>
              </w:rPr>
              <w:t>Headquarters</w:t>
            </w:r>
          </w:p>
        </w:tc>
        <w:tc>
          <w:tcPr>
            <w:tcW w:w="0" w:type="dxa"/>
            <w:vAlign w:val="bottom"/>
          </w:tcPr>
          <w:p>
            <w:pPr>
              <w:spacing w:after="0"/>
              <w:rPr>
                <w:sz w:val="1"/>
                <w:szCs w:val="1"/>
                <w:color w:val="auto"/>
              </w:rPr>
            </w:pPr>
          </w:p>
        </w:tc>
      </w:tr>
      <w:tr>
        <w:trPr>
          <w:trHeight w:val="54"/>
        </w:trPr>
        <w:tc>
          <w:tcPr>
            <w:tcW w:w="2220" w:type="dxa"/>
            <w:vAlign w:val="bottom"/>
            <w:vMerge w:val="continue"/>
          </w:tcPr>
          <w:p>
            <w:pPr>
              <w:spacing w:after="0"/>
              <w:rPr>
                <w:sz w:val="4"/>
                <w:szCs w:val="4"/>
                <w:color w:val="auto"/>
              </w:rPr>
            </w:pPr>
          </w:p>
        </w:tc>
        <w:tc>
          <w:tcPr>
            <w:tcW w:w="3060" w:type="dxa"/>
            <w:vAlign w:val="bottom"/>
            <w:vMerge w:val="restart"/>
          </w:tcPr>
          <w:p>
            <w:pPr>
              <w:ind w:left="680"/>
              <w:spacing w:after="0"/>
              <w:rPr>
                <w:sz w:val="20"/>
                <w:szCs w:val="20"/>
                <w:color w:val="auto"/>
              </w:rPr>
            </w:pPr>
            <w:r>
              <w:rPr>
                <w:rFonts w:ascii="Arial" w:cs="Arial" w:eastAsia="Arial" w:hAnsi="Arial"/>
                <w:sz w:val="16"/>
                <w:szCs w:val="16"/>
                <w:b w:val="1"/>
                <w:bCs w:val="1"/>
                <w:color w:val="009845"/>
              </w:rPr>
              <w:t>1100 Campus Road, Princeton,</w:t>
            </w:r>
          </w:p>
        </w:tc>
        <w:tc>
          <w:tcPr>
            <w:tcW w:w="0" w:type="dxa"/>
            <w:vAlign w:val="bottom"/>
          </w:tcPr>
          <w:p>
            <w:pPr>
              <w:spacing w:after="0"/>
              <w:rPr>
                <w:sz w:val="1"/>
                <w:szCs w:val="1"/>
                <w:color w:val="auto"/>
              </w:rPr>
            </w:pPr>
          </w:p>
        </w:tc>
      </w:tr>
      <w:tr>
        <w:trPr>
          <w:trHeight w:val="177"/>
        </w:trPr>
        <w:tc>
          <w:tcPr>
            <w:tcW w:w="2220" w:type="dxa"/>
            <w:vAlign w:val="bottom"/>
          </w:tcPr>
          <w:p>
            <w:pPr>
              <w:spacing w:after="0"/>
              <w:rPr>
                <w:sz w:val="15"/>
                <w:szCs w:val="15"/>
                <w:color w:val="auto"/>
              </w:rPr>
            </w:pPr>
          </w:p>
        </w:tc>
        <w:tc>
          <w:tcPr>
            <w:tcW w:w="306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15"/>
        </w:trPr>
        <w:tc>
          <w:tcPr>
            <w:tcW w:w="2220" w:type="dxa"/>
            <w:vAlign w:val="bottom"/>
          </w:tcPr>
          <w:p>
            <w:pPr>
              <w:spacing w:after="0"/>
              <w:rPr>
                <w:sz w:val="18"/>
                <w:szCs w:val="18"/>
                <w:color w:val="auto"/>
              </w:rPr>
            </w:pPr>
          </w:p>
        </w:tc>
        <w:tc>
          <w:tcPr>
            <w:tcW w:w="3060" w:type="dxa"/>
            <w:vAlign w:val="bottom"/>
          </w:tcPr>
          <w:p>
            <w:pPr>
              <w:ind w:left="680"/>
              <w:spacing w:after="0"/>
              <w:rPr>
                <w:sz w:val="20"/>
                <w:szCs w:val="20"/>
                <w:color w:val="auto"/>
              </w:rPr>
            </w:pPr>
            <w:r>
              <w:rPr>
                <w:rFonts w:ascii="Arial" w:cs="Arial" w:eastAsia="Arial" w:hAnsi="Arial"/>
                <w:sz w:val="16"/>
                <w:szCs w:val="16"/>
                <w:b w:val="1"/>
                <w:bCs w:val="1"/>
                <w:color w:val="009845"/>
              </w:rPr>
              <w:t>New Jersey 08540</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71" w:lineRule="exact"/>
        <w:rPr>
          <w:sz w:val="20"/>
          <w:szCs w:val="20"/>
          <w:color w:val="auto"/>
        </w:rPr>
      </w:pPr>
    </w:p>
    <w:p>
      <w:pPr>
        <w:spacing w:after="0"/>
        <w:rPr>
          <w:sz w:val="20"/>
          <w:szCs w:val="20"/>
          <w:color w:val="auto"/>
        </w:rPr>
      </w:pPr>
      <w:r>
        <w:rPr>
          <w:rFonts w:ascii="Arial" w:cs="Arial" w:eastAsia="Arial" w:hAnsi="Arial"/>
          <w:sz w:val="22"/>
          <w:szCs w:val="22"/>
          <w:b w:val="1"/>
          <w:bCs w:val="1"/>
          <w:color w:val="58595B"/>
        </w:rPr>
        <w:t xml:space="preserve">Record Date </w:t>
      </w:r>
      <w:r>
        <w:rPr>
          <w:sz w:val="1"/>
          <w:szCs w:val="1"/>
          <w:color w:val="auto"/>
        </w:rPr>
        <w:drawing>
          <wp:inline distT="0" distB="0" distL="0" distR="0">
            <wp:extent cx="154305" cy="146050"/>
            <wp:effectExtent l="0" t="0" r="0" b="0"/>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54305" cy="146050"/>
                    </a:xfrm>
                    <a:prstGeom prst="rect">
                      <a:avLst/>
                    </a:prstGeom>
                    <a:noFill/>
                    <a:ln>
                      <a:noFill/>
                    </a:ln>
                  </pic:spPr>
                </pic:pic>
              </a:graphicData>
            </a:graphic>
          </wp:inline>
        </w:drawing>
      </w:r>
    </w:p>
    <w:p>
      <w:pPr>
        <w:spacing w:after="0" w:line="111" w:lineRule="exact"/>
        <w:rPr>
          <w:sz w:val="20"/>
          <w:szCs w:val="20"/>
          <w:color w:val="auto"/>
        </w:rPr>
      </w:pPr>
    </w:p>
    <w:p>
      <w:pPr>
        <w:ind w:right="320"/>
        <w:spacing w:after="0" w:line="339" w:lineRule="auto"/>
        <w:rPr>
          <w:sz w:val="20"/>
          <w:szCs w:val="20"/>
          <w:color w:val="auto"/>
        </w:rPr>
      </w:pPr>
      <w:r>
        <w:rPr>
          <w:rFonts w:ascii="Arial" w:cs="Arial" w:eastAsia="Arial" w:hAnsi="Arial"/>
          <w:sz w:val="16"/>
          <w:szCs w:val="16"/>
          <w:b w:val="1"/>
          <w:bCs w:val="1"/>
          <w:color w:val="009845"/>
        </w:rPr>
        <w:t>Holders of record as of the close of business on March 20, 2023 are entitled to vote at the Annual Meeting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-3753485</wp:posOffset>
            </wp:positionH>
            <wp:positionV relativeFrom="paragraph">
              <wp:posOffset>358775</wp:posOffset>
            </wp:positionV>
            <wp:extent cx="7132320"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529" w:lineRule="exact"/>
        <w:rPr>
          <w:sz w:val="20"/>
          <w:szCs w:val="20"/>
          <w:color w:val="auto"/>
        </w:rPr>
      </w:pPr>
    </w:p>
    <w:p>
      <w:pPr>
        <w:sectPr>
          <w:pgSz w:w="11900" w:h="16838" w:orient="portrait"/>
          <w:cols w:equalWidth="0" w:num="2">
            <w:col w:w="5280" w:space="620"/>
            <w:col w:w="5220"/>
          </w:cols>
          <w:pgMar w:left="340" w:top="853" w:right="439" w:bottom="1440" w:gutter="0" w:footer="0" w:header="0"/>
          <w:type w:val="continuous"/>
        </w:sectPr>
      </w:pPr>
    </w:p>
    <w:p>
      <w:pPr>
        <w:spacing w:after="0" w:line="206" w:lineRule="exact"/>
        <w:rPr>
          <w:sz w:val="20"/>
          <w:szCs w:val="20"/>
          <w:color w:val="auto"/>
        </w:rPr>
      </w:pPr>
    </w:p>
    <w:p>
      <w:pPr>
        <w:spacing w:after="0"/>
        <w:rPr>
          <w:sz w:val="20"/>
          <w:szCs w:val="20"/>
          <w:color w:val="auto"/>
        </w:rPr>
      </w:pPr>
      <w:r>
        <w:rPr>
          <w:rFonts w:ascii="Arial" w:cs="Arial" w:eastAsia="Arial" w:hAnsi="Arial"/>
          <w:sz w:val="22"/>
          <w:szCs w:val="22"/>
          <w:b w:val="1"/>
          <w:bCs w:val="1"/>
          <w:color w:val="58595B"/>
        </w:rPr>
        <w:t>Items of Business</w:t>
      </w:r>
    </w:p>
    <w:p>
      <w:pPr>
        <w:spacing w:after="0" w:line="92" w:lineRule="exact"/>
        <w:rPr>
          <w:sz w:val="20"/>
          <w:szCs w:val="20"/>
          <w:color w:val="auto"/>
        </w:rPr>
      </w:pPr>
    </w:p>
    <w:p>
      <w:pPr>
        <w:ind w:left="240" w:hanging="234"/>
        <w:spacing w:after="0" w:line="309" w:lineRule="auto"/>
        <w:tabs>
          <w:tab w:leader="none" w:pos="240" w:val="left"/>
        </w:tabs>
        <w:numPr>
          <w:ilvl w:val="0"/>
          <w:numId w:val="4"/>
        </w:numPr>
        <w:rPr>
          <w:rFonts w:ascii="Arial" w:cs="Arial" w:eastAsia="Arial" w:hAnsi="Arial"/>
          <w:sz w:val="16"/>
          <w:szCs w:val="16"/>
          <w:b w:val="1"/>
          <w:bCs w:val="1"/>
          <w:color w:val="009845"/>
        </w:rPr>
      </w:pPr>
      <w:r>
        <w:rPr>
          <w:rFonts w:ascii="Arial" w:cs="Arial" w:eastAsia="Arial" w:hAnsi="Arial"/>
          <w:sz w:val="16"/>
          <w:szCs w:val="16"/>
          <w:color w:val="58595B"/>
        </w:rPr>
        <w:t>To elect eight directors of the Company to serve until the next annual meeting of stockholders and until their successors are duly elected and qualified.</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30" w:lineRule="exact"/>
        <w:rPr>
          <w:sz w:val="20"/>
          <w:szCs w:val="20"/>
          <w:color w:val="auto"/>
        </w:rPr>
      </w:pPr>
    </w:p>
    <w:p>
      <w:pPr>
        <w:ind w:left="245" w:hanging="245"/>
        <w:spacing w:after="0" w:line="311" w:lineRule="auto"/>
        <w:tabs>
          <w:tab w:leader="none" w:pos="245" w:val="left"/>
        </w:tabs>
        <w:numPr>
          <w:ilvl w:val="0"/>
          <w:numId w:val="5"/>
        </w:numPr>
        <w:rPr>
          <w:rFonts w:ascii="Arial" w:cs="Arial" w:eastAsia="Arial" w:hAnsi="Arial"/>
          <w:sz w:val="16"/>
          <w:szCs w:val="16"/>
          <w:b w:val="1"/>
          <w:bCs w:val="1"/>
          <w:color w:val="005CB9"/>
        </w:rPr>
      </w:pPr>
      <w:r>
        <w:rPr>
          <w:rFonts w:ascii="Arial" w:cs="Arial" w:eastAsia="Arial" w:hAnsi="Arial"/>
          <w:sz w:val="16"/>
          <w:szCs w:val="16"/>
          <w:color w:val="58595B"/>
        </w:rPr>
        <w:t>To ratify the appointment of PricewaterhouseCoopers LLP as the Company’s independent registered public accounting firm for the fiscal year 2023.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-156845</wp:posOffset>
            </wp:positionH>
            <wp:positionV relativeFrom="paragraph">
              <wp:posOffset>-782955</wp:posOffset>
            </wp:positionV>
            <wp:extent cx="8890" cy="102870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8890" cy="102870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30" w:lineRule="exact"/>
        <w:rPr>
          <w:sz w:val="20"/>
          <w:szCs w:val="20"/>
          <w:color w:val="auto"/>
        </w:rPr>
      </w:pPr>
    </w:p>
    <w:p>
      <w:pPr>
        <w:ind w:left="248" w:hanging="248"/>
        <w:spacing w:after="0" w:line="309" w:lineRule="auto"/>
        <w:tabs>
          <w:tab w:leader="none" w:pos="248" w:val="left"/>
        </w:tabs>
        <w:numPr>
          <w:ilvl w:val="0"/>
          <w:numId w:val="6"/>
        </w:numPr>
        <w:rPr>
          <w:rFonts w:ascii="Arial" w:cs="Arial" w:eastAsia="Arial" w:hAnsi="Arial"/>
          <w:sz w:val="16"/>
          <w:szCs w:val="16"/>
          <w:b w:val="1"/>
          <w:bCs w:val="1"/>
          <w:color w:val="6C4194"/>
        </w:rPr>
      </w:pPr>
      <w:r>
        <w:rPr>
          <w:rFonts w:ascii="Arial" w:cs="Arial" w:eastAsia="Arial" w:hAnsi="Arial"/>
          <w:sz w:val="16"/>
          <w:szCs w:val="16"/>
          <w:color w:val="58595B"/>
        </w:rPr>
        <w:t>To approve, on an advisory basis, the compensation of our named executive officers.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-156845</wp:posOffset>
            </wp:positionH>
            <wp:positionV relativeFrom="paragraph">
              <wp:posOffset>-628015</wp:posOffset>
            </wp:positionV>
            <wp:extent cx="8255" cy="102870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8255" cy="102870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30" w:lineRule="exact"/>
        <w:rPr>
          <w:sz w:val="20"/>
          <w:szCs w:val="20"/>
          <w:color w:val="auto"/>
        </w:rPr>
      </w:pPr>
    </w:p>
    <w:p>
      <w:pPr>
        <w:ind w:left="247" w:right="320" w:hanging="247"/>
        <w:spacing w:after="0" w:line="309" w:lineRule="auto"/>
        <w:tabs>
          <w:tab w:leader="none" w:pos="289" w:val="left"/>
        </w:tabs>
        <w:numPr>
          <w:ilvl w:val="0"/>
          <w:numId w:val="7"/>
        </w:numPr>
        <w:rPr>
          <w:rFonts w:ascii="Arial" w:cs="Arial" w:eastAsia="Arial" w:hAnsi="Arial"/>
          <w:sz w:val="16"/>
          <w:szCs w:val="16"/>
          <w:b w:val="1"/>
          <w:bCs w:val="1"/>
          <w:color w:val="auto"/>
        </w:rPr>
      </w:pPr>
      <w:r>
        <w:rPr>
          <w:rFonts w:ascii="Arial" w:cs="Arial" w:eastAsia="Arial" w:hAnsi="Arial"/>
          <w:sz w:val="16"/>
          <w:szCs w:val="16"/>
          <w:color w:val="58595B"/>
        </w:rPr>
        <w:t>To approve, on an advisory basis, the frequency of the advisory approval of the compensation of our named executive officers.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-156210</wp:posOffset>
            </wp:positionH>
            <wp:positionV relativeFrom="paragraph">
              <wp:posOffset>-929005</wp:posOffset>
            </wp:positionV>
            <wp:extent cx="8255" cy="102870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8255" cy="102870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4">
            <w:col w:w="2320" w:space="575"/>
            <w:col w:w="2465" w:space="532"/>
            <w:col w:w="2188" w:space="633"/>
            <w:col w:w="2407"/>
          </w:cols>
          <w:pgMar w:left="340" w:top="853" w:right="439" w:bottom="1440" w:gutter="0" w:footer="0" w:header="0"/>
          <w:type w:val="continuous"/>
        </w:sectPr>
      </w:pPr>
    </w:p>
    <w:p>
      <w:pPr>
        <w:spacing w:after="0" w:line="161" w:lineRule="exact"/>
        <w:rPr>
          <w:sz w:val="20"/>
          <w:szCs w:val="20"/>
          <w:color w:val="auto"/>
        </w:rPr>
      </w:pPr>
    </w:p>
    <w:p>
      <w:pPr>
        <w:spacing w:after="0"/>
        <w:rPr>
          <w:sz w:val="20"/>
          <w:szCs w:val="20"/>
          <w:color w:val="auto"/>
        </w:rPr>
      </w:pPr>
      <w:r>
        <w:rPr>
          <w:rFonts w:ascii="Arial" w:cs="Arial" w:eastAsia="Arial" w:hAnsi="Arial"/>
          <w:sz w:val="16"/>
          <w:szCs w:val="16"/>
          <w:color w:val="58595B"/>
        </w:rPr>
        <w:t>Stockholders will also transact such other business as may properly come before the Annual Meeting, or any adjournment or postponement thereof.</w:t>
      </w:r>
    </w:p>
    <w:p>
      <w:pPr>
        <w:spacing w:after="0" w:line="227" w:lineRule="exact"/>
        <w:rPr>
          <w:sz w:val="20"/>
          <w:szCs w:val="20"/>
          <w:color w:val="auto"/>
        </w:rPr>
      </w:pPr>
    </w:p>
    <w:p>
      <w:pPr>
        <w:spacing w:after="0"/>
        <w:rPr>
          <w:sz w:val="20"/>
          <w:szCs w:val="20"/>
          <w:color w:val="auto"/>
        </w:rPr>
      </w:pPr>
      <w:r>
        <w:rPr>
          <w:rFonts w:ascii="Arial" w:cs="Arial" w:eastAsia="Arial" w:hAnsi="Arial"/>
          <w:sz w:val="22"/>
          <w:szCs w:val="22"/>
          <w:b w:val="1"/>
          <w:bCs w:val="1"/>
          <w:color w:val="58595B"/>
        </w:rPr>
        <w:t>Voting</w:t>
      </w:r>
    </w:p>
    <w:p>
      <w:pPr>
        <w:spacing w:after="0" w:line="92" w:lineRule="exact"/>
        <w:rPr>
          <w:sz w:val="20"/>
          <w:szCs w:val="20"/>
          <w:color w:val="auto"/>
        </w:rPr>
      </w:pPr>
    </w:p>
    <w:p>
      <w:pPr>
        <w:ind w:right="80"/>
        <w:spacing w:after="0" w:line="315" w:lineRule="auto"/>
        <w:rPr>
          <w:sz w:val="20"/>
          <w:szCs w:val="20"/>
          <w:color w:val="auto"/>
        </w:rPr>
      </w:pPr>
      <w:r>
        <w:rPr>
          <w:rFonts w:ascii="Arial" w:cs="Arial" w:eastAsia="Arial" w:hAnsi="Arial"/>
          <w:sz w:val="16"/>
          <w:szCs w:val="16"/>
          <w:color w:val="58595B"/>
        </w:rPr>
        <w:t>If your shares are held in “street name,” meaning that they are held for your account by a broker, bank or other nominee, your broker, bank or nominee will not be able to vote your shares with respect to any of the matters presented at the Annual Meeting, other than the ratification of the selection of our independent registered public accounting firm, unless you give your broker specific voting instructions.</w:t>
      </w:r>
    </w:p>
    <w:p>
      <w:pPr>
        <w:spacing w:after="0" w:line="120" w:lineRule="exact"/>
        <w:rPr>
          <w:sz w:val="20"/>
          <w:szCs w:val="20"/>
          <w:color w:val="auto"/>
        </w:rPr>
      </w:pPr>
    </w:p>
    <w:p>
      <w:pPr>
        <w:jc w:val="both"/>
        <w:spacing w:after="0" w:line="328" w:lineRule="auto"/>
        <w:rPr>
          <w:sz w:val="20"/>
          <w:szCs w:val="20"/>
          <w:color w:val="auto"/>
        </w:rPr>
      </w:pPr>
      <w:r>
        <w:rPr>
          <w:rFonts w:ascii="Arial" w:cs="Arial" w:eastAsia="Arial" w:hAnsi="Arial"/>
          <w:sz w:val="16"/>
          <w:szCs w:val="16"/>
          <w:color w:val="58595B"/>
        </w:rPr>
        <w:t>Therefore, it is very important that you vote your shares for all proposals, including the Election of Directors (</w:t>
      </w:r>
      <w:r>
        <w:rPr>
          <w:rFonts w:ascii="Arial" w:cs="Arial" w:eastAsia="Arial" w:hAnsi="Arial"/>
          <w:sz w:val="16"/>
          <w:szCs w:val="16"/>
          <w:b w:val="1"/>
          <w:bCs w:val="1"/>
          <w:color w:val="009845"/>
        </w:rPr>
        <w:t>Proposal 1</w:t>
      </w:r>
      <w:r>
        <w:rPr>
          <w:rFonts w:ascii="Arial" w:cs="Arial" w:eastAsia="Arial" w:hAnsi="Arial"/>
          <w:sz w:val="16"/>
          <w:szCs w:val="16"/>
          <w:color w:val="58595B"/>
        </w:rPr>
        <w:t>), the ratification of the appointment of PricewaterhouseCoopers LLP (</w:t>
      </w:r>
      <w:r>
        <w:rPr>
          <w:rFonts w:ascii="Arial" w:cs="Arial" w:eastAsia="Arial" w:hAnsi="Arial"/>
          <w:sz w:val="16"/>
          <w:szCs w:val="16"/>
          <w:b w:val="1"/>
          <w:bCs w:val="1"/>
          <w:color w:val="009845"/>
        </w:rPr>
        <w:t>Proposal 2</w:t>
      </w:r>
      <w:r>
        <w:rPr>
          <w:rFonts w:ascii="Arial" w:cs="Arial" w:eastAsia="Arial" w:hAnsi="Arial"/>
          <w:sz w:val="16"/>
          <w:szCs w:val="16"/>
          <w:color w:val="58595B"/>
        </w:rPr>
        <w:t>), the non-binding resolution to approve the compensation of our named executive officers (</w:t>
      </w:r>
      <w:r>
        <w:rPr>
          <w:rFonts w:ascii="Arial" w:cs="Arial" w:eastAsia="Arial" w:hAnsi="Arial"/>
          <w:sz w:val="16"/>
          <w:szCs w:val="16"/>
          <w:b w:val="1"/>
          <w:bCs w:val="1"/>
          <w:color w:val="009845"/>
        </w:rPr>
        <w:t>Proposal 3</w:t>
      </w:r>
      <w:r>
        <w:rPr>
          <w:rFonts w:ascii="Arial" w:cs="Arial" w:eastAsia="Arial" w:hAnsi="Arial"/>
          <w:sz w:val="16"/>
          <w:szCs w:val="16"/>
          <w:color w:val="58595B"/>
        </w:rPr>
        <w:t>), and the non-binding proposal on the frequency of the advisory vote on the compensation of our named executive officers (</w:t>
      </w:r>
      <w:r>
        <w:rPr>
          <w:rFonts w:ascii="Arial" w:cs="Arial" w:eastAsia="Arial" w:hAnsi="Arial"/>
          <w:sz w:val="16"/>
          <w:szCs w:val="16"/>
          <w:b w:val="1"/>
          <w:bCs w:val="1"/>
          <w:color w:val="009845"/>
        </w:rPr>
        <w:t>Proposal 4</w:t>
      </w:r>
      <w:r>
        <w:rPr>
          <w:rFonts w:ascii="Arial" w:cs="Arial" w:eastAsia="Arial" w:hAnsi="Arial"/>
          <w:sz w:val="16"/>
          <w:szCs w:val="16"/>
          <w:color w:val="58595B"/>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201295</wp:posOffset>
            </wp:positionV>
            <wp:extent cx="7132320" cy="154305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32320" cy="15430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ind w:left="340"/>
        <w:spacing w:after="0"/>
        <w:rPr>
          <w:sz w:val="20"/>
          <w:szCs w:val="20"/>
          <w:color w:val="auto"/>
        </w:rPr>
      </w:pPr>
      <w:r>
        <w:rPr>
          <w:rFonts w:ascii="Arial" w:cs="Arial" w:eastAsia="Arial" w:hAnsi="Arial"/>
          <w:sz w:val="22"/>
          <w:szCs w:val="22"/>
          <w:b w:val="1"/>
          <w:bCs w:val="1"/>
          <w:color w:val="58595B"/>
        </w:rPr>
        <w:t>Important</w:t>
      </w:r>
    </w:p>
    <w:p>
      <w:pPr>
        <w:spacing w:after="0" w:line="92" w:lineRule="exact"/>
        <w:rPr>
          <w:sz w:val="20"/>
          <w:szCs w:val="20"/>
          <w:color w:val="auto"/>
        </w:rPr>
      </w:pPr>
    </w:p>
    <w:p>
      <w:pPr>
        <w:ind w:left="340" w:right="280"/>
        <w:spacing w:after="0" w:line="309" w:lineRule="auto"/>
        <w:rPr>
          <w:sz w:val="20"/>
          <w:szCs w:val="20"/>
          <w:color w:val="auto"/>
        </w:rPr>
      </w:pPr>
      <w:r>
        <w:rPr>
          <w:rFonts w:ascii="Arial" w:cs="Arial" w:eastAsia="Arial" w:hAnsi="Arial"/>
          <w:sz w:val="16"/>
          <w:szCs w:val="16"/>
          <w:color w:val="58595B"/>
        </w:rPr>
        <w:t>Your vote is important. Whether or not you plan to attend the Annual Meeting, we encourage you to review the proxy materials and vote as soon as possible. You may vote by proxy over the Internet at www.proxyvote.com by using the instructions provided in the notice or proxy card. Alternatively, as you have received your proxy materials by mail, you can also vote by mail by following the instructions on the proxy card. Voting over the Internet or by written proxy will ensure your representation at the Annual Meeting regardless of whether you attend. Instructions regarding the two methods of voting are contained in the notice or proxy card. If you attend the Annual Meeting, you may vote during the Annual Meeting via the Internet even if you have previously returned your proxy card or voting instruction card or voted by the Internet.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737870</wp:posOffset>
            </wp:positionV>
            <wp:extent cx="7157720"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20"/>
          </w:cols>
          <w:pgMar w:left="340" w:top="853" w:right="439" w:bottom="1440" w:gutter="0" w:footer="0" w:header="0"/>
          <w:type w:val="continuous"/>
        </w:sectPr>
      </w:pPr>
    </w:p>
    <w:bookmarkStart w:id="2" w:name="page3"/>
    <w:bookmarkEnd w:id="2"/>
    <w:p>
      <w:pPr>
        <w:spacing w:after="0"/>
        <w:rPr>
          <w:sz w:val="20"/>
          <w:szCs w:val="20"/>
          <w:color w:val="auto"/>
        </w:rPr>
      </w:pPr>
      <w:r>
        <w:rPr>
          <w:rFonts w:ascii="Arial" w:cs="Arial" w:eastAsia="Arial" w:hAnsi="Arial"/>
          <w:sz w:val="22"/>
          <w:szCs w:val="22"/>
          <w:b w:val="1"/>
          <w:bCs w:val="1"/>
          <w:color w:val="58595B"/>
        </w:rPr>
        <w:t>Annual Report</w:t>
      </w:r>
    </w:p>
    <w:p>
      <w:pPr>
        <w:spacing w:after="0" w:line="92" w:lineRule="exact"/>
        <w:rPr>
          <w:sz w:val="20"/>
          <w:szCs w:val="20"/>
          <w:color w:val="auto"/>
        </w:rPr>
      </w:pPr>
    </w:p>
    <w:p>
      <w:pPr>
        <w:spacing w:after="0" w:line="330" w:lineRule="auto"/>
        <w:rPr>
          <w:sz w:val="20"/>
          <w:szCs w:val="20"/>
          <w:color w:val="auto"/>
        </w:rPr>
      </w:pPr>
      <w:r>
        <w:rPr>
          <w:rFonts w:ascii="Arial" w:cs="Arial" w:eastAsia="Arial" w:hAnsi="Arial"/>
          <w:sz w:val="16"/>
          <w:szCs w:val="16"/>
          <w:color w:val="58595B"/>
        </w:rPr>
        <w:t>The 2022 Annual Report of Integra LifeSciences Holdings Corporation is being mailed simultaneously herewith. The Annual Report is not to be considered part of the proxy solicitation materials.</w:t>
      </w:r>
    </w:p>
    <w:p>
      <w:pPr>
        <w:spacing w:after="0" w:line="129" w:lineRule="exact"/>
        <w:rPr>
          <w:sz w:val="20"/>
          <w:szCs w:val="20"/>
          <w:color w:val="auto"/>
        </w:rPr>
      </w:pPr>
    </w:p>
    <w:p>
      <w:pPr>
        <w:spacing w:after="0"/>
        <w:rPr>
          <w:sz w:val="20"/>
          <w:szCs w:val="20"/>
          <w:color w:val="auto"/>
        </w:rPr>
      </w:pPr>
      <w:r>
        <w:rPr>
          <w:rFonts w:ascii="Arial" w:cs="Arial" w:eastAsia="Arial" w:hAnsi="Arial"/>
          <w:sz w:val="16"/>
          <w:szCs w:val="16"/>
          <w:color w:val="58595B"/>
        </w:rPr>
        <w:t>By order of the Board of Directors,</w:t>
      </w:r>
    </w:p>
    <w:p>
      <w:pPr>
        <w:spacing w:after="0" w:line="208" w:lineRule="exact"/>
        <w:rPr>
          <w:sz w:val="20"/>
          <w:szCs w:val="20"/>
          <w:color w:val="auto"/>
        </w:rPr>
      </w:pPr>
    </w:p>
    <w:p>
      <w:pPr>
        <w:spacing w:after="0"/>
        <w:tabs>
          <w:tab w:leader="none" w:pos="380" w:val="left"/>
        </w:tabs>
        <w:rPr>
          <w:sz w:val="20"/>
          <w:szCs w:val="20"/>
          <w:color w:val="auto"/>
        </w:rPr>
      </w:pPr>
      <w:r>
        <w:rPr>
          <w:rFonts w:ascii="Arial" w:cs="Arial" w:eastAsia="Arial" w:hAnsi="Arial"/>
          <w:sz w:val="16"/>
          <w:szCs w:val="16"/>
          <w:color w:val="58595B"/>
        </w:rPr>
        <w:t>/s/</w:t>
        <w:tab/>
        <w:t>ERIC IAN SCHWARTZ</w:t>
      </w:r>
    </w:p>
    <w:p>
      <w:pPr>
        <w:spacing w:after="0" w:line="201" w:lineRule="exact"/>
        <w:rPr>
          <w:sz w:val="20"/>
          <w:szCs w:val="20"/>
          <w:color w:val="auto"/>
        </w:rPr>
      </w:pPr>
    </w:p>
    <w:p>
      <w:pPr>
        <w:spacing w:after="0"/>
        <w:rPr>
          <w:sz w:val="20"/>
          <w:szCs w:val="20"/>
          <w:color w:val="auto"/>
        </w:rPr>
      </w:pPr>
      <w:r>
        <w:rPr>
          <w:rFonts w:ascii="Arial" w:cs="Arial" w:eastAsia="Arial" w:hAnsi="Arial"/>
          <w:sz w:val="16"/>
          <w:szCs w:val="16"/>
          <w:b w:val="1"/>
          <w:bCs w:val="1"/>
          <w:color w:val="009845"/>
        </w:rPr>
        <w:t>Eric Ian Schwartz</w:t>
      </w:r>
    </w:p>
    <w:p>
      <w:pPr>
        <w:spacing w:after="0" w:line="50" w:lineRule="exact"/>
        <w:rPr>
          <w:sz w:val="20"/>
          <w:szCs w:val="20"/>
          <w:color w:val="auto"/>
        </w:rPr>
      </w:pPr>
    </w:p>
    <w:p>
      <w:pPr>
        <w:spacing w:after="0"/>
        <w:rPr>
          <w:sz w:val="20"/>
          <w:szCs w:val="20"/>
          <w:color w:val="auto"/>
        </w:rPr>
      </w:pPr>
      <w:r>
        <w:rPr>
          <w:rFonts w:ascii="Arial" w:cs="Arial" w:eastAsia="Arial" w:hAnsi="Arial"/>
          <w:sz w:val="16"/>
          <w:szCs w:val="16"/>
          <w:i w:val="1"/>
          <w:iCs w:val="1"/>
          <w:color w:val="58595B"/>
        </w:rPr>
        <w:t>Executive Vice President, Chief Legal Officer and Secretary</w:t>
      </w:r>
    </w:p>
    <w:p>
      <w:pPr>
        <w:spacing w:after="0" w:line="237" w:lineRule="exact"/>
        <w:rPr>
          <w:sz w:val="20"/>
          <w:szCs w:val="20"/>
          <w:color w:val="auto"/>
        </w:rPr>
      </w:pPr>
    </w:p>
    <w:p>
      <w:pPr>
        <w:spacing w:after="0"/>
        <w:rPr>
          <w:sz w:val="20"/>
          <w:szCs w:val="20"/>
          <w:color w:val="auto"/>
        </w:rPr>
      </w:pPr>
      <w:r>
        <w:rPr>
          <w:rFonts w:ascii="Arial" w:cs="Arial" w:eastAsia="Arial" w:hAnsi="Arial"/>
          <w:sz w:val="16"/>
          <w:szCs w:val="16"/>
          <w:color w:val="58595B"/>
        </w:rPr>
        <w:t>Princeton, New Jersey</w:t>
      </w:r>
    </w:p>
    <w:p>
      <w:pPr>
        <w:spacing w:after="0" w:line="46" w:lineRule="exact"/>
        <w:rPr>
          <w:sz w:val="20"/>
          <w:szCs w:val="20"/>
          <w:color w:val="auto"/>
        </w:rPr>
      </w:pPr>
    </w:p>
    <w:p>
      <w:pPr>
        <w:spacing w:after="0"/>
        <w:rPr>
          <w:sz w:val="20"/>
          <w:szCs w:val="20"/>
          <w:color w:val="auto"/>
        </w:rPr>
      </w:pPr>
      <w:r>
        <w:rPr>
          <w:rFonts w:ascii="Arial" w:cs="Arial" w:eastAsia="Arial" w:hAnsi="Arial"/>
          <w:sz w:val="16"/>
          <w:szCs w:val="16"/>
          <w:color w:val="58595B"/>
        </w:rPr>
        <w:t>April 06, 2023</w:t>
      </w:r>
    </w:p>
    <w:p>
      <w:pPr>
        <w:spacing w:after="0" w:line="200" w:lineRule="exact"/>
        <w:rPr>
          <w:sz w:val="20"/>
          <w:szCs w:val="20"/>
          <w:color w:val="auto"/>
        </w:rPr>
      </w:pPr>
    </w:p>
    <w:p>
      <w:pPr>
        <w:spacing w:after="0" w:line="370" w:lineRule="exact"/>
        <w:rPr>
          <w:sz w:val="20"/>
          <w:szCs w:val="20"/>
          <w:color w:val="auto"/>
        </w:rPr>
      </w:pPr>
    </w:p>
    <w:p>
      <w:pPr>
        <w:ind w:right="180"/>
        <w:spacing w:after="0" w:line="281" w:lineRule="auto"/>
        <w:rPr>
          <w:sz w:val="20"/>
          <w:szCs w:val="20"/>
          <w:color w:val="auto"/>
        </w:rPr>
      </w:pPr>
      <w:r>
        <w:rPr>
          <w:rFonts w:ascii="Arial" w:cs="Arial" w:eastAsia="Arial" w:hAnsi="Arial"/>
          <w:sz w:val="16"/>
          <w:szCs w:val="16"/>
          <w:i w:val="1"/>
          <w:iCs w:val="1"/>
          <w:color w:val="58595B"/>
        </w:rPr>
        <w:t>This Notice of Annual Meeting, the proxy statement, the proxy card and the 2022 Annual Report are first being sent to stockholders on or about April 06, 2023.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605790</wp:posOffset>
            </wp:positionV>
            <wp:extent cx="7157720"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060"/>
          </w:cols>
          <w:pgMar w:left="320" w:top="769" w:right="519" w:bottom="1440" w:gutter="0" w:footer="0" w:header="0"/>
        </w:sectPr>
      </w:pPr>
    </w:p>
    <w:bookmarkStart w:id="3" w:name="page4"/>
    <w:bookmarkEnd w:id="3"/>
    <w:p>
      <w:pPr>
        <w:spacing w:after="0" w:line="170" w:lineRule="exact"/>
        <w:rPr>
          <w:sz w:val="20"/>
          <w:szCs w:val="20"/>
          <w:color w:val="auto"/>
        </w:rPr>
      </w:pPr>
    </w:p>
    <w:p>
      <w:pPr>
        <w:spacing w:after="0"/>
        <w:rPr>
          <w:sz w:val="20"/>
          <w:szCs w:val="20"/>
          <w:color w:val="auto"/>
        </w:rPr>
      </w:pPr>
      <w:r>
        <w:rPr>
          <w:rFonts w:ascii="Arial" w:cs="Arial" w:eastAsia="Arial" w:hAnsi="Arial"/>
          <w:sz w:val="35"/>
          <w:szCs w:val="35"/>
          <w:color w:val="009845"/>
        </w:rPr>
        <w:t>TABLE OF CONTENTS</w:t>
      </w:r>
    </w:p>
    <w:p>
      <w:pPr>
        <w:sectPr>
          <w:pgSz w:w="11900" w:h="16838" w:orient="portrait"/>
          <w:cols w:equalWidth="0" w:num="1">
            <w:col w:w="10139"/>
          </w:cols>
          <w:pgMar w:left="320" w:top="1440" w:right="1440" w:bottom="1440" w:gutter="0" w:footer="0" w:header="0"/>
        </w:sectPr>
      </w:pPr>
    </w:p>
    <w:bookmarkStart w:id="4" w:name="page5"/>
    <w:bookmarkEnd w:id="4"/>
    <w:p>
      <w:pPr>
        <w:spacing w:after="0"/>
        <w:rPr>
          <w:sz w:val="20"/>
          <w:szCs w:val="20"/>
          <w:color w:val="auto"/>
        </w:rPr>
      </w:pPr>
      <w:r>
        <w:rPr>
          <w:rFonts w:ascii="Arial" w:cs="Arial" w:eastAsia="Arial" w:hAnsi="Arial"/>
          <w:sz w:val="18"/>
          <w:szCs w:val="18"/>
          <w:b w:val="1"/>
          <w:bCs w:val="1"/>
          <w:color w:val="009845"/>
        </w:rPr>
        <w:t>Proxy Summary</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009845"/>
        </w:rPr>
        <w:t>Cautionary Note Regarding Forward-Looking Statements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009845"/>
        </w:rPr>
        <w:t>Proposal 1: Election of Directors</w:t>
      </w:r>
    </w:p>
    <w:p>
      <w:pPr>
        <w:spacing w:after="0" w:line="236" w:lineRule="exact"/>
        <w:rPr>
          <w:sz w:val="20"/>
          <w:szCs w:val="20"/>
          <w:color w:val="auto"/>
        </w:rPr>
      </w:pPr>
    </w:p>
    <w:p>
      <w:pPr>
        <w:ind w:left="500"/>
        <w:spacing w:after="0"/>
        <w:rPr>
          <w:sz w:val="20"/>
          <w:szCs w:val="20"/>
          <w:color w:val="auto"/>
        </w:rPr>
      </w:pPr>
      <w:r>
        <w:rPr>
          <w:rFonts w:ascii="Arial" w:cs="Arial" w:eastAsia="Arial" w:hAnsi="Arial"/>
          <w:sz w:val="16"/>
          <w:szCs w:val="16"/>
          <w:color w:val="58595B"/>
        </w:rPr>
        <w:t>2023 Director Nominees</w:t>
      </w:r>
    </w:p>
    <w:p>
      <w:pPr>
        <w:spacing w:after="0" w:line="262" w:lineRule="exact"/>
        <w:rPr>
          <w:sz w:val="20"/>
          <w:szCs w:val="20"/>
          <w:color w:val="auto"/>
        </w:rPr>
      </w:pPr>
    </w:p>
    <w:p>
      <w:pPr>
        <w:ind w:left="500"/>
        <w:spacing w:after="0"/>
        <w:rPr>
          <w:sz w:val="20"/>
          <w:szCs w:val="20"/>
          <w:color w:val="auto"/>
        </w:rPr>
      </w:pPr>
      <w:r>
        <w:rPr>
          <w:rFonts w:ascii="Arial" w:cs="Arial" w:eastAsia="Arial" w:hAnsi="Arial"/>
          <w:sz w:val="16"/>
          <w:szCs w:val="16"/>
          <w:color w:val="58595B"/>
        </w:rPr>
        <w:t>Criteria for Board Membership and Director Qualifications</w:t>
      </w:r>
    </w:p>
    <w:p>
      <w:pPr>
        <w:spacing w:after="0" w:line="262" w:lineRule="exact"/>
        <w:rPr>
          <w:sz w:val="20"/>
          <w:szCs w:val="20"/>
          <w:color w:val="auto"/>
        </w:rPr>
      </w:pPr>
    </w:p>
    <w:p>
      <w:pPr>
        <w:ind w:left="500"/>
        <w:spacing w:after="0"/>
        <w:rPr>
          <w:sz w:val="20"/>
          <w:szCs w:val="20"/>
          <w:color w:val="auto"/>
        </w:rPr>
      </w:pPr>
      <w:r>
        <w:rPr>
          <w:rFonts w:ascii="Arial" w:cs="Arial" w:eastAsia="Arial" w:hAnsi="Arial"/>
          <w:sz w:val="16"/>
          <w:szCs w:val="16"/>
          <w:color w:val="58595B"/>
        </w:rPr>
        <w:t>Director Nominees</w:t>
      </w:r>
    </w:p>
    <w:p>
      <w:pPr>
        <w:spacing w:after="0" w:line="181" w:lineRule="exact"/>
        <w:rPr>
          <w:sz w:val="20"/>
          <w:szCs w:val="20"/>
          <w:color w:val="auto"/>
        </w:rPr>
      </w:pPr>
    </w:p>
    <w:p>
      <w:pPr>
        <w:ind w:left="500" w:right="4120"/>
        <w:spacing w:after="0" w:line="581" w:lineRule="auto"/>
        <w:rPr>
          <w:sz w:val="20"/>
          <w:szCs w:val="20"/>
          <w:color w:val="auto"/>
        </w:rPr>
      </w:pPr>
      <w:r>
        <w:rPr>
          <w:rFonts w:ascii="Arial" w:cs="Arial" w:eastAsia="Arial" w:hAnsi="Arial"/>
          <w:sz w:val="16"/>
          <w:szCs w:val="16"/>
          <w:color w:val="58595B"/>
        </w:rPr>
        <w:t>Information Concerning Meetings, Executive Sessions and Certain Committees Board Leadership Structure</w:t>
      </w:r>
    </w:p>
    <w:p>
      <w:pPr>
        <w:ind w:left="500"/>
        <w:spacing w:after="0"/>
        <w:rPr>
          <w:sz w:val="20"/>
          <w:szCs w:val="20"/>
          <w:color w:val="auto"/>
        </w:rPr>
      </w:pPr>
      <w:r>
        <w:rPr>
          <w:rFonts w:ascii="Arial" w:cs="Arial" w:eastAsia="Arial" w:hAnsi="Arial"/>
          <w:sz w:val="16"/>
          <w:szCs w:val="16"/>
          <w:color w:val="58595B"/>
        </w:rPr>
        <w:t>The Board’s Role in Risk Oversight</w:t>
      </w:r>
    </w:p>
    <w:p>
      <w:pPr>
        <w:spacing w:after="0" w:line="343" w:lineRule="exact"/>
        <w:rPr>
          <w:sz w:val="20"/>
          <w:szCs w:val="20"/>
          <w:color w:val="auto"/>
        </w:rPr>
      </w:pPr>
    </w:p>
    <w:p>
      <w:pPr>
        <w:ind w:left="500"/>
        <w:spacing w:after="0"/>
        <w:rPr>
          <w:sz w:val="20"/>
          <w:szCs w:val="20"/>
          <w:color w:val="auto"/>
        </w:rPr>
      </w:pPr>
      <w:r>
        <w:rPr>
          <w:rFonts w:ascii="Arial" w:cs="Arial" w:eastAsia="Arial" w:hAnsi="Arial"/>
          <w:sz w:val="16"/>
          <w:szCs w:val="16"/>
          <w:color w:val="58595B"/>
        </w:rPr>
        <w:t>Compensation Committee Interlocks and Insider Participation</w:t>
      </w:r>
    </w:p>
    <w:p>
      <w:pPr>
        <w:spacing w:after="0" w:line="262" w:lineRule="exact"/>
        <w:rPr>
          <w:sz w:val="20"/>
          <w:szCs w:val="20"/>
          <w:color w:val="auto"/>
        </w:rPr>
      </w:pPr>
    </w:p>
    <w:p>
      <w:pPr>
        <w:ind w:left="500"/>
        <w:spacing w:after="0"/>
        <w:rPr>
          <w:sz w:val="20"/>
          <w:szCs w:val="20"/>
          <w:color w:val="auto"/>
        </w:rPr>
      </w:pPr>
      <w:r>
        <w:rPr>
          <w:rFonts w:ascii="Arial" w:cs="Arial" w:eastAsia="Arial" w:hAnsi="Arial"/>
          <w:sz w:val="16"/>
          <w:szCs w:val="16"/>
          <w:color w:val="58595B"/>
        </w:rPr>
        <w:t>Environmental, Social and Governance (ESG) Initiatives</w:t>
      </w:r>
    </w:p>
    <w:p>
      <w:pPr>
        <w:spacing w:after="0" w:line="181" w:lineRule="exact"/>
        <w:rPr>
          <w:sz w:val="20"/>
          <w:szCs w:val="20"/>
          <w:color w:val="auto"/>
        </w:rPr>
      </w:pPr>
    </w:p>
    <w:p>
      <w:pPr>
        <w:ind w:left="500"/>
        <w:spacing w:after="0"/>
        <w:rPr>
          <w:sz w:val="20"/>
          <w:szCs w:val="20"/>
          <w:color w:val="auto"/>
        </w:rPr>
      </w:pPr>
      <w:r>
        <w:rPr>
          <w:rFonts w:ascii="Arial" w:cs="Arial" w:eastAsia="Arial" w:hAnsi="Arial"/>
          <w:sz w:val="16"/>
          <w:szCs w:val="16"/>
          <w:color w:val="58595B"/>
        </w:rPr>
        <w:t>Risk Assessment Regarding Compensation Policies and Practices</w:t>
      </w:r>
    </w:p>
    <w:p>
      <w:pPr>
        <w:spacing w:after="0" w:line="262" w:lineRule="exact"/>
        <w:rPr>
          <w:sz w:val="20"/>
          <w:szCs w:val="20"/>
          <w:color w:val="auto"/>
        </w:rPr>
      </w:pPr>
    </w:p>
    <w:p>
      <w:pPr>
        <w:ind w:left="500"/>
        <w:spacing w:after="0"/>
        <w:rPr>
          <w:sz w:val="20"/>
          <w:szCs w:val="20"/>
          <w:color w:val="auto"/>
        </w:rPr>
      </w:pPr>
      <w:r>
        <w:rPr>
          <w:rFonts w:ascii="Arial" w:cs="Arial" w:eastAsia="Arial" w:hAnsi="Arial"/>
          <w:sz w:val="16"/>
          <w:szCs w:val="16"/>
          <w:color w:val="58595B"/>
        </w:rPr>
        <w:t>Director Attendance at Annual Meetings</w:t>
      </w:r>
    </w:p>
    <w:p>
      <w:pPr>
        <w:spacing w:after="0" w:line="262" w:lineRule="exact"/>
        <w:rPr>
          <w:sz w:val="20"/>
          <w:szCs w:val="20"/>
          <w:color w:val="auto"/>
        </w:rPr>
      </w:pPr>
    </w:p>
    <w:p>
      <w:pPr>
        <w:ind w:left="500"/>
        <w:spacing w:after="0"/>
        <w:rPr>
          <w:sz w:val="20"/>
          <w:szCs w:val="20"/>
          <w:color w:val="auto"/>
        </w:rPr>
      </w:pPr>
      <w:r>
        <w:rPr>
          <w:rFonts w:ascii="Arial" w:cs="Arial" w:eastAsia="Arial" w:hAnsi="Arial"/>
          <w:sz w:val="16"/>
          <w:szCs w:val="16"/>
          <w:color w:val="58595B"/>
        </w:rPr>
        <w:t>Communications with the Board</w:t>
      </w:r>
    </w:p>
    <w:p>
      <w:pPr>
        <w:spacing w:after="0" w:line="343" w:lineRule="exact"/>
        <w:rPr>
          <w:sz w:val="20"/>
          <w:szCs w:val="20"/>
          <w:color w:val="auto"/>
        </w:rPr>
      </w:pPr>
    </w:p>
    <w:p>
      <w:pPr>
        <w:ind w:left="500"/>
        <w:spacing w:after="0"/>
        <w:rPr>
          <w:sz w:val="20"/>
          <w:szCs w:val="20"/>
          <w:color w:val="auto"/>
        </w:rPr>
      </w:pPr>
      <w:r>
        <w:rPr>
          <w:rFonts w:ascii="Arial" w:cs="Arial" w:eastAsia="Arial" w:hAnsi="Arial"/>
          <w:sz w:val="16"/>
          <w:szCs w:val="16"/>
          <w:color w:val="58595B"/>
        </w:rPr>
        <w:t>Director Compensation</w:t>
      </w:r>
    </w:p>
    <w:p>
      <w:pPr>
        <w:spacing w:after="0" w:line="142" w:lineRule="exact"/>
        <w:rPr>
          <w:sz w:val="20"/>
          <w:szCs w:val="20"/>
          <w:color w:val="auto"/>
        </w:rPr>
      </w:pPr>
    </w:p>
    <w:p>
      <w:pPr>
        <w:spacing w:after="0"/>
        <w:rPr>
          <w:sz w:val="20"/>
          <w:szCs w:val="20"/>
          <w:color w:val="auto"/>
        </w:rPr>
      </w:pPr>
      <w:r>
        <w:rPr>
          <w:rFonts w:ascii="Arial" w:cs="Arial" w:eastAsia="Arial" w:hAnsi="Arial"/>
          <w:sz w:val="18"/>
          <w:szCs w:val="18"/>
          <w:b w:val="1"/>
          <w:bCs w:val="1"/>
          <w:color w:val="009845"/>
        </w:rPr>
        <w:t>Information About Executive Officers</w:t>
      </w:r>
    </w:p>
    <w:p>
      <w:pPr>
        <w:spacing w:after="0" w:line="144" w:lineRule="exact"/>
        <w:rPr>
          <w:sz w:val="20"/>
          <w:szCs w:val="20"/>
          <w:color w:val="auto"/>
        </w:rPr>
      </w:pPr>
    </w:p>
    <w:p>
      <w:pPr>
        <w:spacing w:after="0"/>
        <w:rPr>
          <w:sz w:val="20"/>
          <w:szCs w:val="20"/>
          <w:color w:val="auto"/>
        </w:rPr>
      </w:pPr>
      <w:r>
        <w:rPr>
          <w:rFonts w:ascii="Arial" w:cs="Arial" w:eastAsia="Arial" w:hAnsi="Arial"/>
          <w:sz w:val="18"/>
          <w:szCs w:val="18"/>
          <w:b w:val="1"/>
          <w:bCs w:val="1"/>
          <w:color w:val="009845"/>
        </w:rPr>
        <w:t>Compensation Discussion and Analysis</w:t>
      </w:r>
    </w:p>
    <w:p>
      <w:pPr>
        <w:spacing w:after="0" w:line="209" w:lineRule="exact"/>
        <w:rPr>
          <w:sz w:val="20"/>
          <w:szCs w:val="20"/>
          <w:color w:val="auto"/>
        </w:rPr>
      </w:pPr>
    </w:p>
    <w:p>
      <w:pPr>
        <w:ind w:left="500"/>
        <w:spacing w:after="0"/>
        <w:rPr>
          <w:sz w:val="20"/>
          <w:szCs w:val="20"/>
          <w:color w:val="auto"/>
        </w:rPr>
      </w:pPr>
      <w:r>
        <w:rPr>
          <w:rFonts w:ascii="Arial" w:cs="Arial" w:eastAsia="Arial" w:hAnsi="Arial"/>
          <w:sz w:val="16"/>
          <w:szCs w:val="16"/>
          <w:color w:val="58595B"/>
        </w:rPr>
        <w:t>Executive Compensation Philosophy</w:t>
      </w:r>
    </w:p>
    <w:p>
      <w:pPr>
        <w:spacing w:after="0" w:line="262" w:lineRule="exact"/>
        <w:rPr>
          <w:sz w:val="20"/>
          <w:szCs w:val="20"/>
          <w:color w:val="auto"/>
        </w:rPr>
      </w:pPr>
    </w:p>
    <w:p>
      <w:pPr>
        <w:ind w:left="500"/>
        <w:spacing w:after="0"/>
        <w:rPr>
          <w:sz w:val="20"/>
          <w:szCs w:val="20"/>
          <w:color w:val="auto"/>
        </w:rPr>
      </w:pPr>
      <w:r>
        <w:rPr>
          <w:rFonts w:ascii="Arial" w:cs="Arial" w:eastAsia="Arial" w:hAnsi="Arial"/>
          <w:sz w:val="16"/>
          <w:szCs w:val="16"/>
          <w:color w:val="58595B"/>
        </w:rPr>
        <w:t>Summary of Our 2022 Decisions</w:t>
      </w:r>
    </w:p>
    <w:p>
      <w:pPr>
        <w:spacing w:after="0" w:line="262" w:lineRule="exact"/>
        <w:rPr>
          <w:sz w:val="20"/>
          <w:szCs w:val="20"/>
          <w:color w:val="auto"/>
        </w:rPr>
      </w:pPr>
    </w:p>
    <w:p>
      <w:pPr>
        <w:ind w:left="500"/>
        <w:spacing w:after="0"/>
        <w:rPr>
          <w:sz w:val="20"/>
          <w:szCs w:val="20"/>
          <w:color w:val="auto"/>
        </w:rPr>
      </w:pPr>
      <w:r>
        <w:rPr>
          <w:rFonts w:ascii="Arial" w:cs="Arial" w:eastAsia="Arial" w:hAnsi="Arial"/>
          <w:sz w:val="16"/>
          <w:szCs w:val="16"/>
          <w:color w:val="58595B"/>
        </w:rPr>
        <w:t>Supporting Our Pay-for-Performance Philosophy</w:t>
      </w:r>
    </w:p>
    <w:p>
      <w:pPr>
        <w:spacing w:after="0" w:line="262" w:lineRule="exact"/>
        <w:rPr>
          <w:sz w:val="20"/>
          <w:szCs w:val="20"/>
          <w:color w:val="auto"/>
        </w:rPr>
      </w:pPr>
    </w:p>
    <w:p>
      <w:pPr>
        <w:ind w:left="500"/>
        <w:spacing w:after="0"/>
        <w:rPr>
          <w:sz w:val="20"/>
          <w:szCs w:val="20"/>
          <w:color w:val="auto"/>
        </w:rPr>
      </w:pPr>
      <w:r>
        <w:rPr>
          <w:rFonts w:ascii="Arial" w:cs="Arial" w:eastAsia="Arial" w:hAnsi="Arial"/>
          <w:sz w:val="16"/>
          <w:szCs w:val="16"/>
          <w:color w:val="58595B"/>
        </w:rPr>
        <w:t>Compensation Best Practices</w:t>
      </w:r>
    </w:p>
    <w:p>
      <w:pPr>
        <w:spacing w:after="0" w:line="262" w:lineRule="exact"/>
        <w:rPr>
          <w:sz w:val="20"/>
          <w:szCs w:val="20"/>
          <w:color w:val="auto"/>
        </w:rPr>
      </w:pPr>
    </w:p>
    <w:p>
      <w:pPr>
        <w:ind w:left="500"/>
        <w:spacing w:after="0"/>
        <w:rPr>
          <w:sz w:val="20"/>
          <w:szCs w:val="20"/>
          <w:color w:val="auto"/>
        </w:rPr>
      </w:pPr>
      <w:r>
        <w:rPr>
          <w:rFonts w:ascii="Arial" w:cs="Arial" w:eastAsia="Arial" w:hAnsi="Arial"/>
          <w:sz w:val="16"/>
          <w:szCs w:val="16"/>
          <w:color w:val="58595B"/>
        </w:rPr>
        <w:t>Elements of the Executive Compensation Program</w:t>
      </w:r>
    </w:p>
    <w:p>
      <w:pPr>
        <w:spacing w:after="0" w:line="262" w:lineRule="exact"/>
        <w:rPr>
          <w:sz w:val="20"/>
          <w:szCs w:val="20"/>
          <w:color w:val="auto"/>
        </w:rPr>
      </w:pPr>
    </w:p>
    <w:p>
      <w:pPr>
        <w:ind w:left="500"/>
        <w:spacing w:after="0"/>
        <w:rPr>
          <w:sz w:val="20"/>
          <w:szCs w:val="20"/>
          <w:color w:val="auto"/>
        </w:rPr>
      </w:pPr>
      <w:r>
        <w:rPr>
          <w:rFonts w:ascii="Arial" w:cs="Arial" w:eastAsia="Arial" w:hAnsi="Arial"/>
          <w:sz w:val="16"/>
          <w:szCs w:val="16"/>
          <w:color w:val="58595B"/>
        </w:rPr>
        <w:t>Analysis of 2022 Compensation Decisions</w:t>
      </w:r>
    </w:p>
    <w:p>
      <w:pPr>
        <w:spacing w:after="0" w:line="262" w:lineRule="exact"/>
        <w:rPr>
          <w:sz w:val="20"/>
          <w:szCs w:val="20"/>
          <w:color w:val="auto"/>
        </w:rPr>
      </w:pPr>
    </w:p>
    <w:p>
      <w:pPr>
        <w:ind w:left="500"/>
        <w:spacing w:after="0"/>
        <w:rPr>
          <w:sz w:val="20"/>
          <w:szCs w:val="20"/>
          <w:color w:val="auto"/>
        </w:rPr>
      </w:pPr>
      <w:r>
        <w:rPr>
          <w:rFonts w:ascii="Arial" w:cs="Arial" w:eastAsia="Arial" w:hAnsi="Arial"/>
          <w:sz w:val="16"/>
          <w:szCs w:val="16"/>
          <w:color w:val="58595B"/>
        </w:rPr>
        <w:t>2022 Equity Compensation Decisions</w:t>
      </w:r>
    </w:p>
    <w:p>
      <w:pPr>
        <w:spacing w:after="0" w:line="262" w:lineRule="exact"/>
        <w:rPr>
          <w:sz w:val="20"/>
          <w:szCs w:val="20"/>
          <w:color w:val="auto"/>
        </w:rPr>
      </w:pPr>
    </w:p>
    <w:p>
      <w:pPr>
        <w:ind w:left="500"/>
        <w:spacing w:after="0"/>
        <w:rPr>
          <w:sz w:val="20"/>
          <w:szCs w:val="20"/>
          <w:color w:val="auto"/>
        </w:rPr>
      </w:pPr>
      <w:r>
        <w:rPr>
          <w:rFonts w:ascii="Arial" w:cs="Arial" w:eastAsia="Arial" w:hAnsi="Arial"/>
          <w:sz w:val="16"/>
          <w:szCs w:val="16"/>
          <w:color w:val="58595B"/>
        </w:rPr>
        <w:t>Other Benefits</w:t>
      </w:r>
    </w:p>
    <w:p>
      <w:pPr>
        <w:spacing w:after="0" w:line="262" w:lineRule="exact"/>
        <w:rPr>
          <w:sz w:val="20"/>
          <w:szCs w:val="20"/>
          <w:color w:val="auto"/>
        </w:rPr>
      </w:pPr>
    </w:p>
    <w:p>
      <w:pPr>
        <w:ind w:left="500"/>
        <w:spacing w:after="0"/>
        <w:rPr>
          <w:sz w:val="20"/>
          <w:szCs w:val="20"/>
          <w:color w:val="auto"/>
        </w:rPr>
      </w:pPr>
      <w:r>
        <w:rPr>
          <w:rFonts w:ascii="Arial" w:cs="Arial" w:eastAsia="Arial" w:hAnsi="Arial"/>
          <w:sz w:val="16"/>
          <w:szCs w:val="16"/>
          <w:color w:val="58595B"/>
        </w:rPr>
        <w:t>Other Key Features of Our Executive Compensation Program</w:t>
      </w:r>
    </w:p>
    <w:p>
      <w:pPr>
        <w:spacing w:after="0" w:line="262" w:lineRule="exact"/>
        <w:rPr>
          <w:sz w:val="20"/>
          <w:szCs w:val="20"/>
          <w:color w:val="auto"/>
        </w:rPr>
      </w:pPr>
    </w:p>
    <w:p>
      <w:pPr>
        <w:ind w:left="500"/>
        <w:spacing w:after="0"/>
        <w:rPr>
          <w:sz w:val="20"/>
          <w:szCs w:val="20"/>
          <w:color w:val="auto"/>
        </w:rPr>
      </w:pPr>
      <w:r>
        <w:rPr>
          <w:rFonts w:ascii="Arial" w:cs="Arial" w:eastAsia="Arial" w:hAnsi="Arial"/>
          <w:sz w:val="16"/>
          <w:szCs w:val="16"/>
          <w:color w:val="58595B"/>
        </w:rPr>
        <w:t>Employment and Post-Employment Arrangements</w:t>
      </w:r>
    </w:p>
    <w:p>
      <w:pPr>
        <w:spacing w:after="0" w:line="169" w:lineRule="exact"/>
        <w:rPr>
          <w:sz w:val="20"/>
          <w:szCs w:val="20"/>
          <w:color w:val="auto"/>
        </w:rPr>
      </w:pPr>
    </w:p>
    <w:p>
      <w:pPr>
        <w:spacing w:after="0"/>
        <w:rPr>
          <w:sz w:val="20"/>
          <w:szCs w:val="20"/>
          <w:color w:val="auto"/>
        </w:rPr>
      </w:pPr>
      <w:r>
        <w:rPr>
          <w:rFonts w:ascii="Arial" w:cs="Arial" w:eastAsia="Arial" w:hAnsi="Arial"/>
          <w:sz w:val="18"/>
          <w:szCs w:val="18"/>
          <w:b w:val="1"/>
          <w:bCs w:val="1"/>
          <w:color w:val="009845"/>
        </w:rPr>
        <w:t>Compensation Committee Report</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b w:val="1"/>
          <w:bCs w:val="1"/>
          <w:color w:val="009845"/>
        </w:rPr>
        <w:t>Compensation of Executive Officers</w:t>
      </w:r>
    </w:p>
    <w:p>
      <w:pPr>
        <w:spacing w:after="0" w:line="155" w:lineRule="exact"/>
        <w:rPr>
          <w:sz w:val="20"/>
          <w:szCs w:val="20"/>
          <w:color w:val="auto"/>
        </w:rPr>
      </w:pPr>
    </w:p>
    <w:p>
      <w:pPr>
        <w:ind w:left="500"/>
        <w:spacing w:after="0"/>
        <w:rPr>
          <w:sz w:val="20"/>
          <w:szCs w:val="20"/>
          <w:color w:val="auto"/>
        </w:rPr>
      </w:pPr>
      <w:r>
        <w:rPr>
          <w:rFonts w:ascii="Arial" w:cs="Arial" w:eastAsia="Arial" w:hAnsi="Arial"/>
          <w:sz w:val="16"/>
          <w:szCs w:val="16"/>
          <w:color w:val="58595B"/>
        </w:rPr>
        <w:t>Summary Compensation Table</w:t>
      </w:r>
    </w:p>
    <w:p>
      <w:pPr>
        <w:spacing w:after="0" w:line="262" w:lineRule="exact"/>
        <w:rPr>
          <w:sz w:val="20"/>
          <w:szCs w:val="20"/>
          <w:color w:val="auto"/>
        </w:rPr>
      </w:pPr>
    </w:p>
    <w:p>
      <w:pPr>
        <w:ind w:left="500"/>
        <w:spacing w:after="0"/>
        <w:rPr>
          <w:sz w:val="20"/>
          <w:szCs w:val="20"/>
          <w:color w:val="auto"/>
        </w:rPr>
      </w:pPr>
      <w:r>
        <w:rPr>
          <w:rFonts w:ascii="Arial" w:cs="Arial" w:eastAsia="Arial" w:hAnsi="Arial"/>
          <w:sz w:val="16"/>
          <w:szCs w:val="16"/>
          <w:color w:val="58595B"/>
        </w:rPr>
        <w:t>Grants of Plan-Based Awards Table</w:t>
      </w:r>
    </w:p>
    <w:p>
      <w:pPr>
        <w:spacing w:after="0" w:line="262" w:lineRule="exact"/>
        <w:rPr>
          <w:sz w:val="20"/>
          <w:szCs w:val="20"/>
          <w:color w:val="auto"/>
        </w:rPr>
      </w:pPr>
    </w:p>
    <w:p>
      <w:pPr>
        <w:ind w:left="500"/>
        <w:spacing w:after="0"/>
        <w:rPr>
          <w:sz w:val="20"/>
          <w:szCs w:val="20"/>
          <w:color w:val="auto"/>
        </w:rPr>
      </w:pPr>
      <w:r>
        <w:rPr>
          <w:rFonts w:ascii="Arial" w:cs="Arial" w:eastAsia="Arial" w:hAnsi="Arial"/>
          <w:sz w:val="16"/>
          <w:szCs w:val="16"/>
          <w:color w:val="58595B"/>
        </w:rPr>
        <w:t>Outstanding Equity Awards at Fiscal Year-End</w:t>
      </w:r>
    </w:p>
    <w:p>
      <w:pPr>
        <w:spacing w:after="0" w:line="262" w:lineRule="exact"/>
        <w:rPr>
          <w:sz w:val="20"/>
          <w:szCs w:val="20"/>
          <w:color w:val="auto"/>
        </w:rPr>
      </w:pPr>
    </w:p>
    <w:p>
      <w:pPr>
        <w:ind w:left="500"/>
        <w:spacing w:after="0"/>
        <w:rPr>
          <w:sz w:val="20"/>
          <w:szCs w:val="20"/>
          <w:color w:val="auto"/>
        </w:rPr>
      </w:pPr>
      <w:r>
        <w:rPr>
          <w:rFonts w:ascii="Arial" w:cs="Arial" w:eastAsia="Arial" w:hAnsi="Arial"/>
          <w:sz w:val="16"/>
          <w:szCs w:val="16"/>
          <w:color w:val="58595B"/>
        </w:rPr>
        <w:t>Options Exercised and Stock Vested</w:t>
      </w:r>
    </w:p>
    <w:p>
      <w:pPr>
        <w:spacing w:after="0" w:line="262" w:lineRule="exact"/>
        <w:rPr>
          <w:sz w:val="20"/>
          <w:szCs w:val="20"/>
          <w:color w:val="auto"/>
        </w:rPr>
      </w:pPr>
    </w:p>
    <w:p>
      <w:pPr>
        <w:ind w:left="500"/>
        <w:spacing w:after="0"/>
        <w:rPr>
          <w:sz w:val="20"/>
          <w:szCs w:val="20"/>
          <w:color w:val="auto"/>
        </w:rPr>
      </w:pPr>
      <w:r>
        <w:rPr>
          <w:rFonts w:ascii="Arial" w:cs="Arial" w:eastAsia="Arial" w:hAnsi="Arial"/>
          <w:sz w:val="16"/>
          <w:szCs w:val="16"/>
          <w:color w:val="58595B"/>
        </w:rPr>
        <w:t>Nonqualified Deferred Compensation</w:t>
      </w:r>
    </w:p>
    <w:p>
      <w:pPr>
        <w:spacing w:after="0" w:line="343" w:lineRule="exact"/>
        <w:rPr>
          <w:sz w:val="20"/>
          <w:szCs w:val="20"/>
          <w:color w:val="auto"/>
        </w:rPr>
      </w:pPr>
    </w:p>
    <w:p>
      <w:pPr>
        <w:ind w:left="500"/>
        <w:spacing w:after="0"/>
        <w:rPr>
          <w:sz w:val="20"/>
          <w:szCs w:val="20"/>
          <w:color w:val="auto"/>
        </w:rPr>
      </w:pPr>
      <w:r>
        <w:rPr>
          <w:rFonts w:ascii="Arial" w:cs="Arial" w:eastAsia="Arial" w:hAnsi="Arial"/>
          <w:sz w:val="16"/>
          <w:szCs w:val="16"/>
          <w:color w:val="58595B"/>
        </w:rPr>
        <w:t>Potential Payments Upon Termination or Change in Control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615315</wp:posOffset>
            </wp:positionV>
            <wp:extent cx="7157720"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jc w:val="right"/>
        <w:spacing w:after="0"/>
        <w:rPr>
          <w:sz w:val="20"/>
          <w:szCs w:val="20"/>
          <w:color w:val="auto"/>
        </w:rPr>
      </w:pPr>
      <w:r>
        <w:rPr>
          <w:rFonts w:ascii="Arial" w:cs="Arial" w:eastAsia="Arial" w:hAnsi="Arial"/>
          <w:sz w:val="18"/>
          <w:szCs w:val="18"/>
          <w:b w:val="1"/>
          <w:bCs w:val="1"/>
          <w:color w:val="009845"/>
        </w:rPr>
        <w:t>1</w:t>
      </w:r>
    </w:p>
    <w:p>
      <w:pPr>
        <w:spacing w:after="0" w:line="117"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009845"/>
        </w:rPr>
        <w:t>6</w:t>
      </w:r>
    </w:p>
    <w:p>
      <w:pPr>
        <w:spacing w:after="0" w:line="117"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009845"/>
        </w:rPr>
        <w:t>7</w:t>
      </w:r>
    </w:p>
    <w:p>
      <w:pPr>
        <w:spacing w:after="0" w:line="155" w:lineRule="exact"/>
        <w:rPr>
          <w:sz w:val="20"/>
          <w:szCs w:val="20"/>
          <w:color w:val="auto"/>
        </w:rPr>
      </w:pPr>
    </w:p>
    <w:p>
      <w:pPr>
        <w:ind w:left="120"/>
        <w:spacing w:after="0"/>
        <w:rPr>
          <w:sz w:val="20"/>
          <w:szCs w:val="20"/>
          <w:color w:val="auto"/>
        </w:rPr>
      </w:pPr>
      <w:r>
        <w:rPr>
          <w:rFonts w:ascii="Arial" w:cs="Arial" w:eastAsia="Arial" w:hAnsi="Arial"/>
          <w:sz w:val="14"/>
          <w:szCs w:val="14"/>
          <w:color w:val="58595B"/>
        </w:rPr>
        <w:t>7</w:t>
      </w:r>
    </w:p>
    <w:p>
      <w:pPr>
        <w:spacing w:after="0" w:line="285" w:lineRule="exact"/>
        <w:rPr>
          <w:sz w:val="20"/>
          <w:szCs w:val="20"/>
          <w:color w:val="auto"/>
        </w:rPr>
      </w:pPr>
    </w:p>
    <w:p>
      <w:pPr>
        <w:ind w:left="120"/>
        <w:spacing w:after="0"/>
        <w:rPr>
          <w:sz w:val="20"/>
          <w:szCs w:val="20"/>
          <w:color w:val="auto"/>
        </w:rPr>
      </w:pPr>
      <w:r>
        <w:rPr>
          <w:rFonts w:ascii="Arial" w:cs="Arial" w:eastAsia="Arial" w:hAnsi="Arial"/>
          <w:sz w:val="14"/>
          <w:szCs w:val="14"/>
          <w:color w:val="58595B"/>
        </w:rPr>
        <w:t>7</w:t>
      </w:r>
    </w:p>
    <w:p>
      <w:pPr>
        <w:spacing w:after="0" w:line="285" w:lineRule="exact"/>
        <w:rPr>
          <w:sz w:val="20"/>
          <w:szCs w:val="20"/>
          <w:color w:val="auto"/>
        </w:rPr>
      </w:pPr>
    </w:p>
    <w:p>
      <w:pPr>
        <w:ind w:left="20"/>
        <w:spacing w:after="0"/>
        <w:rPr>
          <w:sz w:val="20"/>
          <w:szCs w:val="20"/>
          <w:color w:val="auto"/>
        </w:rPr>
      </w:pPr>
      <w:r>
        <w:rPr>
          <w:rFonts w:ascii="Arial" w:cs="Arial" w:eastAsia="Arial" w:hAnsi="Arial"/>
          <w:sz w:val="16"/>
          <w:szCs w:val="16"/>
          <w:color w:val="58595B"/>
        </w:rPr>
        <w:t>10</w:t>
      </w:r>
    </w:p>
    <w:p>
      <w:pPr>
        <w:spacing w:after="0" w:line="262" w:lineRule="exact"/>
        <w:rPr>
          <w:sz w:val="20"/>
          <w:szCs w:val="20"/>
          <w:color w:val="auto"/>
        </w:rPr>
      </w:pPr>
    </w:p>
    <w:p>
      <w:pPr>
        <w:ind w:left="20"/>
        <w:spacing w:after="0"/>
        <w:rPr>
          <w:sz w:val="20"/>
          <w:szCs w:val="20"/>
          <w:color w:val="auto"/>
        </w:rPr>
      </w:pPr>
      <w:r>
        <w:rPr>
          <w:rFonts w:ascii="Arial" w:cs="Arial" w:eastAsia="Arial" w:hAnsi="Arial"/>
          <w:sz w:val="16"/>
          <w:szCs w:val="16"/>
          <w:color w:val="58595B"/>
        </w:rPr>
        <w:t>15</w:t>
      </w:r>
    </w:p>
    <w:p>
      <w:pPr>
        <w:spacing w:after="0" w:line="262" w:lineRule="exact"/>
        <w:rPr>
          <w:sz w:val="20"/>
          <w:szCs w:val="20"/>
          <w:color w:val="auto"/>
        </w:rPr>
      </w:pPr>
    </w:p>
    <w:p>
      <w:pPr>
        <w:ind w:left="20"/>
        <w:spacing w:after="0"/>
        <w:rPr>
          <w:sz w:val="20"/>
          <w:szCs w:val="20"/>
          <w:color w:val="auto"/>
        </w:rPr>
      </w:pPr>
      <w:r>
        <w:rPr>
          <w:rFonts w:ascii="Arial" w:cs="Arial" w:eastAsia="Arial" w:hAnsi="Arial"/>
          <w:sz w:val="16"/>
          <w:szCs w:val="16"/>
          <w:color w:val="58595B"/>
        </w:rPr>
        <w:t>19</w:t>
      </w:r>
    </w:p>
    <w:p>
      <w:pPr>
        <w:spacing w:after="0" w:line="262" w:lineRule="exact"/>
        <w:rPr>
          <w:sz w:val="20"/>
          <w:szCs w:val="20"/>
          <w:color w:val="auto"/>
        </w:rPr>
      </w:pPr>
    </w:p>
    <w:p>
      <w:pPr>
        <w:ind w:left="20"/>
        <w:spacing w:after="0"/>
        <w:rPr>
          <w:sz w:val="20"/>
          <w:szCs w:val="20"/>
          <w:color w:val="auto"/>
        </w:rPr>
      </w:pPr>
      <w:r>
        <w:rPr>
          <w:rFonts w:ascii="Arial" w:cs="Arial" w:eastAsia="Arial" w:hAnsi="Arial"/>
          <w:sz w:val="16"/>
          <w:szCs w:val="16"/>
          <w:color w:val="58595B"/>
        </w:rPr>
        <w:t>20</w:t>
      </w:r>
    </w:p>
    <w:p>
      <w:pPr>
        <w:spacing w:after="0" w:line="262" w:lineRule="exact"/>
        <w:rPr>
          <w:sz w:val="20"/>
          <w:szCs w:val="20"/>
          <w:color w:val="auto"/>
        </w:rPr>
      </w:pPr>
    </w:p>
    <w:p>
      <w:pPr>
        <w:ind w:left="20"/>
        <w:spacing w:after="0"/>
        <w:rPr>
          <w:sz w:val="20"/>
          <w:szCs w:val="20"/>
          <w:color w:val="auto"/>
        </w:rPr>
      </w:pPr>
      <w:r>
        <w:rPr>
          <w:rFonts w:ascii="Arial" w:cs="Arial" w:eastAsia="Arial" w:hAnsi="Arial"/>
          <w:sz w:val="16"/>
          <w:szCs w:val="16"/>
          <w:color w:val="58595B"/>
        </w:rPr>
        <w:t>22</w:t>
      </w:r>
    </w:p>
    <w:p>
      <w:pPr>
        <w:spacing w:after="0" w:line="262" w:lineRule="exact"/>
        <w:rPr>
          <w:sz w:val="20"/>
          <w:szCs w:val="20"/>
          <w:color w:val="auto"/>
        </w:rPr>
      </w:pPr>
    </w:p>
    <w:p>
      <w:pPr>
        <w:ind w:left="20"/>
        <w:spacing w:after="0"/>
        <w:rPr>
          <w:sz w:val="20"/>
          <w:szCs w:val="20"/>
          <w:color w:val="auto"/>
        </w:rPr>
      </w:pPr>
      <w:r>
        <w:rPr>
          <w:rFonts w:ascii="Arial" w:cs="Arial" w:eastAsia="Arial" w:hAnsi="Arial"/>
          <w:sz w:val="16"/>
          <w:szCs w:val="16"/>
          <w:color w:val="58595B"/>
        </w:rPr>
        <w:t>22</w:t>
      </w:r>
    </w:p>
    <w:p>
      <w:pPr>
        <w:spacing w:after="0" w:line="262" w:lineRule="exact"/>
        <w:rPr>
          <w:sz w:val="20"/>
          <w:szCs w:val="20"/>
          <w:color w:val="auto"/>
        </w:rPr>
      </w:pPr>
    </w:p>
    <w:p>
      <w:pPr>
        <w:ind w:left="20"/>
        <w:spacing w:after="0"/>
        <w:rPr>
          <w:sz w:val="20"/>
          <w:szCs w:val="20"/>
          <w:color w:val="auto"/>
        </w:rPr>
      </w:pPr>
      <w:r>
        <w:rPr>
          <w:rFonts w:ascii="Arial" w:cs="Arial" w:eastAsia="Arial" w:hAnsi="Arial"/>
          <w:sz w:val="16"/>
          <w:szCs w:val="16"/>
          <w:color w:val="58595B"/>
        </w:rPr>
        <w:t>25</w:t>
      </w:r>
    </w:p>
    <w:p>
      <w:pPr>
        <w:spacing w:after="0" w:line="262" w:lineRule="exact"/>
        <w:rPr>
          <w:sz w:val="20"/>
          <w:szCs w:val="20"/>
          <w:color w:val="auto"/>
        </w:rPr>
      </w:pPr>
    </w:p>
    <w:p>
      <w:pPr>
        <w:ind w:left="20"/>
        <w:spacing w:after="0"/>
        <w:rPr>
          <w:sz w:val="20"/>
          <w:szCs w:val="20"/>
          <w:color w:val="auto"/>
        </w:rPr>
      </w:pPr>
      <w:r>
        <w:rPr>
          <w:rFonts w:ascii="Arial" w:cs="Arial" w:eastAsia="Arial" w:hAnsi="Arial"/>
          <w:sz w:val="16"/>
          <w:szCs w:val="16"/>
          <w:color w:val="58595B"/>
        </w:rPr>
        <w:t>26</w:t>
      </w:r>
    </w:p>
    <w:p>
      <w:pPr>
        <w:spacing w:after="0" w:line="262" w:lineRule="exact"/>
        <w:rPr>
          <w:sz w:val="20"/>
          <w:szCs w:val="20"/>
          <w:color w:val="auto"/>
        </w:rPr>
      </w:pPr>
    </w:p>
    <w:p>
      <w:pPr>
        <w:ind w:left="20"/>
        <w:spacing w:after="0"/>
        <w:rPr>
          <w:sz w:val="20"/>
          <w:szCs w:val="20"/>
          <w:color w:val="auto"/>
        </w:rPr>
      </w:pPr>
      <w:r>
        <w:rPr>
          <w:rFonts w:ascii="Arial" w:cs="Arial" w:eastAsia="Arial" w:hAnsi="Arial"/>
          <w:sz w:val="16"/>
          <w:szCs w:val="16"/>
          <w:color w:val="58595B"/>
        </w:rPr>
        <w:t>26</w:t>
      </w:r>
    </w:p>
    <w:p>
      <w:pPr>
        <w:spacing w:after="0" w:line="262" w:lineRule="exact"/>
        <w:rPr>
          <w:sz w:val="20"/>
          <w:szCs w:val="20"/>
          <w:color w:val="auto"/>
        </w:rPr>
      </w:pPr>
    </w:p>
    <w:p>
      <w:pPr>
        <w:ind w:left="20"/>
        <w:spacing w:after="0"/>
        <w:rPr>
          <w:sz w:val="20"/>
          <w:szCs w:val="20"/>
          <w:color w:val="auto"/>
        </w:rPr>
      </w:pPr>
      <w:r>
        <w:rPr>
          <w:rFonts w:ascii="Arial" w:cs="Arial" w:eastAsia="Arial" w:hAnsi="Arial"/>
          <w:sz w:val="16"/>
          <w:szCs w:val="16"/>
          <w:color w:val="58595B"/>
        </w:rPr>
        <w:t>27</w:t>
      </w:r>
    </w:p>
    <w:p>
      <w:pPr>
        <w:spacing w:after="0" w:line="223" w:lineRule="exact"/>
        <w:rPr>
          <w:sz w:val="20"/>
          <w:szCs w:val="20"/>
          <w:color w:val="auto"/>
        </w:rPr>
      </w:pPr>
    </w:p>
    <w:p>
      <w:pPr>
        <w:spacing w:after="0"/>
        <w:rPr>
          <w:sz w:val="20"/>
          <w:szCs w:val="20"/>
          <w:color w:val="auto"/>
        </w:rPr>
      </w:pPr>
      <w:r>
        <w:rPr>
          <w:rFonts w:ascii="Arial" w:cs="Arial" w:eastAsia="Arial" w:hAnsi="Arial"/>
          <w:sz w:val="17"/>
          <w:szCs w:val="17"/>
          <w:b w:val="1"/>
          <w:bCs w:val="1"/>
          <w:color w:val="009845"/>
        </w:rPr>
        <w:t>28</w:t>
      </w:r>
    </w:p>
    <w:p>
      <w:pPr>
        <w:spacing w:after="0" w:line="129" w:lineRule="exact"/>
        <w:rPr>
          <w:sz w:val="20"/>
          <w:szCs w:val="20"/>
          <w:color w:val="auto"/>
        </w:rPr>
      </w:pPr>
    </w:p>
    <w:p>
      <w:pPr>
        <w:spacing w:after="0"/>
        <w:rPr>
          <w:sz w:val="20"/>
          <w:szCs w:val="20"/>
          <w:color w:val="auto"/>
        </w:rPr>
      </w:pPr>
      <w:r>
        <w:rPr>
          <w:rFonts w:ascii="Arial" w:cs="Arial" w:eastAsia="Arial" w:hAnsi="Arial"/>
          <w:sz w:val="17"/>
          <w:szCs w:val="17"/>
          <w:b w:val="1"/>
          <w:bCs w:val="1"/>
          <w:color w:val="009845"/>
        </w:rPr>
        <w:t>31</w:t>
      </w:r>
    </w:p>
    <w:p>
      <w:pPr>
        <w:spacing w:after="0" w:line="167" w:lineRule="exact"/>
        <w:rPr>
          <w:sz w:val="20"/>
          <w:szCs w:val="20"/>
          <w:color w:val="auto"/>
        </w:rPr>
      </w:pPr>
    </w:p>
    <w:p>
      <w:pPr>
        <w:ind w:left="20"/>
        <w:spacing w:after="0"/>
        <w:rPr>
          <w:sz w:val="20"/>
          <w:szCs w:val="20"/>
          <w:color w:val="auto"/>
        </w:rPr>
      </w:pPr>
      <w:r>
        <w:rPr>
          <w:rFonts w:ascii="Arial" w:cs="Arial" w:eastAsia="Arial" w:hAnsi="Arial"/>
          <w:sz w:val="16"/>
          <w:szCs w:val="16"/>
          <w:color w:val="58595B"/>
        </w:rPr>
        <w:t>31</w:t>
      </w:r>
    </w:p>
    <w:p>
      <w:pPr>
        <w:spacing w:after="0" w:line="262" w:lineRule="exact"/>
        <w:rPr>
          <w:sz w:val="20"/>
          <w:szCs w:val="20"/>
          <w:color w:val="auto"/>
        </w:rPr>
      </w:pPr>
    </w:p>
    <w:p>
      <w:pPr>
        <w:ind w:left="20"/>
        <w:spacing w:after="0"/>
        <w:rPr>
          <w:sz w:val="20"/>
          <w:szCs w:val="20"/>
          <w:color w:val="auto"/>
        </w:rPr>
      </w:pPr>
      <w:r>
        <w:rPr>
          <w:rFonts w:ascii="Arial" w:cs="Arial" w:eastAsia="Arial" w:hAnsi="Arial"/>
          <w:sz w:val="16"/>
          <w:szCs w:val="16"/>
          <w:color w:val="58595B"/>
        </w:rPr>
        <w:t>32</w:t>
      </w:r>
    </w:p>
    <w:p>
      <w:pPr>
        <w:spacing w:after="0" w:line="262" w:lineRule="exact"/>
        <w:rPr>
          <w:sz w:val="20"/>
          <w:szCs w:val="20"/>
          <w:color w:val="auto"/>
        </w:rPr>
      </w:pPr>
    </w:p>
    <w:p>
      <w:pPr>
        <w:ind w:left="20"/>
        <w:spacing w:after="0"/>
        <w:rPr>
          <w:sz w:val="20"/>
          <w:szCs w:val="20"/>
          <w:color w:val="auto"/>
        </w:rPr>
      </w:pPr>
      <w:r>
        <w:rPr>
          <w:rFonts w:ascii="Arial" w:cs="Arial" w:eastAsia="Arial" w:hAnsi="Arial"/>
          <w:sz w:val="16"/>
          <w:szCs w:val="16"/>
          <w:color w:val="58595B"/>
        </w:rPr>
        <w:t>33</w:t>
      </w:r>
    </w:p>
    <w:p>
      <w:pPr>
        <w:spacing w:after="0" w:line="262" w:lineRule="exact"/>
        <w:rPr>
          <w:sz w:val="20"/>
          <w:szCs w:val="20"/>
          <w:color w:val="auto"/>
        </w:rPr>
      </w:pPr>
    </w:p>
    <w:p>
      <w:pPr>
        <w:ind w:left="20"/>
        <w:spacing w:after="0"/>
        <w:rPr>
          <w:sz w:val="20"/>
          <w:szCs w:val="20"/>
          <w:color w:val="auto"/>
        </w:rPr>
      </w:pPr>
      <w:r>
        <w:rPr>
          <w:rFonts w:ascii="Arial" w:cs="Arial" w:eastAsia="Arial" w:hAnsi="Arial"/>
          <w:sz w:val="16"/>
          <w:szCs w:val="16"/>
          <w:color w:val="58595B"/>
        </w:rPr>
        <w:t>35</w:t>
      </w:r>
    </w:p>
    <w:p>
      <w:pPr>
        <w:spacing w:after="0" w:line="262" w:lineRule="exact"/>
        <w:rPr>
          <w:sz w:val="20"/>
          <w:szCs w:val="20"/>
          <w:color w:val="auto"/>
        </w:rPr>
      </w:pPr>
    </w:p>
    <w:p>
      <w:pPr>
        <w:ind w:left="20"/>
        <w:spacing w:after="0"/>
        <w:rPr>
          <w:sz w:val="20"/>
          <w:szCs w:val="20"/>
          <w:color w:val="auto"/>
        </w:rPr>
      </w:pPr>
      <w:r>
        <w:rPr>
          <w:rFonts w:ascii="Arial" w:cs="Arial" w:eastAsia="Arial" w:hAnsi="Arial"/>
          <w:sz w:val="16"/>
          <w:szCs w:val="16"/>
          <w:color w:val="58595B"/>
        </w:rPr>
        <w:t>37</w:t>
      </w:r>
    </w:p>
    <w:p>
      <w:pPr>
        <w:spacing w:after="0" w:line="262" w:lineRule="exact"/>
        <w:rPr>
          <w:sz w:val="20"/>
          <w:szCs w:val="20"/>
          <w:color w:val="auto"/>
        </w:rPr>
      </w:pPr>
    </w:p>
    <w:p>
      <w:pPr>
        <w:ind w:left="20"/>
        <w:spacing w:after="0"/>
        <w:rPr>
          <w:sz w:val="20"/>
          <w:szCs w:val="20"/>
          <w:color w:val="auto"/>
        </w:rPr>
      </w:pPr>
      <w:r>
        <w:rPr>
          <w:rFonts w:ascii="Arial" w:cs="Arial" w:eastAsia="Arial" w:hAnsi="Arial"/>
          <w:sz w:val="16"/>
          <w:szCs w:val="16"/>
          <w:color w:val="58595B"/>
        </w:rPr>
        <w:t>38</w:t>
      </w:r>
    </w:p>
    <w:p>
      <w:pPr>
        <w:spacing w:after="0" w:line="262" w:lineRule="exact"/>
        <w:rPr>
          <w:sz w:val="20"/>
          <w:szCs w:val="20"/>
          <w:color w:val="auto"/>
        </w:rPr>
      </w:pPr>
    </w:p>
    <w:p>
      <w:pPr>
        <w:ind w:left="20"/>
        <w:spacing w:after="0"/>
        <w:rPr>
          <w:sz w:val="20"/>
          <w:szCs w:val="20"/>
          <w:color w:val="auto"/>
        </w:rPr>
      </w:pPr>
      <w:r>
        <w:rPr>
          <w:rFonts w:ascii="Arial" w:cs="Arial" w:eastAsia="Arial" w:hAnsi="Arial"/>
          <w:sz w:val="16"/>
          <w:szCs w:val="16"/>
          <w:color w:val="58595B"/>
        </w:rPr>
        <w:t>44</w:t>
      </w:r>
    </w:p>
    <w:p>
      <w:pPr>
        <w:spacing w:after="0" w:line="262" w:lineRule="exact"/>
        <w:rPr>
          <w:sz w:val="20"/>
          <w:szCs w:val="20"/>
          <w:color w:val="auto"/>
        </w:rPr>
      </w:pPr>
    </w:p>
    <w:p>
      <w:pPr>
        <w:ind w:left="20"/>
        <w:spacing w:after="0"/>
        <w:rPr>
          <w:sz w:val="20"/>
          <w:szCs w:val="20"/>
          <w:color w:val="auto"/>
        </w:rPr>
      </w:pPr>
      <w:r>
        <w:rPr>
          <w:rFonts w:ascii="Arial" w:cs="Arial" w:eastAsia="Arial" w:hAnsi="Arial"/>
          <w:sz w:val="16"/>
          <w:szCs w:val="16"/>
          <w:color w:val="58595B"/>
        </w:rPr>
        <w:t>46</w:t>
      </w:r>
    </w:p>
    <w:p>
      <w:pPr>
        <w:spacing w:after="0" w:line="262" w:lineRule="exact"/>
        <w:rPr>
          <w:sz w:val="20"/>
          <w:szCs w:val="20"/>
          <w:color w:val="auto"/>
        </w:rPr>
      </w:pPr>
    </w:p>
    <w:p>
      <w:pPr>
        <w:ind w:left="20"/>
        <w:spacing w:after="0"/>
        <w:rPr>
          <w:sz w:val="20"/>
          <w:szCs w:val="20"/>
          <w:color w:val="auto"/>
        </w:rPr>
      </w:pPr>
      <w:r>
        <w:rPr>
          <w:rFonts w:ascii="Arial" w:cs="Arial" w:eastAsia="Arial" w:hAnsi="Arial"/>
          <w:sz w:val="16"/>
          <w:szCs w:val="16"/>
          <w:color w:val="58595B"/>
        </w:rPr>
        <w:t>47</w:t>
      </w:r>
    </w:p>
    <w:p>
      <w:pPr>
        <w:spacing w:after="0" w:line="262" w:lineRule="exact"/>
        <w:rPr>
          <w:sz w:val="20"/>
          <w:szCs w:val="20"/>
          <w:color w:val="auto"/>
        </w:rPr>
      </w:pPr>
    </w:p>
    <w:p>
      <w:pPr>
        <w:ind w:left="20"/>
        <w:spacing w:after="0"/>
        <w:rPr>
          <w:sz w:val="20"/>
          <w:szCs w:val="20"/>
          <w:color w:val="auto"/>
        </w:rPr>
      </w:pPr>
      <w:r>
        <w:rPr>
          <w:rFonts w:ascii="Arial" w:cs="Arial" w:eastAsia="Arial" w:hAnsi="Arial"/>
          <w:sz w:val="16"/>
          <w:szCs w:val="16"/>
          <w:color w:val="58595B"/>
        </w:rPr>
        <w:t>48</w:t>
      </w:r>
    </w:p>
    <w:p>
      <w:pPr>
        <w:spacing w:after="0" w:line="223" w:lineRule="exact"/>
        <w:rPr>
          <w:sz w:val="20"/>
          <w:szCs w:val="20"/>
          <w:color w:val="auto"/>
        </w:rPr>
      </w:pPr>
    </w:p>
    <w:p>
      <w:pPr>
        <w:spacing w:after="0"/>
        <w:rPr>
          <w:sz w:val="20"/>
          <w:szCs w:val="20"/>
          <w:color w:val="auto"/>
        </w:rPr>
      </w:pPr>
      <w:r>
        <w:rPr>
          <w:rFonts w:ascii="Arial" w:cs="Arial" w:eastAsia="Arial" w:hAnsi="Arial"/>
          <w:sz w:val="17"/>
          <w:szCs w:val="17"/>
          <w:b w:val="1"/>
          <w:bCs w:val="1"/>
          <w:color w:val="009845"/>
        </w:rPr>
        <w:t>51</w:t>
      </w:r>
    </w:p>
    <w:p>
      <w:pPr>
        <w:spacing w:after="0" w:line="129" w:lineRule="exact"/>
        <w:rPr>
          <w:sz w:val="20"/>
          <w:szCs w:val="20"/>
          <w:color w:val="auto"/>
        </w:rPr>
      </w:pPr>
    </w:p>
    <w:p>
      <w:pPr>
        <w:spacing w:after="0"/>
        <w:rPr>
          <w:sz w:val="20"/>
          <w:szCs w:val="20"/>
          <w:color w:val="auto"/>
        </w:rPr>
      </w:pPr>
      <w:r>
        <w:rPr>
          <w:rFonts w:ascii="Arial" w:cs="Arial" w:eastAsia="Arial" w:hAnsi="Arial"/>
          <w:sz w:val="17"/>
          <w:szCs w:val="17"/>
          <w:b w:val="1"/>
          <w:bCs w:val="1"/>
          <w:color w:val="009845"/>
        </w:rPr>
        <w:t>52</w:t>
      </w:r>
    </w:p>
    <w:p>
      <w:pPr>
        <w:spacing w:after="0" w:line="167" w:lineRule="exact"/>
        <w:rPr>
          <w:sz w:val="20"/>
          <w:szCs w:val="20"/>
          <w:color w:val="auto"/>
        </w:rPr>
      </w:pPr>
    </w:p>
    <w:p>
      <w:pPr>
        <w:ind w:left="20"/>
        <w:spacing w:after="0"/>
        <w:rPr>
          <w:sz w:val="20"/>
          <w:szCs w:val="20"/>
          <w:color w:val="auto"/>
        </w:rPr>
      </w:pPr>
      <w:r>
        <w:rPr>
          <w:rFonts w:ascii="Arial" w:cs="Arial" w:eastAsia="Arial" w:hAnsi="Arial"/>
          <w:sz w:val="16"/>
          <w:szCs w:val="16"/>
          <w:color w:val="58595B"/>
        </w:rPr>
        <w:t>52</w:t>
      </w:r>
    </w:p>
    <w:p>
      <w:pPr>
        <w:spacing w:after="0" w:line="262" w:lineRule="exact"/>
        <w:rPr>
          <w:sz w:val="20"/>
          <w:szCs w:val="20"/>
          <w:color w:val="auto"/>
        </w:rPr>
      </w:pPr>
    </w:p>
    <w:p>
      <w:pPr>
        <w:ind w:left="20"/>
        <w:spacing w:after="0"/>
        <w:rPr>
          <w:sz w:val="20"/>
          <w:szCs w:val="20"/>
          <w:color w:val="auto"/>
        </w:rPr>
      </w:pPr>
      <w:r>
        <w:rPr>
          <w:rFonts w:ascii="Arial" w:cs="Arial" w:eastAsia="Arial" w:hAnsi="Arial"/>
          <w:sz w:val="16"/>
          <w:szCs w:val="16"/>
          <w:color w:val="58595B"/>
        </w:rPr>
        <w:t>54</w:t>
      </w:r>
    </w:p>
    <w:p>
      <w:pPr>
        <w:spacing w:after="0" w:line="262" w:lineRule="exact"/>
        <w:rPr>
          <w:sz w:val="20"/>
          <w:szCs w:val="20"/>
          <w:color w:val="auto"/>
        </w:rPr>
      </w:pPr>
    </w:p>
    <w:p>
      <w:pPr>
        <w:ind w:left="20"/>
        <w:spacing w:after="0"/>
        <w:rPr>
          <w:sz w:val="20"/>
          <w:szCs w:val="20"/>
          <w:color w:val="auto"/>
        </w:rPr>
      </w:pPr>
      <w:r>
        <w:rPr>
          <w:rFonts w:ascii="Arial" w:cs="Arial" w:eastAsia="Arial" w:hAnsi="Arial"/>
          <w:sz w:val="16"/>
          <w:szCs w:val="16"/>
          <w:color w:val="58595B"/>
        </w:rPr>
        <w:t>56</w:t>
      </w:r>
    </w:p>
    <w:p>
      <w:pPr>
        <w:spacing w:after="0" w:line="262" w:lineRule="exact"/>
        <w:rPr>
          <w:sz w:val="20"/>
          <w:szCs w:val="20"/>
          <w:color w:val="auto"/>
        </w:rPr>
      </w:pPr>
    </w:p>
    <w:p>
      <w:pPr>
        <w:ind w:left="20"/>
        <w:spacing w:after="0"/>
        <w:rPr>
          <w:sz w:val="20"/>
          <w:szCs w:val="20"/>
          <w:color w:val="auto"/>
        </w:rPr>
      </w:pPr>
      <w:r>
        <w:rPr>
          <w:rFonts w:ascii="Arial" w:cs="Arial" w:eastAsia="Arial" w:hAnsi="Arial"/>
          <w:sz w:val="16"/>
          <w:szCs w:val="16"/>
          <w:color w:val="58595B"/>
        </w:rPr>
        <w:t>59</w:t>
      </w:r>
    </w:p>
    <w:p>
      <w:pPr>
        <w:spacing w:after="0" w:line="262" w:lineRule="exact"/>
        <w:rPr>
          <w:sz w:val="20"/>
          <w:szCs w:val="20"/>
          <w:color w:val="auto"/>
        </w:rPr>
      </w:pPr>
    </w:p>
    <w:p>
      <w:pPr>
        <w:ind w:left="20"/>
        <w:spacing w:after="0"/>
        <w:rPr>
          <w:sz w:val="20"/>
          <w:szCs w:val="20"/>
          <w:color w:val="auto"/>
        </w:rPr>
      </w:pPr>
      <w:r>
        <w:rPr>
          <w:rFonts w:ascii="Arial" w:cs="Arial" w:eastAsia="Arial" w:hAnsi="Arial"/>
          <w:sz w:val="16"/>
          <w:szCs w:val="16"/>
          <w:color w:val="58595B"/>
        </w:rPr>
        <w:t>60</w:t>
      </w:r>
    </w:p>
    <w:p>
      <w:pPr>
        <w:spacing w:after="0" w:line="262" w:lineRule="exact"/>
        <w:rPr>
          <w:sz w:val="20"/>
          <w:szCs w:val="20"/>
          <w:color w:val="auto"/>
        </w:rPr>
      </w:pPr>
    </w:p>
    <w:p>
      <w:pPr>
        <w:ind w:left="20"/>
        <w:spacing w:after="0"/>
        <w:rPr>
          <w:sz w:val="20"/>
          <w:szCs w:val="20"/>
          <w:color w:val="auto"/>
        </w:rPr>
      </w:pPr>
      <w:r>
        <w:rPr>
          <w:rFonts w:ascii="Arial" w:cs="Arial" w:eastAsia="Arial" w:hAnsi="Arial"/>
          <w:sz w:val="16"/>
          <w:szCs w:val="16"/>
          <w:color w:val="58595B"/>
        </w:rPr>
        <w:t>60</w:t>
      </w:r>
    </w:p>
    <w:p>
      <w:pPr>
        <w:sectPr>
          <w:pgSz w:w="11900" w:h="16838" w:orient="portrait"/>
          <w:cols w:equalWidth="0" w:num="2">
            <w:col w:w="10280" w:space="720"/>
            <w:col w:w="200"/>
          </w:cols>
          <w:pgMar w:left="340" w:top="171" w:right="359" w:bottom="1440" w:gutter="0" w:footer="0" w:header="0"/>
        </w:sectPr>
      </w:pPr>
    </w:p>
    <w:bookmarkStart w:id="5" w:name="page6"/>
    <w:bookmarkEnd w:id="5"/>
    <w:p>
      <w:pPr>
        <w:spacing w:after="0" w:line="200" w:lineRule="exact"/>
        <w:rPr>
          <w:sz w:val="20"/>
          <w:szCs w:val="20"/>
          <w:color w:val="auto"/>
        </w:rPr>
      </w:pPr>
    </w:p>
    <w:p>
      <w:pPr>
        <w:spacing w:after="0" w:line="324" w:lineRule="exact"/>
        <w:rPr>
          <w:sz w:val="20"/>
          <w:szCs w:val="20"/>
          <w:color w:val="auto"/>
        </w:rPr>
      </w:pPr>
    </w:p>
    <w:p>
      <w:pPr>
        <w:ind w:left="500"/>
        <w:spacing w:after="0"/>
        <w:rPr>
          <w:sz w:val="20"/>
          <w:szCs w:val="20"/>
          <w:color w:val="auto"/>
        </w:rPr>
      </w:pPr>
      <w:r>
        <w:rPr>
          <w:rFonts w:ascii="Arial" w:cs="Arial" w:eastAsia="Arial" w:hAnsi="Arial"/>
          <w:sz w:val="16"/>
          <w:szCs w:val="16"/>
          <w:color w:val="58595B"/>
        </w:rPr>
        <w:t>CEO Pay Ratio Disclosure</w:t>
      </w:r>
    </w:p>
    <w:p>
      <w:pPr>
        <w:spacing w:after="0" w:line="262" w:lineRule="exact"/>
        <w:rPr>
          <w:sz w:val="20"/>
          <w:szCs w:val="20"/>
          <w:color w:val="auto"/>
        </w:rPr>
      </w:pPr>
    </w:p>
    <w:p>
      <w:pPr>
        <w:ind w:left="500"/>
        <w:spacing w:after="0"/>
        <w:rPr>
          <w:sz w:val="20"/>
          <w:szCs w:val="20"/>
          <w:color w:val="auto"/>
        </w:rPr>
      </w:pPr>
      <w:r>
        <w:rPr>
          <w:rFonts w:ascii="Arial" w:cs="Arial" w:eastAsia="Arial" w:hAnsi="Arial"/>
          <w:sz w:val="16"/>
          <w:szCs w:val="16"/>
          <w:color w:val="58595B"/>
        </w:rPr>
        <w:t>Pay versus Performance Disclosure</w:t>
      </w:r>
    </w:p>
    <w:p>
      <w:pPr>
        <w:spacing w:after="0" w:line="142" w:lineRule="exact"/>
        <w:rPr>
          <w:sz w:val="20"/>
          <w:szCs w:val="20"/>
          <w:color w:val="auto"/>
        </w:rPr>
      </w:pPr>
    </w:p>
    <w:p>
      <w:pPr>
        <w:spacing w:after="0"/>
        <w:rPr>
          <w:sz w:val="20"/>
          <w:szCs w:val="20"/>
          <w:color w:val="auto"/>
        </w:rPr>
      </w:pPr>
      <w:r>
        <w:rPr>
          <w:rFonts w:ascii="Arial" w:cs="Arial" w:eastAsia="Arial" w:hAnsi="Arial"/>
          <w:sz w:val="18"/>
          <w:szCs w:val="18"/>
          <w:b w:val="1"/>
          <w:bCs w:val="1"/>
          <w:color w:val="009845"/>
        </w:rPr>
        <w:t>Equity Compensation Plan Information</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009845"/>
        </w:rPr>
        <w:t>Certain Relationships and Related Transactions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009845"/>
        </w:rPr>
        <w:t>Audit Committee Report</w:t>
      </w:r>
    </w:p>
    <w:p>
      <w:pPr>
        <w:spacing w:after="0" w:line="117" w:lineRule="exact"/>
        <w:rPr>
          <w:sz w:val="20"/>
          <w:szCs w:val="20"/>
          <w:color w:val="auto"/>
        </w:rPr>
      </w:pPr>
    </w:p>
    <w:p>
      <w:pPr>
        <w:spacing w:after="0"/>
        <w:rPr>
          <w:sz w:val="20"/>
          <w:szCs w:val="20"/>
          <w:color w:val="auto"/>
        </w:rPr>
      </w:pPr>
      <w:r>
        <w:rPr>
          <w:rFonts w:ascii="Arial" w:cs="Arial" w:eastAsia="Arial" w:hAnsi="Arial"/>
          <w:sz w:val="17"/>
          <w:szCs w:val="17"/>
          <w:b w:val="1"/>
          <w:bCs w:val="1"/>
          <w:color w:val="009845"/>
        </w:rPr>
        <w:t>Proposal 2: Ratification of Independent Registered Public Accounting Firm</w:t>
      </w:r>
    </w:p>
    <w:p>
      <w:pPr>
        <w:spacing w:after="0" w:line="156" w:lineRule="exact"/>
        <w:rPr>
          <w:sz w:val="20"/>
          <w:szCs w:val="20"/>
          <w:color w:val="auto"/>
        </w:rPr>
      </w:pPr>
    </w:p>
    <w:p>
      <w:pPr>
        <w:spacing w:after="0"/>
        <w:rPr>
          <w:sz w:val="20"/>
          <w:szCs w:val="20"/>
          <w:color w:val="auto"/>
        </w:rPr>
      </w:pPr>
      <w:r>
        <w:rPr>
          <w:rFonts w:ascii="Arial" w:cs="Arial" w:eastAsia="Arial" w:hAnsi="Arial"/>
          <w:sz w:val="18"/>
          <w:szCs w:val="18"/>
          <w:b w:val="1"/>
          <w:bCs w:val="1"/>
          <w:color w:val="009845"/>
        </w:rPr>
        <w:t>Proposal 3: Advisory Vote on Named Executive Officer Compensation</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009845"/>
        </w:rPr>
        <w:t>Proposal 4: Advisory Vote on Frequency of Advisory Vote</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009845"/>
        </w:rPr>
        <w:t>Principal Stockholders</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b w:val="1"/>
          <w:bCs w:val="1"/>
          <w:color w:val="009845"/>
        </w:rPr>
        <w:t>Delinquent Section 16(a) Reports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009845"/>
        </w:rPr>
        <w:t>General Information about the Annual Meeting and Voting</w:t>
      </w:r>
    </w:p>
    <w:p>
      <w:pPr>
        <w:spacing w:after="0" w:line="236" w:lineRule="exact"/>
        <w:rPr>
          <w:sz w:val="20"/>
          <w:szCs w:val="20"/>
          <w:color w:val="auto"/>
        </w:rPr>
      </w:pPr>
    </w:p>
    <w:p>
      <w:pPr>
        <w:ind w:left="500"/>
        <w:spacing w:after="0"/>
        <w:rPr>
          <w:sz w:val="20"/>
          <w:szCs w:val="20"/>
          <w:color w:val="auto"/>
        </w:rPr>
      </w:pPr>
      <w:r>
        <w:rPr>
          <w:rFonts w:ascii="Arial" w:cs="Arial" w:eastAsia="Arial" w:hAnsi="Arial"/>
          <w:sz w:val="16"/>
          <w:szCs w:val="16"/>
          <w:color w:val="58595B"/>
        </w:rPr>
        <w:t>Purpose of the Meeting</w:t>
      </w:r>
    </w:p>
    <w:p>
      <w:pPr>
        <w:spacing w:after="0" w:line="262" w:lineRule="exact"/>
        <w:rPr>
          <w:sz w:val="20"/>
          <w:szCs w:val="20"/>
          <w:color w:val="auto"/>
        </w:rPr>
      </w:pPr>
    </w:p>
    <w:p>
      <w:pPr>
        <w:ind w:left="500"/>
        <w:spacing w:after="0"/>
        <w:rPr>
          <w:sz w:val="20"/>
          <w:szCs w:val="20"/>
          <w:color w:val="auto"/>
        </w:rPr>
      </w:pPr>
      <w:r>
        <w:rPr>
          <w:rFonts w:ascii="Arial" w:cs="Arial" w:eastAsia="Arial" w:hAnsi="Arial"/>
          <w:sz w:val="16"/>
          <w:szCs w:val="16"/>
          <w:color w:val="58595B"/>
        </w:rPr>
        <w:t>Proposals and Voting Recommendation of Our Board</w:t>
      </w:r>
    </w:p>
    <w:p>
      <w:pPr>
        <w:spacing w:after="0" w:line="262" w:lineRule="exact"/>
        <w:rPr>
          <w:sz w:val="20"/>
          <w:szCs w:val="20"/>
          <w:color w:val="auto"/>
        </w:rPr>
      </w:pPr>
    </w:p>
    <w:p>
      <w:pPr>
        <w:ind w:left="500"/>
        <w:spacing w:after="0"/>
        <w:rPr>
          <w:sz w:val="20"/>
          <w:szCs w:val="20"/>
          <w:color w:val="auto"/>
        </w:rPr>
      </w:pPr>
      <w:r>
        <w:rPr>
          <w:rFonts w:ascii="Arial" w:cs="Arial" w:eastAsia="Arial" w:hAnsi="Arial"/>
          <w:sz w:val="16"/>
          <w:szCs w:val="16"/>
          <w:color w:val="58595B"/>
        </w:rPr>
        <w:t>Record Date</w:t>
      </w:r>
    </w:p>
    <w:p>
      <w:pPr>
        <w:spacing w:after="0" w:line="262" w:lineRule="exact"/>
        <w:rPr>
          <w:sz w:val="20"/>
          <w:szCs w:val="20"/>
          <w:color w:val="auto"/>
        </w:rPr>
      </w:pPr>
    </w:p>
    <w:p>
      <w:pPr>
        <w:ind w:left="500"/>
        <w:spacing w:after="0"/>
        <w:rPr>
          <w:sz w:val="20"/>
          <w:szCs w:val="20"/>
          <w:color w:val="auto"/>
        </w:rPr>
      </w:pPr>
      <w:r>
        <w:rPr>
          <w:rFonts w:ascii="Arial" w:cs="Arial" w:eastAsia="Arial" w:hAnsi="Arial"/>
          <w:sz w:val="16"/>
          <w:szCs w:val="16"/>
          <w:color w:val="58595B"/>
        </w:rPr>
        <w:t>Voting and Revocability of Proxies</w:t>
      </w:r>
    </w:p>
    <w:p>
      <w:pPr>
        <w:spacing w:after="0" w:line="262" w:lineRule="exact"/>
        <w:rPr>
          <w:sz w:val="20"/>
          <w:szCs w:val="20"/>
          <w:color w:val="auto"/>
        </w:rPr>
      </w:pPr>
    </w:p>
    <w:p>
      <w:pPr>
        <w:ind w:left="500"/>
        <w:spacing w:after="0"/>
        <w:rPr>
          <w:sz w:val="20"/>
          <w:szCs w:val="20"/>
          <w:color w:val="auto"/>
        </w:rPr>
      </w:pPr>
      <w:r>
        <w:rPr>
          <w:rFonts w:ascii="Arial" w:cs="Arial" w:eastAsia="Arial" w:hAnsi="Arial"/>
          <w:sz w:val="16"/>
          <w:szCs w:val="16"/>
          <w:color w:val="58595B"/>
        </w:rPr>
        <w:t>How to Vote In Advance or at the Virtual Annual Meeting</w:t>
      </w:r>
    </w:p>
    <w:p>
      <w:pPr>
        <w:spacing w:after="0" w:line="142" w:lineRule="exact"/>
        <w:rPr>
          <w:sz w:val="20"/>
          <w:szCs w:val="20"/>
          <w:color w:val="auto"/>
        </w:rPr>
      </w:pPr>
    </w:p>
    <w:p>
      <w:pPr>
        <w:spacing w:after="0"/>
        <w:rPr>
          <w:sz w:val="20"/>
          <w:szCs w:val="20"/>
          <w:color w:val="auto"/>
        </w:rPr>
      </w:pPr>
      <w:r>
        <w:rPr>
          <w:rFonts w:ascii="Arial" w:cs="Arial" w:eastAsia="Arial" w:hAnsi="Arial"/>
          <w:sz w:val="18"/>
          <w:szCs w:val="18"/>
          <w:b w:val="1"/>
          <w:bCs w:val="1"/>
          <w:color w:val="009845"/>
        </w:rPr>
        <w:t>Other Matters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009845"/>
        </w:rPr>
        <w:t>Appendix A — Non-GAAP Financial Measures</w:t>
      </w:r>
    </w:p>
    <w:p>
      <w:pPr>
        <w:spacing w:after="0" w:line="200" w:lineRule="exact"/>
        <w:rPr>
          <w:sz w:val="20"/>
          <w:szCs w:val="20"/>
          <w:color w:val="auto"/>
        </w:rPr>
      </w:pPr>
    </w:p>
    <w:p>
      <w:pPr>
        <w:spacing w:after="0" w:line="320" w:lineRule="exact"/>
        <w:rPr>
          <w:sz w:val="20"/>
          <w:szCs w:val="20"/>
          <w:color w:val="auto"/>
        </w:rPr>
      </w:pPr>
    </w:p>
    <w:p>
      <w:pPr>
        <w:jc w:val="center"/>
        <w:ind w:left="920"/>
        <w:spacing w:after="0"/>
        <w:rPr>
          <w:sz w:val="20"/>
          <w:szCs w:val="20"/>
          <w:color w:val="auto"/>
        </w:rPr>
      </w:pPr>
      <w:r>
        <w:rPr>
          <w:rFonts w:ascii="Arial" w:cs="Arial" w:eastAsia="Arial" w:hAnsi="Arial"/>
          <w:sz w:val="16"/>
          <w:szCs w:val="16"/>
          <w:color w:val="58595B"/>
        </w:rPr>
        <w:t>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152400</wp:posOffset>
            </wp:positionV>
            <wp:extent cx="7157720"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23" w:lineRule="exact"/>
        <w:rPr>
          <w:sz w:val="20"/>
          <w:szCs w:val="20"/>
          <w:color w:val="auto"/>
        </w:rPr>
      </w:pPr>
    </w:p>
    <w:p>
      <w:pPr>
        <w:ind w:left="20"/>
        <w:spacing w:after="0"/>
        <w:rPr>
          <w:sz w:val="20"/>
          <w:szCs w:val="20"/>
          <w:color w:val="auto"/>
        </w:rPr>
      </w:pPr>
      <w:r>
        <w:rPr>
          <w:rFonts w:ascii="Arial" w:cs="Arial" w:eastAsia="Arial" w:hAnsi="Arial"/>
          <w:sz w:val="16"/>
          <w:szCs w:val="16"/>
          <w:color w:val="58595B"/>
        </w:rPr>
        <w:t>64</w:t>
      </w:r>
    </w:p>
    <w:p>
      <w:pPr>
        <w:spacing w:after="0" w:line="262" w:lineRule="exact"/>
        <w:rPr>
          <w:sz w:val="20"/>
          <w:szCs w:val="20"/>
          <w:color w:val="auto"/>
        </w:rPr>
      </w:pPr>
    </w:p>
    <w:p>
      <w:pPr>
        <w:ind w:left="20"/>
        <w:spacing w:after="0"/>
        <w:rPr>
          <w:sz w:val="20"/>
          <w:szCs w:val="20"/>
          <w:color w:val="auto"/>
        </w:rPr>
      </w:pPr>
      <w:r>
        <w:rPr>
          <w:rFonts w:ascii="Arial" w:cs="Arial" w:eastAsia="Arial" w:hAnsi="Arial"/>
          <w:sz w:val="16"/>
          <w:szCs w:val="16"/>
          <w:color w:val="58595B"/>
        </w:rPr>
        <w:t>64</w:t>
      </w:r>
    </w:p>
    <w:p>
      <w:pPr>
        <w:spacing w:after="0" w:line="223" w:lineRule="exact"/>
        <w:rPr>
          <w:sz w:val="20"/>
          <w:szCs w:val="20"/>
          <w:color w:val="auto"/>
        </w:rPr>
      </w:pPr>
    </w:p>
    <w:p>
      <w:pPr>
        <w:spacing w:after="0"/>
        <w:rPr>
          <w:sz w:val="20"/>
          <w:szCs w:val="20"/>
          <w:color w:val="auto"/>
        </w:rPr>
      </w:pPr>
      <w:r>
        <w:rPr>
          <w:rFonts w:ascii="Arial" w:cs="Arial" w:eastAsia="Arial" w:hAnsi="Arial"/>
          <w:sz w:val="17"/>
          <w:szCs w:val="17"/>
          <w:b w:val="1"/>
          <w:bCs w:val="1"/>
          <w:color w:val="009845"/>
        </w:rPr>
        <w:t>68</w:t>
      </w:r>
    </w:p>
    <w:p>
      <w:pPr>
        <w:spacing w:after="0" w:line="129" w:lineRule="exact"/>
        <w:rPr>
          <w:sz w:val="20"/>
          <w:szCs w:val="20"/>
          <w:color w:val="auto"/>
        </w:rPr>
      </w:pPr>
    </w:p>
    <w:p>
      <w:pPr>
        <w:spacing w:after="0"/>
        <w:rPr>
          <w:sz w:val="20"/>
          <w:szCs w:val="20"/>
          <w:color w:val="auto"/>
        </w:rPr>
      </w:pPr>
      <w:r>
        <w:rPr>
          <w:rFonts w:ascii="Arial" w:cs="Arial" w:eastAsia="Arial" w:hAnsi="Arial"/>
          <w:sz w:val="17"/>
          <w:szCs w:val="17"/>
          <w:b w:val="1"/>
          <w:bCs w:val="1"/>
          <w:color w:val="009845"/>
        </w:rPr>
        <w:t>69</w:t>
      </w:r>
    </w:p>
    <w:p>
      <w:pPr>
        <w:spacing w:after="0" w:line="129" w:lineRule="exact"/>
        <w:rPr>
          <w:sz w:val="20"/>
          <w:szCs w:val="20"/>
          <w:color w:val="auto"/>
        </w:rPr>
      </w:pPr>
    </w:p>
    <w:p>
      <w:pPr>
        <w:spacing w:after="0"/>
        <w:rPr>
          <w:sz w:val="20"/>
          <w:szCs w:val="20"/>
          <w:color w:val="auto"/>
        </w:rPr>
      </w:pPr>
      <w:r>
        <w:rPr>
          <w:rFonts w:ascii="Arial" w:cs="Arial" w:eastAsia="Arial" w:hAnsi="Arial"/>
          <w:sz w:val="17"/>
          <w:szCs w:val="17"/>
          <w:b w:val="1"/>
          <w:bCs w:val="1"/>
          <w:color w:val="009845"/>
        </w:rPr>
        <w:t>73</w:t>
      </w:r>
    </w:p>
    <w:p>
      <w:pPr>
        <w:spacing w:after="0" w:line="129" w:lineRule="exact"/>
        <w:rPr>
          <w:sz w:val="20"/>
          <w:szCs w:val="20"/>
          <w:color w:val="auto"/>
        </w:rPr>
      </w:pPr>
    </w:p>
    <w:p>
      <w:pPr>
        <w:spacing w:after="0"/>
        <w:rPr>
          <w:sz w:val="20"/>
          <w:szCs w:val="20"/>
          <w:color w:val="auto"/>
        </w:rPr>
      </w:pPr>
      <w:r>
        <w:rPr>
          <w:rFonts w:ascii="Arial" w:cs="Arial" w:eastAsia="Arial" w:hAnsi="Arial"/>
          <w:sz w:val="17"/>
          <w:szCs w:val="17"/>
          <w:b w:val="1"/>
          <w:bCs w:val="1"/>
          <w:color w:val="009845"/>
        </w:rPr>
        <w:t>70</w:t>
      </w:r>
    </w:p>
    <w:p>
      <w:pPr>
        <w:spacing w:after="0" w:line="129" w:lineRule="exact"/>
        <w:rPr>
          <w:sz w:val="20"/>
          <w:szCs w:val="20"/>
          <w:color w:val="auto"/>
        </w:rPr>
      </w:pPr>
    </w:p>
    <w:p>
      <w:pPr>
        <w:spacing w:after="0"/>
        <w:rPr>
          <w:sz w:val="20"/>
          <w:szCs w:val="20"/>
          <w:color w:val="auto"/>
        </w:rPr>
      </w:pPr>
      <w:r>
        <w:rPr>
          <w:rFonts w:ascii="Arial" w:cs="Arial" w:eastAsia="Arial" w:hAnsi="Arial"/>
          <w:sz w:val="17"/>
          <w:szCs w:val="17"/>
          <w:b w:val="1"/>
          <w:bCs w:val="1"/>
          <w:color w:val="009845"/>
        </w:rPr>
        <w:t>72</w:t>
      </w:r>
    </w:p>
    <w:p>
      <w:pPr>
        <w:spacing w:after="0" w:line="129" w:lineRule="exact"/>
        <w:rPr>
          <w:sz w:val="20"/>
          <w:szCs w:val="20"/>
          <w:color w:val="auto"/>
        </w:rPr>
      </w:pPr>
    </w:p>
    <w:p>
      <w:pPr>
        <w:spacing w:after="0"/>
        <w:rPr>
          <w:sz w:val="20"/>
          <w:szCs w:val="20"/>
          <w:color w:val="auto"/>
        </w:rPr>
      </w:pPr>
      <w:r>
        <w:rPr>
          <w:rFonts w:ascii="Arial" w:cs="Arial" w:eastAsia="Arial" w:hAnsi="Arial"/>
          <w:sz w:val="17"/>
          <w:szCs w:val="17"/>
          <w:b w:val="1"/>
          <w:bCs w:val="1"/>
          <w:color w:val="009845"/>
        </w:rPr>
        <w:t>74</w:t>
      </w:r>
    </w:p>
    <w:p>
      <w:pPr>
        <w:spacing w:after="0" w:line="129" w:lineRule="exact"/>
        <w:rPr>
          <w:sz w:val="20"/>
          <w:szCs w:val="20"/>
          <w:color w:val="auto"/>
        </w:rPr>
      </w:pPr>
    </w:p>
    <w:p>
      <w:pPr>
        <w:spacing w:after="0"/>
        <w:rPr>
          <w:sz w:val="20"/>
          <w:szCs w:val="20"/>
          <w:color w:val="auto"/>
        </w:rPr>
      </w:pPr>
      <w:r>
        <w:rPr>
          <w:rFonts w:ascii="Arial" w:cs="Arial" w:eastAsia="Arial" w:hAnsi="Arial"/>
          <w:sz w:val="17"/>
          <w:szCs w:val="17"/>
          <w:b w:val="1"/>
          <w:bCs w:val="1"/>
          <w:color w:val="009845"/>
        </w:rPr>
        <w:t>75</w:t>
      </w:r>
    </w:p>
    <w:p>
      <w:pPr>
        <w:spacing w:after="0" w:line="129" w:lineRule="exact"/>
        <w:rPr>
          <w:sz w:val="20"/>
          <w:szCs w:val="20"/>
          <w:color w:val="auto"/>
        </w:rPr>
      </w:pPr>
    </w:p>
    <w:p>
      <w:pPr>
        <w:spacing w:after="0"/>
        <w:rPr>
          <w:sz w:val="20"/>
          <w:szCs w:val="20"/>
          <w:color w:val="auto"/>
        </w:rPr>
      </w:pPr>
      <w:r>
        <w:rPr>
          <w:rFonts w:ascii="Arial" w:cs="Arial" w:eastAsia="Arial" w:hAnsi="Arial"/>
          <w:sz w:val="17"/>
          <w:szCs w:val="17"/>
          <w:b w:val="1"/>
          <w:bCs w:val="1"/>
          <w:color w:val="009845"/>
        </w:rPr>
        <w:t>77</w:t>
      </w:r>
    </w:p>
    <w:p>
      <w:pPr>
        <w:spacing w:after="0" w:line="129" w:lineRule="exact"/>
        <w:rPr>
          <w:sz w:val="20"/>
          <w:szCs w:val="20"/>
          <w:color w:val="auto"/>
        </w:rPr>
      </w:pPr>
    </w:p>
    <w:p>
      <w:pPr>
        <w:spacing w:after="0"/>
        <w:rPr>
          <w:sz w:val="20"/>
          <w:szCs w:val="20"/>
          <w:color w:val="auto"/>
        </w:rPr>
      </w:pPr>
      <w:r>
        <w:rPr>
          <w:rFonts w:ascii="Arial" w:cs="Arial" w:eastAsia="Arial" w:hAnsi="Arial"/>
          <w:sz w:val="17"/>
          <w:szCs w:val="17"/>
          <w:b w:val="1"/>
          <w:bCs w:val="1"/>
          <w:color w:val="009845"/>
        </w:rPr>
        <w:t>77</w:t>
      </w:r>
    </w:p>
    <w:p>
      <w:pPr>
        <w:spacing w:after="0" w:line="167" w:lineRule="exact"/>
        <w:rPr>
          <w:sz w:val="20"/>
          <w:szCs w:val="20"/>
          <w:color w:val="auto"/>
        </w:rPr>
      </w:pPr>
    </w:p>
    <w:p>
      <w:pPr>
        <w:ind w:left="20"/>
        <w:spacing w:after="0"/>
        <w:rPr>
          <w:sz w:val="20"/>
          <w:szCs w:val="20"/>
          <w:color w:val="auto"/>
        </w:rPr>
      </w:pPr>
      <w:r>
        <w:rPr>
          <w:rFonts w:ascii="Arial" w:cs="Arial" w:eastAsia="Arial" w:hAnsi="Arial"/>
          <w:sz w:val="16"/>
          <w:szCs w:val="16"/>
          <w:color w:val="58595B"/>
        </w:rPr>
        <w:t>77</w:t>
      </w:r>
    </w:p>
    <w:p>
      <w:pPr>
        <w:spacing w:after="0" w:line="262" w:lineRule="exact"/>
        <w:rPr>
          <w:sz w:val="20"/>
          <w:szCs w:val="20"/>
          <w:color w:val="auto"/>
        </w:rPr>
      </w:pPr>
    </w:p>
    <w:p>
      <w:pPr>
        <w:ind w:left="20"/>
        <w:spacing w:after="0"/>
        <w:rPr>
          <w:sz w:val="20"/>
          <w:szCs w:val="20"/>
          <w:color w:val="auto"/>
        </w:rPr>
      </w:pPr>
      <w:r>
        <w:rPr>
          <w:rFonts w:ascii="Arial" w:cs="Arial" w:eastAsia="Arial" w:hAnsi="Arial"/>
          <w:sz w:val="16"/>
          <w:szCs w:val="16"/>
          <w:color w:val="58595B"/>
        </w:rPr>
        <w:t>77</w:t>
      </w:r>
    </w:p>
    <w:p>
      <w:pPr>
        <w:spacing w:after="0" w:line="262" w:lineRule="exact"/>
        <w:rPr>
          <w:sz w:val="20"/>
          <w:szCs w:val="20"/>
          <w:color w:val="auto"/>
        </w:rPr>
      </w:pPr>
    </w:p>
    <w:p>
      <w:pPr>
        <w:ind w:left="20"/>
        <w:spacing w:after="0"/>
        <w:rPr>
          <w:sz w:val="20"/>
          <w:szCs w:val="20"/>
          <w:color w:val="auto"/>
        </w:rPr>
      </w:pPr>
      <w:r>
        <w:rPr>
          <w:rFonts w:ascii="Arial" w:cs="Arial" w:eastAsia="Arial" w:hAnsi="Arial"/>
          <w:sz w:val="16"/>
          <w:szCs w:val="16"/>
          <w:color w:val="58595B"/>
        </w:rPr>
        <w:t>78</w:t>
      </w:r>
    </w:p>
    <w:p>
      <w:pPr>
        <w:spacing w:after="0" w:line="262" w:lineRule="exact"/>
        <w:rPr>
          <w:sz w:val="20"/>
          <w:szCs w:val="20"/>
          <w:color w:val="auto"/>
        </w:rPr>
      </w:pPr>
    </w:p>
    <w:p>
      <w:pPr>
        <w:ind w:left="20"/>
        <w:spacing w:after="0"/>
        <w:rPr>
          <w:sz w:val="20"/>
          <w:szCs w:val="20"/>
          <w:color w:val="auto"/>
        </w:rPr>
      </w:pPr>
      <w:r>
        <w:rPr>
          <w:rFonts w:ascii="Arial" w:cs="Arial" w:eastAsia="Arial" w:hAnsi="Arial"/>
          <w:sz w:val="16"/>
          <w:szCs w:val="16"/>
          <w:color w:val="58595B"/>
        </w:rPr>
        <w:t>78</w:t>
      </w:r>
    </w:p>
    <w:p>
      <w:pPr>
        <w:spacing w:after="0" w:line="262" w:lineRule="exact"/>
        <w:rPr>
          <w:sz w:val="20"/>
          <w:szCs w:val="20"/>
          <w:color w:val="auto"/>
        </w:rPr>
      </w:pPr>
    </w:p>
    <w:p>
      <w:pPr>
        <w:ind w:left="20"/>
        <w:spacing w:after="0"/>
        <w:rPr>
          <w:sz w:val="20"/>
          <w:szCs w:val="20"/>
          <w:color w:val="auto"/>
        </w:rPr>
      </w:pPr>
      <w:r>
        <w:rPr>
          <w:rFonts w:ascii="Arial" w:cs="Arial" w:eastAsia="Arial" w:hAnsi="Arial"/>
          <w:sz w:val="16"/>
          <w:szCs w:val="16"/>
          <w:color w:val="58595B"/>
        </w:rPr>
        <w:t>79</w:t>
      </w:r>
    </w:p>
    <w:p>
      <w:pPr>
        <w:spacing w:after="0" w:line="223" w:lineRule="exact"/>
        <w:rPr>
          <w:sz w:val="20"/>
          <w:szCs w:val="20"/>
          <w:color w:val="auto"/>
        </w:rPr>
      </w:pPr>
    </w:p>
    <w:p>
      <w:pPr>
        <w:spacing w:after="0"/>
        <w:rPr>
          <w:sz w:val="20"/>
          <w:szCs w:val="20"/>
          <w:color w:val="auto"/>
        </w:rPr>
      </w:pPr>
      <w:r>
        <w:rPr>
          <w:rFonts w:ascii="Arial" w:cs="Arial" w:eastAsia="Arial" w:hAnsi="Arial"/>
          <w:sz w:val="17"/>
          <w:szCs w:val="17"/>
          <w:b w:val="1"/>
          <w:bCs w:val="1"/>
          <w:color w:val="009845"/>
        </w:rPr>
        <w:t>80</w:t>
      </w:r>
    </w:p>
    <w:p>
      <w:pPr>
        <w:spacing w:after="0" w:line="129" w:lineRule="exact"/>
        <w:rPr>
          <w:sz w:val="20"/>
          <w:szCs w:val="20"/>
          <w:color w:val="auto"/>
        </w:rPr>
      </w:pPr>
    </w:p>
    <w:p>
      <w:pPr>
        <w:spacing w:after="0"/>
        <w:rPr>
          <w:sz w:val="20"/>
          <w:szCs w:val="20"/>
          <w:color w:val="auto"/>
        </w:rPr>
      </w:pPr>
      <w:r>
        <w:rPr>
          <w:rFonts w:ascii="Arial" w:cs="Arial" w:eastAsia="Arial" w:hAnsi="Arial"/>
          <w:sz w:val="17"/>
          <w:szCs w:val="17"/>
          <w:b w:val="1"/>
          <w:bCs w:val="1"/>
          <w:color w:val="009845"/>
        </w:rPr>
        <w:t>82</w:t>
      </w:r>
    </w:p>
    <w:p>
      <w:pPr>
        <w:sectPr>
          <w:pgSz w:w="11900" w:h="16838" w:orient="portrait"/>
          <w:cols w:equalWidth="0" w:num="2">
            <w:col w:w="10280" w:space="720"/>
            <w:col w:w="200"/>
          </w:cols>
          <w:pgMar w:left="340" w:top="1440" w:right="359" w:bottom="1440" w:gutter="0" w:footer="0" w:header="0"/>
        </w:sectPr>
      </w:pPr>
    </w:p>
    <w:bookmarkStart w:id="6" w:name="page7"/>
    <w:bookmarkEnd w:id="6"/>
    <w:p>
      <w:pPr>
        <w:ind w:left="20"/>
        <w:spacing w:after="0"/>
        <w:rPr>
          <w:sz w:val="20"/>
          <w:szCs w:val="20"/>
          <w:color w:val="auto"/>
        </w:rPr>
      </w:pPr>
      <w:r>
        <w:rPr>
          <w:rFonts w:ascii="Arial" w:cs="Arial" w:eastAsia="Arial" w:hAnsi="Arial"/>
          <w:sz w:val="36"/>
          <w:szCs w:val="36"/>
          <w:color w:val="009845"/>
        </w:rPr>
        <w:drawing>
          <wp:anchor simplePos="0" relativeHeight="251657728" behindDoc="1" locked="0" layoutInCell="0" allowOverlap="1">
            <wp:simplePos x="0" y="0"/>
            <wp:positionH relativeFrom="page">
              <wp:posOffset>5960110</wp:posOffset>
            </wp:positionH>
            <wp:positionV relativeFrom="page">
              <wp:posOffset>826135</wp:posOffset>
            </wp:positionV>
            <wp:extent cx="1371600" cy="48831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clrChange>
                        <a:clrFrom>
                          <a:srgbClr val="FFFFFF"/>
                        </a:clrFrom>
                        <a:clrTo>
                          <a:srgbClr val="FFFFFF">
                            <a:alpha val="0"/>
                          </a:srgbClr>
                        </a:clrTo>
                      </a:clrChange>
                      <a:extLst>
                        <a:ext uri="{28A0092B-C50C-407E-A947-70E740481C1C}"/>
                      </a:extLst>
                    </a:blip>
                    <a:srcRect/>
                    <a:stretch>
                      <a:fillRect/>
                    </a:stretch>
                  </pic:blipFill>
                  <pic:spPr bwMode="auto">
                    <a:xfrm>
                      <a:off x="0" y="0"/>
                      <a:ext cx="1371600" cy="488315"/>
                    </a:xfrm>
                    <a:prstGeom prst="rect">
                      <a:avLst/>
                    </a:prstGeom>
                    <a:noFill/>
                  </pic:spPr>
                </pic:pic>
              </a:graphicData>
            </a:graphic>
          </wp:anchor>
        </w:drawing>
        <w:t>PROXY SUMMARY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260985</wp:posOffset>
            </wp:positionV>
            <wp:extent cx="7132320" cy="88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00" w:lineRule="exact"/>
        <w:rPr>
          <w:sz w:val="20"/>
          <w:szCs w:val="20"/>
          <w:color w:val="auto"/>
        </w:rPr>
      </w:pPr>
    </w:p>
    <w:p>
      <w:pPr>
        <w:spacing w:after="0" w:line="396" w:lineRule="exact"/>
        <w:rPr>
          <w:sz w:val="20"/>
          <w:szCs w:val="20"/>
          <w:color w:val="auto"/>
        </w:rPr>
      </w:pPr>
    </w:p>
    <w:p>
      <w:pPr>
        <w:ind w:left="20" w:right="200"/>
        <w:spacing w:after="0" w:line="311" w:lineRule="auto"/>
        <w:rPr>
          <w:sz w:val="20"/>
          <w:szCs w:val="20"/>
          <w:color w:val="auto"/>
        </w:rPr>
      </w:pPr>
      <w:r>
        <w:rPr>
          <w:rFonts w:ascii="Arial" w:cs="Arial" w:eastAsia="Arial" w:hAnsi="Arial"/>
          <w:sz w:val="16"/>
          <w:szCs w:val="16"/>
          <w:color w:val="58595B"/>
        </w:rPr>
        <w:t>This proxy statement contains information related to the solicitation of proxies for use at our 2023 Annual Meeting of Stockholders (the “Annual Meeting”). The solicitation is made by Integra on behalf of its Board of Directors (the "Board"). This summary highlights information contained in this proxy statement, which is first being sent or made available to stockholders on or about April 6, 2023. This summary does not contain all of the information you should consider before voting. Please read the entire proxy statement before voting. For more information regarding Integra's 2022 operational and financial performance, please review our Annual Report on Form 10-K for the year ended December 31, 2022, which accompanies this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99060</wp:posOffset>
            </wp:positionV>
            <wp:extent cx="7132320" cy="825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327" w:lineRule="exact"/>
        <w:rPr>
          <w:sz w:val="20"/>
          <w:szCs w:val="20"/>
          <w:color w:val="auto"/>
        </w:rPr>
      </w:pPr>
    </w:p>
    <w:p>
      <w:pPr>
        <w:ind w:left="20"/>
        <w:spacing w:after="0"/>
        <w:rPr>
          <w:sz w:val="20"/>
          <w:szCs w:val="20"/>
          <w:color w:val="auto"/>
        </w:rPr>
      </w:pPr>
      <w:r>
        <w:rPr>
          <w:rFonts w:ascii="Arial" w:cs="Arial" w:eastAsia="Arial" w:hAnsi="Arial"/>
          <w:sz w:val="25"/>
          <w:szCs w:val="25"/>
          <w:color w:val="009845"/>
        </w:rPr>
        <w:t>Meeting Information</w:t>
      </w:r>
    </w:p>
    <w:p>
      <w:pPr>
        <w:spacing w:after="0" w:line="37" w:lineRule="exact"/>
        <w:rPr>
          <w:sz w:val="20"/>
          <w:szCs w:val="20"/>
          <w:color w:val="auto"/>
        </w:rPr>
      </w:pPr>
    </w:p>
    <w:tbl>
      <w:tblPr>
        <w:tblLayout w:type="fixed"/>
        <w:tblInd w:w="0" w:type="dxa"/>
        <w:tblCellMar>
          <w:top w:w="0" w:type="dxa"/>
          <w:left w:w="0" w:type="dxa"/>
          <w:bottom w:w="0" w:type="dxa"/>
          <w:right w:w="0" w:type="dxa"/>
        </w:tblCellMar>
      </w:tblPr>
      <w:tr>
        <w:trPr>
          <w:trHeight w:val="387"/>
        </w:trPr>
        <w:tc>
          <w:tcPr>
            <w:tcW w:w="2720" w:type="dxa"/>
            <w:vAlign w:val="bottom"/>
            <w:tcBorders>
              <w:right w:val="single" w:sz="8" w:color="58595B"/>
            </w:tcBorders>
          </w:tcPr>
          <w:p>
            <w:pPr>
              <w:ind w:left="20"/>
              <w:spacing w:after="0"/>
              <w:rPr>
                <w:sz w:val="20"/>
                <w:szCs w:val="20"/>
                <w:color w:val="auto"/>
              </w:rPr>
            </w:pPr>
            <w:r>
              <w:rPr>
                <w:rFonts w:ascii="Arial" w:cs="Arial" w:eastAsia="Arial" w:hAnsi="Arial"/>
                <w:sz w:val="22"/>
                <w:szCs w:val="22"/>
                <w:b w:val="1"/>
                <w:bCs w:val="1"/>
                <w:color w:val="58595B"/>
              </w:rPr>
              <w:t>Date</w:t>
            </w:r>
          </w:p>
        </w:tc>
        <w:tc>
          <w:tcPr>
            <w:tcW w:w="2900" w:type="dxa"/>
            <w:vAlign w:val="bottom"/>
            <w:tcBorders>
              <w:right w:val="single" w:sz="8" w:color="58595B"/>
            </w:tcBorders>
          </w:tcPr>
          <w:p>
            <w:pPr>
              <w:ind w:left="240"/>
              <w:spacing w:after="0"/>
              <w:rPr>
                <w:sz w:val="20"/>
                <w:szCs w:val="20"/>
                <w:color w:val="auto"/>
              </w:rPr>
            </w:pPr>
            <w:r>
              <w:rPr>
                <w:rFonts w:ascii="Arial" w:cs="Arial" w:eastAsia="Arial" w:hAnsi="Arial"/>
                <w:sz w:val="22"/>
                <w:szCs w:val="22"/>
                <w:b w:val="1"/>
                <w:bCs w:val="1"/>
                <w:color w:val="58595B"/>
              </w:rPr>
              <w:t>Time</w:t>
            </w:r>
          </w:p>
        </w:tc>
        <w:tc>
          <w:tcPr>
            <w:tcW w:w="5620" w:type="dxa"/>
            <w:vAlign w:val="bottom"/>
          </w:tcPr>
          <w:p>
            <w:pPr>
              <w:ind w:left="220"/>
              <w:spacing w:after="0"/>
              <w:rPr>
                <w:sz w:val="20"/>
                <w:szCs w:val="20"/>
                <w:color w:val="auto"/>
              </w:rPr>
            </w:pPr>
            <w:r>
              <w:rPr>
                <w:rFonts w:ascii="Arial" w:cs="Arial" w:eastAsia="Arial" w:hAnsi="Arial"/>
                <w:sz w:val="22"/>
                <w:szCs w:val="22"/>
                <w:b w:val="1"/>
                <w:bCs w:val="1"/>
                <w:color w:val="58595B"/>
              </w:rPr>
              <w:t>Place</w:t>
            </w:r>
          </w:p>
        </w:tc>
      </w:tr>
      <w:tr>
        <w:trPr>
          <w:trHeight w:val="254"/>
        </w:trPr>
        <w:tc>
          <w:tcPr>
            <w:tcW w:w="2720" w:type="dxa"/>
            <w:vAlign w:val="bottom"/>
            <w:tcBorders>
              <w:right w:val="single" w:sz="8" w:color="58595B"/>
            </w:tcBorders>
          </w:tcPr>
          <w:p>
            <w:pPr>
              <w:ind w:left="20"/>
              <w:spacing w:after="0"/>
              <w:rPr>
                <w:sz w:val="20"/>
                <w:szCs w:val="20"/>
                <w:color w:val="auto"/>
              </w:rPr>
            </w:pPr>
            <w:r>
              <w:rPr>
                <w:rFonts w:ascii="Arial" w:cs="Arial" w:eastAsia="Arial" w:hAnsi="Arial"/>
                <w:sz w:val="16"/>
                <w:szCs w:val="16"/>
                <w:color w:val="58595B"/>
              </w:rPr>
              <w:t>May 12, 2023</w:t>
            </w:r>
          </w:p>
        </w:tc>
        <w:tc>
          <w:tcPr>
            <w:tcW w:w="2900" w:type="dxa"/>
            <w:vAlign w:val="bottom"/>
            <w:tcBorders>
              <w:right w:val="single" w:sz="8" w:color="58595B"/>
            </w:tcBorders>
          </w:tcPr>
          <w:p>
            <w:pPr>
              <w:ind w:left="240"/>
              <w:spacing w:after="0"/>
              <w:rPr>
                <w:sz w:val="20"/>
                <w:szCs w:val="20"/>
                <w:color w:val="auto"/>
              </w:rPr>
            </w:pPr>
            <w:r>
              <w:rPr>
                <w:rFonts w:ascii="Arial" w:cs="Arial" w:eastAsia="Arial" w:hAnsi="Arial"/>
                <w:sz w:val="16"/>
                <w:szCs w:val="16"/>
                <w:color w:val="58595B"/>
              </w:rPr>
              <w:t>9:00 a.m. local time</w:t>
            </w:r>
          </w:p>
        </w:tc>
        <w:tc>
          <w:tcPr>
            <w:tcW w:w="5620" w:type="dxa"/>
            <w:vAlign w:val="bottom"/>
          </w:tcPr>
          <w:p>
            <w:pPr>
              <w:ind w:left="220"/>
              <w:spacing w:after="0"/>
              <w:rPr>
                <w:sz w:val="20"/>
                <w:szCs w:val="20"/>
                <w:color w:val="auto"/>
              </w:rPr>
            </w:pPr>
            <w:r>
              <w:rPr>
                <w:rFonts w:ascii="Arial" w:cs="Arial" w:eastAsia="Arial" w:hAnsi="Arial"/>
                <w:sz w:val="16"/>
                <w:szCs w:val="16"/>
                <w:color w:val="58595B"/>
              </w:rPr>
              <w:t>The Annual Meeting will be held at Integra's corporate headquarters:</w:t>
            </w:r>
          </w:p>
        </w:tc>
      </w:tr>
      <w:tr>
        <w:trPr>
          <w:trHeight w:val="230"/>
        </w:trPr>
        <w:tc>
          <w:tcPr>
            <w:tcW w:w="2720" w:type="dxa"/>
            <w:vAlign w:val="bottom"/>
            <w:tcBorders>
              <w:right w:val="single" w:sz="8" w:color="58595B"/>
            </w:tcBorders>
          </w:tcPr>
          <w:p>
            <w:pPr>
              <w:spacing w:after="0"/>
              <w:rPr>
                <w:sz w:val="19"/>
                <w:szCs w:val="19"/>
                <w:color w:val="auto"/>
              </w:rPr>
            </w:pPr>
          </w:p>
        </w:tc>
        <w:tc>
          <w:tcPr>
            <w:tcW w:w="2900" w:type="dxa"/>
            <w:vAlign w:val="bottom"/>
            <w:tcBorders>
              <w:right w:val="single" w:sz="8" w:color="58595B"/>
            </w:tcBorders>
          </w:tcPr>
          <w:p>
            <w:pPr>
              <w:spacing w:after="0"/>
              <w:rPr>
                <w:sz w:val="19"/>
                <w:szCs w:val="19"/>
                <w:color w:val="auto"/>
              </w:rPr>
            </w:pPr>
          </w:p>
        </w:tc>
        <w:tc>
          <w:tcPr>
            <w:tcW w:w="5620" w:type="dxa"/>
            <w:vAlign w:val="bottom"/>
          </w:tcPr>
          <w:p>
            <w:pPr>
              <w:ind w:left="220"/>
              <w:spacing w:after="0"/>
              <w:rPr>
                <w:sz w:val="20"/>
                <w:szCs w:val="20"/>
                <w:color w:val="auto"/>
              </w:rPr>
            </w:pPr>
            <w:r>
              <w:rPr>
                <w:rFonts w:ascii="Arial" w:cs="Arial" w:eastAsia="Arial" w:hAnsi="Arial"/>
                <w:sz w:val="16"/>
                <w:szCs w:val="16"/>
                <w:color w:val="58595B"/>
              </w:rPr>
              <w:t>1100 Campus Road, Princeton, New Jersey, 08540</w:t>
            </w:r>
          </w:p>
        </w:tc>
      </w:tr>
      <w:tr>
        <w:trPr>
          <w:trHeight w:val="222"/>
        </w:trPr>
        <w:tc>
          <w:tcPr>
            <w:tcW w:w="2720" w:type="dxa"/>
            <w:vAlign w:val="bottom"/>
            <w:tcBorders>
              <w:right w:val="single" w:sz="8" w:color="58595B"/>
            </w:tcBorders>
          </w:tcPr>
          <w:p>
            <w:pPr>
              <w:spacing w:after="0"/>
              <w:rPr>
                <w:sz w:val="19"/>
                <w:szCs w:val="19"/>
                <w:color w:val="auto"/>
              </w:rPr>
            </w:pPr>
          </w:p>
        </w:tc>
        <w:tc>
          <w:tcPr>
            <w:tcW w:w="2900" w:type="dxa"/>
            <w:vAlign w:val="bottom"/>
            <w:tcBorders>
              <w:right w:val="single" w:sz="8" w:color="58595B"/>
            </w:tcBorders>
          </w:tcPr>
          <w:p>
            <w:pPr>
              <w:spacing w:after="0"/>
              <w:rPr>
                <w:sz w:val="19"/>
                <w:szCs w:val="19"/>
                <w:color w:val="auto"/>
              </w:rPr>
            </w:pPr>
          </w:p>
        </w:tc>
        <w:tc>
          <w:tcPr>
            <w:tcW w:w="5620" w:type="dxa"/>
            <w:vAlign w:val="bottom"/>
          </w:tcPr>
          <w:p>
            <w:pPr>
              <w:spacing w:after="0"/>
              <w:rPr>
                <w:sz w:val="19"/>
                <w:szCs w:val="19"/>
                <w:color w:val="auto"/>
              </w:rPr>
            </w:pPr>
          </w:p>
        </w:tc>
      </w:tr>
      <w:tr>
        <w:trPr>
          <w:trHeight w:val="162"/>
        </w:trPr>
        <w:tc>
          <w:tcPr>
            <w:tcW w:w="2720" w:type="dxa"/>
            <w:vAlign w:val="bottom"/>
            <w:tcBorders>
              <w:bottom w:val="single" w:sz="8" w:color="58595B"/>
            </w:tcBorders>
          </w:tcPr>
          <w:p>
            <w:pPr>
              <w:spacing w:after="0"/>
              <w:rPr>
                <w:sz w:val="14"/>
                <w:szCs w:val="14"/>
                <w:color w:val="auto"/>
              </w:rPr>
            </w:pPr>
          </w:p>
        </w:tc>
        <w:tc>
          <w:tcPr>
            <w:tcW w:w="2900" w:type="dxa"/>
            <w:vAlign w:val="bottom"/>
            <w:tcBorders>
              <w:bottom w:val="single" w:sz="8" w:color="58595B"/>
            </w:tcBorders>
          </w:tcPr>
          <w:p>
            <w:pPr>
              <w:spacing w:after="0"/>
              <w:rPr>
                <w:sz w:val="14"/>
                <w:szCs w:val="14"/>
                <w:color w:val="auto"/>
              </w:rPr>
            </w:pPr>
          </w:p>
        </w:tc>
        <w:tc>
          <w:tcPr>
            <w:tcW w:w="5620" w:type="dxa"/>
            <w:vAlign w:val="bottom"/>
            <w:tcBorders>
              <w:bottom w:val="single" w:sz="8" w:color="58595B"/>
            </w:tcBorders>
          </w:tcPr>
          <w:p>
            <w:pPr>
              <w:spacing w:after="0"/>
              <w:rPr>
                <w:sz w:val="14"/>
                <w:szCs w:val="1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347980</wp:posOffset>
            </wp:positionH>
            <wp:positionV relativeFrom="paragraph">
              <wp:posOffset>-788035</wp:posOffset>
            </wp:positionV>
            <wp:extent cx="145415" cy="15430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145415" cy="154305"/>
                    </a:xfrm>
                    <a:prstGeom prst="rect">
                      <a:avLst/>
                    </a:prstGeom>
                    <a:noFill/>
                  </pic:spPr>
                </pic:pic>
              </a:graphicData>
            </a:graphic>
          </wp:anchor>
        </w:drawing>
        <w:drawing>
          <wp:anchor simplePos="0" relativeHeight="251657728" behindDoc="1" locked="0" layoutInCell="0" allowOverlap="1">
            <wp:simplePos x="0" y="0"/>
            <wp:positionH relativeFrom="column">
              <wp:posOffset>2233930</wp:posOffset>
            </wp:positionH>
            <wp:positionV relativeFrom="paragraph">
              <wp:posOffset>-788035</wp:posOffset>
            </wp:positionV>
            <wp:extent cx="154305" cy="15430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154305" cy="154305"/>
                    </a:xfrm>
                    <a:prstGeom prst="rect">
                      <a:avLst/>
                    </a:prstGeom>
                    <a:noFill/>
                  </pic:spPr>
                </pic:pic>
              </a:graphicData>
            </a:graphic>
          </wp:anchor>
        </w:drawing>
        <w:drawing>
          <wp:anchor simplePos="0" relativeHeight="251657728" behindDoc="1" locked="0" layoutInCell="0" allowOverlap="1">
            <wp:simplePos x="0" y="0"/>
            <wp:positionH relativeFrom="column">
              <wp:posOffset>4110990</wp:posOffset>
            </wp:positionH>
            <wp:positionV relativeFrom="paragraph">
              <wp:posOffset>-788035</wp:posOffset>
            </wp:positionV>
            <wp:extent cx="128905" cy="15430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128905" cy="154305"/>
                    </a:xfrm>
                    <a:prstGeom prst="rect">
                      <a:avLst/>
                    </a:prstGeom>
                    <a:noFill/>
                  </pic:spPr>
                </pic:pic>
              </a:graphicData>
            </a:graphic>
          </wp:anchor>
        </w:drawing>
      </w:r>
    </w:p>
    <w:p>
      <w:pPr>
        <w:spacing w:after="0" w:line="151" w:lineRule="exact"/>
        <w:rPr>
          <w:sz w:val="20"/>
          <w:szCs w:val="20"/>
          <w:color w:val="auto"/>
        </w:rPr>
      </w:pPr>
    </w:p>
    <w:p>
      <w:pPr>
        <w:ind w:left="20" w:right="120"/>
        <w:spacing w:after="0" w:line="318" w:lineRule="auto"/>
        <w:rPr>
          <w:sz w:val="20"/>
          <w:szCs w:val="20"/>
          <w:color w:val="auto"/>
        </w:rPr>
      </w:pPr>
      <w:r>
        <w:rPr>
          <w:rFonts w:ascii="Arial" w:cs="Arial" w:eastAsia="Arial" w:hAnsi="Arial"/>
          <w:sz w:val="16"/>
          <w:szCs w:val="16"/>
          <w:b w:val="1"/>
          <w:bCs w:val="1"/>
          <w:color w:val="009845"/>
        </w:rPr>
        <w:t>Your Vote is Important</w:t>
      </w:r>
      <w:r>
        <w:rPr>
          <w:rFonts w:ascii="Arial" w:cs="Arial" w:eastAsia="Arial" w:hAnsi="Arial"/>
          <w:sz w:val="16"/>
          <w:szCs w:val="16"/>
          <w:color w:val="58595B"/>
        </w:rPr>
        <w:t>. Stockholders as of March 20, 2023, the record date, are entitled to vote. Each share of common stock is entitled to one vote for</w:t>
      </w:r>
      <w:r>
        <w:rPr>
          <w:rFonts w:ascii="Arial" w:cs="Arial" w:eastAsia="Arial" w:hAnsi="Arial"/>
          <w:sz w:val="16"/>
          <w:szCs w:val="16"/>
          <w:b w:val="1"/>
          <w:bCs w:val="1"/>
          <w:color w:val="009845"/>
        </w:rPr>
        <w:t xml:space="preserve"> </w:t>
      </w:r>
      <w:r>
        <w:rPr>
          <w:rFonts w:ascii="Arial" w:cs="Arial" w:eastAsia="Arial" w:hAnsi="Arial"/>
          <w:sz w:val="16"/>
          <w:szCs w:val="16"/>
          <w:color w:val="58595B"/>
        </w:rPr>
        <w:t>each of the proposals presented at the Annual Meeting. Please vote your proxy promptly so that your shares can be represented, even if you plan to attend the Annual Meeting. You can vote via the internet or telephone by following the voting procedures described in the Notice of Annual meeting above, proxy card or voting instruction form, or by returning your completed and signed proxy card or voting instruction form in the provided envelope.</w:t>
      </w:r>
    </w:p>
    <w:p>
      <w:pPr>
        <w:sectPr>
          <w:pgSz w:w="11900" w:h="16838" w:orient="portrait"/>
          <w:cols w:equalWidth="0" w:num="1">
            <w:col w:w="11240"/>
          </w:cols>
          <w:pgMar w:left="320" w:top="1339" w:right="339" w:bottom="1440" w:gutter="0" w:footer="0" w:header="0"/>
        </w:sectPr>
      </w:pPr>
    </w:p>
    <w:p>
      <w:pPr>
        <w:spacing w:after="0" w:line="354" w:lineRule="exact"/>
        <w:rPr>
          <w:sz w:val="20"/>
          <w:szCs w:val="20"/>
          <w:color w:val="auto"/>
        </w:rPr>
      </w:pPr>
    </w:p>
    <w:p>
      <w:pPr>
        <w:ind w:left="20"/>
        <w:spacing w:after="0"/>
        <w:rPr>
          <w:sz w:val="20"/>
          <w:szCs w:val="20"/>
          <w:color w:val="auto"/>
        </w:rPr>
      </w:pPr>
      <w:r>
        <w:rPr>
          <w:rFonts w:ascii="Arial" w:cs="Arial" w:eastAsia="Arial" w:hAnsi="Arial"/>
          <w:sz w:val="25"/>
          <w:szCs w:val="25"/>
          <w:color w:val="009845"/>
        </w:rPr>
        <w:t>How to Vote</w:t>
      </w:r>
    </w:p>
    <w:p>
      <w:pPr>
        <w:spacing w:after="0" w:line="62" w:lineRule="exact"/>
        <w:rPr>
          <w:sz w:val="20"/>
          <w:szCs w:val="20"/>
          <w:color w:val="auto"/>
        </w:rPr>
      </w:pPr>
    </w:p>
    <w:p>
      <w:pPr>
        <w:ind w:left="20"/>
        <w:spacing w:after="0"/>
        <w:rPr>
          <w:sz w:val="20"/>
          <w:szCs w:val="20"/>
          <w:color w:val="auto"/>
        </w:rPr>
      </w:pPr>
      <w:r>
        <w:rPr>
          <w:rFonts w:ascii="Arial" w:cs="Arial" w:eastAsia="Arial" w:hAnsi="Arial"/>
          <w:sz w:val="22"/>
          <w:szCs w:val="22"/>
          <w:b w:val="1"/>
          <w:bCs w:val="1"/>
          <w:color w:val="58595B"/>
        </w:rPr>
        <w:t xml:space="preserve">By Internet </w:t>
      </w:r>
      <w:r>
        <w:rPr>
          <w:sz w:val="1"/>
          <w:szCs w:val="1"/>
          <w:color w:val="auto"/>
        </w:rPr>
        <w:drawing>
          <wp:inline distT="0" distB="0" distL="0" distR="0">
            <wp:extent cx="145415" cy="154305"/>
            <wp:effectExtent l="0" t="0" r="0" b="0"/>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145415" cy="154305"/>
                    </a:xfrm>
                    <a:prstGeom prst="rect">
                      <a:avLst/>
                    </a:prstGeom>
                    <a:noFill/>
                    <a:ln>
                      <a:noFill/>
                    </a:ln>
                  </pic:spPr>
                </pic:pic>
              </a:graphicData>
            </a:graphic>
          </wp:inline>
        </w:drawing>
      </w:r>
    </w:p>
    <w:p>
      <w:pPr>
        <w:spacing w:after="0" w:line="131" w:lineRule="exact"/>
        <w:rPr>
          <w:sz w:val="20"/>
          <w:szCs w:val="20"/>
          <w:color w:val="auto"/>
        </w:rPr>
      </w:pPr>
    </w:p>
    <w:p>
      <w:pPr>
        <w:ind w:left="20"/>
        <w:spacing w:after="0" w:line="309" w:lineRule="auto"/>
        <w:rPr>
          <w:sz w:val="20"/>
          <w:szCs w:val="20"/>
          <w:color w:val="auto"/>
        </w:rPr>
      </w:pPr>
      <w:r>
        <w:rPr>
          <w:rFonts w:ascii="Arial" w:cs="Arial" w:eastAsia="Arial" w:hAnsi="Arial"/>
          <w:sz w:val="16"/>
          <w:szCs w:val="16"/>
          <w:color w:val="58595B"/>
        </w:rPr>
        <w:t>If you have internet access you may submit your proxy by following the voting instructions on the proxy card. If you vote by Internet, you should not return your proxy card.</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spacing w:after="0"/>
        <w:rPr>
          <w:sz w:val="20"/>
          <w:szCs w:val="20"/>
          <w:color w:val="auto"/>
        </w:rPr>
      </w:pPr>
      <w:r>
        <w:rPr>
          <w:rFonts w:ascii="Arial" w:cs="Arial" w:eastAsia="Arial" w:hAnsi="Arial"/>
          <w:sz w:val="22"/>
          <w:szCs w:val="22"/>
          <w:b w:val="1"/>
          <w:bCs w:val="1"/>
          <w:color w:val="58595B"/>
        </w:rPr>
        <w:t xml:space="preserve">By Mail </w:t>
      </w:r>
      <w:r>
        <w:rPr>
          <w:sz w:val="1"/>
          <w:szCs w:val="1"/>
          <w:color w:val="auto"/>
        </w:rPr>
        <w:drawing>
          <wp:inline distT="0" distB="0" distL="0" distR="0">
            <wp:extent cx="137160" cy="120015"/>
            <wp:effectExtent l="0" t="0" r="0" b="0"/>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137160" cy="120015"/>
                    </a:xfrm>
                    <a:prstGeom prst="rect">
                      <a:avLst/>
                    </a:prstGeom>
                    <a:noFill/>
                    <a:ln>
                      <a:noFill/>
                    </a:ln>
                  </pic:spPr>
                </pic:pic>
              </a:graphicData>
            </a:graphic>
          </wp:inline>
        </w:drawing>
      </w:r>
    </w:p>
    <w:p>
      <w:pPr>
        <w:spacing w:after="0" w:line="113" w:lineRule="exact"/>
        <w:rPr>
          <w:sz w:val="20"/>
          <w:szCs w:val="20"/>
          <w:color w:val="auto"/>
        </w:rPr>
      </w:pPr>
    </w:p>
    <w:p>
      <w:pPr>
        <w:spacing w:after="0" w:line="307" w:lineRule="auto"/>
        <w:rPr>
          <w:sz w:val="20"/>
          <w:szCs w:val="20"/>
          <w:color w:val="auto"/>
        </w:rPr>
      </w:pPr>
      <w:r>
        <w:rPr>
          <w:rFonts w:ascii="Arial" w:cs="Arial" w:eastAsia="Arial" w:hAnsi="Arial"/>
          <w:sz w:val="16"/>
          <w:szCs w:val="16"/>
          <w:color w:val="58595B"/>
        </w:rPr>
        <w:t>You may vote by mail by completing, dating and signing your proxy card and mailing it in the envelope provided. You must sign your name exactly as it appears on the proxy card. If you are signing in a representative capacity (for example, as officer of a corporation, guardian, executor, trustee or custodian), you must indicate your name and title or capacity.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-1873885</wp:posOffset>
            </wp:positionH>
            <wp:positionV relativeFrom="paragraph">
              <wp:posOffset>400050</wp:posOffset>
            </wp:positionV>
            <wp:extent cx="7132320" cy="14605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32320" cy="14605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99" w:lineRule="exact"/>
        <w:rPr>
          <w:sz w:val="20"/>
          <w:szCs w:val="20"/>
          <w:color w:val="auto"/>
        </w:rPr>
      </w:pPr>
    </w:p>
    <w:p>
      <w:pPr>
        <w:spacing w:after="0"/>
        <w:rPr>
          <w:sz w:val="20"/>
          <w:szCs w:val="20"/>
          <w:color w:val="auto"/>
        </w:rPr>
      </w:pPr>
      <w:r>
        <w:rPr>
          <w:rFonts w:ascii="Arial" w:cs="Arial" w:eastAsia="Arial" w:hAnsi="Arial"/>
          <w:sz w:val="16"/>
          <w:szCs w:val="16"/>
          <w:color w:val="58595B"/>
        </w:rPr>
        <w:t>If you vote via the Internet, you</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-160655</wp:posOffset>
            </wp:positionH>
            <wp:positionV relativeFrom="paragraph">
              <wp:posOffset>-142875</wp:posOffset>
            </wp:positionV>
            <wp:extent cx="8255" cy="128587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8255" cy="1285875"/>
                    </a:xfrm>
                    <a:prstGeom prst="rect">
                      <a:avLst/>
                    </a:prstGeom>
                    <a:noFill/>
                  </pic:spPr>
                </pic:pic>
              </a:graphicData>
            </a:graphic>
          </wp:anchor>
        </w:drawing>
      </w:r>
    </w:p>
    <w:p>
      <w:pPr>
        <w:spacing w:after="0" w:line="26" w:lineRule="exact"/>
        <w:rPr>
          <w:sz w:val="20"/>
          <w:szCs w:val="20"/>
          <w:color w:val="auto"/>
        </w:rPr>
      </w:pPr>
    </w:p>
    <w:p>
      <w:pPr>
        <w:spacing w:after="0"/>
        <w:rPr>
          <w:sz w:val="20"/>
          <w:szCs w:val="20"/>
          <w:color w:val="auto"/>
        </w:rPr>
      </w:pPr>
      <w:r>
        <w:rPr>
          <w:rFonts w:ascii="Arial" w:cs="Arial" w:eastAsia="Arial" w:hAnsi="Arial"/>
          <w:sz w:val="16"/>
          <w:szCs w:val="16"/>
          <w:color w:val="58595B"/>
        </w:rPr>
        <w:t>may vote at</w:t>
      </w:r>
    </w:p>
    <w:p>
      <w:pPr>
        <w:spacing w:after="0" w:line="66" w:lineRule="exact"/>
        <w:rPr>
          <w:sz w:val="20"/>
          <w:szCs w:val="20"/>
          <w:color w:val="auto"/>
        </w:rPr>
      </w:pPr>
    </w:p>
    <w:p>
      <w:pPr>
        <w:spacing w:after="0"/>
        <w:rPr>
          <w:sz w:val="20"/>
          <w:szCs w:val="20"/>
          <w:color w:val="auto"/>
        </w:rPr>
      </w:pPr>
      <w:r>
        <w:rPr>
          <w:rFonts w:ascii="Arial" w:cs="Arial" w:eastAsia="Arial" w:hAnsi="Arial"/>
          <w:sz w:val="16"/>
          <w:szCs w:val="16"/>
          <w:b w:val="1"/>
          <w:bCs w:val="1"/>
          <w:color w:val="009845"/>
        </w:rPr>
        <w:t xml:space="preserve">www.proxyvote.com, </w:t>
      </w:r>
      <w:r>
        <w:rPr>
          <w:rFonts w:ascii="Arial" w:cs="Arial" w:eastAsia="Arial" w:hAnsi="Arial"/>
          <w:sz w:val="16"/>
          <w:szCs w:val="16"/>
          <w:color w:val="58595B"/>
        </w:rPr>
        <w:t>from</w:t>
      </w:r>
    </w:p>
    <w:p>
      <w:pPr>
        <w:spacing w:after="0" w:line="66" w:lineRule="exact"/>
        <w:rPr>
          <w:sz w:val="20"/>
          <w:szCs w:val="20"/>
          <w:color w:val="auto"/>
        </w:rPr>
      </w:pPr>
    </w:p>
    <w:p>
      <w:pPr>
        <w:spacing w:after="0"/>
        <w:rPr>
          <w:sz w:val="20"/>
          <w:szCs w:val="20"/>
          <w:color w:val="auto"/>
        </w:rPr>
      </w:pPr>
      <w:r>
        <w:rPr>
          <w:rFonts w:ascii="Arial" w:cs="Arial" w:eastAsia="Arial" w:hAnsi="Arial"/>
          <w:sz w:val="16"/>
          <w:szCs w:val="16"/>
          <w:color w:val="58595B"/>
        </w:rPr>
        <w:t>anywhere in the world, 24 hours a</w:t>
      </w:r>
    </w:p>
    <w:p>
      <w:pPr>
        <w:spacing w:after="0" w:line="59" w:lineRule="exact"/>
        <w:rPr>
          <w:sz w:val="20"/>
          <w:szCs w:val="20"/>
          <w:color w:val="auto"/>
        </w:rPr>
      </w:pPr>
    </w:p>
    <w:p>
      <w:pPr>
        <w:spacing w:after="0"/>
        <w:rPr>
          <w:sz w:val="20"/>
          <w:szCs w:val="20"/>
          <w:color w:val="auto"/>
        </w:rPr>
      </w:pPr>
      <w:r>
        <w:rPr>
          <w:rFonts w:ascii="Arial" w:cs="Arial" w:eastAsia="Arial" w:hAnsi="Arial"/>
          <w:sz w:val="16"/>
          <w:szCs w:val="16"/>
          <w:color w:val="58595B"/>
        </w:rPr>
        <w:t>day, 7 days a week, up until 11:59</w:t>
      </w:r>
    </w:p>
    <w:p>
      <w:pPr>
        <w:spacing w:after="0" w:line="46" w:lineRule="exact"/>
        <w:rPr>
          <w:sz w:val="20"/>
          <w:szCs w:val="20"/>
          <w:color w:val="auto"/>
        </w:rPr>
      </w:pPr>
    </w:p>
    <w:p>
      <w:pPr>
        <w:spacing w:after="0"/>
        <w:rPr>
          <w:sz w:val="20"/>
          <w:szCs w:val="20"/>
          <w:color w:val="auto"/>
        </w:rPr>
      </w:pPr>
      <w:r>
        <w:rPr>
          <w:rFonts w:ascii="Arial" w:cs="Arial" w:eastAsia="Arial" w:hAnsi="Arial"/>
          <w:sz w:val="16"/>
          <w:szCs w:val="16"/>
          <w:color w:val="58595B"/>
        </w:rPr>
        <w:t>p.m., Eastern Time, on May 11,</w:t>
      </w:r>
    </w:p>
    <w:p>
      <w:pPr>
        <w:spacing w:after="0" w:line="46" w:lineRule="exact"/>
        <w:rPr>
          <w:sz w:val="20"/>
          <w:szCs w:val="20"/>
          <w:color w:val="auto"/>
        </w:rPr>
      </w:pPr>
    </w:p>
    <w:p>
      <w:pPr>
        <w:spacing w:after="0"/>
        <w:rPr>
          <w:sz w:val="20"/>
          <w:szCs w:val="20"/>
          <w:color w:val="auto"/>
        </w:rPr>
      </w:pPr>
      <w:r>
        <w:rPr>
          <w:rFonts w:ascii="Arial" w:cs="Arial" w:eastAsia="Arial" w:hAnsi="Arial"/>
          <w:sz w:val="16"/>
          <w:szCs w:val="16"/>
          <w:color w:val="58595B"/>
        </w:rPr>
        <w:t>2023.</w:t>
      </w:r>
    </w:p>
    <w:p>
      <w:pPr>
        <w:spacing w:after="0" w:line="411" w:lineRule="exact"/>
        <w:rPr>
          <w:sz w:val="20"/>
          <w:szCs w:val="20"/>
          <w:color w:val="auto"/>
        </w:rPr>
      </w:pPr>
    </w:p>
    <w:p>
      <w:pPr>
        <w:sectPr>
          <w:pgSz w:w="11900" w:h="16838" w:orient="portrait"/>
          <w:cols w:equalWidth="0" w:num="3">
            <w:col w:w="2340" w:space="620"/>
            <w:col w:w="5220" w:space="560"/>
            <w:col w:w="2500"/>
          </w:cols>
          <w:pgMar w:left="320" w:top="1339" w:right="339" w:bottom="1440" w:gutter="0" w:footer="0" w:header="0"/>
          <w:type w:val="continuous"/>
        </w:sectPr>
      </w:pPr>
    </w:p>
    <w:p>
      <w:pPr>
        <w:spacing w:after="0" w:line="146" w:lineRule="exact"/>
        <w:rPr>
          <w:sz w:val="20"/>
          <w:szCs w:val="20"/>
          <w:color w:val="auto"/>
        </w:rPr>
      </w:pPr>
    </w:p>
    <w:p>
      <w:pPr>
        <w:ind w:left="100"/>
        <w:spacing w:after="0"/>
        <w:rPr>
          <w:sz w:val="20"/>
          <w:szCs w:val="20"/>
          <w:color w:val="auto"/>
        </w:rPr>
      </w:pPr>
      <w:r>
        <w:rPr>
          <w:rFonts w:ascii="Arial" w:cs="Arial" w:eastAsia="Arial" w:hAnsi="Arial"/>
          <w:sz w:val="2"/>
          <w:szCs w:val="2"/>
          <w:b w:val="1"/>
          <w:bCs w:val="1"/>
          <w:color w:val="FFFFFF"/>
        </w:rPr>
        <w:t>Proposal</w:t>
      </w:r>
    </w:p>
    <w:p>
      <w:pPr>
        <w:spacing w:after="0" w:line="20" w:lineRule="exact"/>
        <w:rPr>
          <w:sz w:val="20"/>
          <w:szCs w:val="20"/>
          <w:color w:val="auto"/>
        </w:rPr>
      </w:pPr>
      <w:r>
        <w:rPr>
          <w:sz w:val="20"/>
          <w:szCs w:val="20"/>
          <w:color w:val="auto"/>
        </w:rPr>
        <w:br w:type="column"/>
      </w:r>
    </w:p>
    <w:p>
      <w:pPr>
        <w:spacing w:after="0" w:line="82" w:lineRule="exact"/>
        <w:rPr>
          <w:sz w:val="20"/>
          <w:szCs w:val="20"/>
          <w:color w:val="auto"/>
        </w:rPr>
      </w:pPr>
    </w:p>
    <w:p>
      <w:pPr>
        <w:spacing w:after="0"/>
        <w:tabs>
          <w:tab w:leader="none" w:pos="10500" w:val="left"/>
        </w:tabs>
        <w:rPr>
          <w:sz w:val="20"/>
          <w:szCs w:val="20"/>
          <w:color w:val="auto"/>
        </w:rPr>
      </w:pPr>
      <w:r>
        <w:rPr>
          <w:sz w:val="1"/>
          <w:szCs w:val="1"/>
          <w:color w:val="auto"/>
        </w:rPr>
        <w:drawing>
          <wp:inline distT="0" distB="0" distL="0" distR="0">
            <wp:extent cx="5349240" cy="180340"/>
            <wp:effectExtent l="0" t="0" r="0" b="0"/>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5349240" cy="180340"/>
                    </a:xfrm>
                    <a:prstGeom prst="rect">
                      <a:avLst/>
                    </a:prstGeom>
                    <a:noFill/>
                    <a:ln>
                      <a:noFill/>
                    </a:ln>
                  </pic:spPr>
                </pic:pic>
              </a:graphicData>
            </a:graphic>
          </wp:inline>
        </w:drawing>
      </w:r>
      <w:r>
        <w:rPr>
          <w:rFonts w:ascii="Arial" w:cs="Arial" w:eastAsia="Arial" w:hAnsi="Arial"/>
          <w:sz w:val="14"/>
          <w:szCs w:val="14"/>
          <w:b w:val="1"/>
          <w:bCs w:val="1"/>
          <w:color w:val="FFFFFF"/>
        </w:rPr>
        <w:t xml:space="preserve"> Board Recommendation</w:t>
      </w:r>
      <w:r>
        <w:rPr>
          <w:sz w:val="20"/>
          <w:szCs w:val="20"/>
          <w:color w:val="auto"/>
        </w:rPr>
        <w:tab/>
      </w:r>
      <w:r>
        <w:rPr>
          <w:rFonts w:ascii="Arial" w:cs="Arial" w:eastAsia="Arial" w:hAnsi="Arial"/>
          <w:sz w:val="14"/>
          <w:szCs w:val="14"/>
          <w:b w:val="1"/>
          <w:bCs w:val="1"/>
          <w:color w:val="FFFFFF"/>
        </w:rPr>
        <w:t>Page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5354320</wp:posOffset>
            </wp:positionH>
            <wp:positionV relativeFrom="paragraph">
              <wp:posOffset>-33655</wp:posOffset>
            </wp:positionV>
            <wp:extent cx="1783080" cy="3429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1783080" cy="34290"/>
                    </a:xfrm>
                    <a:prstGeom prst="rect">
                      <a:avLst/>
                    </a:prstGeom>
                    <a:noFill/>
                  </pic:spPr>
                </pic:pic>
              </a:graphicData>
            </a:graphic>
          </wp:anchor>
        </w:drawing>
      </w:r>
    </w:p>
    <w:p>
      <w:pPr>
        <w:spacing w:after="0" w:line="56" w:lineRule="exact"/>
        <w:rPr>
          <w:sz w:val="20"/>
          <w:szCs w:val="20"/>
          <w:color w:val="auto"/>
        </w:rPr>
      </w:pPr>
    </w:p>
    <w:p>
      <w:pPr>
        <w:sectPr>
          <w:pgSz w:w="11900" w:h="16838" w:orient="portrait"/>
          <w:cols w:equalWidth="0" w:num="2">
            <w:col w:w="100" w:space="0"/>
            <w:col w:w="11140"/>
          </w:cols>
          <w:pgMar w:left="320" w:top="1339" w:right="339" w:bottom="1440" w:gutter="0" w:footer="0" w:header="0"/>
          <w:type w:val="continuous"/>
        </w:sectPr>
      </w:pPr>
    </w:p>
    <w:p>
      <w:pPr>
        <w:ind w:left="360" w:right="320" w:hanging="253"/>
        <w:spacing w:after="0" w:line="313" w:lineRule="auto"/>
        <w:tabs>
          <w:tab w:leader="none" w:pos="360" w:val="left"/>
        </w:tabs>
        <w:numPr>
          <w:ilvl w:val="0"/>
          <w:numId w:val="8"/>
        </w:numPr>
        <w:rPr>
          <w:rFonts w:ascii="Arial" w:cs="Arial" w:eastAsia="Arial" w:hAnsi="Arial"/>
          <w:sz w:val="16"/>
          <w:szCs w:val="16"/>
          <w:b w:val="1"/>
          <w:bCs w:val="1"/>
          <w:color w:val="009845"/>
        </w:rPr>
      </w:pPr>
      <w:r>
        <w:rPr>
          <w:rFonts w:ascii="Arial" w:cs="Arial" w:eastAsia="Arial" w:hAnsi="Arial"/>
          <w:sz w:val="16"/>
          <w:szCs w:val="16"/>
          <w:color w:val="58595B"/>
        </w:rPr>
        <w:t>To elect eight directors of the Company to serve until the next annual meeting of stockholders and until their successors are duly elected and qualified.</w:t>
      </w:r>
    </w:p>
    <w:p>
      <w:pPr>
        <w:spacing w:after="0" w:line="235" w:lineRule="exact"/>
        <w:rPr>
          <w:rFonts w:ascii="Arial" w:cs="Arial" w:eastAsia="Arial" w:hAnsi="Arial"/>
          <w:sz w:val="16"/>
          <w:szCs w:val="16"/>
          <w:b w:val="1"/>
          <w:bCs w:val="1"/>
          <w:color w:val="009845"/>
        </w:rPr>
      </w:pPr>
    </w:p>
    <w:p>
      <w:pPr>
        <w:ind w:left="360" w:right="340" w:hanging="253"/>
        <w:spacing w:after="0" w:line="313" w:lineRule="auto"/>
        <w:tabs>
          <w:tab w:leader="none" w:pos="360" w:val="left"/>
        </w:tabs>
        <w:numPr>
          <w:ilvl w:val="0"/>
          <w:numId w:val="8"/>
        </w:numPr>
        <w:rPr>
          <w:rFonts w:ascii="Arial" w:cs="Arial" w:eastAsia="Arial" w:hAnsi="Arial"/>
          <w:sz w:val="16"/>
          <w:szCs w:val="16"/>
          <w:b w:val="1"/>
          <w:bCs w:val="1"/>
          <w:color w:val="0057B9"/>
        </w:rPr>
      </w:pPr>
      <w:r>
        <w:rPr>
          <w:rFonts w:ascii="Arial" w:cs="Arial" w:eastAsia="Arial" w:hAnsi="Arial"/>
          <w:sz w:val="16"/>
          <w:szCs w:val="16"/>
          <w:color w:val="58595B"/>
        </w:rPr>
        <w:t>To ratify the appointment of PricewaterhouseCoopers LLP as the Company’s independent registered public accounting firm for the fiscal year 2023.</w:t>
      </w:r>
    </w:p>
    <w:p>
      <w:pPr>
        <w:spacing w:after="0" w:line="208" w:lineRule="exact"/>
        <w:rPr>
          <w:rFonts w:ascii="Arial" w:cs="Arial" w:eastAsia="Arial" w:hAnsi="Arial"/>
          <w:sz w:val="16"/>
          <w:szCs w:val="16"/>
          <w:b w:val="1"/>
          <w:bCs w:val="1"/>
          <w:color w:val="0057B9"/>
        </w:rPr>
      </w:pPr>
    </w:p>
    <w:p>
      <w:pPr>
        <w:ind w:left="360" w:hanging="253"/>
        <w:spacing w:after="0"/>
        <w:tabs>
          <w:tab w:leader="none" w:pos="360" w:val="left"/>
        </w:tabs>
        <w:numPr>
          <w:ilvl w:val="0"/>
          <w:numId w:val="8"/>
        </w:numPr>
        <w:rPr>
          <w:rFonts w:ascii="Arial" w:cs="Arial" w:eastAsia="Arial" w:hAnsi="Arial"/>
          <w:sz w:val="16"/>
          <w:szCs w:val="16"/>
          <w:b w:val="1"/>
          <w:bCs w:val="1"/>
          <w:color w:val="6C4194"/>
        </w:rPr>
      </w:pPr>
      <w:r>
        <w:rPr>
          <w:rFonts w:ascii="Arial" w:cs="Arial" w:eastAsia="Arial" w:hAnsi="Arial"/>
          <w:sz w:val="16"/>
          <w:szCs w:val="16"/>
          <w:color w:val="58595B"/>
        </w:rPr>
        <w:t>To approve, on a non-binding, advisory basis, the compensation of our named executive officers.</w:t>
      </w:r>
    </w:p>
    <w:p>
      <w:pPr>
        <w:spacing w:after="0" w:line="261" w:lineRule="exact"/>
        <w:rPr>
          <w:rFonts w:ascii="Arial" w:cs="Arial" w:eastAsia="Arial" w:hAnsi="Arial"/>
          <w:sz w:val="16"/>
          <w:szCs w:val="16"/>
          <w:b w:val="1"/>
          <w:bCs w:val="1"/>
          <w:color w:val="6C4194"/>
        </w:rPr>
      </w:pPr>
    </w:p>
    <w:p>
      <w:pPr>
        <w:ind w:left="360" w:hanging="253"/>
        <w:spacing w:after="0" w:line="313" w:lineRule="auto"/>
        <w:tabs>
          <w:tab w:leader="none" w:pos="360" w:val="left"/>
        </w:tabs>
        <w:numPr>
          <w:ilvl w:val="0"/>
          <w:numId w:val="8"/>
        </w:numPr>
        <w:rPr>
          <w:rFonts w:ascii="Arial" w:cs="Arial" w:eastAsia="Arial" w:hAnsi="Arial"/>
          <w:sz w:val="16"/>
          <w:szCs w:val="16"/>
          <w:b w:val="1"/>
          <w:bCs w:val="1"/>
          <w:color w:val="DD6F27"/>
        </w:rPr>
      </w:pPr>
      <w:r>
        <w:rPr>
          <w:rFonts w:ascii="Arial" w:cs="Arial" w:eastAsia="Arial" w:hAnsi="Arial"/>
          <w:sz w:val="16"/>
          <w:szCs w:val="16"/>
          <w:color w:val="58595B"/>
        </w:rPr>
        <w:t>To approve, on a non-binding, advisory basis, the frequency of the advisory approval of the compensation of our named executive officers.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-1050925</wp:posOffset>
            </wp:positionV>
            <wp:extent cx="7132320" cy="43688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32320" cy="43688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-330835</wp:posOffset>
            </wp:positionV>
            <wp:extent cx="7132320" cy="44577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32320" cy="44577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ind w:left="320"/>
        <w:spacing w:after="0"/>
        <w:rPr>
          <w:sz w:val="20"/>
          <w:szCs w:val="20"/>
          <w:color w:val="auto"/>
        </w:rPr>
      </w:pPr>
      <w:r>
        <w:rPr>
          <w:rFonts w:ascii="Arial" w:cs="Arial" w:eastAsia="Arial" w:hAnsi="Arial"/>
          <w:sz w:val="16"/>
          <w:szCs w:val="16"/>
          <w:b w:val="1"/>
          <w:bCs w:val="1"/>
          <w:color w:val="009845"/>
        </w:rPr>
        <w:t>FOR</w:t>
      </w:r>
    </w:p>
    <w:p>
      <w:pPr>
        <w:ind w:left="1860"/>
        <w:spacing w:after="0" w:line="193" w:lineRule="auto"/>
        <w:rPr>
          <w:sz w:val="20"/>
          <w:szCs w:val="20"/>
          <w:color w:val="auto"/>
        </w:rPr>
      </w:pPr>
      <w:r>
        <w:rPr>
          <w:rFonts w:ascii="Arial" w:cs="Arial" w:eastAsia="Arial" w:hAnsi="Arial"/>
          <w:sz w:val="16"/>
          <w:szCs w:val="16"/>
          <w:color w:val="58595B"/>
        </w:rPr>
        <w:t>7</w:t>
      </w:r>
    </w:p>
    <w:p>
      <w:pPr>
        <w:spacing w:after="0" w:line="1" w:lineRule="exact"/>
        <w:rPr>
          <w:sz w:val="20"/>
          <w:szCs w:val="20"/>
          <w:color w:val="auto"/>
        </w:rPr>
      </w:pPr>
    </w:p>
    <w:p>
      <w:pPr>
        <w:spacing w:after="0"/>
        <w:rPr>
          <w:sz w:val="20"/>
          <w:szCs w:val="20"/>
          <w:color w:val="auto"/>
        </w:rPr>
      </w:pPr>
      <w:r>
        <w:rPr>
          <w:rFonts w:ascii="Arial" w:cs="Arial" w:eastAsia="Arial" w:hAnsi="Arial"/>
          <w:sz w:val="16"/>
          <w:szCs w:val="16"/>
          <w:color w:val="58595B"/>
        </w:rPr>
        <w:t>each nominee</w:t>
      </w:r>
    </w:p>
    <w:p>
      <w:pPr>
        <w:spacing w:after="0" w:line="363" w:lineRule="exact"/>
        <w:rPr>
          <w:sz w:val="20"/>
          <w:szCs w:val="20"/>
          <w:color w:val="auto"/>
        </w:rPr>
      </w:pPr>
    </w:p>
    <w:p>
      <w:pPr>
        <w:jc w:val="both"/>
        <w:ind w:left="320"/>
        <w:spacing w:after="0"/>
        <w:tabs>
          <w:tab w:leader="none" w:pos="1800" w:val="left"/>
        </w:tabs>
        <w:rPr>
          <w:sz w:val="20"/>
          <w:szCs w:val="20"/>
          <w:color w:val="auto"/>
        </w:rPr>
      </w:pPr>
      <w:r>
        <w:rPr>
          <w:rFonts w:ascii="Arial" w:cs="Arial" w:eastAsia="Arial" w:hAnsi="Arial"/>
          <w:sz w:val="16"/>
          <w:szCs w:val="16"/>
          <w:b w:val="1"/>
          <w:bCs w:val="1"/>
          <w:color w:val="009845"/>
        </w:rPr>
        <w:t>FOR</w:t>
      </w:r>
      <w:r>
        <w:rPr>
          <w:sz w:val="20"/>
          <w:szCs w:val="20"/>
          <w:color w:val="auto"/>
        </w:rPr>
        <w:tab/>
      </w:r>
      <w:r>
        <w:rPr>
          <w:rFonts w:ascii="Arial" w:cs="Arial" w:eastAsia="Arial" w:hAnsi="Arial"/>
          <w:sz w:val="16"/>
          <w:szCs w:val="16"/>
          <w:color w:val="58595B"/>
        </w:rPr>
        <w:t>70</w:t>
      </w:r>
    </w:p>
    <w:p>
      <w:pPr>
        <w:spacing w:after="0" w:line="383" w:lineRule="exact"/>
        <w:rPr>
          <w:sz w:val="20"/>
          <w:szCs w:val="20"/>
          <w:color w:val="auto"/>
        </w:rPr>
      </w:pPr>
    </w:p>
    <w:p>
      <w:pPr>
        <w:jc w:val="both"/>
        <w:ind w:left="320"/>
        <w:spacing w:after="0"/>
        <w:tabs>
          <w:tab w:leader="none" w:pos="1800" w:val="left"/>
        </w:tabs>
        <w:rPr>
          <w:sz w:val="20"/>
          <w:szCs w:val="20"/>
          <w:color w:val="auto"/>
        </w:rPr>
      </w:pPr>
      <w:r>
        <w:rPr>
          <w:rFonts w:ascii="Arial" w:cs="Arial" w:eastAsia="Arial" w:hAnsi="Arial"/>
          <w:sz w:val="16"/>
          <w:szCs w:val="16"/>
          <w:b w:val="1"/>
          <w:bCs w:val="1"/>
          <w:color w:val="009845"/>
        </w:rPr>
        <w:t>FOR</w:t>
      </w:r>
      <w:r>
        <w:rPr>
          <w:sz w:val="20"/>
          <w:szCs w:val="20"/>
          <w:color w:val="auto"/>
        </w:rPr>
        <w:tab/>
      </w:r>
      <w:r>
        <w:rPr>
          <w:rFonts w:ascii="Arial" w:cs="Arial" w:eastAsia="Arial" w:hAnsi="Arial"/>
          <w:sz w:val="16"/>
          <w:szCs w:val="16"/>
          <w:color w:val="58595B"/>
        </w:rPr>
        <w:t>72</w:t>
      </w:r>
    </w:p>
    <w:p>
      <w:pPr>
        <w:spacing w:after="0" w:line="383" w:lineRule="exact"/>
        <w:rPr>
          <w:sz w:val="20"/>
          <w:szCs w:val="20"/>
          <w:color w:val="auto"/>
        </w:rPr>
      </w:pPr>
    </w:p>
    <w:tbl>
      <w:tblPr>
        <w:tblLayout w:type="fixed"/>
        <w:tblInd w:w="80" w:type="dxa"/>
        <w:tblCellMar>
          <w:top w:w="0" w:type="dxa"/>
          <w:left w:w="0" w:type="dxa"/>
          <w:bottom w:w="0" w:type="dxa"/>
          <w:right w:w="0" w:type="dxa"/>
        </w:tblCellMar>
      </w:tblPr>
      <w:tr>
        <w:trPr>
          <w:trHeight w:val="215"/>
        </w:trPr>
        <w:tc>
          <w:tcPr>
            <w:tcW w:w="1280" w:type="dxa"/>
            <w:vAlign w:val="bottom"/>
          </w:tcPr>
          <w:p>
            <w:pPr>
              <w:spacing w:after="0"/>
              <w:rPr>
                <w:sz w:val="20"/>
                <w:szCs w:val="20"/>
                <w:color w:val="auto"/>
              </w:rPr>
            </w:pPr>
            <w:r>
              <w:rPr>
                <w:rFonts w:ascii="Arial" w:cs="Arial" w:eastAsia="Arial" w:hAnsi="Arial"/>
                <w:sz w:val="16"/>
                <w:szCs w:val="16"/>
                <w:b w:val="1"/>
                <w:bCs w:val="1"/>
                <w:color w:val="009845"/>
              </w:rPr>
              <w:t>ONE YEAR</w:t>
            </w:r>
          </w:p>
        </w:tc>
        <w:tc>
          <w:tcPr>
            <w:tcW w:w="640" w:type="dxa"/>
            <w:vAlign w:val="bottom"/>
          </w:tcPr>
          <w:p>
            <w:pPr>
              <w:jc w:val="right"/>
              <w:spacing w:after="0"/>
              <w:rPr>
                <w:sz w:val="20"/>
                <w:szCs w:val="20"/>
                <w:color w:val="auto"/>
              </w:rPr>
            </w:pPr>
            <w:r>
              <w:rPr>
                <w:rFonts w:ascii="Arial" w:cs="Arial" w:eastAsia="Arial" w:hAnsi="Arial"/>
                <w:sz w:val="16"/>
                <w:szCs w:val="16"/>
                <w:color w:val="58595B"/>
              </w:rPr>
              <w:t>74</w:t>
            </w:r>
          </w:p>
        </w:tc>
      </w:tr>
    </w:tbl>
    <w:p>
      <w:pPr>
        <w:spacing w:after="0" w:line="282" w:lineRule="exact"/>
        <w:rPr>
          <w:sz w:val="20"/>
          <w:szCs w:val="20"/>
          <w:color w:val="auto"/>
        </w:rPr>
      </w:pPr>
    </w:p>
    <w:p>
      <w:pPr>
        <w:sectPr>
          <w:pgSz w:w="11900" w:h="16838" w:orient="portrait"/>
          <w:cols w:equalWidth="0" w:num="2">
            <w:col w:w="8360" w:space="440"/>
            <w:col w:w="2440"/>
          </w:cols>
          <w:pgMar w:left="320" w:top="1339" w:right="33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tbl>
      <w:tblPr>
        <w:tblLayout w:type="fixed"/>
        <w:tblInd w:w="0" w:type="dxa"/>
        <w:tblCellMar>
          <w:top w:w="0" w:type="dxa"/>
          <w:left w:w="0" w:type="dxa"/>
          <w:bottom w:w="0" w:type="dxa"/>
          <w:right w:w="0" w:type="dxa"/>
        </w:tblCellMar>
      </w:tblPr>
      <w:tr>
        <w:trPr>
          <w:trHeight w:val="168"/>
        </w:trPr>
        <w:tc>
          <w:tcPr>
            <w:tcW w:w="6220" w:type="dxa"/>
            <w:vAlign w:val="bottom"/>
          </w:tcPr>
          <w:p>
            <w:pPr>
              <w:ind w:left="20"/>
              <w:spacing w:after="0"/>
              <w:rPr>
                <w:sz w:val="20"/>
                <w:szCs w:val="20"/>
                <w:color w:val="auto"/>
              </w:rPr>
            </w:pPr>
            <w:r>
              <w:rPr>
                <w:rFonts w:ascii="Arial" w:cs="Arial" w:eastAsia="Arial" w:hAnsi="Arial"/>
                <w:sz w:val="13"/>
                <w:szCs w:val="13"/>
                <w:color w:val="58595B"/>
              </w:rPr>
              <w:t>2023 Proxy Statement</w:t>
            </w:r>
          </w:p>
        </w:tc>
        <w:tc>
          <w:tcPr>
            <w:tcW w:w="5020" w:type="dxa"/>
            <w:vAlign w:val="bottom"/>
          </w:tcPr>
          <w:p>
            <w:pPr>
              <w:jc w:val="right"/>
              <w:spacing w:after="0"/>
              <w:rPr>
                <w:sz w:val="20"/>
                <w:szCs w:val="20"/>
                <w:color w:val="auto"/>
              </w:rPr>
            </w:pPr>
            <w:r>
              <w:rPr>
                <w:rFonts w:ascii="Arial" w:cs="Arial" w:eastAsia="Arial" w:hAnsi="Arial"/>
                <w:sz w:val="13"/>
                <w:szCs w:val="13"/>
                <w:b w:val="1"/>
                <w:bCs w:val="1"/>
                <w:color w:val="009845"/>
              </w:rPr>
              <w:t>1</w:t>
            </w:r>
          </w:p>
        </w:tc>
      </w:tr>
      <w:tr>
        <w:trPr>
          <w:trHeight w:val="226"/>
        </w:trPr>
        <w:tc>
          <w:tcPr>
            <w:tcW w:w="6220" w:type="dxa"/>
            <w:vAlign w:val="bottom"/>
            <w:tcBorders>
              <w:bottom w:val="single" w:sz="8" w:color="9A9A9A"/>
            </w:tcBorders>
          </w:tcPr>
          <w:p>
            <w:pPr>
              <w:spacing w:after="0"/>
              <w:rPr>
                <w:sz w:val="19"/>
                <w:szCs w:val="19"/>
                <w:color w:val="auto"/>
              </w:rPr>
            </w:pPr>
          </w:p>
        </w:tc>
        <w:tc>
          <w:tcPr>
            <w:tcW w:w="5020" w:type="dxa"/>
            <w:vAlign w:val="bottom"/>
            <w:tcBorders>
              <w:bottom w:val="single" w:sz="8" w:color="9A9A9A"/>
            </w:tcBorders>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339" w:right="339" w:bottom="1440" w:gutter="0" w:footer="0" w:header="0"/>
          <w:type w:val="continuous"/>
        </w:sectPr>
      </w:pPr>
    </w:p>
    <w:bookmarkStart w:id="7" w:name="page8"/>
    <w:bookmarkEnd w:id="7"/>
    <w:p>
      <w:pPr>
        <w:spacing w:after="0"/>
        <w:rPr>
          <w:sz w:val="20"/>
          <w:szCs w:val="20"/>
          <w:color w:val="auto"/>
        </w:rPr>
      </w:pPr>
      <w:r>
        <w:rPr>
          <w:rFonts w:ascii="Arial" w:cs="Arial" w:eastAsia="Arial" w:hAnsi="Arial"/>
          <w:sz w:val="13"/>
          <w:szCs w:val="13"/>
          <w:b w:val="1"/>
          <w:bCs w:val="1"/>
          <w:color w:val="009845"/>
        </w:rPr>
        <w:t>Proxy Summary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spacing w:after="0"/>
        <w:rPr>
          <w:sz w:val="20"/>
          <w:szCs w:val="20"/>
          <w:color w:val="auto"/>
        </w:rPr>
      </w:pPr>
      <w:r>
        <w:rPr>
          <w:rFonts w:ascii="Arial" w:cs="Arial" w:eastAsia="Arial" w:hAnsi="Arial"/>
          <w:sz w:val="36"/>
          <w:szCs w:val="36"/>
          <w:color w:val="009845"/>
        </w:rPr>
        <w:t>Board Composition and Director Nominees</w:t>
      </w:r>
    </w:p>
    <w:p>
      <w:pPr>
        <w:spacing w:after="0" w:line="400" w:lineRule="exact"/>
        <w:rPr>
          <w:sz w:val="20"/>
          <w:szCs w:val="20"/>
          <w:color w:val="auto"/>
        </w:rPr>
      </w:pPr>
    </w:p>
    <w:p>
      <w:pPr>
        <w:ind w:right="220"/>
        <w:spacing w:after="0" w:line="311" w:lineRule="auto"/>
        <w:rPr>
          <w:sz w:val="20"/>
          <w:szCs w:val="20"/>
          <w:color w:val="auto"/>
        </w:rPr>
      </w:pPr>
      <w:r>
        <w:rPr>
          <w:rFonts w:ascii="Arial" w:cs="Arial" w:eastAsia="Arial" w:hAnsi="Arial"/>
          <w:sz w:val="16"/>
          <w:szCs w:val="16"/>
          <w:color w:val="58595B"/>
        </w:rPr>
        <w:t>The following table provides summary information about each current member of the Board and each director nominee. Dr. Donald E. Morel, Jr., who has served as a member of the Board since 2013, is not standing for re-election at the Annual Meeting and will cease to serve as a director following the conclusion of the 2023 Annual Meeting of Stockholders. Dr. Morel’s distinguished service on the Board included serving as the Chair of the Compensation Committee since 2018. Over the course of his ten years on the Board, the depth and breadth of his experience in the medical device industry, including research and development programs and executive leadership, has been a valuable asset to the Company.</w:t>
      </w:r>
    </w:p>
    <w:p>
      <w:pPr>
        <w:spacing w:after="0" w:line="144" w:lineRule="exact"/>
        <w:rPr>
          <w:sz w:val="20"/>
          <w:szCs w:val="20"/>
          <w:color w:val="auto"/>
        </w:rPr>
      </w:pPr>
    </w:p>
    <w:p>
      <w:pPr>
        <w:jc w:val="both"/>
        <w:ind w:right="120"/>
        <w:spacing w:after="0" w:line="315" w:lineRule="auto"/>
        <w:rPr>
          <w:sz w:val="20"/>
          <w:szCs w:val="20"/>
          <w:color w:val="auto"/>
        </w:rPr>
      </w:pPr>
      <w:r>
        <w:rPr>
          <w:rFonts w:ascii="Arial" w:cs="Arial" w:eastAsia="Arial" w:hAnsi="Arial"/>
          <w:sz w:val="16"/>
          <w:szCs w:val="16"/>
          <w:color w:val="58595B"/>
        </w:rPr>
        <w:t>All directors are elected by a majority of votes cast, except in the case of a contested election where the number of nominees exceeds the number of open positions, in which case plurality voting is used. Members of the Board are elected to serve a term of one year and until their successors have been elected and qualified. All of the nominees for director have consented to being named in this proxy statement and to serve if elected.</w:t>
      </w:r>
    </w:p>
    <w:p>
      <w:pPr>
        <w:spacing w:after="0" w:line="140" w:lineRule="exact"/>
        <w:rPr>
          <w:sz w:val="20"/>
          <w:szCs w:val="20"/>
          <w:color w:val="auto"/>
        </w:rPr>
      </w:pPr>
    </w:p>
    <w:p>
      <w:pPr>
        <w:ind w:right="520"/>
        <w:spacing w:after="0" w:line="330" w:lineRule="auto"/>
        <w:rPr>
          <w:sz w:val="20"/>
          <w:szCs w:val="20"/>
          <w:color w:val="auto"/>
        </w:rPr>
      </w:pPr>
      <w:r>
        <w:rPr>
          <w:rFonts w:ascii="Arial" w:cs="Arial" w:eastAsia="Arial" w:hAnsi="Arial"/>
          <w:sz w:val="16"/>
          <w:szCs w:val="16"/>
          <w:color w:val="58595B"/>
        </w:rPr>
        <w:t>More detailed information about each director nominee’s background, skill set and areas of expertise can be found beginning on page 10 of this proxy statement.</w:t>
      </w:r>
    </w:p>
    <w:p>
      <w:pPr>
        <w:spacing w:after="0" w:line="140" w:lineRule="exact"/>
        <w:rPr>
          <w:sz w:val="20"/>
          <w:szCs w:val="20"/>
          <w:color w:val="auto"/>
        </w:rPr>
      </w:pPr>
    </w:p>
    <w:tbl>
      <w:tblPr>
        <w:tblLayout w:type="fixed"/>
        <w:tblInd w:w="0" w:type="dxa"/>
        <w:tblCellMar>
          <w:top w:w="0" w:type="dxa"/>
          <w:left w:w="0" w:type="dxa"/>
          <w:bottom w:w="0" w:type="dxa"/>
          <w:right w:w="0" w:type="dxa"/>
        </w:tblCellMar>
      </w:tblPr>
      <w:tr>
        <w:trPr>
          <w:trHeight w:val="353"/>
        </w:trPr>
        <w:tc>
          <w:tcPr>
            <w:tcW w:w="1920" w:type="dxa"/>
            <w:vAlign w:val="bottom"/>
            <w:shd w:val="clear" w:color="auto" w:fill="009845"/>
          </w:tcPr>
          <w:p>
            <w:pPr>
              <w:spacing w:after="0"/>
              <w:rPr>
                <w:sz w:val="24"/>
                <w:szCs w:val="24"/>
                <w:color w:val="auto"/>
              </w:rPr>
            </w:pPr>
          </w:p>
        </w:tc>
        <w:tc>
          <w:tcPr>
            <w:tcW w:w="700" w:type="dxa"/>
            <w:vAlign w:val="bottom"/>
            <w:shd w:val="clear" w:color="auto" w:fill="009845"/>
          </w:tcPr>
          <w:p>
            <w:pPr>
              <w:spacing w:after="0"/>
              <w:rPr>
                <w:sz w:val="24"/>
                <w:szCs w:val="24"/>
                <w:color w:val="auto"/>
              </w:rPr>
            </w:pPr>
          </w:p>
        </w:tc>
        <w:tc>
          <w:tcPr>
            <w:tcW w:w="900" w:type="dxa"/>
            <w:vAlign w:val="bottom"/>
            <w:shd w:val="clear" w:color="auto" w:fill="009845"/>
          </w:tcPr>
          <w:p>
            <w:pPr>
              <w:spacing w:after="0"/>
              <w:rPr>
                <w:sz w:val="24"/>
                <w:szCs w:val="24"/>
                <w:color w:val="auto"/>
              </w:rPr>
            </w:pPr>
          </w:p>
        </w:tc>
        <w:tc>
          <w:tcPr>
            <w:tcW w:w="1180" w:type="dxa"/>
            <w:vAlign w:val="bottom"/>
            <w:shd w:val="clear" w:color="auto" w:fill="009845"/>
          </w:tcPr>
          <w:p>
            <w:pPr>
              <w:spacing w:after="0"/>
              <w:rPr>
                <w:sz w:val="24"/>
                <w:szCs w:val="24"/>
                <w:color w:val="auto"/>
              </w:rPr>
            </w:pPr>
          </w:p>
        </w:tc>
        <w:tc>
          <w:tcPr>
            <w:tcW w:w="1360" w:type="dxa"/>
            <w:vAlign w:val="bottom"/>
            <w:shd w:val="clear" w:color="auto" w:fill="009845"/>
          </w:tcPr>
          <w:p>
            <w:pPr>
              <w:spacing w:after="0"/>
              <w:rPr>
                <w:sz w:val="24"/>
                <w:szCs w:val="24"/>
                <w:color w:val="auto"/>
              </w:rPr>
            </w:pPr>
          </w:p>
        </w:tc>
        <w:tc>
          <w:tcPr>
            <w:tcW w:w="1680" w:type="dxa"/>
            <w:vAlign w:val="bottom"/>
            <w:shd w:val="clear" w:color="auto" w:fill="009845"/>
          </w:tcPr>
          <w:p>
            <w:pPr>
              <w:spacing w:after="0"/>
              <w:rPr>
                <w:sz w:val="24"/>
                <w:szCs w:val="24"/>
                <w:color w:val="auto"/>
              </w:rPr>
            </w:pPr>
          </w:p>
        </w:tc>
        <w:tc>
          <w:tcPr>
            <w:tcW w:w="240" w:type="dxa"/>
            <w:vAlign w:val="bottom"/>
            <w:shd w:val="clear" w:color="auto" w:fill="009845"/>
          </w:tcPr>
          <w:p>
            <w:pPr>
              <w:spacing w:after="0"/>
              <w:rPr>
                <w:sz w:val="24"/>
                <w:szCs w:val="24"/>
                <w:color w:val="auto"/>
              </w:rPr>
            </w:pPr>
          </w:p>
        </w:tc>
        <w:tc>
          <w:tcPr>
            <w:tcW w:w="1720" w:type="dxa"/>
            <w:vAlign w:val="bottom"/>
            <w:gridSpan w:val="2"/>
            <w:shd w:val="clear" w:color="auto" w:fill="009845"/>
          </w:tcPr>
          <w:p>
            <w:pPr>
              <w:spacing w:after="0"/>
              <w:rPr>
                <w:sz w:val="20"/>
                <w:szCs w:val="20"/>
                <w:color w:val="auto"/>
              </w:rPr>
            </w:pPr>
            <w:r>
              <w:rPr>
                <w:rFonts w:ascii="Arial" w:cs="Arial" w:eastAsia="Arial" w:hAnsi="Arial"/>
                <w:sz w:val="14"/>
                <w:szCs w:val="14"/>
                <w:b w:val="1"/>
                <w:bCs w:val="1"/>
                <w:color w:val="FFFFFF"/>
              </w:rPr>
              <w:t>Committee Memberships</w:t>
            </w:r>
          </w:p>
        </w:tc>
        <w:tc>
          <w:tcPr>
            <w:tcW w:w="360" w:type="dxa"/>
            <w:vAlign w:val="bottom"/>
            <w:shd w:val="clear" w:color="auto" w:fill="009845"/>
          </w:tcPr>
          <w:p>
            <w:pPr>
              <w:spacing w:after="0"/>
              <w:rPr>
                <w:sz w:val="24"/>
                <w:szCs w:val="24"/>
                <w:color w:val="auto"/>
              </w:rPr>
            </w:pPr>
          </w:p>
        </w:tc>
        <w:tc>
          <w:tcPr>
            <w:tcW w:w="1180" w:type="dxa"/>
            <w:vAlign w:val="bottom"/>
            <w:shd w:val="clear" w:color="auto" w:fill="009845"/>
          </w:tcPr>
          <w:p>
            <w:pPr>
              <w:spacing w:after="0"/>
              <w:rPr>
                <w:sz w:val="24"/>
                <w:szCs w:val="24"/>
                <w:color w:val="auto"/>
              </w:rPr>
            </w:pPr>
          </w:p>
        </w:tc>
        <w:tc>
          <w:tcPr>
            <w:tcW w:w="0" w:type="dxa"/>
            <w:vAlign w:val="bottom"/>
          </w:tcPr>
          <w:p>
            <w:pPr>
              <w:spacing w:after="0"/>
              <w:rPr>
                <w:sz w:val="1"/>
                <w:szCs w:val="1"/>
                <w:color w:val="auto"/>
              </w:rPr>
            </w:pPr>
          </w:p>
        </w:tc>
      </w:tr>
      <w:tr>
        <w:trPr>
          <w:trHeight w:val="201"/>
        </w:trPr>
        <w:tc>
          <w:tcPr>
            <w:tcW w:w="1920" w:type="dxa"/>
            <w:vAlign w:val="bottom"/>
            <w:shd w:val="clear" w:color="auto" w:fill="009845"/>
          </w:tcPr>
          <w:p>
            <w:pPr>
              <w:spacing w:after="0"/>
              <w:rPr>
                <w:sz w:val="17"/>
                <w:szCs w:val="17"/>
                <w:color w:val="auto"/>
              </w:rPr>
            </w:pPr>
          </w:p>
        </w:tc>
        <w:tc>
          <w:tcPr>
            <w:tcW w:w="700" w:type="dxa"/>
            <w:vAlign w:val="bottom"/>
            <w:shd w:val="clear" w:color="auto" w:fill="009845"/>
          </w:tcPr>
          <w:p>
            <w:pPr>
              <w:spacing w:after="0"/>
              <w:rPr>
                <w:sz w:val="17"/>
                <w:szCs w:val="17"/>
                <w:color w:val="auto"/>
              </w:rPr>
            </w:pPr>
          </w:p>
        </w:tc>
        <w:tc>
          <w:tcPr>
            <w:tcW w:w="900" w:type="dxa"/>
            <w:vAlign w:val="bottom"/>
            <w:vMerge w:val="restart"/>
            <w:shd w:val="clear" w:color="auto" w:fill="009845"/>
          </w:tcPr>
          <w:p>
            <w:pPr>
              <w:jc w:val="center"/>
              <w:spacing w:after="0"/>
              <w:rPr>
                <w:sz w:val="20"/>
                <w:szCs w:val="20"/>
                <w:color w:val="auto"/>
              </w:rPr>
            </w:pPr>
            <w:r>
              <w:rPr>
                <w:rFonts w:ascii="Arial" w:cs="Arial" w:eastAsia="Arial" w:hAnsi="Arial"/>
                <w:sz w:val="14"/>
                <w:szCs w:val="14"/>
                <w:b w:val="1"/>
                <w:bCs w:val="1"/>
                <w:color w:val="FFFFFF"/>
              </w:rPr>
              <w:t>Director</w:t>
            </w:r>
          </w:p>
        </w:tc>
        <w:tc>
          <w:tcPr>
            <w:tcW w:w="1180" w:type="dxa"/>
            <w:vAlign w:val="bottom"/>
            <w:shd w:val="clear" w:color="auto" w:fill="009845"/>
          </w:tcPr>
          <w:p>
            <w:pPr>
              <w:spacing w:after="0"/>
              <w:rPr>
                <w:sz w:val="17"/>
                <w:szCs w:val="17"/>
                <w:color w:val="auto"/>
              </w:rPr>
            </w:pPr>
          </w:p>
        </w:tc>
        <w:tc>
          <w:tcPr>
            <w:tcW w:w="1360" w:type="dxa"/>
            <w:vAlign w:val="bottom"/>
            <w:shd w:val="clear" w:color="auto" w:fill="009845"/>
          </w:tcPr>
          <w:p>
            <w:pPr>
              <w:spacing w:after="0"/>
              <w:rPr>
                <w:sz w:val="17"/>
                <w:szCs w:val="17"/>
                <w:color w:val="auto"/>
              </w:rPr>
            </w:pPr>
          </w:p>
        </w:tc>
        <w:tc>
          <w:tcPr>
            <w:tcW w:w="1680" w:type="dxa"/>
            <w:vAlign w:val="bottom"/>
            <w:shd w:val="clear" w:color="auto" w:fill="009845"/>
          </w:tcPr>
          <w:p>
            <w:pPr>
              <w:spacing w:after="0"/>
              <w:rPr>
                <w:sz w:val="17"/>
                <w:szCs w:val="17"/>
                <w:color w:val="auto"/>
              </w:rPr>
            </w:pPr>
          </w:p>
        </w:tc>
        <w:tc>
          <w:tcPr>
            <w:tcW w:w="240" w:type="dxa"/>
            <w:vAlign w:val="bottom"/>
            <w:shd w:val="clear" w:color="auto" w:fill="009845"/>
          </w:tcPr>
          <w:p>
            <w:pPr>
              <w:spacing w:after="0"/>
              <w:rPr>
                <w:sz w:val="17"/>
                <w:szCs w:val="17"/>
                <w:color w:val="auto"/>
              </w:rPr>
            </w:pPr>
          </w:p>
        </w:tc>
        <w:tc>
          <w:tcPr>
            <w:tcW w:w="860" w:type="dxa"/>
            <w:vAlign w:val="bottom"/>
            <w:shd w:val="clear" w:color="auto" w:fill="009845"/>
          </w:tcPr>
          <w:p>
            <w:pPr>
              <w:spacing w:after="0"/>
              <w:rPr>
                <w:sz w:val="17"/>
                <w:szCs w:val="17"/>
                <w:color w:val="auto"/>
              </w:rPr>
            </w:pPr>
          </w:p>
        </w:tc>
        <w:tc>
          <w:tcPr>
            <w:tcW w:w="860" w:type="dxa"/>
            <w:vAlign w:val="bottom"/>
            <w:shd w:val="clear" w:color="auto" w:fill="009845"/>
          </w:tcPr>
          <w:p>
            <w:pPr>
              <w:spacing w:after="0"/>
              <w:rPr>
                <w:sz w:val="17"/>
                <w:szCs w:val="17"/>
                <w:color w:val="auto"/>
              </w:rPr>
            </w:pPr>
          </w:p>
        </w:tc>
        <w:tc>
          <w:tcPr>
            <w:tcW w:w="360" w:type="dxa"/>
            <w:vAlign w:val="bottom"/>
            <w:shd w:val="clear" w:color="auto" w:fill="009845"/>
          </w:tcPr>
          <w:p>
            <w:pPr>
              <w:spacing w:after="0"/>
              <w:rPr>
                <w:sz w:val="17"/>
                <w:szCs w:val="17"/>
                <w:color w:val="auto"/>
              </w:rPr>
            </w:pPr>
          </w:p>
        </w:tc>
        <w:tc>
          <w:tcPr>
            <w:tcW w:w="1180" w:type="dxa"/>
            <w:vAlign w:val="bottom"/>
            <w:shd w:val="clear" w:color="auto" w:fill="009845"/>
          </w:tcPr>
          <w:p>
            <w:pPr>
              <w:jc w:val="center"/>
              <w:spacing w:after="0"/>
              <w:rPr>
                <w:sz w:val="20"/>
                <w:szCs w:val="20"/>
                <w:color w:val="auto"/>
              </w:rPr>
            </w:pPr>
            <w:r>
              <w:rPr>
                <w:rFonts w:ascii="Arial" w:cs="Arial" w:eastAsia="Arial" w:hAnsi="Arial"/>
                <w:sz w:val="14"/>
                <w:szCs w:val="14"/>
                <w:b w:val="1"/>
                <w:bCs w:val="1"/>
                <w:color w:val="FFFFFF"/>
              </w:rPr>
              <w:t>Other Current</w:t>
            </w:r>
          </w:p>
        </w:tc>
        <w:tc>
          <w:tcPr>
            <w:tcW w:w="0" w:type="dxa"/>
            <w:vAlign w:val="bottom"/>
          </w:tcPr>
          <w:p>
            <w:pPr>
              <w:spacing w:after="0"/>
              <w:rPr>
                <w:sz w:val="1"/>
                <w:szCs w:val="1"/>
                <w:color w:val="auto"/>
              </w:rPr>
            </w:pPr>
          </w:p>
        </w:tc>
      </w:tr>
      <w:tr>
        <w:trPr>
          <w:trHeight w:val="162"/>
        </w:trPr>
        <w:tc>
          <w:tcPr>
            <w:tcW w:w="1920" w:type="dxa"/>
            <w:vAlign w:val="bottom"/>
            <w:shd w:val="clear" w:color="auto" w:fill="009845"/>
          </w:tcPr>
          <w:p>
            <w:pPr>
              <w:spacing w:after="0"/>
              <w:rPr>
                <w:sz w:val="14"/>
                <w:szCs w:val="14"/>
                <w:color w:val="auto"/>
              </w:rPr>
            </w:pPr>
          </w:p>
        </w:tc>
        <w:tc>
          <w:tcPr>
            <w:tcW w:w="700" w:type="dxa"/>
            <w:vAlign w:val="bottom"/>
            <w:shd w:val="clear" w:color="auto" w:fill="009845"/>
          </w:tcPr>
          <w:p>
            <w:pPr>
              <w:spacing w:after="0"/>
              <w:rPr>
                <w:sz w:val="14"/>
                <w:szCs w:val="14"/>
                <w:color w:val="auto"/>
              </w:rPr>
            </w:pPr>
          </w:p>
        </w:tc>
        <w:tc>
          <w:tcPr>
            <w:tcW w:w="900" w:type="dxa"/>
            <w:vAlign w:val="bottom"/>
            <w:vMerge w:val="continue"/>
            <w:shd w:val="clear" w:color="auto" w:fill="009845"/>
          </w:tcPr>
          <w:p>
            <w:pPr>
              <w:spacing w:after="0"/>
              <w:rPr>
                <w:sz w:val="14"/>
                <w:szCs w:val="14"/>
                <w:color w:val="auto"/>
              </w:rPr>
            </w:pPr>
          </w:p>
        </w:tc>
        <w:tc>
          <w:tcPr>
            <w:tcW w:w="1180" w:type="dxa"/>
            <w:vAlign w:val="bottom"/>
            <w:shd w:val="clear" w:color="auto" w:fill="009845"/>
          </w:tcPr>
          <w:p>
            <w:pPr>
              <w:spacing w:after="0"/>
              <w:rPr>
                <w:sz w:val="14"/>
                <w:szCs w:val="14"/>
                <w:color w:val="auto"/>
              </w:rPr>
            </w:pPr>
          </w:p>
        </w:tc>
        <w:tc>
          <w:tcPr>
            <w:tcW w:w="1360" w:type="dxa"/>
            <w:vAlign w:val="bottom"/>
            <w:shd w:val="clear" w:color="auto" w:fill="009845"/>
          </w:tcPr>
          <w:p>
            <w:pPr>
              <w:spacing w:after="0"/>
              <w:rPr>
                <w:sz w:val="14"/>
                <w:szCs w:val="14"/>
                <w:color w:val="auto"/>
              </w:rPr>
            </w:pPr>
          </w:p>
        </w:tc>
        <w:tc>
          <w:tcPr>
            <w:tcW w:w="1680" w:type="dxa"/>
            <w:vAlign w:val="bottom"/>
            <w:shd w:val="clear" w:color="auto" w:fill="009845"/>
          </w:tcPr>
          <w:p>
            <w:pPr>
              <w:spacing w:after="0"/>
              <w:rPr>
                <w:sz w:val="14"/>
                <w:szCs w:val="14"/>
                <w:color w:val="auto"/>
              </w:rPr>
            </w:pPr>
          </w:p>
        </w:tc>
        <w:tc>
          <w:tcPr>
            <w:tcW w:w="240" w:type="dxa"/>
            <w:vAlign w:val="bottom"/>
            <w:shd w:val="clear" w:color="auto" w:fill="009845"/>
          </w:tcPr>
          <w:p>
            <w:pPr>
              <w:spacing w:after="0"/>
              <w:rPr>
                <w:sz w:val="14"/>
                <w:szCs w:val="14"/>
                <w:color w:val="auto"/>
              </w:rPr>
            </w:pPr>
          </w:p>
        </w:tc>
        <w:tc>
          <w:tcPr>
            <w:tcW w:w="860" w:type="dxa"/>
            <w:vAlign w:val="bottom"/>
            <w:shd w:val="clear" w:color="auto" w:fill="009845"/>
          </w:tcPr>
          <w:p>
            <w:pPr>
              <w:spacing w:after="0"/>
              <w:rPr>
                <w:sz w:val="14"/>
                <w:szCs w:val="14"/>
                <w:color w:val="auto"/>
              </w:rPr>
            </w:pPr>
          </w:p>
        </w:tc>
        <w:tc>
          <w:tcPr>
            <w:tcW w:w="860" w:type="dxa"/>
            <w:vAlign w:val="bottom"/>
            <w:shd w:val="clear" w:color="auto" w:fill="009845"/>
          </w:tcPr>
          <w:p>
            <w:pPr>
              <w:spacing w:after="0"/>
              <w:rPr>
                <w:sz w:val="14"/>
                <w:szCs w:val="14"/>
                <w:color w:val="auto"/>
              </w:rPr>
            </w:pPr>
          </w:p>
        </w:tc>
        <w:tc>
          <w:tcPr>
            <w:tcW w:w="360" w:type="dxa"/>
            <w:vAlign w:val="bottom"/>
            <w:shd w:val="clear" w:color="auto" w:fill="009845"/>
          </w:tcPr>
          <w:p>
            <w:pPr>
              <w:spacing w:after="0"/>
              <w:rPr>
                <w:sz w:val="14"/>
                <w:szCs w:val="14"/>
                <w:color w:val="auto"/>
              </w:rPr>
            </w:pPr>
          </w:p>
        </w:tc>
        <w:tc>
          <w:tcPr>
            <w:tcW w:w="1180" w:type="dxa"/>
            <w:vAlign w:val="bottom"/>
            <w:shd w:val="clear" w:color="auto" w:fill="009845"/>
          </w:tcPr>
          <w:p>
            <w:pPr>
              <w:jc w:val="center"/>
              <w:spacing w:after="0"/>
              <w:rPr>
                <w:sz w:val="20"/>
                <w:szCs w:val="20"/>
                <w:color w:val="auto"/>
              </w:rPr>
            </w:pPr>
            <w:r>
              <w:rPr>
                <w:rFonts w:ascii="Arial" w:cs="Arial" w:eastAsia="Arial" w:hAnsi="Arial"/>
                <w:sz w:val="14"/>
                <w:szCs w:val="14"/>
                <w:b w:val="1"/>
                <w:bCs w:val="1"/>
                <w:color w:val="FFFFFF"/>
              </w:rPr>
              <w:t>Public Company</w:t>
            </w:r>
          </w:p>
        </w:tc>
        <w:tc>
          <w:tcPr>
            <w:tcW w:w="0" w:type="dxa"/>
            <w:vAlign w:val="bottom"/>
          </w:tcPr>
          <w:p>
            <w:pPr>
              <w:spacing w:after="0"/>
              <w:rPr>
                <w:sz w:val="1"/>
                <w:szCs w:val="1"/>
                <w:color w:val="auto"/>
              </w:rPr>
            </w:pPr>
          </w:p>
        </w:tc>
      </w:tr>
      <w:tr>
        <w:trPr>
          <w:trHeight w:val="204"/>
        </w:trPr>
        <w:tc>
          <w:tcPr>
            <w:tcW w:w="1920" w:type="dxa"/>
            <w:vAlign w:val="bottom"/>
            <w:shd w:val="clear" w:color="auto" w:fill="009845"/>
          </w:tcPr>
          <w:p>
            <w:pPr>
              <w:ind w:left="100"/>
              <w:spacing w:after="0"/>
              <w:rPr>
                <w:sz w:val="20"/>
                <w:szCs w:val="20"/>
                <w:color w:val="auto"/>
              </w:rPr>
            </w:pPr>
            <w:r>
              <w:rPr>
                <w:rFonts w:ascii="Arial" w:cs="Arial" w:eastAsia="Arial" w:hAnsi="Arial"/>
                <w:sz w:val="14"/>
                <w:szCs w:val="14"/>
                <w:b w:val="1"/>
                <w:bCs w:val="1"/>
                <w:color w:val="FFFFFF"/>
              </w:rPr>
              <w:t>Name</w:t>
            </w:r>
          </w:p>
        </w:tc>
        <w:tc>
          <w:tcPr>
            <w:tcW w:w="700" w:type="dxa"/>
            <w:vAlign w:val="bottom"/>
            <w:shd w:val="clear" w:color="auto" w:fill="009845"/>
          </w:tcPr>
          <w:p>
            <w:pPr>
              <w:jc w:val="center"/>
              <w:spacing w:after="0"/>
              <w:rPr>
                <w:sz w:val="20"/>
                <w:szCs w:val="20"/>
                <w:color w:val="auto"/>
              </w:rPr>
            </w:pPr>
            <w:r>
              <w:rPr>
                <w:rFonts w:ascii="Arial" w:cs="Arial" w:eastAsia="Arial" w:hAnsi="Arial"/>
                <w:sz w:val="14"/>
                <w:szCs w:val="14"/>
                <w:b w:val="1"/>
                <w:bCs w:val="1"/>
                <w:color w:val="FFFFFF"/>
              </w:rPr>
              <w:t>Age*</w:t>
            </w:r>
          </w:p>
        </w:tc>
        <w:tc>
          <w:tcPr>
            <w:tcW w:w="900" w:type="dxa"/>
            <w:vAlign w:val="bottom"/>
            <w:shd w:val="clear" w:color="auto" w:fill="009845"/>
          </w:tcPr>
          <w:p>
            <w:pPr>
              <w:jc w:val="center"/>
              <w:spacing w:after="0"/>
              <w:rPr>
                <w:sz w:val="20"/>
                <w:szCs w:val="20"/>
                <w:color w:val="auto"/>
              </w:rPr>
            </w:pPr>
            <w:r>
              <w:rPr>
                <w:rFonts w:ascii="Arial" w:cs="Arial" w:eastAsia="Arial" w:hAnsi="Arial"/>
                <w:sz w:val="14"/>
                <w:szCs w:val="14"/>
                <w:b w:val="1"/>
                <w:bCs w:val="1"/>
                <w:color w:val="FFFFFF"/>
              </w:rPr>
              <w:t>Since</w:t>
            </w:r>
          </w:p>
        </w:tc>
        <w:tc>
          <w:tcPr>
            <w:tcW w:w="1180" w:type="dxa"/>
            <w:vAlign w:val="bottom"/>
            <w:shd w:val="clear" w:color="auto" w:fill="009845"/>
          </w:tcPr>
          <w:p>
            <w:pPr>
              <w:jc w:val="center"/>
              <w:ind w:left="8"/>
              <w:spacing w:after="0"/>
              <w:rPr>
                <w:sz w:val="20"/>
                <w:szCs w:val="20"/>
                <w:color w:val="auto"/>
              </w:rPr>
            </w:pPr>
            <w:r>
              <w:rPr>
                <w:rFonts w:ascii="Arial" w:cs="Arial" w:eastAsia="Arial" w:hAnsi="Arial"/>
                <w:sz w:val="14"/>
                <w:szCs w:val="14"/>
                <w:b w:val="1"/>
                <w:bCs w:val="1"/>
                <w:color w:val="FFFFFF"/>
              </w:rPr>
              <w:t>Independence</w:t>
            </w:r>
          </w:p>
        </w:tc>
        <w:tc>
          <w:tcPr>
            <w:tcW w:w="3040" w:type="dxa"/>
            <w:vAlign w:val="bottom"/>
            <w:gridSpan w:val="2"/>
            <w:shd w:val="clear" w:color="auto" w:fill="009845"/>
          </w:tcPr>
          <w:p>
            <w:pPr>
              <w:ind w:left="1100"/>
              <w:spacing w:after="0"/>
              <w:rPr>
                <w:sz w:val="20"/>
                <w:szCs w:val="20"/>
                <w:color w:val="auto"/>
              </w:rPr>
            </w:pPr>
            <w:r>
              <w:rPr>
                <w:rFonts w:ascii="Arial" w:cs="Arial" w:eastAsia="Arial" w:hAnsi="Arial"/>
                <w:sz w:val="14"/>
                <w:szCs w:val="14"/>
                <w:b w:val="1"/>
                <w:bCs w:val="1"/>
                <w:color w:val="FFFFFF"/>
              </w:rPr>
              <w:t>Occupation</w:t>
            </w:r>
          </w:p>
        </w:tc>
        <w:tc>
          <w:tcPr>
            <w:tcW w:w="240" w:type="dxa"/>
            <w:vAlign w:val="bottom"/>
            <w:shd w:val="clear" w:color="auto" w:fill="009845"/>
          </w:tcPr>
          <w:p>
            <w:pPr>
              <w:ind w:left="140"/>
              <w:spacing w:after="0"/>
              <w:rPr>
                <w:sz w:val="20"/>
                <w:szCs w:val="20"/>
                <w:color w:val="auto"/>
              </w:rPr>
            </w:pPr>
            <w:r>
              <w:rPr>
                <w:rFonts w:ascii="Arial" w:cs="Arial" w:eastAsia="Arial" w:hAnsi="Arial"/>
                <w:sz w:val="14"/>
                <w:szCs w:val="14"/>
                <w:b w:val="1"/>
                <w:bCs w:val="1"/>
                <w:color w:val="FFFFFF"/>
                <w:w w:val="78"/>
              </w:rPr>
              <w:t>A</w:t>
            </w:r>
          </w:p>
        </w:tc>
        <w:tc>
          <w:tcPr>
            <w:tcW w:w="860" w:type="dxa"/>
            <w:vAlign w:val="bottom"/>
            <w:shd w:val="clear" w:color="auto" w:fill="009845"/>
          </w:tcPr>
          <w:p>
            <w:pPr>
              <w:ind w:left="500"/>
              <w:spacing w:after="0"/>
              <w:rPr>
                <w:sz w:val="20"/>
                <w:szCs w:val="20"/>
                <w:color w:val="auto"/>
              </w:rPr>
            </w:pPr>
            <w:r>
              <w:rPr>
                <w:rFonts w:ascii="Arial" w:cs="Arial" w:eastAsia="Arial" w:hAnsi="Arial"/>
                <w:sz w:val="14"/>
                <w:szCs w:val="14"/>
                <w:b w:val="1"/>
                <w:bCs w:val="1"/>
                <w:color w:val="FFFFFF"/>
              </w:rPr>
              <w:t>C</w:t>
            </w:r>
          </w:p>
        </w:tc>
        <w:tc>
          <w:tcPr>
            <w:tcW w:w="860" w:type="dxa"/>
            <w:vAlign w:val="bottom"/>
            <w:shd w:val="clear" w:color="auto" w:fill="009845"/>
          </w:tcPr>
          <w:p>
            <w:pPr>
              <w:ind w:left="240"/>
              <w:spacing w:after="0"/>
              <w:rPr>
                <w:sz w:val="20"/>
                <w:szCs w:val="20"/>
                <w:color w:val="auto"/>
              </w:rPr>
            </w:pPr>
            <w:r>
              <w:rPr>
                <w:rFonts w:ascii="Arial" w:cs="Arial" w:eastAsia="Arial" w:hAnsi="Arial"/>
                <w:sz w:val="14"/>
                <w:szCs w:val="14"/>
                <w:b w:val="1"/>
                <w:bCs w:val="1"/>
                <w:color w:val="FFFFFF"/>
              </w:rPr>
              <w:t>G</w:t>
            </w:r>
          </w:p>
        </w:tc>
        <w:tc>
          <w:tcPr>
            <w:tcW w:w="360" w:type="dxa"/>
            <w:vAlign w:val="bottom"/>
            <w:shd w:val="clear" w:color="auto" w:fill="009845"/>
          </w:tcPr>
          <w:p>
            <w:pPr>
              <w:spacing w:after="0"/>
              <w:rPr>
                <w:sz w:val="20"/>
                <w:szCs w:val="20"/>
                <w:color w:val="auto"/>
              </w:rPr>
            </w:pPr>
            <w:r>
              <w:rPr>
                <w:rFonts w:ascii="Arial" w:cs="Arial" w:eastAsia="Arial" w:hAnsi="Arial"/>
                <w:sz w:val="14"/>
                <w:szCs w:val="14"/>
                <w:b w:val="1"/>
                <w:bCs w:val="1"/>
                <w:color w:val="FFFFFF"/>
              </w:rPr>
              <w:t>F</w:t>
            </w:r>
          </w:p>
        </w:tc>
        <w:tc>
          <w:tcPr>
            <w:tcW w:w="1180" w:type="dxa"/>
            <w:vAlign w:val="bottom"/>
            <w:shd w:val="clear" w:color="auto" w:fill="009845"/>
          </w:tcPr>
          <w:p>
            <w:pPr>
              <w:jc w:val="center"/>
              <w:spacing w:after="0"/>
              <w:rPr>
                <w:sz w:val="20"/>
                <w:szCs w:val="20"/>
                <w:color w:val="auto"/>
              </w:rPr>
            </w:pPr>
            <w:r>
              <w:rPr>
                <w:rFonts w:ascii="Arial" w:cs="Arial" w:eastAsia="Arial" w:hAnsi="Arial"/>
                <w:sz w:val="14"/>
                <w:szCs w:val="14"/>
                <w:b w:val="1"/>
                <w:bCs w:val="1"/>
                <w:color w:val="FFFFFF"/>
              </w:rPr>
              <w:t>Boards</w:t>
            </w:r>
          </w:p>
        </w:tc>
        <w:tc>
          <w:tcPr>
            <w:tcW w:w="0" w:type="dxa"/>
            <w:vAlign w:val="bottom"/>
          </w:tcPr>
          <w:p>
            <w:pPr>
              <w:spacing w:after="0"/>
              <w:rPr>
                <w:sz w:val="1"/>
                <w:szCs w:val="1"/>
                <w:color w:val="auto"/>
              </w:rPr>
            </w:pPr>
          </w:p>
        </w:tc>
      </w:tr>
      <w:tr>
        <w:trPr>
          <w:trHeight w:val="66"/>
        </w:trPr>
        <w:tc>
          <w:tcPr>
            <w:tcW w:w="1920" w:type="dxa"/>
            <w:vAlign w:val="bottom"/>
            <w:shd w:val="clear" w:color="auto" w:fill="009845"/>
          </w:tcPr>
          <w:p>
            <w:pPr>
              <w:spacing w:after="0"/>
              <w:rPr>
                <w:sz w:val="5"/>
                <w:szCs w:val="5"/>
                <w:color w:val="auto"/>
              </w:rPr>
            </w:pPr>
          </w:p>
        </w:tc>
        <w:tc>
          <w:tcPr>
            <w:tcW w:w="700" w:type="dxa"/>
            <w:vAlign w:val="bottom"/>
            <w:shd w:val="clear" w:color="auto" w:fill="009845"/>
          </w:tcPr>
          <w:p>
            <w:pPr>
              <w:spacing w:after="0"/>
              <w:rPr>
                <w:sz w:val="5"/>
                <w:szCs w:val="5"/>
                <w:color w:val="auto"/>
              </w:rPr>
            </w:pPr>
          </w:p>
        </w:tc>
        <w:tc>
          <w:tcPr>
            <w:tcW w:w="900" w:type="dxa"/>
            <w:vAlign w:val="bottom"/>
            <w:shd w:val="clear" w:color="auto" w:fill="009845"/>
          </w:tcPr>
          <w:p>
            <w:pPr>
              <w:spacing w:after="0"/>
              <w:rPr>
                <w:sz w:val="5"/>
                <w:szCs w:val="5"/>
                <w:color w:val="auto"/>
              </w:rPr>
            </w:pPr>
          </w:p>
        </w:tc>
        <w:tc>
          <w:tcPr>
            <w:tcW w:w="1180" w:type="dxa"/>
            <w:vAlign w:val="bottom"/>
            <w:shd w:val="clear" w:color="auto" w:fill="009845"/>
          </w:tcPr>
          <w:p>
            <w:pPr>
              <w:spacing w:after="0"/>
              <w:rPr>
                <w:sz w:val="5"/>
                <w:szCs w:val="5"/>
                <w:color w:val="auto"/>
              </w:rPr>
            </w:pPr>
          </w:p>
        </w:tc>
        <w:tc>
          <w:tcPr>
            <w:tcW w:w="1360" w:type="dxa"/>
            <w:vAlign w:val="bottom"/>
            <w:shd w:val="clear" w:color="auto" w:fill="009845"/>
          </w:tcPr>
          <w:p>
            <w:pPr>
              <w:spacing w:after="0"/>
              <w:rPr>
                <w:sz w:val="5"/>
                <w:szCs w:val="5"/>
                <w:color w:val="auto"/>
              </w:rPr>
            </w:pPr>
          </w:p>
        </w:tc>
        <w:tc>
          <w:tcPr>
            <w:tcW w:w="1680" w:type="dxa"/>
            <w:vAlign w:val="bottom"/>
            <w:shd w:val="clear" w:color="auto" w:fill="009845"/>
          </w:tcPr>
          <w:p>
            <w:pPr>
              <w:spacing w:after="0"/>
              <w:rPr>
                <w:sz w:val="5"/>
                <w:szCs w:val="5"/>
                <w:color w:val="auto"/>
              </w:rPr>
            </w:pPr>
          </w:p>
        </w:tc>
        <w:tc>
          <w:tcPr>
            <w:tcW w:w="240" w:type="dxa"/>
            <w:vAlign w:val="bottom"/>
            <w:shd w:val="clear" w:color="auto" w:fill="009845"/>
          </w:tcPr>
          <w:p>
            <w:pPr>
              <w:spacing w:after="0"/>
              <w:rPr>
                <w:sz w:val="5"/>
                <w:szCs w:val="5"/>
                <w:color w:val="auto"/>
              </w:rPr>
            </w:pPr>
          </w:p>
        </w:tc>
        <w:tc>
          <w:tcPr>
            <w:tcW w:w="860" w:type="dxa"/>
            <w:vAlign w:val="bottom"/>
            <w:shd w:val="clear" w:color="auto" w:fill="009845"/>
          </w:tcPr>
          <w:p>
            <w:pPr>
              <w:spacing w:after="0"/>
              <w:rPr>
                <w:sz w:val="5"/>
                <w:szCs w:val="5"/>
                <w:color w:val="auto"/>
              </w:rPr>
            </w:pPr>
          </w:p>
        </w:tc>
        <w:tc>
          <w:tcPr>
            <w:tcW w:w="860" w:type="dxa"/>
            <w:vAlign w:val="bottom"/>
            <w:shd w:val="clear" w:color="auto" w:fill="009845"/>
          </w:tcPr>
          <w:p>
            <w:pPr>
              <w:spacing w:after="0"/>
              <w:rPr>
                <w:sz w:val="5"/>
                <w:szCs w:val="5"/>
                <w:color w:val="auto"/>
              </w:rPr>
            </w:pPr>
          </w:p>
        </w:tc>
        <w:tc>
          <w:tcPr>
            <w:tcW w:w="360" w:type="dxa"/>
            <w:vAlign w:val="bottom"/>
            <w:shd w:val="clear" w:color="auto" w:fill="009845"/>
          </w:tcPr>
          <w:p>
            <w:pPr>
              <w:spacing w:after="0"/>
              <w:rPr>
                <w:sz w:val="5"/>
                <w:szCs w:val="5"/>
                <w:color w:val="auto"/>
              </w:rPr>
            </w:pPr>
          </w:p>
        </w:tc>
        <w:tc>
          <w:tcPr>
            <w:tcW w:w="1180" w:type="dxa"/>
            <w:vAlign w:val="bottom"/>
            <w:shd w:val="clear" w:color="auto" w:fill="009845"/>
          </w:tcPr>
          <w:p>
            <w:pPr>
              <w:spacing w:after="0"/>
              <w:rPr>
                <w:sz w:val="5"/>
                <w:szCs w:val="5"/>
                <w:color w:val="auto"/>
              </w:rPr>
            </w:pPr>
          </w:p>
        </w:tc>
        <w:tc>
          <w:tcPr>
            <w:tcW w:w="0" w:type="dxa"/>
            <w:vAlign w:val="bottom"/>
          </w:tcPr>
          <w:p>
            <w:pPr>
              <w:spacing w:after="0"/>
              <w:rPr>
                <w:sz w:val="1"/>
                <w:szCs w:val="1"/>
                <w:color w:val="auto"/>
              </w:rPr>
            </w:pPr>
          </w:p>
        </w:tc>
      </w:tr>
      <w:tr>
        <w:trPr>
          <w:trHeight w:val="204"/>
        </w:trPr>
        <w:tc>
          <w:tcPr>
            <w:tcW w:w="1920" w:type="dxa"/>
            <w:vAlign w:val="bottom"/>
            <w:vMerge w:val="restart"/>
          </w:tcPr>
          <w:p>
            <w:pPr>
              <w:ind w:left="100"/>
              <w:spacing w:after="0"/>
              <w:rPr>
                <w:sz w:val="20"/>
                <w:szCs w:val="20"/>
                <w:color w:val="auto"/>
              </w:rPr>
            </w:pPr>
            <w:r>
              <w:rPr>
                <w:rFonts w:ascii="Arial" w:cs="Arial" w:eastAsia="Arial" w:hAnsi="Arial"/>
                <w:sz w:val="14"/>
                <w:szCs w:val="14"/>
                <w:b w:val="1"/>
                <w:bCs w:val="1"/>
                <w:color w:val="58595B"/>
              </w:rPr>
              <w:t>Jan De Witte</w:t>
            </w:r>
          </w:p>
        </w:tc>
        <w:tc>
          <w:tcPr>
            <w:tcW w:w="700" w:type="dxa"/>
            <w:vAlign w:val="bottom"/>
            <w:vMerge w:val="restart"/>
          </w:tcPr>
          <w:p>
            <w:pPr>
              <w:jc w:val="center"/>
              <w:spacing w:after="0"/>
              <w:rPr>
                <w:sz w:val="20"/>
                <w:szCs w:val="20"/>
                <w:color w:val="auto"/>
              </w:rPr>
            </w:pPr>
            <w:r>
              <w:rPr>
                <w:rFonts w:ascii="Arial" w:cs="Arial" w:eastAsia="Arial" w:hAnsi="Arial"/>
                <w:sz w:val="14"/>
                <w:szCs w:val="14"/>
                <w:color w:val="58595B"/>
              </w:rPr>
              <w:t>58</w:t>
            </w:r>
          </w:p>
        </w:tc>
        <w:tc>
          <w:tcPr>
            <w:tcW w:w="900" w:type="dxa"/>
            <w:vAlign w:val="bottom"/>
            <w:vMerge w:val="restart"/>
          </w:tcPr>
          <w:p>
            <w:pPr>
              <w:jc w:val="center"/>
              <w:spacing w:after="0"/>
              <w:rPr>
                <w:sz w:val="20"/>
                <w:szCs w:val="20"/>
                <w:color w:val="auto"/>
              </w:rPr>
            </w:pPr>
            <w:r>
              <w:rPr>
                <w:rFonts w:ascii="Arial" w:cs="Arial" w:eastAsia="Arial" w:hAnsi="Arial"/>
                <w:sz w:val="14"/>
                <w:szCs w:val="14"/>
                <w:color w:val="58595B"/>
              </w:rPr>
              <w:t>2021</w:t>
            </w:r>
          </w:p>
        </w:tc>
        <w:tc>
          <w:tcPr>
            <w:tcW w:w="1180" w:type="dxa"/>
            <w:vAlign w:val="bottom"/>
            <w:vMerge w:val="restart"/>
          </w:tcPr>
          <w:p>
            <w:pPr>
              <w:jc w:val="center"/>
              <w:ind w:left="8"/>
              <w:spacing w:after="0"/>
              <w:rPr>
                <w:sz w:val="20"/>
                <w:szCs w:val="20"/>
                <w:color w:val="auto"/>
              </w:rPr>
            </w:pPr>
            <w:r>
              <w:rPr>
                <w:rFonts w:ascii="Arial" w:cs="Arial" w:eastAsia="Arial" w:hAnsi="Arial"/>
                <w:sz w:val="14"/>
                <w:szCs w:val="14"/>
                <w:color w:val="auto"/>
                <w:w w:val="98"/>
              </w:rPr>
              <w:t>CEO</w:t>
            </w:r>
          </w:p>
        </w:tc>
        <w:tc>
          <w:tcPr>
            <w:tcW w:w="3040" w:type="dxa"/>
            <w:vAlign w:val="bottom"/>
            <w:gridSpan w:val="2"/>
          </w:tcPr>
          <w:p>
            <w:pPr>
              <w:ind w:left="80"/>
              <w:spacing w:after="0"/>
              <w:rPr>
                <w:sz w:val="20"/>
                <w:szCs w:val="20"/>
                <w:color w:val="auto"/>
              </w:rPr>
            </w:pPr>
            <w:r>
              <w:rPr>
                <w:rFonts w:ascii="Arial" w:cs="Arial" w:eastAsia="Arial" w:hAnsi="Arial"/>
                <w:sz w:val="14"/>
                <w:szCs w:val="14"/>
                <w:color w:val="58595B"/>
              </w:rPr>
              <w:t>President and CEO, Integra LifeSciences</w:t>
            </w:r>
          </w:p>
        </w:tc>
        <w:tc>
          <w:tcPr>
            <w:tcW w:w="24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180" w:type="dxa"/>
            <w:vAlign w:val="bottom"/>
            <w:vMerge w:val="restart"/>
          </w:tcPr>
          <w:p>
            <w:pPr>
              <w:jc w:val="center"/>
              <w:spacing w:after="0"/>
              <w:rPr>
                <w:sz w:val="20"/>
                <w:szCs w:val="20"/>
                <w:color w:val="auto"/>
              </w:rPr>
            </w:pPr>
            <w:r>
              <w:rPr>
                <w:rFonts w:ascii="Arial" w:cs="Arial" w:eastAsia="Arial" w:hAnsi="Arial"/>
                <w:sz w:val="14"/>
                <w:szCs w:val="14"/>
                <w:color w:val="58595B"/>
              </w:rPr>
              <w:t>01</w:t>
            </w:r>
          </w:p>
        </w:tc>
        <w:tc>
          <w:tcPr>
            <w:tcW w:w="0" w:type="dxa"/>
            <w:vAlign w:val="bottom"/>
          </w:tcPr>
          <w:p>
            <w:pPr>
              <w:spacing w:after="0"/>
              <w:rPr>
                <w:sz w:val="1"/>
                <w:szCs w:val="1"/>
                <w:color w:val="auto"/>
              </w:rPr>
            </w:pPr>
          </w:p>
        </w:tc>
      </w:tr>
      <w:tr>
        <w:trPr>
          <w:trHeight w:val="81"/>
        </w:trPr>
        <w:tc>
          <w:tcPr>
            <w:tcW w:w="1920" w:type="dxa"/>
            <w:vAlign w:val="bottom"/>
            <w:vMerge w:val="continue"/>
          </w:tcPr>
          <w:p>
            <w:pPr>
              <w:spacing w:after="0"/>
              <w:rPr>
                <w:sz w:val="7"/>
                <w:szCs w:val="7"/>
                <w:color w:val="auto"/>
              </w:rPr>
            </w:pPr>
          </w:p>
        </w:tc>
        <w:tc>
          <w:tcPr>
            <w:tcW w:w="700" w:type="dxa"/>
            <w:vAlign w:val="bottom"/>
            <w:vMerge w:val="continue"/>
          </w:tcPr>
          <w:p>
            <w:pPr>
              <w:spacing w:after="0"/>
              <w:rPr>
                <w:sz w:val="7"/>
                <w:szCs w:val="7"/>
                <w:color w:val="auto"/>
              </w:rPr>
            </w:pPr>
          </w:p>
        </w:tc>
        <w:tc>
          <w:tcPr>
            <w:tcW w:w="900" w:type="dxa"/>
            <w:vAlign w:val="bottom"/>
            <w:vMerge w:val="continue"/>
          </w:tcPr>
          <w:p>
            <w:pPr>
              <w:spacing w:after="0"/>
              <w:rPr>
                <w:sz w:val="7"/>
                <w:szCs w:val="7"/>
                <w:color w:val="auto"/>
              </w:rPr>
            </w:pPr>
          </w:p>
        </w:tc>
        <w:tc>
          <w:tcPr>
            <w:tcW w:w="1180" w:type="dxa"/>
            <w:vAlign w:val="bottom"/>
            <w:vMerge w:val="continue"/>
          </w:tcPr>
          <w:p>
            <w:pPr>
              <w:spacing w:after="0"/>
              <w:rPr>
                <w:sz w:val="7"/>
                <w:szCs w:val="7"/>
                <w:color w:val="auto"/>
              </w:rPr>
            </w:pPr>
          </w:p>
        </w:tc>
        <w:tc>
          <w:tcPr>
            <w:tcW w:w="3040" w:type="dxa"/>
            <w:vAlign w:val="bottom"/>
            <w:gridSpan w:val="2"/>
            <w:vMerge w:val="restart"/>
          </w:tcPr>
          <w:p>
            <w:pPr>
              <w:ind w:left="80"/>
              <w:spacing w:after="0"/>
              <w:rPr>
                <w:sz w:val="20"/>
                <w:szCs w:val="20"/>
                <w:color w:val="auto"/>
              </w:rPr>
            </w:pPr>
            <w:r>
              <w:rPr>
                <w:rFonts w:ascii="Arial" w:cs="Arial" w:eastAsia="Arial" w:hAnsi="Arial"/>
                <w:sz w:val="14"/>
                <w:szCs w:val="14"/>
                <w:color w:val="58595B"/>
              </w:rPr>
              <w:t>Holdings Corporation</w:t>
            </w:r>
          </w:p>
        </w:tc>
        <w:tc>
          <w:tcPr>
            <w:tcW w:w="240" w:type="dxa"/>
            <w:vAlign w:val="bottom"/>
          </w:tcPr>
          <w:p>
            <w:pPr>
              <w:spacing w:after="0"/>
              <w:rPr>
                <w:sz w:val="7"/>
                <w:szCs w:val="7"/>
                <w:color w:val="auto"/>
              </w:rPr>
            </w:pPr>
          </w:p>
        </w:tc>
        <w:tc>
          <w:tcPr>
            <w:tcW w:w="860" w:type="dxa"/>
            <w:vAlign w:val="bottom"/>
          </w:tcPr>
          <w:p>
            <w:pPr>
              <w:spacing w:after="0"/>
              <w:rPr>
                <w:sz w:val="7"/>
                <w:szCs w:val="7"/>
                <w:color w:val="auto"/>
              </w:rPr>
            </w:pPr>
          </w:p>
        </w:tc>
        <w:tc>
          <w:tcPr>
            <w:tcW w:w="860" w:type="dxa"/>
            <w:vAlign w:val="bottom"/>
          </w:tcPr>
          <w:p>
            <w:pPr>
              <w:spacing w:after="0"/>
              <w:rPr>
                <w:sz w:val="7"/>
                <w:szCs w:val="7"/>
                <w:color w:val="auto"/>
              </w:rPr>
            </w:pPr>
          </w:p>
        </w:tc>
        <w:tc>
          <w:tcPr>
            <w:tcW w:w="360" w:type="dxa"/>
            <w:vAlign w:val="bottom"/>
          </w:tcPr>
          <w:p>
            <w:pPr>
              <w:spacing w:after="0"/>
              <w:rPr>
                <w:sz w:val="7"/>
                <w:szCs w:val="7"/>
                <w:color w:val="auto"/>
              </w:rPr>
            </w:pPr>
          </w:p>
        </w:tc>
        <w:tc>
          <w:tcPr>
            <w:tcW w:w="11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95"/>
        </w:trPr>
        <w:tc>
          <w:tcPr>
            <w:tcW w:w="1920" w:type="dxa"/>
            <w:vAlign w:val="bottom"/>
          </w:tcPr>
          <w:p>
            <w:pPr>
              <w:spacing w:after="0"/>
              <w:rPr>
                <w:sz w:val="8"/>
                <w:szCs w:val="8"/>
                <w:color w:val="auto"/>
              </w:rPr>
            </w:pPr>
          </w:p>
        </w:tc>
        <w:tc>
          <w:tcPr>
            <w:tcW w:w="700" w:type="dxa"/>
            <w:vAlign w:val="bottom"/>
          </w:tcPr>
          <w:p>
            <w:pPr>
              <w:spacing w:after="0"/>
              <w:rPr>
                <w:sz w:val="8"/>
                <w:szCs w:val="8"/>
                <w:color w:val="auto"/>
              </w:rPr>
            </w:pPr>
          </w:p>
        </w:tc>
        <w:tc>
          <w:tcPr>
            <w:tcW w:w="900" w:type="dxa"/>
            <w:vAlign w:val="bottom"/>
          </w:tcPr>
          <w:p>
            <w:pPr>
              <w:spacing w:after="0"/>
              <w:rPr>
                <w:sz w:val="8"/>
                <w:szCs w:val="8"/>
                <w:color w:val="auto"/>
              </w:rPr>
            </w:pPr>
          </w:p>
        </w:tc>
        <w:tc>
          <w:tcPr>
            <w:tcW w:w="1180" w:type="dxa"/>
            <w:vAlign w:val="bottom"/>
          </w:tcPr>
          <w:p>
            <w:pPr>
              <w:spacing w:after="0"/>
              <w:rPr>
                <w:sz w:val="8"/>
                <w:szCs w:val="8"/>
                <w:color w:val="auto"/>
              </w:rPr>
            </w:pPr>
          </w:p>
        </w:tc>
        <w:tc>
          <w:tcPr>
            <w:tcW w:w="3040" w:type="dxa"/>
            <w:vAlign w:val="bottom"/>
            <w:gridSpan w:val="2"/>
            <w:vMerge w:val="continue"/>
          </w:tcPr>
          <w:p>
            <w:pPr>
              <w:spacing w:after="0"/>
              <w:rPr>
                <w:sz w:val="8"/>
                <w:szCs w:val="8"/>
                <w:color w:val="auto"/>
              </w:rPr>
            </w:pPr>
          </w:p>
        </w:tc>
        <w:tc>
          <w:tcPr>
            <w:tcW w:w="240" w:type="dxa"/>
            <w:vAlign w:val="bottom"/>
          </w:tcPr>
          <w:p>
            <w:pPr>
              <w:spacing w:after="0"/>
              <w:rPr>
                <w:sz w:val="8"/>
                <w:szCs w:val="8"/>
                <w:color w:val="auto"/>
              </w:rPr>
            </w:pPr>
          </w:p>
        </w:tc>
        <w:tc>
          <w:tcPr>
            <w:tcW w:w="860" w:type="dxa"/>
            <w:vAlign w:val="bottom"/>
          </w:tcPr>
          <w:p>
            <w:pPr>
              <w:spacing w:after="0"/>
              <w:rPr>
                <w:sz w:val="8"/>
                <w:szCs w:val="8"/>
                <w:color w:val="auto"/>
              </w:rPr>
            </w:pPr>
          </w:p>
        </w:tc>
        <w:tc>
          <w:tcPr>
            <w:tcW w:w="860" w:type="dxa"/>
            <w:vAlign w:val="bottom"/>
          </w:tcPr>
          <w:p>
            <w:pPr>
              <w:spacing w:after="0"/>
              <w:rPr>
                <w:sz w:val="8"/>
                <w:szCs w:val="8"/>
                <w:color w:val="auto"/>
              </w:rPr>
            </w:pPr>
          </w:p>
        </w:tc>
        <w:tc>
          <w:tcPr>
            <w:tcW w:w="360" w:type="dxa"/>
            <w:vAlign w:val="bottom"/>
          </w:tcPr>
          <w:p>
            <w:pPr>
              <w:spacing w:after="0"/>
              <w:rPr>
                <w:sz w:val="8"/>
                <w:szCs w:val="8"/>
                <w:color w:val="auto"/>
              </w:rPr>
            </w:pPr>
          </w:p>
        </w:tc>
        <w:tc>
          <w:tcPr>
            <w:tcW w:w="11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6"/>
        </w:trPr>
        <w:tc>
          <w:tcPr>
            <w:tcW w:w="1920" w:type="dxa"/>
            <w:vAlign w:val="bottom"/>
          </w:tcPr>
          <w:p>
            <w:pPr>
              <w:spacing w:after="0"/>
              <w:rPr>
                <w:sz w:val="2"/>
                <w:szCs w:val="2"/>
                <w:color w:val="auto"/>
              </w:rPr>
            </w:pPr>
          </w:p>
        </w:tc>
        <w:tc>
          <w:tcPr>
            <w:tcW w:w="700" w:type="dxa"/>
            <w:vAlign w:val="bottom"/>
          </w:tcPr>
          <w:p>
            <w:pPr>
              <w:spacing w:after="0"/>
              <w:rPr>
                <w:sz w:val="2"/>
                <w:szCs w:val="2"/>
                <w:color w:val="auto"/>
              </w:rPr>
            </w:pPr>
          </w:p>
        </w:tc>
        <w:tc>
          <w:tcPr>
            <w:tcW w:w="9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680" w:type="dxa"/>
            <w:vAlign w:val="bottom"/>
          </w:tcPr>
          <w:p>
            <w:pPr>
              <w:spacing w:after="0"/>
              <w:rPr>
                <w:sz w:val="2"/>
                <w:szCs w:val="2"/>
                <w:color w:val="auto"/>
              </w:rPr>
            </w:pPr>
          </w:p>
        </w:tc>
        <w:tc>
          <w:tcPr>
            <w:tcW w:w="240" w:type="dxa"/>
            <w:vAlign w:val="bottom"/>
          </w:tcPr>
          <w:p>
            <w:pPr>
              <w:spacing w:after="0"/>
              <w:rPr>
                <w:sz w:val="2"/>
                <w:szCs w:val="2"/>
                <w:color w:val="auto"/>
              </w:rPr>
            </w:pPr>
          </w:p>
        </w:tc>
        <w:tc>
          <w:tcPr>
            <w:tcW w:w="860" w:type="dxa"/>
            <w:vAlign w:val="bottom"/>
          </w:tcPr>
          <w:p>
            <w:pPr>
              <w:spacing w:after="0"/>
              <w:rPr>
                <w:sz w:val="2"/>
                <w:szCs w:val="2"/>
                <w:color w:val="auto"/>
              </w:rPr>
            </w:pPr>
          </w:p>
        </w:tc>
        <w:tc>
          <w:tcPr>
            <w:tcW w:w="86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4"/>
        </w:trPr>
        <w:tc>
          <w:tcPr>
            <w:tcW w:w="1920" w:type="dxa"/>
            <w:vAlign w:val="bottom"/>
            <w:vMerge w:val="restart"/>
            <w:shd w:val="clear" w:color="auto" w:fill="EFEDED"/>
          </w:tcPr>
          <w:p>
            <w:pPr>
              <w:ind w:left="100"/>
              <w:spacing w:after="0"/>
              <w:rPr>
                <w:sz w:val="20"/>
                <w:szCs w:val="20"/>
                <w:color w:val="auto"/>
              </w:rPr>
            </w:pPr>
            <w:r>
              <w:rPr>
                <w:rFonts w:ascii="Arial" w:cs="Arial" w:eastAsia="Arial" w:hAnsi="Arial"/>
                <w:sz w:val="14"/>
                <w:szCs w:val="14"/>
                <w:b w:val="1"/>
                <w:bCs w:val="1"/>
                <w:color w:val="58595B"/>
              </w:rPr>
              <w:t>Stuart M. Essig, Ph.D.</w:t>
            </w:r>
          </w:p>
        </w:tc>
        <w:tc>
          <w:tcPr>
            <w:tcW w:w="700" w:type="dxa"/>
            <w:vAlign w:val="bottom"/>
            <w:vMerge w:val="restart"/>
            <w:shd w:val="clear" w:color="auto" w:fill="EFEDED"/>
          </w:tcPr>
          <w:p>
            <w:pPr>
              <w:jc w:val="center"/>
              <w:spacing w:after="0"/>
              <w:rPr>
                <w:sz w:val="20"/>
                <w:szCs w:val="20"/>
                <w:color w:val="auto"/>
              </w:rPr>
            </w:pPr>
            <w:r>
              <w:rPr>
                <w:rFonts w:ascii="Arial" w:cs="Arial" w:eastAsia="Arial" w:hAnsi="Arial"/>
                <w:sz w:val="14"/>
                <w:szCs w:val="14"/>
                <w:color w:val="58595B"/>
              </w:rPr>
              <w:t>61</w:t>
            </w:r>
          </w:p>
        </w:tc>
        <w:tc>
          <w:tcPr>
            <w:tcW w:w="900" w:type="dxa"/>
            <w:vAlign w:val="bottom"/>
            <w:vMerge w:val="restart"/>
            <w:shd w:val="clear" w:color="auto" w:fill="EFEDED"/>
          </w:tcPr>
          <w:p>
            <w:pPr>
              <w:jc w:val="center"/>
              <w:spacing w:after="0"/>
              <w:rPr>
                <w:sz w:val="20"/>
                <w:szCs w:val="20"/>
                <w:color w:val="auto"/>
              </w:rPr>
            </w:pPr>
            <w:r>
              <w:rPr>
                <w:rFonts w:ascii="Arial" w:cs="Arial" w:eastAsia="Arial" w:hAnsi="Arial"/>
                <w:sz w:val="14"/>
                <w:szCs w:val="14"/>
                <w:color w:val="58595B"/>
              </w:rPr>
              <w:t>1997</w:t>
            </w:r>
          </w:p>
        </w:tc>
        <w:tc>
          <w:tcPr>
            <w:tcW w:w="1180" w:type="dxa"/>
            <w:vAlign w:val="bottom"/>
            <w:shd w:val="clear" w:color="auto" w:fill="EFEDED"/>
          </w:tcPr>
          <w:p>
            <w:pPr>
              <w:spacing w:after="0"/>
              <w:rPr>
                <w:sz w:val="17"/>
                <w:szCs w:val="17"/>
                <w:color w:val="auto"/>
              </w:rPr>
            </w:pPr>
          </w:p>
        </w:tc>
        <w:tc>
          <w:tcPr>
            <w:tcW w:w="3040" w:type="dxa"/>
            <w:vAlign w:val="bottom"/>
            <w:gridSpan w:val="2"/>
            <w:shd w:val="clear" w:color="auto" w:fill="EFEDED"/>
          </w:tcPr>
          <w:p>
            <w:pPr>
              <w:ind w:left="80"/>
              <w:spacing w:after="0"/>
              <w:rPr>
                <w:sz w:val="20"/>
                <w:szCs w:val="20"/>
                <w:color w:val="auto"/>
              </w:rPr>
            </w:pPr>
            <w:r>
              <w:rPr>
                <w:rFonts w:ascii="Arial" w:cs="Arial" w:eastAsia="Arial" w:hAnsi="Arial"/>
                <w:sz w:val="14"/>
                <w:szCs w:val="14"/>
                <w:color w:val="58595B"/>
              </w:rPr>
              <w:t>Managing Director, Prettybrook Partners,</w:t>
            </w:r>
          </w:p>
        </w:tc>
        <w:tc>
          <w:tcPr>
            <w:tcW w:w="240" w:type="dxa"/>
            <w:vAlign w:val="bottom"/>
            <w:shd w:val="clear" w:color="auto" w:fill="EFEDED"/>
          </w:tcPr>
          <w:p>
            <w:pPr>
              <w:spacing w:after="0"/>
              <w:rPr>
                <w:sz w:val="17"/>
                <w:szCs w:val="17"/>
                <w:color w:val="auto"/>
              </w:rPr>
            </w:pPr>
          </w:p>
        </w:tc>
        <w:tc>
          <w:tcPr>
            <w:tcW w:w="860" w:type="dxa"/>
            <w:vAlign w:val="bottom"/>
            <w:shd w:val="clear" w:color="auto" w:fill="EFEDED"/>
          </w:tcPr>
          <w:p>
            <w:pPr>
              <w:spacing w:after="0"/>
              <w:rPr>
                <w:sz w:val="17"/>
                <w:szCs w:val="17"/>
                <w:color w:val="auto"/>
              </w:rPr>
            </w:pPr>
          </w:p>
        </w:tc>
        <w:tc>
          <w:tcPr>
            <w:tcW w:w="860" w:type="dxa"/>
            <w:vAlign w:val="bottom"/>
            <w:shd w:val="clear" w:color="auto" w:fill="EFEDED"/>
          </w:tcPr>
          <w:p>
            <w:pPr>
              <w:spacing w:after="0"/>
              <w:rPr>
                <w:sz w:val="17"/>
                <w:szCs w:val="17"/>
                <w:color w:val="auto"/>
              </w:rPr>
            </w:pPr>
          </w:p>
        </w:tc>
        <w:tc>
          <w:tcPr>
            <w:tcW w:w="360" w:type="dxa"/>
            <w:vAlign w:val="bottom"/>
            <w:shd w:val="clear" w:color="auto" w:fill="EFEDED"/>
          </w:tcPr>
          <w:p>
            <w:pPr>
              <w:spacing w:after="0"/>
              <w:rPr>
                <w:sz w:val="17"/>
                <w:szCs w:val="17"/>
                <w:color w:val="auto"/>
              </w:rPr>
            </w:pPr>
          </w:p>
        </w:tc>
        <w:tc>
          <w:tcPr>
            <w:tcW w:w="1180" w:type="dxa"/>
            <w:vAlign w:val="bottom"/>
            <w:vMerge w:val="restart"/>
            <w:shd w:val="clear" w:color="auto" w:fill="EFEDED"/>
          </w:tcPr>
          <w:p>
            <w:pPr>
              <w:jc w:val="center"/>
              <w:spacing w:after="0"/>
              <w:rPr>
                <w:sz w:val="20"/>
                <w:szCs w:val="20"/>
                <w:color w:val="auto"/>
              </w:rPr>
            </w:pPr>
            <w:r>
              <w:rPr>
                <w:rFonts w:ascii="Arial" w:cs="Arial" w:eastAsia="Arial" w:hAnsi="Arial"/>
                <w:sz w:val="14"/>
                <w:szCs w:val="14"/>
                <w:color w:val="58595B"/>
              </w:rPr>
              <w:t>02</w:t>
            </w:r>
          </w:p>
        </w:tc>
        <w:tc>
          <w:tcPr>
            <w:tcW w:w="0" w:type="dxa"/>
            <w:vAlign w:val="bottom"/>
          </w:tcPr>
          <w:p>
            <w:pPr>
              <w:spacing w:after="0"/>
              <w:rPr>
                <w:sz w:val="1"/>
                <w:szCs w:val="1"/>
                <w:color w:val="auto"/>
              </w:rPr>
            </w:pPr>
          </w:p>
        </w:tc>
      </w:tr>
      <w:tr>
        <w:trPr>
          <w:trHeight w:val="81"/>
        </w:trPr>
        <w:tc>
          <w:tcPr>
            <w:tcW w:w="1920" w:type="dxa"/>
            <w:vAlign w:val="bottom"/>
            <w:vMerge w:val="continue"/>
            <w:shd w:val="clear" w:color="auto" w:fill="EFEDED"/>
          </w:tcPr>
          <w:p>
            <w:pPr>
              <w:spacing w:after="0"/>
              <w:rPr>
                <w:sz w:val="7"/>
                <w:szCs w:val="7"/>
                <w:color w:val="auto"/>
              </w:rPr>
            </w:pPr>
          </w:p>
        </w:tc>
        <w:tc>
          <w:tcPr>
            <w:tcW w:w="700" w:type="dxa"/>
            <w:vAlign w:val="bottom"/>
            <w:vMerge w:val="continue"/>
            <w:shd w:val="clear" w:color="auto" w:fill="EFEDED"/>
          </w:tcPr>
          <w:p>
            <w:pPr>
              <w:spacing w:after="0"/>
              <w:rPr>
                <w:sz w:val="7"/>
                <w:szCs w:val="7"/>
                <w:color w:val="auto"/>
              </w:rPr>
            </w:pPr>
          </w:p>
        </w:tc>
        <w:tc>
          <w:tcPr>
            <w:tcW w:w="900" w:type="dxa"/>
            <w:vAlign w:val="bottom"/>
            <w:vMerge w:val="continue"/>
            <w:shd w:val="clear" w:color="auto" w:fill="EFEDED"/>
          </w:tcPr>
          <w:p>
            <w:pPr>
              <w:spacing w:after="0"/>
              <w:rPr>
                <w:sz w:val="7"/>
                <w:szCs w:val="7"/>
                <w:color w:val="auto"/>
              </w:rPr>
            </w:pPr>
          </w:p>
        </w:tc>
        <w:tc>
          <w:tcPr>
            <w:tcW w:w="1180" w:type="dxa"/>
            <w:vAlign w:val="bottom"/>
            <w:shd w:val="clear" w:color="auto" w:fill="EFEDED"/>
          </w:tcPr>
          <w:p>
            <w:pPr>
              <w:spacing w:after="0"/>
              <w:rPr>
                <w:sz w:val="7"/>
                <w:szCs w:val="7"/>
                <w:color w:val="auto"/>
              </w:rPr>
            </w:pPr>
          </w:p>
        </w:tc>
        <w:tc>
          <w:tcPr>
            <w:tcW w:w="3040" w:type="dxa"/>
            <w:vAlign w:val="bottom"/>
            <w:gridSpan w:val="2"/>
            <w:vMerge w:val="restart"/>
            <w:shd w:val="clear" w:color="auto" w:fill="EFEDED"/>
          </w:tcPr>
          <w:p>
            <w:pPr>
              <w:ind w:left="80"/>
              <w:spacing w:after="0"/>
              <w:rPr>
                <w:sz w:val="20"/>
                <w:szCs w:val="20"/>
                <w:color w:val="auto"/>
              </w:rPr>
            </w:pPr>
            <w:r>
              <w:rPr>
                <w:rFonts w:ascii="Arial" w:cs="Arial" w:eastAsia="Arial" w:hAnsi="Arial"/>
                <w:sz w:val="14"/>
                <w:szCs w:val="14"/>
                <w:color w:val="58595B"/>
              </w:rPr>
              <w:t>LLC</w:t>
            </w:r>
          </w:p>
        </w:tc>
        <w:tc>
          <w:tcPr>
            <w:tcW w:w="240" w:type="dxa"/>
            <w:vAlign w:val="bottom"/>
            <w:shd w:val="clear" w:color="auto" w:fill="EFEDED"/>
          </w:tcPr>
          <w:p>
            <w:pPr>
              <w:spacing w:after="0"/>
              <w:rPr>
                <w:sz w:val="7"/>
                <w:szCs w:val="7"/>
                <w:color w:val="auto"/>
              </w:rPr>
            </w:pPr>
          </w:p>
        </w:tc>
        <w:tc>
          <w:tcPr>
            <w:tcW w:w="860" w:type="dxa"/>
            <w:vAlign w:val="bottom"/>
            <w:shd w:val="clear" w:color="auto" w:fill="EFEDED"/>
          </w:tcPr>
          <w:p>
            <w:pPr>
              <w:spacing w:after="0"/>
              <w:rPr>
                <w:sz w:val="7"/>
                <w:szCs w:val="7"/>
                <w:color w:val="auto"/>
              </w:rPr>
            </w:pPr>
          </w:p>
        </w:tc>
        <w:tc>
          <w:tcPr>
            <w:tcW w:w="860" w:type="dxa"/>
            <w:vAlign w:val="bottom"/>
            <w:shd w:val="clear" w:color="auto" w:fill="EFEDED"/>
          </w:tcPr>
          <w:p>
            <w:pPr>
              <w:spacing w:after="0"/>
              <w:rPr>
                <w:sz w:val="7"/>
                <w:szCs w:val="7"/>
                <w:color w:val="auto"/>
              </w:rPr>
            </w:pPr>
          </w:p>
        </w:tc>
        <w:tc>
          <w:tcPr>
            <w:tcW w:w="360" w:type="dxa"/>
            <w:vAlign w:val="bottom"/>
            <w:shd w:val="clear" w:color="auto" w:fill="EFEDED"/>
          </w:tcPr>
          <w:p>
            <w:pPr>
              <w:spacing w:after="0"/>
              <w:rPr>
                <w:sz w:val="7"/>
                <w:szCs w:val="7"/>
                <w:color w:val="auto"/>
              </w:rPr>
            </w:pPr>
          </w:p>
        </w:tc>
        <w:tc>
          <w:tcPr>
            <w:tcW w:w="1180" w:type="dxa"/>
            <w:vAlign w:val="bottom"/>
            <w:vMerge w:val="continue"/>
            <w:shd w:val="clear" w:color="auto" w:fill="EFEDED"/>
          </w:tcPr>
          <w:p>
            <w:pPr>
              <w:spacing w:after="0"/>
              <w:rPr>
                <w:sz w:val="7"/>
                <w:szCs w:val="7"/>
                <w:color w:val="auto"/>
              </w:rPr>
            </w:pPr>
          </w:p>
        </w:tc>
        <w:tc>
          <w:tcPr>
            <w:tcW w:w="0" w:type="dxa"/>
            <w:vAlign w:val="bottom"/>
          </w:tcPr>
          <w:p>
            <w:pPr>
              <w:spacing w:after="0"/>
              <w:rPr>
                <w:sz w:val="1"/>
                <w:szCs w:val="1"/>
                <w:color w:val="auto"/>
              </w:rPr>
            </w:pPr>
          </w:p>
        </w:tc>
      </w:tr>
      <w:tr>
        <w:trPr>
          <w:trHeight w:val="100"/>
        </w:trPr>
        <w:tc>
          <w:tcPr>
            <w:tcW w:w="1920" w:type="dxa"/>
            <w:vAlign w:val="bottom"/>
            <w:tcBorders>
              <w:bottom w:val="single" w:sz="8" w:color="EFEDED"/>
            </w:tcBorders>
            <w:shd w:val="clear" w:color="auto" w:fill="EFEDED"/>
          </w:tcPr>
          <w:p>
            <w:pPr>
              <w:spacing w:after="0"/>
              <w:rPr>
                <w:sz w:val="8"/>
                <w:szCs w:val="8"/>
                <w:color w:val="auto"/>
              </w:rPr>
            </w:pPr>
          </w:p>
        </w:tc>
        <w:tc>
          <w:tcPr>
            <w:tcW w:w="700" w:type="dxa"/>
            <w:vAlign w:val="bottom"/>
            <w:tcBorders>
              <w:bottom w:val="single" w:sz="8" w:color="EFEDED"/>
            </w:tcBorders>
            <w:shd w:val="clear" w:color="auto" w:fill="EFEDED"/>
          </w:tcPr>
          <w:p>
            <w:pPr>
              <w:spacing w:after="0"/>
              <w:rPr>
                <w:sz w:val="8"/>
                <w:szCs w:val="8"/>
                <w:color w:val="auto"/>
              </w:rPr>
            </w:pPr>
          </w:p>
        </w:tc>
        <w:tc>
          <w:tcPr>
            <w:tcW w:w="900" w:type="dxa"/>
            <w:vAlign w:val="bottom"/>
            <w:tcBorders>
              <w:bottom w:val="single" w:sz="8" w:color="EFEDED"/>
            </w:tcBorders>
            <w:shd w:val="clear" w:color="auto" w:fill="EFEDED"/>
          </w:tcPr>
          <w:p>
            <w:pPr>
              <w:spacing w:after="0"/>
              <w:rPr>
                <w:sz w:val="8"/>
                <w:szCs w:val="8"/>
                <w:color w:val="auto"/>
              </w:rPr>
            </w:pPr>
          </w:p>
        </w:tc>
        <w:tc>
          <w:tcPr>
            <w:tcW w:w="1180" w:type="dxa"/>
            <w:vAlign w:val="bottom"/>
            <w:tcBorders>
              <w:bottom w:val="single" w:sz="8" w:color="EFEDED"/>
            </w:tcBorders>
            <w:shd w:val="clear" w:color="auto" w:fill="EFEDED"/>
          </w:tcPr>
          <w:p>
            <w:pPr>
              <w:spacing w:after="0"/>
              <w:rPr>
                <w:sz w:val="8"/>
                <w:szCs w:val="8"/>
                <w:color w:val="auto"/>
              </w:rPr>
            </w:pPr>
          </w:p>
        </w:tc>
        <w:tc>
          <w:tcPr>
            <w:tcW w:w="3040" w:type="dxa"/>
            <w:vAlign w:val="bottom"/>
            <w:tcBorders>
              <w:bottom w:val="single" w:sz="8" w:color="EFEDED"/>
            </w:tcBorders>
            <w:gridSpan w:val="2"/>
            <w:vMerge w:val="continue"/>
            <w:shd w:val="clear" w:color="auto" w:fill="EFEDED"/>
          </w:tcPr>
          <w:p>
            <w:pPr>
              <w:spacing w:after="0"/>
              <w:rPr>
                <w:sz w:val="8"/>
                <w:szCs w:val="8"/>
                <w:color w:val="auto"/>
              </w:rPr>
            </w:pPr>
          </w:p>
        </w:tc>
        <w:tc>
          <w:tcPr>
            <w:tcW w:w="240" w:type="dxa"/>
            <w:vAlign w:val="bottom"/>
            <w:tcBorders>
              <w:bottom w:val="single" w:sz="8" w:color="EFEDED"/>
            </w:tcBorders>
            <w:shd w:val="clear" w:color="auto" w:fill="EFEDED"/>
          </w:tcPr>
          <w:p>
            <w:pPr>
              <w:spacing w:after="0"/>
              <w:rPr>
                <w:sz w:val="8"/>
                <w:szCs w:val="8"/>
                <w:color w:val="auto"/>
              </w:rPr>
            </w:pPr>
          </w:p>
        </w:tc>
        <w:tc>
          <w:tcPr>
            <w:tcW w:w="860" w:type="dxa"/>
            <w:vAlign w:val="bottom"/>
            <w:tcBorders>
              <w:bottom w:val="single" w:sz="8" w:color="EFEDED"/>
            </w:tcBorders>
            <w:shd w:val="clear" w:color="auto" w:fill="EFEDED"/>
          </w:tcPr>
          <w:p>
            <w:pPr>
              <w:spacing w:after="0"/>
              <w:rPr>
                <w:sz w:val="8"/>
                <w:szCs w:val="8"/>
                <w:color w:val="auto"/>
              </w:rPr>
            </w:pPr>
          </w:p>
        </w:tc>
        <w:tc>
          <w:tcPr>
            <w:tcW w:w="860" w:type="dxa"/>
            <w:vAlign w:val="bottom"/>
            <w:tcBorders>
              <w:bottom w:val="single" w:sz="8" w:color="EFEDED"/>
            </w:tcBorders>
            <w:shd w:val="clear" w:color="auto" w:fill="EFEDED"/>
          </w:tcPr>
          <w:p>
            <w:pPr>
              <w:spacing w:after="0"/>
              <w:rPr>
                <w:sz w:val="8"/>
                <w:szCs w:val="8"/>
                <w:color w:val="auto"/>
              </w:rPr>
            </w:pPr>
          </w:p>
        </w:tc>
        <w:tc>
          <w:tcPr>
            <w:tcW w:w="360" w:type="dxa"/>
            <w:vAlign w:val="bottom"/>
            <w:tcBorders>
              <w:bottom w:val="single" w:sz="8" w:color="EFEDED"/>
            </w:tcBorders>
            <w:shd w:val="clear" w:color="auto" w:fill="EFEDED"/>
          </w:tcPr>
          <w:p>
            <w:pPr>
              <w:spacing w:after="0"/>
              <w:rPr>
                <w:sz w:val="8"/>
                <w:szCs w:val="8"/>
                <w:color w:val="auto"/>
              </w:rPr>
            </w:pPr>
          </w:p>
        </w:tc>
        <w:tc>
          <w:tcPr>
            <w:tcW w:w="1180" w:type="dxa"/>
            <w:vAlign w:val="bottom"/>
            <w:tcBorders>
              <w:bottom w:val="single" w:sz="8" w:color="EFEDED"/>
            </w:tcBorders>
            <w:shd w:val="clear" w:color="auto" w:fill="EFEDED"/>
          </w:tcPr>
          <w:p>
            <w:pPr>
              <w:spacing w:after="0"/>
              <w:rPr>
                <w:sz w:val="8"/>
                <w:szCs w:val="8"/>
                <w:color w:val="auto"/>
              </w:rPr>
            </w:pPr>
          </w:p>
        </w:tc>
        <w:tc>
          <w:tcPr>
            <w:tcW w:w="0" w:type="dxa"/>
            <w:vAlign w:val="bottom"/>
          </w:tcPr>
          <w:p>
            <w:pPr>
              <w:spacing w:after="0"/>
              <w:rPr>
                <w:sz w:val="1"/>
                <w:szCs w:val="1"/>
                <w:color w:val="auto"/>
              </w:rPr>
            </w:pPr>
          </w:p>
        </w:tc>
      </w:tr>
      <w:tr>
        <w:trPr>
          <w:trHeight w:val="204"/>
        </w:trPr>
        <w:tc>
          <w:tcPr>
            <w:tcW w:w="19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3040" w:type="dxa"/>
            <w:vAlign w:val="bottom"/>
            <w:gridSpan w:val="2"/>
          </w:tcPr>
          <w:p>
            <w:pPr>
              <w:ind w:left="80"/>
              <w:spacing w:after="0"/>
              <w:rPr>
                <w:sz w:val="20"/>
                <w:szCs w:val="20"/>
                <w:color w:val="auto"/>
              </w:rPr>
            </w:pPr>
            <w:r>
              <w:rPr>
                <w:rFonts w:ascii="Arial" w:cs="Arial" w:eastAsia="Arial" w:hAnsi="Arial"/>
                <w:sz w:val="14"/>
                <w:szCs w:val="14"/>
                <w:color w:val="58595B"/>
              </w:rPr>
              <w:t>Retired Professor of International</w:t>
            </w:r>
          </w:p>
        </w:tc>
        <w:tc>
          <w:tcPr>
            <w:tcW w:w="24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75"/>
        </w:trPr>
        <w:tc>
          <w:tcPr>
            <w:tcW w:w="1920" w:type="dxa"/>
            <w:vAlign w:val="bottom"/>
            <w:vMerge w:val="restart"/>
          </w:tcPr>
          <w:p>
            <w:pPr>
              <w:ind w:left="100"/>
              <w:spacing w:after="0"/>
              <w:rPr>
                <w:sz w:val="20"/>
                <w:szCs w:val="20"/>
                <w:color w:val="auto"/>
              </w:rPr>
            </w:pPr>
            <w:r>
              <w:rPr>
                <w:rFonts w:ascii="Arial" w:cs="Arial" w:eastAsia="Arial" w:hAnsi="Arial"/>
                <w:sz w:val="14"/>
                <w:szCs w:val="14"/>
                <w:b w:val="1"/>
                <w:bCs w:val="1"/>
                <w:color w:val="58595B"/>
              </w:rPr>
              <w:t>Keith Bradley, Ph.D.</w:t>
            </w:r>
          </w:p>
        </w:tc>
        <w:tc>
          <w:tcPr>
            <w:tcW w:w="700" w:type="dxa"/>
            <w:vAlign w:val="bottom"/>
            <w:vMerge w:val="restart"/>
          </w:tcPr>
          <w:p>
            <w:pPr>
              <w:jc w:val="center"/>
              <w:spacing w:after="0"/>
              <w:rPr>
                <w:sz w:val="20"/>
                <w:szCs w:val="20"/>
                <w:color w:val="auto"/>
              </w:rPr>
            </w:pPr>
            <w:r>
              <w:rPr>
                <w:rFonts w:ascii="Arial" w:cs="Arial" w:eastAsia="Arial" w:hAnsi="Arial"/>
                <w:sz w:val="14"/>
                <w:szCs w:val="14"/>
                <w:color w:val="58595B"/>
              </w:rPr>
              <w:t>78</w:t>
            </w:r>
          </w:p>
        </w:tc>
        <w:tc>
          <w:tcPr>
            <w:tcW w:w="900" w:type="dxa"/>
            <w:vAlign w:val="bottom"/>
            <w:vMerge w:val="restart"/>
          </w:tcPr>
          <w:p>
            <w:pPr>
              <w:jc w:val="center"/>
              <w:spacing w:after="0"/>
              <w:rPr>
                <w:sz w:val="20"/>
                <w:szCs w:val="20"/>
                <w:color w:val="auto"/>
              </w:rPr>
            </w:pPr>
            <w:r>
              <w:rPr>
                <w:rFonts w:ascii="Arial" w:cs="Arial" w:eastAsia="Arial" w:hAnsi="Arial"/>
                <w:sz w:val="14"/>
                <w:szCs w:val="14"/>
                <w:color w:val="58595B"/>
              </w:rPr>
              <w:t>1992</w:t>
            </w:r>
          </w:p>
        </w:tc>
        <w:tc>
          <w:tcPr>
            <w:tcW w:w="1180" w:type="dxa"/>
            <w:vAlign w:val="bottom"/>
          </w:tcPr>
          <w:p>
            <w:pPr>
              <w:spacing w:after="0"/>
              <w:rPr>
                <w:sz w:val="15"/>
                <w:szCs w:val="15"/>
                <w:color w:val="auto"/>
              </w:rPr>
            </w:pPr>
          </w:p>
        </w:tc>
        <w:tc>
          <w:tcPr>
            <w:tcW w:w="3040" w:type="dxa"/>
            <w:vAlign w:val="bottom"/>
            <w:gridSpan w:val="2"/>
          </w:tcPr>
          <w:p>
            <w:pPr>
              <w:ind w:left="80"/>
              <w:spacing w:after="0"/>
              <w:rPr>
                <w:sz w:val="20"/>
                <w:szCs w:val="20"/>
                <w:color w:val="auto"/>
              </w:rPr>
            </w:pPr>
            <w:r>
              <w:rPr>
                <w:rFonts w:ascii="Arial" w:cs="Arial" w:eastAsia="Arial" w:hAnsi="Arial"/>
                <w:sz w:val="14"/>
                <w:szCs w:val="14"/>
                <w:color w:val="58595B"/>
              </w:rPr>
              <w:t>Management and Management Strategy,</w:t>
            </w:r>
          </w:p>
        </w:tc>
        <w:tc>
          <w:tcPr>
            <w:tcW w:w="24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180" w:type="dxa"/>
            <w:vAlign w:val="bottom"/>
            <w:vMerge w:val="restart"/>
          </w:tcPr>
          <w:p>
            <w:pPr>
              <w:jc w:val="center"/>
              <w:spacing w:after="0"/>
              <w:rPr>
                <w:sz w:val="20"/>
                <w:szCs w:val="20"/>
                <w:color w:val="auto"/>
              </w:rPr>
            </w:pPr>
            <w:r>
              <w:rPr>
                <w:rFonts w:ascii="Arial" w:cs="Arial" w:eastAsia="Arial" w:hAnsi="Arial"/>
                <w:sz w:val="14"/>
                <w:szCs w:val="14"/>
                <w:color w:val="58595B"/>
                <w:w w:val="99"/>
              </w:rPr>
              <w:t>—</w:t>
            </w:r>
          </w:p>
        </w:tc>
        <w:tc>
          <w:tcPr>
            <w:tcW w:w="0" w:type="dxa"/>
            <w:vAlign w:val="bottom"/>
          </w:tcPr>
          <w:p>
            <w:pPr>
              <w:spacing w:after="0"/>
              <w:rPr>
                <w:sz w:val="1"/>
                <w:szCs w:val="1"/>
                <w:color w:val="auto"/>
              </w:rPr>
            </w:pPr>
          </w:p>
        </w:tc>
      </w:tr>
      <w:tr>
        <w:trPr>
          <w:trHeight w:val="81"/>
        </w:trPr>
        <w:tc>
          <w:tcPr>
            <w:tcW w:w="1920" w:type="dxa"/>
            <w:vAlign w:val="bottom"/>
            <w:vMerge w:val="continue"/>
          </w:tcPr>
          <w:p>
            <w:pPr>
              <w:spacing w:after="0"/>
              <w:rPr>
                <w:sz w:val="7"/>
                <w:szCs w:val="7"/>
                <w:color w:val="auto"/>
              </w:rPr>
            </w:pPr>
          </w:p>
        </w:tc>
        <w:tc>
          <w:tcPr>
            <w:tcW w:w="700" w:type="dxa"/>
            <w:vAlign w:val="bottom"/>
            <w:vMerge w:val="continue"/>
          </w:tcPr>
          <w:p>
            <w:pPr>
              <w:spacing w:after="0"/>
              <w:rPr>
                <w:sz w:val="7"/>
                <w:szCs w:val="7"/>
                <w:color w:val="auto"/>
              </w:rPr>
            </w:pPr>
          </w:p>
        </w:tc>
        <w:tc>
          <w:tcPr>
            <w:tcW w:w="900" w:type="dxa"/>
            <w:vAlign w:val="bottom"/>
            <w:vMerge w:val="continue"/>
          </w:tcPr>
          <w:p>
            <w:pPr>
              <w:spacing w:after="0"/>
              <w:rPr>
                <w:sz w:val="7"/>
                <w:szCs w:val="7"/>
                <w:color w:val="auto"/>
              </w:rPr>
            </w:pPr>
          </w:p>
        </w:tc>
        <w:tc>
          <w:tcPr>
            <w:tcW w:w="1180" w:type="dxa"/>
            <w:vAlign w:val="bottom"/>
          </w:tcPr>
          <w:p>
            <w:pPr>
              <w:spacing w:after="0"/>
              <w:rPr>
                <w:sz w:val="7"/>
                <w:szCs w:val="7"/>
                <w:color w:val="auto"/>
              </w:rPr>
            </w:pPr>
          </w:p>
        </w:tc>
        <w:tc>
          <w:tcPr>
            <w:tcW w:w="3040" w:type="dxa"/>
            <w:vAlign w:val="bottom"/>
            <w:gridSpan w:val="2"/>
            <w:vMerge w:val="restart"/>
          </w:tcPr>
          <w:p>
            <w:pPr>
              <w:ind w:left="80"/>
              <w:spacing w:after="0"/>
              <w:rPr>
                <w:sz w:val="20"/>
                <w:szCs w:val="20"/>
                <w:color w:val="auto"/>
              </w:rPr>
            </w:pPr>
            <w:r>
              <w:rPr>
                <w:rFonts w:ascii="Arial" w:cs="Arial" w:eastAsia="Arial" w:hAnsi="Arial"/>
                <w:sz w:val="14"/>
                <w:szCs w:val="14"/>
                <w:color w:val="58595B"/>
              </w:rPr>
              <w:t>Open University and Cass Business School,</w:t>
            </w:r>
          </w:p>
        </w:tc>
        <w:tc>
          <w:tcPr>
            <w:tcW w:w="240" w:type="dxa"/>
            <w:vAlign w:val="bottom"/>
          </w:tcPr>
          <w:p>
            <w:pPr>
              <w:spacing w:after="0"/>
              <w:rPr>
                <w:sz w:val="7"/>
                <w:szCs w:val="7"/>
                <w:color w:val="auto"/>
              </w:rPr>
            </w:pPr>
          </w:p>
        </w:tc>
        <w:tc>
          <w:tcPr>
            <w:tcW w:w="860" w:type="dxa"/>
            <w:vAlign w:val="bottom"/>
          </w:tcPr>
          <w:p>
            <w:pPr>
              <w:spacing w:after="0"/>
              <w:rPr>
                <w:sz w:val="7"/>
                <w:szCs w:val="7"/>
                <w:color w:val="auto"/>
              </w:rPr>
            </w:pPr>
          </w:p>
        </w:tc>
        <w:tc>
          <w:tcPr>
            <w:tcW w:w="860" w:type="dxa"/>
            <w:vAlign w:val="bottom"/>
          </w:tcPr>
          <w:p>
            <w:pPr>
              <w:spacing w:after="0"/>
              <w:rPr>
                <w:sz w:val="7"/>
                <w:szCs w:val="7"/>
                <w:color w:val="auto"/>
              </w:rPr>
            </w:pPr>
          </w:p>
        </w:tc>
        <w:tc>
          <w:tcPr>
            <w:tcW w:w="360" w:type="dxa"/>
            <w:vAlign w:val="bottom"/>
          </w:tcPr>
          <w:p>
            <w:pPr>
              <w:spacing w:after="0"/>
              <w:rPr>
                <w:sz w:val="7"/>
                <w:szCs w:val="7"/>
                <w:color w:val="auto"/>
              </w:rPr>
            </w:pPr>
          </w:p>
        </w:tc>
        <w:tc>
          <w:tcPr>
            <w:tcW w:w="11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4"/>
        </w:trPr>
        <w:tc>
          <w:tcPr>
            <w:tcW w:w="1920" w:type="dxa"/>
            <w:vAlign w:val="bottom"/>
          </w:tcPr>
          <w:p>
            <w:pPr>
              <w:spacing w:after="0"/>
              <w:rPr>
                <w:sz w:val="7"/>
                <w:szCs w:val="7"/>
                <w:color w:val="auto"/>
              </w:rPr>
            </w:pPr>
          </w:p>
        </w:tc>
        <w:tc>
          <w:tcPr>
            <w:tcW w:w="700" w:type="dxa"/>
            <w:vAlign w:val="bottom"/>
          </w:tcPr>
          <w:p>
            <w:pPr>
              <w:spacing w:after="0"/>
              <w:rPr>
                <w:sz w:val="7"/>
                <w:szCs w:val="7"/>
                <w:color w:val="auto"/>
              </w:rPr>
            </w:pPr>
          </w:p>
        </w:tc>
        <w:tc>
          <w:tcPr>
            <w:tcW w:w="900" w:type="dxa"/>
            <w:vAlign w:val="bottom"/>
          </w:tcPr>
          <w:p>
            <w:pPr>
              <w:spacing w:after="0"/>
              <w:rPr>
                <w:sz w:val="7"/>
                <w:szCs w:val="7"/>
                <w:color w:val="auto"/>
              </w:rPr>
            </w:pPr>
          </w:p>
        </w:tc>
        <w:tc>
          <w:tcPr>
            <w:tcW w:w="1180" w:type="dxa"/>
            <w:vAlign w:val="bottom"/>
          </w:tcPr>
          <w:p>
            <w:pPr>
              <w:spacing w:after="0"/>
              <w:rPr>
                <w:sz w:val="7"/>
                <w:szCs w:val="7"/>
                <w:color w:val="auto"/>
              </w:rPr>
            </w:pPr>
          </w:p>
        </w:tc>
        <w:tc>
          <w:tcPr>
            <w:tcW w:w="3040" w:type="dxa"/>
            <w:vAlign w:val="bottom"/>
            <w:gridSpan w:val="2"/>
            <w:vMerge w:val="continue"/>
          </w:tcPr>
          <w:p>
            <w:pPr>
              <w:spacing w:after="0"/>
              <w:rPr>
                <w:sz w:val="7"/>
                <w:szCs w:val="7"/>
                <w:color w:val="auto"/>
              </w:rPr>
            </w:pPr>
          </w:p>
        </w:tc>
        <w:tc>
          <w:tcPr>
            <w:tcW w:w="240" w:type="dxa"/>
            <w:vAlign w:val="bottom"/>
          </w:tcPr>
          <w:p>
            <w:pPr>
              <w:spacing w:after="0"/>
              <w:rPr>
                <w:sz w:val="7"/>
                <w:szCs w:val="7"/>
                <w:color w:val="auto"/>
              </w:rPr>
            </w:pPr>
          </w:p>
        </w:tc>
        <w:tc>
          <w:tcPr>
            <w:tcW w:w="860" w:type="dxa"/>
            <w:vAlign w:val="bottom"/>
          </w:tcPr>
          <w:p>
            <w:pPr>
              <w:spacing w:after="0"/>
              <w:rPr>
                <w:sz w:val="7"/>
                <w:szCs w:val="7"/>
                <w:color w:val="auto"/>
              </w:rPr>
            </w:pPr>
          </w:p>
        </w:tc>
        <w:tc>
          <w:tcPr>
            <w:tcW w:w="860" w:type="dxa"/>
            <w:vAlign w:val="bottom"/>
          </w:tcPr>
          <w:p>
            <w:pPr>
              <w:spacing w:after="0"/>
              <w:rPr>
                <w:sz w:val="7"/>
                <w:szCs w:val="7"/>
                <w:color w:val="auto"/>
              </w:rPr>
            </w:pPr>
          </w:p>
        </w:tc>
        <w:tc>
          <w:tcPr>
            <w:tcW w:w="360" w:type="dxa"/>
            <w:vAlign w:val="bottom"/>
          </w:tcPr>
          <w:p>
            <w:pPr>
              <w:spacing w:after="0"/>
              <w:rPr>
                <w:sz w:val="7"/>
                <w:szCs w:val="7"/>
                <w:color w:val="auto"/>
              </w:rPr>
            </w:pPr>
          </w:p>
        </w:tc>
        <w:tc>
          <w:tcPr>
            <w:tcW w:w="11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72"/>
        </w:trPr>
        <w:tc>
          <w:tcPr>
            <w:tcW w:w="1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3040" w:type="dxa"/>
            <w:vAlign w:val="bottom"/>
            <w:gridSpan w:val="2"/>
          </w:tcPr>
          <w:p>
            <w:pPr>
              <w:ind w:left="80"/>
              <w:spacing w:after="0"/>
              <w:rPr>
                <w:sz w:val="20"/>
                <w:szCs w:val="20"/>
                <w:color w:val="auto"/>
              </w:rPr>
            </w:pPr>
            <w:r>
              <w:rPr>
                <w:rFonts w:ascii="Arial" w:cs="Arial" w:eastAsia="Arial" w:hAnsi="Arial"/>
                <w:sz w:val="14"/>
                <w:szCs w:val="14"/>
                <w:color w:val="58595B"/>
              </w:rPr>
              <w:t>U.K.</w:t>
            </w:r>
          </w:p>
        </w:tc>
        <w:tc>
          <w:tcPr>
            <w:tcW w:w="24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5"/>
        </w:trPr>
        <w:tc>
          <w:tcPr>
            <w:tcW w:w="1920" w:type="dxa"/>
            <w:vAlign w:val="bottom"/>
          </w:tcPr>
          <w:p>
            <w:pPr>
              <w:spacing w:after="0"/>
              <w:rPr>
                <w:sz w:val="2"/>
                <w:szCs w:val="2"/>
                <w:color w:val="auto"/>
              </w:rPr>
            </w:pPr>
          </w:p>
        </w:tc>
        <w:tc>
          <w:tcPr>
            <w:tcW w:w="700" w:type="dxa"/>
            <w:vAlign w:val="bottom"/>
          </w:tcPr>
          <w:p>
            <w:pPr>
              <w:spacing w:after="0"/>
              <w:rPr>
                <w:sz w:val="2"/>
                <w:szCs w:val="2"/>
                <w:color w:val="auto"/>
              </w:rPr>
            </w:pPr>
          </w:p>
        </w:tc>
        <w:tc>
          <w:tcPr>
            <w:tcW w:w="9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680" w:type="dxa"/>
            <w:vAlign w:val="bottom"/>
          </w:tcPr>
          <w:p>
            <w:pPr>
              <w:spacing w:after="0"/>
              <w:rPr>
                <w:sz w:val="2"/>
                <w:szCs w:val="2"/>
                <w:color w:val="auto"/>
              </w:rPr>
            </w:pPr>
          </w:p>
        </w:tc>
        <w:tc>
          <w:tcPr>
            <w:tcW w:w="240" w:type="dxa"/>
            <w:vAlign w:val="bottom"/>
          </w:tcPr>
          <w:p>
            <w:pPr>
              <w:spacing w:after="0"/>
              <w:rPr>
                <w:sz w:val="2"/>
                <w:szCs w:val="2"/>
                <w:color w:val="auto"/>
              </w:rPr>
            </w:pPr>
          </w:p>
        </w:tc>
        <w:tc>
          <w:tcPr>
            <w:tcW w:w="860" w:type="dxa"/>
            <w:vAlign w:val="bottom"/>
          </w:tcPr>
          <w:p>
            <w:pPr>
              <w:spacing w:after="0"/>
              <w:rPr>
                <w:sz w:val="2"/>
                <w:szCs w:val="2"/>
                <w:color w:val="auto"/>
              </w:rPr>
            </w:pPr>
          </w:p>
        </w:tc>
        <w:tc>
          <w:tcPr>
            <w:tcW w:w="86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4"/>
        </w:trPr>
        <w:tc>
          <w:tcPr>
            <w:tcW w:w="1920" w:type="dxa"/>
            <w:vAlign w:val="bottom"/>
            <w:vMerge w:val="restart"/>
            <w:shd w:val="clear" w:color="auto" w:fill="EFEDED"/>
          </w:tcPr>
          <w:p>
            <w:pPr>
              <w:ind w:left="100"/>
              <w:spacing w:after="0"/>
              <w:rPr>
                <w:sz w:val="20"/>
                <w:szCs w:val="20"/>
                <w:color w:val="auto"/>
              </w:rPr>
            </w:pPr>
            <w:r>
              <w:rPr>
                <w:rFonts w:ascii="Arial" w:cs="Arial" w:eastAsia="Arial" w:hAnsi="Arial"/>
                <w:sz w:val="14"/>
                <w:szCs w:val="14"/>
                <w:b w:val="1"/>
                <w:bCs w:val="1"/>
                <w:color w:val="58595B"/>
              </w:rPr>
              <w:t>Shaundra D. Clay</w:t>
            </w:r>
          </w:p>
        </w:tc>
        <w:tc>
          <w:tcPr>
            <w:tcW w:w="700" w:type="dxa"/>
            <w:vAlign w:val="bottom"/>
            <w:vMerge w:val="restart"/>
            <w:shd w:val="clear" w:color="auto" w:fill="EFEDED"/>
          </w:tcPr>
          <w:p>
            <w:pPr>
              <w:jc w:val="center"/>
              <w:spacing w:after="0"/>
              <w:rPr>
                <w:sz w:val="20"/>
                <w:szCs w:val="20"/>
                <w:color w:val="auto"/>
              </w:rPr>
            </w:pPr>
            <w:r>
              <w:rPr>
                <w:rFonts w:ascii="Arial" w:cs="Arial" w:eastAsia="Arial" w:hAnsi="Arial"/>
                <w:sz w:val="14"/>
                <w:szCs w:val="14"/>
                <w:color w:val="58595B"/>
              </w:rPr>
              <w:t>52</w:t>
            </w:r>
          </w:p>
        </w:tc>
        <w:tc>
          <w:tcPr>
            <w:tcW w:w="900" w:type="dxa"/>
            <w:vAlign w:val="bottom"/>
            <w:vMerge w:val="restart"/>
            <w:shd w:val="clear" w:color="auto" w:fill="EFEDED"/>
          </w:tcPr>
          <w:p>
            <w:pPr>
              <w:jc w:val="center"/>
              <w:spacing w:after="0"/>
              <w:rPr>
                <w:sz w:val="20"/>
                <w:szCs w:val="20"/>
                <w:color w:val="auto"/>
              </w:rPr>
            </w:pPr>
            <w:r>
              <w:rPr>
                <w:rFonts w:ascii="Arial" w:cs="Arial" w:eastAsia="Arial" w:hAnsi="Arial"/>
                <w:sz w:val="14"/>
                <w:szCs w:val="14"/>
                <w:color w:val="58595B"/>
              </w:rPr>
              <w:t>2021</w:t>
            </w:r>
          </w:p>
        </w:tc>
        <w:tc>
          <w:tcPr>
            <w:tcW w:w="1180" w:type="dxa"/>
            <w:vAlign w:val="bottom"/>
            <w:shd w:val="clear" w:color="auto" w:fill="EFEDED"/>
          </w:tcPr>
          <w:p>
            <w:pPr>
              <w:spacing w:after="0"/>
              <w:rPr>
                <w:sz w:val="17"/>
                <w:szCs w:val="17"/>
                <w:color w:val="auto"/>
              </w:rPr>
            </w:pPr>
          </w:p>
        </w:tc>
        <w:tc>
          <w:tcPr>
            <w:tcW w:w="3040" w:type="dxa"/>
            <w:vAlign w:val="bottom"/>
            <w:gridSpan w:val="2"/>
            <w:shd w:val="clear" w:color="auto" w:fill="EFEDED"/>
          </w:tcPr>
          <w:p>
            <w:pPr>
              <w:ind w:left="80"/>
              <w:spacing w:after="0"/>
              <w:rPr>
                <w:sz w:val="20"/>
                <w:szCs w:val="20"/>
                <w:color w:val="auto"/>
              </w:rPr>
            </w:pPr>
            <w:r>
              <w:rPr>
                <w:rFonts w:ascii="Arial" w:cs="Arial" w:eastAsia="Arial" w:hAnsi="Arial"/>
                <w:sz w:val="14"/>
                <w:szCs w:val="14"/>
                <w:color w:val="58595B"/>
              </w:rPr>
              <w:t>Global Vice President of Finance, Beam</w:t>
            </w:r>
          </w:p>
        </w:tc>
        <w:tc>
          <w:tcPr>
            <w:tcW w:w="240" w:type="dxa"/>
            <w:vAlign w:val="bottom"/>
            <w:shd w:val="clear" w:color="auto" w:fill="EFEDED"/>
          </w:tcPr>
          <w:p>
            <w:pPr>
              <w:spacing w:after="0"/>
              <w:rPr>
                <w:sz w:val="17"/>
                <w:szCs w:val="17"/>
                <w:color w:val="auto"/>
              </w:rPr>
            </w:pPr>
          </w:p>
        </w:tc>
        <w:tc>
          <w:tcPr>
            <w:tcW w:w="860" w:type="dxa"/>
            <w:vAlign w:val="bottom"/>
            <w:shd w:val="clear" w:color="auto" w:fill="EFEDED"/>
          </w:tcPr>
          <w:p>
            <w:pPr>
              <w:spacing w:after="0"/>
              <w:rPr>
                <w:sz w:val="17"/>
                <w:szCs w:val="17"/>
                <w:color w:val="auto"/>
              </w:rPr>
            </w:pPr>
          </w:p>
        </w:tc>
        <w:tc>
          <w:tcPr>
            <w:tcW w:w="860" w:type="dxa"/>
            <w:vAlign w:val="bottom"/>
            <w:shd w:val="clear" w:color="auto" w:fill="EFEDED"/>
          </w:tcPr>
          <w:p>
            <w:pPr>
              <w:spacing w:after="0"/>
              <w:rPr>
                <w:sz w:val="17"/>
                <w:szCs w:val="17"/>
                <w:color w:val="auto"/>
              </w:rPr>
            </w:pPr>
          </w:p>
        </w:tc>
        <w:tc>
          <w:tcPr>
            <w:tcW w:w="360" w:type="dxa"/>
            <w:vAlign w:val="bottom"/>
            <w:shd w:val="clear" w:color="auto" w:fill="EFEDED"/>
          </w:tcPr>
          <w:p>
            <w:pPr>
              <w:spacing w:after="0"/>
              <w:rPr>
                <w:sz w:val="17"/>
                <w:szCs w:val="17"/>
                <w:color w:val="auto"/>
              </w:rPr>
            </w:pPr>
          </w:p>
        </w:tc>
        <w:tc>
          <w:tcPr>
            <w:tcW w:w="1180" w:type="dxa"/>
            <w:vAlign w:val="bottom"/>
            <w:vMerge w:val="restart"/>
            <w:shd w:val="clear" w:color="auto" w:fill="EFEDED"/>
          </w:tcPr>
          <w:p>
            <w:pPr>
              <w:jc w:val="center"/>
              <w:spacing w:after="0"/>
              <w:rPr>
                <w:sz w:val="20"/>
                <w:szCs w:val="20"/>
                <w:color w:val="auto"/>
              </w:rPr>
            </w:pPr>
            <w:r>
              <w:rPr>
                <w:rFonts w:ascii="Arial" w:cs="Arial" w:eastAsia="Arial" w:hAnsi="Arial"/>
                <w:sz w:val="14"/>
                <w:szCs w:val="14"/>
                <w:color w:val="58595B"/>
                <w:w w:val="99"/>
              </w:rPr>
              <w:t>—</w:t>
            </w:r>
          </w:p>
        </w:tc>
        <w:tc>
          <w:tcPr>
            <w:tcW w:w="0" w:type="dxa"/>
            <w:vAlign w:val="bottom"/>
          </w:tcPr>
          <w:p>
            <w:pPr>
              <w:spacing w:after="0"/>
              <w:rPr>
                <w:sz w:val="1"/>
                <w:szCs w:val="1"/>
                <w:color w:val="auto"/>
              </w:rPr>
            </w:pPr>
          </w:p>
        </w:tc>
      </w:tr>
      <w:tr>
        <w:trPr>
          <w:trHeight w:val="81"/>
        </w:trPr>
        <w:tc>
          <w:tcPr>
            <w:tcW w:w="1920" w:type="dxa"/>
            <w:vAlign w:val="bottom"/>
            <w:vMerge w:val="continue"/>
            <w:shd w:val="clear" w:color="auto" w:fill="EFEDED"/>
          </w:tcPr>
          <w:p>
            <w:pPr>
              <w:spacing w:after="0"/>
              <w:rPr>
                <w:sz w:val="7"/>
                <w:szCs w:val="7"/>
                <w:color w:val="auto"/>
              </w:rPr>
            </w:pPr>
          </w:p>
        </w:tc>
        <w:tc>
          <w:tcPr>
            <w:tcW w:w="700" w:type="dxa"/>
            <w:vAlign w:val="bottom"/>
            <w:vMerge w:val="continue"/>
            <w:shd w:val="clear" w:color="auto" w:fill="EFEDED"/>
          </w:tcPr>
          <w:p>
            <w:pPr>
              <w:spacing w:after="0"/>
              <w:rPr>
                <w:sz w:val="7"/>
                <w:szCs w:val="7"/>
                <w:color w:val="auto"/>
              </w:rPr>
            </w:pPr>
          </w:p>
        </w:tc>
        <w:tc>
          <w:tcPr>
            <w:tcW w:w="900" w:type="dxa"/>
            <w:vAlign w:val="bottom"/>
            <w:vMerge w:val="continue"/>
            <w:shd w:val="clear" w:color="auto" w:fill="EFEDED"/>
          </w:tcPr>
          <w:p>
            <w:pPr>
              <w:spacing w:after="0"/>
              <w:rPr>
                <w:sz w:val="7"/>
                <w:szCs w:val="7"/>
                <w:color w:val="auto"/>
              </w:rPr>
            </w:pPr>
          </w:p>
        </w:tc>
        <w:tc>
          <w:tcPr>
            <w:tcW w:w="1180" w:type="dxa"/>
            <w:vAlign w:val="bottom"/>
            <w:shd w:val="clear" w:color="auto" w:fill="EFEDED"/>
          </w:tcPr>
          <w:p>
            <w:pPr>
              <w:spacing w:after="0"/>
              <w:rPr>
                <w:sz w:val="7"/>
                <w:szCs w:val="7"/>
                <w:color w:val="auto"/>
              </w:rPr>
            </w:pPr>
          </w:p>
        </w:tc>
        <w:tc>
          <w:tcPr>
            <w:tcW w:w="3040" w:type="dxa"/>
            <w:vAlign w:val="bottom"/>
            <w:gridSpan w:val="2"/>
            <w:vMerge w:val="restart"/>
            <w:shd w:val="clear" w:color="auto" w:fill="EFEDED"/>
          </w:tcPr>
          <w:p>
            <w:pPr>
              <w:ind w:left="80"/>
              <w:spacing w:after="0"/>
              <w:rPr>
                <w:sz w:val="20"/>
                <w:szCs w:val="20"/>
                <w:color w:val="auto"/>
              </w:rPr>
            </w:pPr>
            <w:r>
              <w:rPr>
                <w:rFonts w:ascii="Arial" w:cs="Arial" w:eastAsia="Arial" w:hAnsi="Arial"/>
                <w:sz w:val="14"/>
                <w:szCs w:val="14"/>
                <w:color w:val="58595B"/>
              </w:rPr>
              <w:t>Suntory, Inc.</w:t>
            </w:r>
          </w:p>
        </w:tc>
        <w:tc>
          <w:tcPr>
            <w:tcW w:w="240" w:type="dxa"/>
            <w:vAlign w:val="bottom"/>
            <w:shd w:val="clear" w:color="auto" w:fill="EFEDED"/>
          </w:tcPr>
          <w:p>
            <w:pPr>
              <w:spacing w:after="0"/>
              <w:rPr>
                <w:sz w:val="7"/>
                <w:szCs w:val="7"/>
                <w:color w:val="auto"/>
              </w:rPr>
            </w:pPr>
          </w:p>
        </w:tc>
        <w:tc>
          <w:tcPr>
            <w:tcW w:w="860" w:type="dxa"/>
            <w:vAlign w:val="bottom"/>
            <w:shd w:val="clear" w:color="auto" w:fill="EFEDED"/>
          </w:tcPr>
          <w:p>
            <w:pPr>
              <w:spacing w:after="0"/>
              <w:rPr>
                <w:sz w:val="7"/>
                <w:szCs w:val="7"/>
                <w:color w:val="auto"/>
              </w:rPr>
            </w:pPr>
          </w:p>
        </w:tc>
        <w:tc>
          <w:tcPr>
            <w:tcW w:w="860" w:type="dxa"/>
            <w:vAlign w:val="bottom"/>
            <w:shd w:val="clear" w:color="auto" w:fill="EFEDED"/>
          </w:tcPr>
          <w:p>
            <w:pPr>
              <w:spacing w:after="0"/>
              <w:rPr>
                <w:sz w:val="7"/>
                <w:szCs w:val="7"/>
                <w:color w:val="auto"/>
              </w:rPr>
            </w:pPr>
          </w:p>
        </w:tc>
        <w:tc>
          <w:tcPr>
            <w:tcW w:w="360" w:type="dxa"/>
            <w:vAlign w:val="bottom"/>
            <w:shd w:val="clear" w:color="auto" w:fill="EFEDED"/>
          </w:tcPr>
          <w:p>
            <w:pPr>
              <w:spacing w:after="0"/>
              <w:rPr>
                <w:sz w:val="7"/>
                <w:szCs w:val="7"/>
                <w:color w:val="auto"/>
              </w:rPr>
            </w:pPr>
          </w:p>
        </w:tc>
        <w:tc>
          <w:tcPr>
            <w:tcW w:w="1180" w:type="dxa"/>
            <w:vAlign w:val="bottom"/>
            <w:vMerge w:val="continue"/>
            <w:shd w:val="clear" w:color="auto" w:fill="EFEDED"/>
          </w:tcPr>
          <w:p>
            <w:pPr>
              <w:spacing w:after="0"/>
              <w:rPr>
                <w:sz w:val="7"/>
                <w:szCs w:val="7"/>
                <w:color w:val="auto"/>
              </w:rPr>
            </w:pPr>
          </w:p>
        </w:tc>
        <w:tc>
          <w:tcPr>
            <w:tcW w:w="0" w:type="dxa"/>
            <w:vAlign w:val="bottom"/>
          </w:tcPr>
          <w:p>
            <w:pPr>
              <w:spacing w:after="0"/>
              <w:rPr>
                <w:sz w:val="1"/>
                <w:szCs w:val="1"/>
                <w:color w:val="auto"/>
              </w:rPr>
            </w:pPr>
          </w:p>
        </w:tc>
      </w:tr>
      <w:tr>
        <w:trPr>
          <w:trHeight w:val="100"/>
        </w:trPr>
        <w:tc>
          <w:tcPr>
            <w:tcW w:w="1920" w:type="dxa"/>
            <w:vAlign w:val="bottom"/>
            <w:tcBorders>
              <w:bottom w:val="single" w:sz="8" w:color="EFEDED"/>
            </w:tcBorders>
            <w:shd w:val="clear" w:color="auto" w:fill="EFEDED"/>
          </w:tcPr>
          <w:p>
            <w:pPr>
              <w:spacing w:after="0"/>
              <w:rPr>
                <w:sz w:val="8"/>
                <w:szCs w:val="8"/>
                <w:color w:val="auto"/>
              </w:rPr>
            </w:pPr>
          </w:p>
        </w:tc>
        <w:tc>
          <w:tcPr>
            <w:tcW w:w="700" w:type="dxa"/>
            <w:vAlign w:val="bottom"/>
            <w:tcBorders>
              <w:bottom w:val="single" w:sz="8" w:color="EFEDED"/>
            </w:tcBorders>
            <w:shd w:val="clear" w:color="auto" w:fill="EFEDED"/>
          </w:tcPr>
          <w:p>
            <w:pPr>
              <w:spacing w:after="0"/>
              <w:rPr>
                <w:sz w:val="8"/>
                <w:szCs w:val="8"/>
                <w:color w:val="auto"/>
              </w:rPr>
            </w:pPr>
          </w:p>
        </w:tc>
        <w:tc>
          <w:tcPr>
            <w:tcW w:w="900" w:type="dxa"/>
            <w:vAlign w:val="bottom"/>
            <w:tcBorders>
              <w:bottom w:val="single" w:sz="8" w:color="EFEDED"/>
            </w:tcBorders>
            <w:shd w:val="clear" w:color="auto" w:fill="EFEDED"/>
          </w:tcPr>
          <w:p>
            <w:pPr>
              <w:spacing w:after="0"/>
              <w:rPr>
                <w:sz w:val="8"/>
                <w:szCs w:val="8"/>
                <w:color w:val="auto"/>
              </w:rPr>
            </w:pPr>
          </w:p>
        </w:tc>
        <w:tc>
          <w:tcPr>
            <w:tcW w:w="1180" w:type="dxa"/>
            <w:vAlign w:val="bottom"/>
            <w:tcBorders>
              <w:bottom w:val="single" w:sz="8" w:color="EFEDED"/>
            </w:tcBorders>
            <w:shd w:val="clear" w:color="auto" w:fill="EFEDED"/>
          </w:tcPr>
          <w:p>
            <w:pPr>
              <w:spacing w:after="0"/>
              <w:rPr>
                <w:sz w:val="8"/>
                <w:szCs w:val="8"/>
                <w:color w:val="auto"/>
              </w:rPr>
            </w:pPr>
          </w:p>
        </w:tc>
        <w:tc>
          <w:tcPr>
            <w:tcW w:w="3040" w:type="dxa"/>
            <w:vAlign w:val="bottom"/>
            <w:tcBorders>
              <w:bottom w:val="single" w:sz="8" w:color="EFEDED"/>
            </w:tcBorders>
            <w:gridSpan w:val="2"/>
            <w:vMerge w:val="continue"/>
            <w:shd w:val="clear" w:color="auto" w:fill="EFEDED"/>
          </w:tcPr>
          <w:p>
            <w:pPr>
              <w:spacing w:after="0"/>
              <w:rPr>
                <w:sz w:val="8"/>
                <w:szCs w:val="8"/>
                <w:color w:val="auto"/>
              </w:rPr>
            </w:pPr>
          </w:p>
        </w:tc>
        <w:tc>
          <w:tcPr>
            <w:tcW w:w="240" w:type="dxa"/>
            <w:vAlign w:val="bottom"/>
            <w:tcBorders>
              <w:bottom w:val="single" w:sz="8" w:color="EFEDED"/>
            </w:tcBorders>
            <w:shd w:val="clear" w:color="auto" w:fill="EFEDED"/>
          </w:tcPr>
          <w:p>
            <w:pPr>
              <w:spacing w:after="0"/>
              <w:rPr>
                <w:sz w:val="8"/>
                <w:szCs w:val="8"/>
                <w:color w:val="auto"/>
              </w:rPr>
            </w:pPr>
          </w:p>
        </w:tc>
        <w:tc>
          <w:tcPr>
            <w:tcW w:w="860" w:type="dxa"/>
            <w:vAlign w:val="bottom"/>
            <w:tcBorders>
              <w:bottom w:val="single" w:sz="8" w:color="EFEDED"/>
            </w:tcBorders>
            <w:shd w:val="clear" w:color="auto" w:fill="EFEDED"/>
          </w:tcPr>
          <w:p>
            <w:pPr>
              <w:spacing w:after="0"/>
              <w:rPr>
                <w:sz w:val="8"/>
                <w:szCs w:val="8"/>
                <w:color w:val="auto"/>
              </w:rPr>
            </w:pPr>
          </w:p>
        </w:tc>
        <w:tc>
          <w:tcPr>
            <w:tcW w:w="860" w:type="dxa"/>
            <w:vAlign w:val="bottom"/>
            <w:tcBorders>
              <w:bottom w:val="single" w:sz="8" w:color="EFEDED"/>
            </w:tcBorders>
            <w:shd w:val="clear" w:color="auto" w:fill="EFEDED"/>
          </w:tcPr>
          <w:p>
            <w:pPr>
              <w:spacing w:after="0"/>
              <w:rPr>
                <w:sz w:val="8"/>
                <w:szCs w:val="8"/>
                <w:color w:val="auto"/>
              </w:rPr>
            </w:pPr>
          </w:p>
        </w:tc>
        <w:tc>
          <w:tcPr>
            <w:tcW w:w="360" w:type="dxa"/>
            <w:vAlign w:val="bottom"/>
            <w:tcBorders>
              <w:bottom w:val="single" w:sz="8" w:color="EFEDED"/>
            </w:tcBorders>
            <w:shd w:val="clear" w:color="auto" w:fill="EFEDED"/>
          </w:tcPr>
          <w:p>
            <w:pPr>
              <w:spacing w:after="0"/>
              <w:rPr>
                <w:sz w:val="8"/>
                <w:szCs w:val="8"/>
                <w:color w:val="auto"/>
              </w:rPr>
            </w:pPr>
          </w:p>
        </w:tc>
        <w:tc>
          <w:tcPr>
            <w:tcW w:w="1180" w:type="dxa"/>
            <w:vAlign w:val="bottom"/>
            <w:tcBorders>
              <w:bottom w:val="single" w:sz="8" w:color="EFEDED"/>
            </w:tcBorders>
            <w:shd w:val="clear" w:color="auto" w:fill="EFEDED"/>
          </w:tcPr>
          <w:p>
            <w:pPr>
              <w:spacing w:after="0"/>
              <w:rPr>
                <w:sz w:val="8"/>
                <w:szCs w:val="8"/>
                <w:color w:val="auto"/>
              </w:rPr>
            </w:pPr>
          </w:p>
        </w:tc>
        <w:tc>
          <w:tcPr>
            <w:tcW w:w="0" w:type="dxa"/>
            <w:vAlign w:val="bottom"/>
          </w:tcPr>
          <w:p>
            <w:pPr>
              <w:spacing w:after="0"/>
              <w:rPr>
                <w:sz w:val="1"/>
                <w:szCs w:val="1"/>
                <w:color w:val="auto"/>
              </w:rPr>
            </w:pPr>
          </w:p>
        </w:tc>
      </w:tr>
      <w:tr>
        <w:trPr>
          <w:trHeight w:val="258"/>
        </w:trPr>
        <w:tc>
          <w:tcPr>
            <w:tcW w:w="1920" w:type="dxa"/>
            <w:vAlign w:val="bottom"/>
          </w:tcPr>
          <w:p>
            <w:pPr>
              <w:ind w:left="100"/>
              <w:spacing w:after="0"/>
              <w:rPr>
                <w:sz w:val="20"/>
                <w:szCs w:val="20"/>
                <w:color w:val="auto"/>
              </w:rPr>
            </w:pPr>
            <w:r>
              <w:rPr>
                <w:rFonts w:ascii="Arial" w:cs="Arial" w:eastAsia="Arial" w:hAnsi="Arial"/>
                <w:sz w:val="14"/>
                <w:szCs w:val="14"/>
                <w:b w:val="1"/>
                <w:bCs w:val="1"/>
                <w:color w:val="58595B"/>
              </w:rPr>
              <w:t>Barbara B. Hill</w:t>
            </w:r>
          </w:p>
        </w:tc>
        <w:tc>
          <w:tcPr>
            <w:tcW w:w="700" w:type="dxa"/>
            <w:vAlign w:val="bottom"/>
          </w:tcPr>
          <w:p>
            <w:pPr>
              <w:jc w:val="center"/>
              <w:spacing w:after="0"/>
              <w:rPr>
                <w:sz w:val="20"/>
                <w:szCs w:val="20"/>
                <w:color w:val="auto"/>
              </w:rPr>
            </w:pPr>
            <w:r>
              <w:rPr>
                <w:rFonts w:ascii="Arial" w:cs="Arial" w:eastAsia="Arial" w:hAnsi="Arial"/>
                <w:sz w:val="14"/>
                <w:szCs w:val="14"/>
                <w:color w:val="58595B"/>
              </w:rPr>
              <w:t>70</w:t>
            </w:r>
          </w:p>
        </w:tc>
        <w:tc>
          <w:tcPr>
            <w:tcW w:w="900" w:type="dxa"/>
            <w:vAlign w:val="bottom"/>
          </w:tcPr>
          <w:p>
            <w:pPr>
              <w:jc w:val="center"/>
              <w:spacing w:after="0"/>
              <w:rPr>
                <w:sz w:val="20"/>
                <w:szCs w:val="20"/>
                <w:color w:val="auto"/>
              </w:rPr>
            </w:pPr>
            <w:r>
              <w:rPr>
                <w:rFonts w:ascii="Arial" w:cs="Arial" w:eastAsia="Arial" w:hAnsi="Arial"/>
                <w:sz w:val="14"/>
                <w:szCs w:val="14"/>
                <w:color w:val="58595B"/>
              </w:rPr>
              <w:t>2013</w:t>
            </w:r>
          </w:p>
        </w:tc>
        <w:tc>
          <w:tcPr>
            <w:tcW w:w="1180" w:type="dxa"/>
            <w:vAlign w:val="bottom"/>
          </w:tcPr>
          <w:p>
            <w:pPr>
              <w:spacing w:after="0"/>
              <w:rPr>
                <w:sz w:val="22"/>
                <w:szCs w:val="22"/>
                <w:color w:val="auto"/>
              </w:rPr>
            </w:pPr>
          </w:p>
        </w:tc>
        <w:tc>
          <w:tcPr>
            <w:tcW w:w="3040" w:type="dxa"/>
            <w:vAlign w:val="bottom"/>
            <w:gridSpan w:val="2"/>
          </w:tcPr>
          <w:p>
            <w:pPr>
              <w:ind w:left="80"/>
              <w:spacing w:after="0"/>
              <w:rPr>
                <w:sz w:val="20"/>
                <w:szCs w:val="20"/>
                <w:color w:val="auto"/>
              </w:rPr>
            </w:pPr>
            <w:r>
              <w:rPr>
                <w:rFonts w:ascii="Arial" w:cs="Arial" w:eastAsia="Arial" w:hAnsi="Arial"/>
                <w:sz w:val="14"/>
                <w:szCs w:val="14"/>
                <w:color w:val="58595B"/>
              </w:rPr>
              <w:t>Operating Partner, NexPhase Capital</w:t>
            </w:r>
          </w:p>
        </w:tc>
        <w:tc>
          <w:tcPr>
            <w:tcW w:w="240" w:type="dxa"/>
            <w:vAlign w:val="bottom"/>
          </w:tcPr>
          <w:p>
            <w:pPr>
              <w:spacing w:after="0"/>
              <w:rPr>
                <w:sz w:val="22"/>
                <w:szCs w:val="22"/>
                <w:color w:val="auto"/>
              </w:rPr>
            </w:pPr>
          </w:p>
        </w:tc>
        <w:tc>
          <w:tcPr>
            <w:tcW w:w="860" w:type="dxa"/>
            <w:vAlign w:val="bottom"/>
          </w:tcPr>
          <w:p>
            <w:pPr>
              <w:spacing w:after="0"/>
              <w:rPr>
                <w:sz w:val="22"/>
                <w:szCs w:val="22"/>
                <w:color w:val="auto"/>
              </w:rPr>
            </w:pPr>
          </w:p>
        </w:tc>
        <w:tc>
          <w:tcPr>
            <w:tcW w:w="86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180" w:type="dxa"/>
            <w:vAlign w:val="bottom"/>
          </w:tcPr>
          <w:p>
            <w:pPr>
              <w:jc w:val="center"/>
              <w:spacing w:after="0"/>
              <w:rPr>
                <w:sz w:val="20"/>
                <w:szCs w:val="20"/>
                <w:color w:val="auto"/>
              </w:rPr>
            </w:pPr>
            <w:r>
              <w:rPr>
                <w:rFonts w:ascii="Arial" w:cs="Arial" w:eastAsia="Arial" w:hAnsi="Arial"/>
                <w:sz w:val="14"/>
                <w:szCs w:val="14"/>
                <w:color w:val="58595B"/>
              </w:rPr>
              <w:t>01</w:t>
            </w:r>
          </w:p>
        </w:tc>
        <w:tc>
          <w:tcPr>
            <w:tcW w:w="0" w:type="dxa"/>
            <w:vAlign w:val="bottom"/>
          </w:tcPr>
          <w:p>
            <w:pPr>
              <w:spacing w:after="0"/>
              <w:rPr>
                <w:sz w:val="1"/>
                <w:szCs w:val="1"/>
                <w:color w:val="auto"/>
              </w:rPr>
            </w:pPr>
          </w:p>
        </w:tc>
      </w:tr>
      <w:tr>
        <w:trPr>
          <w:trHeight w:val="79"/>
        </w:trPr>
        <w:tc>
          <w:tcPr>
            <w:tcW w:w="1920" w:type="dxa"/>
            <w:vAlign w:val="bottom"/>
          </w:tcPr>
          <w:p>
            <w:pPr>
              <w:spacing w:after="0"/>
              <w:rPr>
                <w:sz w:val="6"/>
                <w:szCs w:val="6"/>
                <w:color w:val="auto"/>
              </w:rPr>
            </w:pPr>
          </w:p>
        </w:tc>
        <w:tc>
          <w:tcPr>
            <w:tcW w:w="700" w:type="dxa"/>
            <w:vAlign w:val="bottom"/>
          </w:tcPr>
          <w:p>
            <w:pPr>
              <w:spacing w:after="0"/>
              <w:rPr>
                <w:sz w:val="6"/>
                <w:szCs w:val="6"/>
                <w:color w:val="auto"/>
              </w:rPr>
            </w:pPr>
          </w:p>
        </w:tc>
        <w:tc>
          <w:tcPr>
            <w:tcW w:w="900" w:type="dxa"/>
            <w:vAlign w:val="bottom"/>
          </w:tcPr>
          <w:p>
            <w:pPr>
              <w:spacing w:after="0"/>
              <w:rPr>
                <w:sz w:val="6"/>
                <w:szCs w:val="6"/>
                <w:color w:val="auto"/>
              </w:rPr>
            </w:pPr>
          </w:p>
        </w:tc>
        <w:tc>
          <w:tcPr>
            <w:tcW w:w="1180" w:type="dxa"/>
            <w:vAlign w:val="bottom"/>
          </w:tcPr>
          <w:p>
            <w:pPr>
              <w:spacing w:after="0"/>
              <w:rPr>
                <w:sz w:val="6"/>
                <w:szCs w:val="6"/>
                <w:color w:val="auto"/>
              </w:rPr>
            </w:pPr>
          </w:p>
        </w:tc>
        <w:tc>
          <w:tcPr>
            <w:tcW w:w="1360" w:type="dxa"/>
            <w:vAlign w:val="bottom"/>
          </w:tcPr>
          <w:p>
            <w:pPr>
              <w:spacing w:after="0"/>
              <w:rPr>
                <w:sz w:val="6"/>
                <w:szCs w:val="6"/>
                <w:color w:val="auto"/>
              </w:rPr>
            </w:pPr>
          </w:p>
        </w:tc>
        <w:tc>
          <w:tcPr>
            <w:tcW w:w="1680" w:type="dxa"/>
            <w:vAlign w:val="bottom"/>
          </w:tcPr>
          <w:p>
            <w:pPr>
              <w:spacing w:after="0"/>
              <w:rPr>
                <w:sz w:val="6"/>
                <w:szCs w:val="6"/>
                <w:color w:val="auto"/>
              </w:rPr>
            </w:pPr>
          </w:p>
        </w:tc>
        <w:tc>
          <w:tcPr>
            <w:tcW w:w="240" w:type="dxa"/>
            <w:vAlign w:val="bottom"/>
          </w:tcPr>
          <w:p>
            <w:pPr>
              <w:spacing w:after="0"/>
              <w:rPr>
                <w:sz w:val="6"/>
                <w:szCs w:val="6"/>
                <w:color w:val="auto"/>
              </w:rPr>
            </w:pPr>
          </w:p>
        </w:tc>
        <w:tc>
          <w:tcPr>
            <w:tcW w:w="860" w:type="dxa"/>
            <w:vAlign w:val="bottom"/>
          </w:tcPr>
          <w:p>
            <w:pPr>
              <w:spacing w:after="0"/>
              <w:rPr>
                <w:sz w:val="6"/>
                <w:szCs w:val="6"/>
                <w:color w:val="auto"/>
              </w:rPr>
            </w:pPr>
          </w:p>
        </w:tc>
        <w:tc>
          <w:tcPr>
            <w:tcW w:w="860" w:type="dxa"/>
            <w:vAlign w:val="bottom"/>
          </w:tcPr>
          <w:p>
            <w:pPr>
              <w:spacing w:after="0"/>
              <w:rPr>
                <w:sz w:val="6"/>
                <w:szCs w:val="6"/>
                <w:color w:val="auto"/>
              </w:rPr>
            </w:pPr>
          </w:p>
        </w:tc>
        <w:tc>
          <w:tcPr>
            <w:tcW w:w="360" w:type="dxa"/>
            <w:vAlign w:val="bottom"/>
          </w:tcPr>
          <w:p>
            <w:pPr>
              <w:spacing w:after="0"/>
              <w:rPr>
                <w:sz w:val="6"/>
                <w:szCs w:val="6"/>
                <w:color w:val="auto"/>
              </w:rPr>
            </w:pPr>
          </w:p>
        </w:tc>
        <w:tc>
          <w:tcPr>
            <w:tcW w:w="118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89"/>
        </w:trPr>
        <w:tc>
          <w:tcPr>
            <w:tcW w:w="1920" w:type="dxa"/>
            <w:vAlign w:val="bottom"/>
            <w:vMerge w:val="restart"/>
            <w:shd w:val="clear" w:color="auto" w:fill="EFEDED"/>
          </w:tcPr>
          <w:p>
            <w:pPr>
              <w:ind w:left="100"/>
              <w:spacing w:after="0"/>
              <w:rPr>
                <w:sz w:val="20"/>
                <w:szCs w:val="20"/>
                <w:color w:val="auto"/>
              </w:rPr>
            </w:pPr>
            <w:r>
              <w:rPr>
                <w:rFonts w:ascii="Arial" w:cs="Arial" w:eastAsia="Arial" w:hAnsi="Arial"/>
                <w:sz w:val="14"/>
                <w:szCs w:val="14"/>
                <w:b w:val="1"/>
                <w:bCs w:val="1"/>
                <w:color w:val="58595B"/>
              </w:rPr>
              <w:t>Renee W. Lo</w:t>
            </w:r>
          </w:p>
        </w:tc>
        <w:tc>
          <w:tcPr>
            <w:tcW w:w="700" w:type="dxa"/>
            <w:vAlign w:val="bottom"/>
            <w:vMerge w:val="restart"/>
            <w:shd w:val="clear" w:color="auto" w:fill="EFEDED"/>
          </w:tcPr>
          <w:p>
            <w:pPr>
              <w:jc w:val="center"/>
              <w:spacing w:after="0"/>
              <w:rPr>
                <w:sz w:val="20"/>
                <w:szCs w:val="20"/>
                <w:color w:val="auto"/>
              </w:rPr>
            </w:pPr>
            <w:r>
              <w:rPr>
                <w:rFonts w:ascii="Arial" w:cs="Arial" w:eastAsia="Arial" w:hAnsi="Arial"/>
                <w:sz w:val="14"/>
                <w:szCs w:val="14"/>
                <w:color w:val="58595B"/>
              </w:rPr>
              <w:t>42</w:t>
            </w:r>
          </w:p>
        </w:tc>
        <w:tc>
          <w:tcPr>
            <w:tcW w:w="900" w:type="dxa"/>
            <w:vAlign w:val="bottom"/>
            <w:vMerge w:val="restart"/>
            <w:shd w:val="clear" w:color="auto" w:fill="EFEDED"/>
          </w:tcPr>
          <w:p>
            <w:pPr>
              <w:jc w:val="center"/>
              <w:spacing w:after="0"/>
              <w:rPr>
                <w:sz w:val="20"/>
                <w:szCs w:val="20"/>
                <w:color w:val="auto"/>
              </w:rPr>
            </w:pPr>
            <w:r>
              <w:rPr>
                <w:rFonts w:ascii="Arial" w:cs="Arial" w:eastAsia="Arial" w:hAnsi="Arial"/>
                <w:sz w:val="14"/>
                <w:szCs w:val="14"/>
                <w:color w:val="58595B"/>
              </w:rPr>
              <w:t>2022</w:t>
            </w:r>
          </w:p>
        </w:tc>
        <w:tc>
          <w:tcPr>
            <w:tcW w:w="1180" w:type="dxa"/>
            <w:vAlign w:val="bottom"/>
            <w:shd w:val="clear" w:color="auto" w:fill="EFEDED"/>
          </w:tcPr>
          <w:p>
            <w:pPr>
              <w:spacing w:after="0"/>
              <w:rPr>
                <w:sz w:val="16"/>
                <w:szCs w:val="16"/>
                <w:color w:val="auto"/>
              </w:rPr>
            </w:pPr>
          </w:p>
        </w:tc>
        <w:tc>
          <w:tcPr>
            <w:tcW w:w="1360" w:type="dxa"/>
            <w:vAlign w:val="bottom"/>
            <w:shd w:val="clear" w:color="auto" w:fill="EFEDED"/>
          </w:tcPr>
          <w:p>
            <w:pPr>
              <w:ind w:left="80"/>
              <w:spacing w:after="0"/>
              <w:rPr>
                <w:sz w:val="20"/>
                <w:szCs w:val="20"/>
                <w:color w:val="auto"/>
              </w:rPr>
            </w:pPr>
            <w:r>
              <w:rPr>
                <w:rFonts w:ascii="Arial" w:cs="Arial" w:eastAsia="Arial" w:hAnsi="Arial"/>
                <w:sz w:val="14"/>
                <w:szCs w:val="14"/>
                <w:color w:val="58595B"/>
                <w:w w:val="93"/>
              </w:rPr>
              <w:t>Partner CTO (APAC),</w:t>
            </w:r>
          </w:p>
        </w:tc>
        <w:tc>
          <w:tcPr>
            <w:tcW w:w="1680" w:type="dxa"/>
            <w:vAlign w:val="bottom"/>
            <w:shd w:val="clear" w:color="auto" w:fill="EFEDED"/>
          </w:tcPr>
          <w:p>
            <w:pPr>
              <w:ind w:left="120"/>
              <w:spacing w:after="0"/>
              <w:rPr>
                <w:sz w:val="20"/>
                <w:szCs w:val="20"/>
                <w:color w:val="auto"/>
              </w:rPr>
            </w:pPr>
            <w:r>
              <w:rPr>
                <w:rFonts w:ascii="Arial" w:cs="Arial" w:eastAsia="Arial" w:hAnsi="Arial"/>
                <w:sz w:val="14"/>
                <w:szCs w:val="14"/>
                <w:color w:val="58595B"/>
                <w:shd w:val="clear" w:color="auto" w:fill="EFEDED"/>
              </w:rPr>
              <w:t>Google</w:t>
            </w:r>
          </w:p>
        </w:tc>
        <w:tc>
          <w:tcPr>
            <w:tcW w:w="240" w:type="dxa"/>
            <w:vAlign w:val="bottom"/>
            <w:shd w:val="clear" w:color="auto" w:fill="EFEDED"/>
          </w:tcPr>
          <w:p>
            <w:pPr>
              <w:spacing w:after="0"/>
              <w:rPr>
                <w:sz w:val="16"/>
                <w:szCs w:val="16"/>
                <w:color w:val="auto"/>
              </w:rPr>
            </w:pPr>
          </w:p>
        </w:tc>
        <w:tc>
          <w:tcPr>
            <w:tcW w:w="860" w:type="dxa"/>
            <w:vAlign w:val="bottom"/>
            <w:shd w:val="clear" w:color="auto" w:fill="EFEDED"/>
          </w:tcPr>
          <w:p>
            <w:pPr>
              <w:spacing w:after="0"/>
              <w:rPr>
                <w:sz w:val="16"/>
                <w:szCs w:val="16"/>
                <w:color w:val="auto"/>
              </w:rPr>
            </w:pPr>
          </w:p>
        </w:tc>
        <w:tc>
          <w:tcPr>
            <w:tcW w:w="860" w:type="dxa"/>
            <w:vAlign w:val="bottom"/>
            <w:shd w:val="clear" w:color="auto" w:fill="EFEDED"/>
          </w:tcPr>
          <w:p>
            <w:pPr>
              <w:spacing w:after="0"/>
              <w:rPr>
                <w:sz w:val="16"/>
                <w:szCs w:val="16"/>
                <w:color w:val="auto"/>
              </w:rPr>
            </w:pPr>
          </w:p>
        </w:tc>
        <w:tc>
          <w:tcPr>
            <w:tcW w:w="360" w:type="dxa"/>
            <w:vAlign w:val="bottom"/>
            <w:shd w:val="clear" w:color="auto" w:fill="EFEDED"/>
          </w:tcPr>
          <w:p>
            <w:pPr>
              <w:spacing w:after="0"/>
              <w:rPr>
                <w:sz w:val="16"/>
                <w:szCs w:val="16"/>
                <w:color w:val="auto"/>
              </w:rPr>
            </w:pPr>
          </w:p>
        </w:tc>
        <w:tc>
          <w:tcPr>
            <w:tcW w:w="1180" w:type="dxa"/>
            <w:vAlign w:val="bottom"/>
            <w:vMerge w:val="restart"/>
            <w:shd w:val="clear" w:color="auto" w:fill="EFEDED"/>
          </w:tcPr>
          <w:p>
            <w:pPr>
              <w:jc w:val="center"/>
              <w:spacing w:after="0"/>
              <w:rPr>
                <w:sz w:val="20"/>
                <w:szCs w:val="20"/>
                <w:color w:val="auto"/>
              </w:rPr>
            </w:pPr>
            <w:r>
              <w:rPr>
                <w:rFonts w:ascii="Arial" w:cs="Arial" w:eastAsia="Arial" w:hAnsi="Arial"/>
                <w:sz w:val="14"/>
                <w:szCs w:val="14"/>
                <w:color w:val="58595B"/>
                <w:w w:val="99"/>
              </w:rPr>
              <w:t>—</w:t>
            </w:r>
          </w:p>
        </w:tc>
        <w:tc>
          <w:tcPr>
            <w:tcW w:w="0" w:type="dxa"/>
            <w:vAlign w:val="bottom"/>
          </w:tcPr>
          <w:p>
            <w:pPr>
              <w:spacing w:after="0"/>
              <w:rPr>
                <w:sz w:val="1"/>
                <w:szCs w:val="1"/>
                <w:color w:val="auto"/>
              </w:rPr>
            </w:pPr>
          </w:p>
        </w:tc>
      </w:tr>
      <w:tr>
        <w:trPr>
          <w:trHeight w:val="83"/>
        </w:trPr>
        <w:tc>
          <w:tcPr>
            <w:tcW w:w="1920" w:type="dxa"/>
            <w:vAlign w:val="bottom"/>
            <w:vMerge w:val="continue"/>
            <w:shd w:val="clear" w:color="auto" w:fill="EFEDED"/>
          </w:tcPr>
          <w:p>
            <w:pPr>
              <w:spacing w:after="0"/>
              <w:rPr>
                <w:sz w:val="7"/>
                <w:szCs w:val="7"/>
                <w:color w:val="auto"/>
              </w:rPr>
            </w:pPr>
          </w:p>
        </w:tc>
        <w:tc>
          <w:tcPr>
            <w:tcW w:w="700" w:type="dxa"/>
            <w:vAlign w:val="bottom"/>
            <w:vMerge w:val="continue"/>
            <w:shd w:val="clear" w:color="auto" w:fill="EFEDED"/>
          </w:tcPr>
          <w:p>
            <w:pPr>
              <w:spacing w:after="0"/>
              <w:rPr>
                <w:sz w:val="7"/>
                <w:szCs w:val="7"/>
                <w:color w:val="auto"/>
              </w:rPr>
            </w:pPr>
          </w:p>
        </w:tc>
        <w:tc>
          <w:tcPr>
            <w:tcW w:w="900" w:type="dxa"/>
            <w:vAlign w:val="bottom"/>
            <w:vMerge w:val="continue"/>
            <w:shd w:val="clear" w:color="auto" w:fill="EFEDED"/>
          </w:tcPr>
          <w:p>
            <w:pPr>
              <w:spacing w:after="0"/>
              <w:rPr>
                <w:sz w:val="7"/>
                <w:szCs w:val="7"/>
                <w:color w:val="auto"/>
              </w:rPr>
            </w:pPr>
          </w:p>
        </w:tc>
        <w:tc>
          <w:tcPr>
            <w:tcW w:w="1180" w:type="dxa"/>
            <w:vAlign w:val="bottom"/>
            <w:shd w:val="clear" w:color="auto" w:fill="EFEDED"/>
          </w:tcPr>
          <w:p>
            <w:pPr>
              <w:spacing w:after="0"/>
              <w:rPr>
                <w:sz w:val="7"/>
                <w:szCs w:val="7"/>
                <w:color w:val="auto"/>
              </w:rPr>
            </w:pPr>
          </w:p>
        </w:tc>
        <w:tc>
          <w:tcPr>
            <w:tcW w:w="1360" w:type="dxa"/>
            <w:vAlign w:val="bottom"/>
            <w:shd w:val="clear" w:color="auto" w:fill="EFEDED"/>
          </w:tcPr>
          <w:p>
            <w:pPr>
              <w:spacing w:after="0"/>
              <w:rPr>
                <w:sz w:val="7"/>
                <w:szCs w:val="7"/>
                <w:color w:val="auto"/>
              </w:rPr>
            </w:pPr>
          </w:p>
        </w:tc>
        <w:tc>
          <w:tcPr>
            <w:tcW w:w="1680" w:type="dxa"/>
            <w:vAlign w:val="bottom"/>
            <w:shd w:val="clear" w:color="auto" w:fill="EFEDED"/>
          </w:tcPr>
          <w:p>
            <w:pPr>
              <w:spacing w:after="0"/>
              <w:rPr>
                <w:sz w:val="7"/>
                <w:szCs w:val="7"/>
                <w:color w:val="auto"/>
              </w:rPr>
            </w:pPr>
          </w:p>
        </w:tc>
        <w:tc>
          <w:tcPr>
            <w:tcW w:w="240" w:type="dxa"/>
            <w:vAlign w:val="bottom"/>
            <w:shd w:val="clear" w:color="auto" w:fill="EFEDED"/>
          </w:tcPr>
          <w:p>
            <w:pPr>
              <w:spacing w:after="0"/>
              <w:rPr>
                <w:sz w:val="7"/>
                <w:szCs w:val="7"/>
                <w:color w:val="auto"/>
              </w:rPr>
            </w:pPr>
          </w:p>
        </w:tc>
        <w:tc>
          <w:tcPr>
            <w:tcW w:w="860" w:type="dxa"/>
            <w:vAlign w:val="bottom"/>
            <w:shd w:val="clear" w:color="auto" w:fill="EFEDED"/>
          </w:tcPr>
          <w:p>
            <w:pPr>
              <w:spacing w:after="0"/>
              <w:rPr>
                <w:sz w:val="7"/>
                <w:szCs w:val="7"/>
                <w:color w:val="auto"/>
              </w:rPr>
            </w:pPr>
          </w:p>
        </w:tc>
        <w:tc>
          <w:tcPr>
            <w:tcW w:w="860" w:type="dxa"/>
            <w:vAlign w:val="bottom"/>
            <w:shd w:val="clear" w:color="auto" w:fill="EFEDED"/>
          </w:tcPr>
          <w:p>
            <w:pPr>
              <w:spacing w:after="0"/>
              <w:rPr>
                <w:sz w:val="7"/>
                <w:szCs w:val="7"/>
                <w:color w:val="auto"/>
              </w:rPr>
            </w:pPr>
          </w:p>
        </w:tc>
        <w:tc>
          <w:tcPr>
            <w:tcW w:w="360" w:type="dxa"/>
            <w:vAlign w:val="bottom"/>
            <w:shd w:val="clear" w:color="auto" w:fill="EFEDED"/>
          </w:tcPr>
          <w:p>
            <w:pPr>
              <w:spacing w:after="0"/>
              <w:rPr>
                <w:sz w:val="7"/>
                <w:szCs w:val="7"/>
                <w:color w:val="auto"/>
              </w:rPr>
            </w:pPr>
          </w:p>
        </w:tc>
        <w:tc>
          <w:tcPr>
            <w:tcW w:w="1180" w:type="dxa"/>
            <w:vAlign w:val="bottom"/>
            <w:vMerge w:val="continue"/>
            <w:shd w:val="clear" w:color="auto" w:fill="EFEDED"/>
          </w:tcPr>
          <w:p>
            <w:pPr>
              <w:spacing w:after="0"/>
              <w:rPr>
                <w:sz w:val="7"/>
                <w:szCs w:val="7"/>
                <w:color w:val="auto"/>
              </w:rPr>
            </w:pPr>
          </w:p>
        </w:tc>
        <w:tc>
          <w:tcPr>
            <w:tcW w:w="0" w:type="dxa"/>
            <w:vAlign w:val="bottom"/>
          </w:tcPr>
          <w:p>
            <w:pPr>
              <w:spacing w:after="0"/>
              <w:rPr>
                <w:sz w:val="1"/>
                <w:szCs w:val="1"/>
                <w:color w:val="auto"/>
              </w:rPr>
            </w:pPr>
          </w:p>
        </w:tc>
      </w:tr>
      <w:tr>
        <w:trPr>
          <w:trHeight w:val="93"/>
        </w:trPr>
        <w:tc>
          <w:tcPr>
            <w:tcW w:w="1920" w:type="dxa"/>
            <w:vAlign w:val="bottom"/>
            <w:shd w:val="clear" w:color="auto" w:fill="EFEDED"/>
          </w:tcPr>
          <w:p>
            <w:pPr>
              <w:spacing w:after="0"/>
              <w:rPr>
                <w:sz w:val="8"/>
                <w:szCs w:val="8"/>
                <w:color w:val="auto"/>
              </w:rPr>
            </w:pPr>
          </w:p>
        </w:tc>
        <w:tc>
          <w:tcPr>
            <w:tcW w:w="700" w:type="dxa"/>
            <w:vAlign w:val="bottom"/>
            <w:shd w:val="clear" w:color="auto" w:fill="EFEDED"/>
          </w:tcPr>
          <w:p>
            <w:pPr>
              <w:spacing w:after="0"/>
              <w:rPr>
                <w:sz w:val="8"/>
                <w:szCs w:val="8"/>
                <w:color w:val="auto"/>
              </w:rPr>
            </w:pPr>
          </w:p>
        </w:tc>
        <w:tc>
          <w:tcPr>
            <w:tcW w:w="900" w:type="dxa"/>
            <w:vAlign w:val="bottom"/>
            <w:shd w:val="clear" w:color="auto" w:fill="EFEDED"/>
          </w:tcPr>
          <w:p>
            <w:pPr>
              <w:spacing w:after="0"/>
              <w:rPr>
                <w:sz w:val="8"/>
                <w:szCs w:val="8"/>
                <w:color w:val="auto"/>
              </w:rPr>
            </w:pPr>
          </w:p>
        </w:tc>
        <w:tc>
          <w:tcPr>
            <w:tcW w:w="1180" w:type="dxa"/>
            <w:vAlign w:val="bottom"/>
            <w:shd w:val="clear" w:color="auto" w:fill="EFEDED"/>
          </w:tcPr>
          <w:p>
            <w:pPr>
              <w:spacing w:after="0"/>
              <w:rPr>
                <w:sz w:val="8"/>
                <w:szCs w:val="8"/>
                <w:color w:val="auto"/>
              </w:rPr>
            </w:pPr>
          </w:p>
        </w:tc>
        <w:tc>
          <w:tcPr>
            <w:tcW w:w="1360" w:type="dxa"/>
            <w:vAlign w:val="bottom"/>
            <w:shd w:val="clear" w:color="auto" w:fill="EFEDED"/>
          </w:tcPr>
          <w:p>
            <w:pPr>
              <w:spacing w:after="0"/>
              <w:rPr>
                <w:sz w:val="8"/>
                <w:szCs w:val="8"/>
                <w:color w:val="auto"/>
              </w:rPr>
            </w:pPr>
          </w:p>
        </w:tc>
        <w:tc>
          <w:tcPr>
            <w:tcW w:w="1680" w:type="dxa"/>
            <w:vAlign w:val="bottom"/>
            <w:shd w:val="clear" w:color="auto" w:fill="EFEDED"/>
          </w:tcPr>
          <w:p>
            <w:pPr>
              <w:spacing w:after="0"/>
              <w:rPr>
                <w:sz w:val="8"/>
                <w:szCs w:val="8"/>
                <w:color w:val="auto"/>
              </w:rPr>
            </w:pPr>
          </w:p>
        </w:tc>
        <w:tc>
          <w:tcPr>
            <w:tcW w:w="240" w:type="dxa"/>
            <w:vAlign w:val="bottom"/>
            <w:shd w:val="clear" w:color="auto" w:fill="EFEDED"/>
          </w:tcPr>
          <w:p>
            <w:pPr>
              <w:spacing w:after="0"/>
              <w:rPr>
                <w:sz w:val="8"/>
                <w:szCs w:val="8"/>
                <w:color w:val="auto"/>
              </w:rPr>
            </w:pPr>
          </w:p>
        </w:tc>
        <w:tc>
          <w:tcPr>
            <w:tcW w:w="860" w:type="dxa"/>
            <w:vAlign w:val="bottom"/>
            <w:shd w:val="clear" w:color="auto" w:fill="EFEDED"/>
          </w:tcPr>
          <w:p>
            <w:pPr>
              <w:spacing w:after="0"/>
              <w:rPr>
                <w:sz w:val="8"/>
                <w:szCs w:val="8"/>
                <w:color w:val="auto"/>
              </w:rPr>
            </w:pPr>
          </w:p>
        </w:tc>
        <w:tc>
          <w:tcPr>
            <w:tcW w:w="860" w:type="dxa"/>
            <w:vAlign w:val="bottom"/>
            <w:shd w:val="clear" w:color="auto" w:fill="EFEDED"/>
          </w:tcPr>
          <w:p>
            <w:pPr>
              <w:spacing w:after="0"/>
              <w:rPr>
                <w:sz w:val="8"/>
                <w:szCs w:val="8"/>
                <w:color w:val="auto"/>
              </w:rPr>
            </w:pPr>
          </w:p>
        </w:tc>
        <w:tc>
          <w:tcPr>
            <w:tcW w:w="360" w:type="dxa"/>
            <w:vAlign w:val="bottom"/>
            <w:shd w:val="clear" w:color="auto" w:fill="EFEDED"/>
          </w:tcPr>
          <w:p>
            <w:pPr>
              <w:spacing w:after="0"/>
              <w:rPr>
                <w:sz w:val="8"/>
                <w:szCs w:val="8"/>
                <w:color w:val="auto"/>
              </w:rPr>
            </w:pPr>
          </w:p>
        </w:tc>
        <w:tc>
          <w:tcPr>
            <w:tcW w:w="1180" w:type="dxa"/>
            <w:vAlign w:val="bottom"/>
            <w:shd w:val="clear" w:color="auto" w:fill="EFEDED"/>
          </w:tcPr>
          <w:p>
            <w:pPr>
              <w:spacing w:after="0"/>
              <w:rPr>
                <w:sz w:val="8"/>
                <w:szCs w:val="8"/>
                <w:color w:val="auto"/>
              </w:rPr>
            </w:pPr>
          </w:p>
        </w:tc>
        <w:tc>
          <w:tcPr>
            <w:tcW w:w="0" w:type="dxa"/>
            <w:vAlign w:val="bottom"/>
          </w:tcPr>
          <w:p>
            <w:pPr>
              <w:spacing w:after="0"/>
              <w:rPr>
                <w:sz w:val="1"/>
                <w:szCs w:val="1"/>
                <w:color w:val="auto"/>
              </w:rPr>
            </w:pPr>
          </w:p>
        </w:tc>
      </w:tr>
      <w:tr>
        <w:trPr>
          <w:trHeight w:val="189"/>
        </w:trPr>
        <w:tc>
          <w:tcPr>
            <w:tcW w:w="1920" w:type="dxa"/>
            <w:vAlign w:val="bottom"/>
          </w:tcPr>
          <w:p>
            <w:pPr>
              <w:ind w:left="100"/>
              <w:spacing w:after="0"/>
              <w:rPr>
                <w:sz w:val="20"/>
                <w:szCs w:val="20"/>
                <w:color w:val="auto"/>
              </w:rPr>
            </w:pPr>
            <w:r>
              <w:rPr>
                <w:rFonts w:ascii="Arial" w:cs="Arial" w:eastAsia="Arial" w:hAnsi="Arial"/>
                <w:sz w:val="14"/>
                <w:szCs w:val="14"/>
                <w:b w:val="1"/>
                <w:bCs w:val="1"/>
                <w:color w:val="58595B"/>
              </w:rPr>
              <w:t>Donald E. Morel, Jr.,</w:t>
            </w:r>
          </w:p>
        </w:tc>
        <w:tc>
          <w:tcPr>
            <w:tcW w:w="700" w:type="dxa"/>
            <w:vAlign w:val="bottom"/>
            <w:vMerge w:val="restart"/>
          </w:tcPr>
          <w:p>
            <w:pPr>
              <w:jc w:val="center"/>
              <w:spacing w:after="0"/>
              <w:rPr>
                <w:sz w:val="20"/>
                <w:szCs w:val="20"/>
                <w:color w:val="auto"/>
              </w:rPr>
            </w:pPr>
            <w:r>
              <w:rPr>
                <w:rFonts w:ascii="Arial" w:cs="Arial" w:eastAsia="Arial" w:hAnsi="Arial"/>
                <w:sz w:val="14"/>
                <w:szCs w:val="14"/>
                <w:color w:val="58595B"/>
              </w:rPr>
              <w:t>65</w:t>
            </w:r>
          </w:p>
        </w:tc>
        <w:tc>
          <w:tcPr>
            <w:tcW w:w="900" w:type="dxa"/>
            <w:vAlign w:val="bottom"/>
            <w:vMerge w:val="restart"/>
          </w:tcPr>
          <w:p>
            <w:pPr>
              <w:jc w:val="center"/>
              <w:spacing w:after="0"/>
              <w:rPr>
                <w:sz w:val="20"/>
                <w:szCs w:val="20"/>
                <w:color w:val="auto"/>
              </w:rPr>
            </w:pPr>
            <w:r>
              <w:rPr>
                <w:rFonts w:ascii="Arial" w:cs="Arial" w:eastAsia="Arial" w:hAnsi="Arial"/>
                <w:sz w:val="14"/>
                <w:szCs w:val="14"/>
                <w:color w:val="58595B"/>
              </w:rPr>
              <w:t>2013</w:t>
            </w:r>
          </w:p>
        </w:tc>
        <w:tc>
          <w:tcPr>
            <w:tcW w:w="1180" w:type="dxa"/>
            <w:vAlign w:val="bottom"/>
          </w:tcPr>
          <w:p>
            <w:pPr>
              <w:spacing w:after="0"/>
              <w:rPr>
                <w:sz w:val="16"/>
                <w:szCs w:val="16"/>
                <w:color w:val="auto"/>
              </w:rPr>
            </w:pPr>
          </w:p>
        </w:tc>
        <w:tc>
          <w:tcPr>
            <w:tcW w:w="3040" w:type="dxa"/>
            <w:vAlign w:val="bottom"/>
            <w:gridSpan w:val="2"/>
          </w:tcPr>
          <w:p>
            <w:pPr>
              <w:ind w:left="80"/>
              <w:spacing w:after="0"/>
              <w:rPr>
                <w:sz w:val="20"/>
                <w:szCs w:val="20"/>
                <w:color w:val="auto"/>
              </w:rPr>
            </w:pPr>
            <w:r>
              <w:rPr>
                <w:rFonts w:ascii="Arial" w:cs="Arial" w:eastAsia="Arial" w:hAnsi="Arial"/>
                <w:sz w:val="14"/>
                <w:szCs w:val="14"/>
                <w:color w:val="58595B"/>
              </w:rPr>
              <w:t>Retired Chief Executive Officer, West</w:t>
            </w:r>
          </w:p>
        </w:tc>
        <w:tc>
          <w:tcPr>
            <w:tcW w:w="24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180" w:type="dxa"/>
            <w:vAlign w:val="bottom"/>
            <w:vMerge w:val="restart"/>
          </w:tcPr>
          <w:p>
            <w:pPr>
              <w:jc w:val="center"/>
              <w:spacing w:after="0"/>
              <w:rPr>
                <w:sz w:val="20"/>
                <w:szCs w:val="20"/>
                <w:color w:val="auto"/>
              </w:rPr>
            </w:pPr>
            <w:r>
              <w:rPr>
                <w:rFonts w:ascii="Arial" w:cs="Arial" w:eastAsia="Arial" w:hAnsi="Arial"/>
                <w:sz w:val="14"/>
                <w:szCs w:val="14"/>
                <w:color w:val="58595B"/>
              </w:rPr>
              <w:t>02</w:t>
            </w:r>
          </w:p>
        </w:tc>
        <w:tc>
          <w:tcPr>
            <w:tcW w:w="0" w:type="dxa"/>
            <w:vAlign w:val="bottom"/>
          </w:tcPr>
          <w:p>
            <w:pPr>
              <w:spacing w:after="0"/>
              <w:rPr>
                <w:sz w:val="1"/>
                <w:szCs w:val="1"/>
                <w:color w:val="auto"/>
              </w:rPr>
            </w:pPr>
          </w:p>
        </w:tc>
      </w:tr>
      <w:tr>
        <w:trPr>
          <w:trHeight w:val="96"/>
        </w:trPr>
        <w:tc>
          <w:tcPr>
            <w:tcW w:w="1920" w:type="dxa"/>
            <w:vAlign w:val="bottom"/>
            <w:vMerge w:val="restart"/>
          </w:tcPr>
          <w:p>
            <w:pPr>
              <w:ind w:left="100"/>
              <w:spacing w:after="0"/>
              <w:rPr>
                <w:sz w:val="20"/>
                <w:szCs w:val="20"/>
                <w:color w:val="auto"/>
              </w:rPr>
            </w:pPr>
            <w:r>
              <w:rPr>
                <w:rFonts w:ascii="Arial" w:cs="Arial" w:eastAsia="Arial" w:hAnsi="Arial"/>
                <w:sz w:val="14"/>
                <w:szCs w:val="14"/>
                <w:b w:val="1"/>
                <w:bCs w:val="1"/>
                <w:color w:val="58595B"/>
              </w:rPr>
              <w:t>Ph.D.**</w:t>
            </w:r>
          </w:p>
        </w:tc>
        <w:tc>
          <w:tcPr>
            <w:tcW w:w="700" w:type="dxa"/>
            <w:vAlign w:val="bottom"/>
            <w:vMerge w:val="continue"/>
          </w:tcPr>
          <w:p>
            <w:pPr>
              <w:spacing w:after="0"/>
              <w:rPr>
                <w:sz w:val="8"/>
                <w:szCs w:val="8"/>
                <w:color w:val="auto"/>
              </w:rPr>
            </w:pPr>
          </w:p>
        </w:tc>
        <w:tc>
          <w:tcPr>
            <w:tcW w:w="900" w:type="dxa"/>
            <w:vAlign w:val="bottom"/>
            <w:vMerge w:val="continue"/>
          </w:tcPr>
          <w:p>
            <w:pPr>
              <w:spacing w:after="0"/>
              <w:rPr>
                <w:sz w:val="8"/>
                <w:szCs w:val="8"/>
                <w:color w:val="auto"/>
              </w:rPr>
            </w:pPr>
          </w:p>
        </w:tc>
        <w:tc>
          <w:tcPr>
            <w:tcW w:w="1180" w:type="dxa"/>
            <w:vAlign w:val="bottom"/>
          </w:tcPr>
          <w:p>
            <w:pPr>
              <w:spacing w:after="0"/>
              <w:rPr>
                <w:sz w:val="8"/>
                <w:szCs w:val="8"/>
                <w:color w:val="auto"/>
              </w:rPr>
            </w:pPr>
          </w:p>
        </w:tc>
        <w:tc>
          <w:tcPr>
            <w:tcW w:w="3040" w:type="dxa"/>
            <w:vAlign w:val="bottom"/>
            <w:gridSpan w:val="2"/>
            <w:vMerge w:val="restart"/>
          </w:tcPr>
          <w:p>
            <w:pPr>
              <w:ind w:left="80"/>
              <w:spacing w:after="0"/>
              <w:rPr>
                <w:sz w:val="20"/>
                <w:szCs w:val="20"/>
                <w:color w:val="auto"/>
              </w:rPr>
            </w:pPr>
            <w:r>
              <w:rPr>
                <w:rFonts w:ascii="Arial" w:cs="Arial" w:eastAsia="Arial" w:hAnsi="Arial"/>
                <w:sz w:val="14"/>
                <w:szCs w:val="14"/>
                <w:color w:val="58595B"/>
              </w:rPr>
              <w:t>Pharmaceutical Services, Inc.</w:t>
            </w:r>
          </w:p>
        </w:tc>
        <w:tc>
          <w:tcPr>
            <w:tcW w:w="240" w:type="dxa"/>
            <w:vAlign w:val="bottom"/>
          </w:tcPr>
          <w:p>
            <w:pPr>
              <w:spacing w:after="0"/>
              <w:rPr>
                <w:sz w:val="8"/>
                <w:szCs w:val="8"/>
                <w:color w:val="auto"/>
              </w:rPr>
            </w:pPr>
          </w:p>
        </w:tc>
        <w:tc>
          <w:tcPr>
            <w:tcW w:w="860" w:type="dxa"/>
            <w:vAlign w:val="bottom"/>
          </w:tcPr>
          <w:p>
            <w:pPr>
              <w:spacing w:after="0"/>
              <w:rPr>
                <w:sz w:val="8"/>
                <w:szCs w:val="8"/>
                <w:color w:val="auto"/>
              </w:rPr>
            </w:pPr>
          </w:p>
        </w:tc>
        <w:tc>
          <w:tcPr>
            <w:tcW w:w="860" w:type="dxa"/>
            <w:vAlign w:val="bottom"/>
          </w:tcPr>
          <w:p>
            <w:pPr>
              <w:spacing w:after="0"/>
              <w:rPr>
                <w:sz w:val="8"/>
                <w:szCs w:val="8"/>
                <w:color w:val="auto"/>
              </w:rPr>
            </w:pPr>
          </w:p>
        </w:tc>
        <w:tc>
          <w:tcPr>
            <w:tcW w:w="360" w:type="dxa"/>
            <w:vAlign w:val="bottom"/>
          </w:tcPr>
          <w:p>
            <w:pPr>
              <w:spacing w:after="0"/>
              <w:rPr>
                <w:sz w:val="8"/>
                <w:szCs w:val="8"/>
                <w:color w:val="auto"/>
              </w:rPr>
            </w:pPr>
          </w:p>
        </w:tc>
        <w:tc>
          <w:tcPr>
            <w:tcW w:w="118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95"/>
        </w:trPr>
        <w:tc>
          <w:tcPr>
            <w:tcW w:w="1920" w:type="dxa"/>
            <w:vAlign w:val="bottom"/>
            <w:vMerge w:val="continue"/>
          </w:tcPr>
          <w:p>
            <w:pPr>
              <w:spacing w:after="0"/>
              <w:rPr>
                <w:sz w:val="8"/>
                <w:szCs w:val="8"/>
                <w:color w:val="auto"/>
              </w:rPr>
            </w:pPr>
          </w:p>
        </w:tc>
        <w:tc>
          <w:tcPr>
            <w:tcW w:w="700" w:type="dxa"/>
            <w:vAlign w:val="bottom"/>
          </w:tcPr>
          <w:p>
            <w:pPr>
              <w:spacing w:after="0"/>
              <w:rPr>
                <w:sz w:val="8"/>
                <w:szCs w:val="8"/>
                <w:color w:val="auto"/>
              </w:rPr>
            </w:pPr>
          </w:p>
        </w:tc>
        <w:tc>
          <w:tcPr>
            <w:tcW w:w="900" w:type="dxa"/>
            <w:vAlign w:val="bottom"/>
          </w:tcPr>
          <w:p>
            <w:pPr>
              <w:spacing w:after="0"/>
              <w:rPr>
                <w:sz w:val="8"/>
                <w:szCs w:val="8"/>
                <w:color w:val="auto"/>
              </w:rPr>
            </w:pPr>
          </w:p>
        </w:tc>
        <w:tc>
          <w:tcPr>
            <w:tcW w:w="1180" w:type="dxa"/>
            <w:vAlign w:val="bottom"/>
          </w:tcPr>
          <w:p>
            <w:pPr>
              <w:spacing w:after="0"/>
              <w:rPr>
                <w:sz w:val="8"/>
                <w:szCs w:val="8"/>
                <w:color w:val="auto"/>
              </w:rPr>
            </w:pPr>
          </w:p>
        </w:tc>
        <w:tc>
          <w:tcPr>
            <w:tcW w:w="3040" w:type="dxa"/>
            <w:vAlign w:val="bottom"/>
            <w:gridSpan w:val="2"/>
            <w:vMerge w:val="continue"/>
          </w:tcPr>
          <w:p>
            <w:pPr>
              <w:spacing w:after="0"/>
              <w:rPr>
                <w:sz w:val="8"/>
                <w:szCs w:val="8"/>
                <w:color w:val="auto"/>
              </w:rPr>
            </w:pPr>
          </w:p>
        </w:tc>
        <w:tc>
          <w:tcPr>
            <w:tcW w:w="240" w:type="dxa"/>
            <w:vAlign w:val="bottom"/>
          </w:tcPr>
          <w:p>
            <w:pPr>
              <w:spacing w:after="0"/>
              <w:rPr>
                <w:sz w:val="8"/>
                <w:szCs w:val="8"/>
                <w:color w:val="auto"/>
              </w:rPr>
            </w:pPr>
          </w:p>
        </w:tc>
        <w:tc>
          <w:tcPr>
            <w:tcW w:w="860" w:type="dxa"/>
            <w:vAlign w:val="bottom"/>
          </w:tcPr>
          <w:p>
            <w:pPr>
              <w:spacing w:after="0"/>
              <w:rPr>
                <w:sz w:val="8"/>
                <w:szCs w:val="8"/>
                <w:color w:val="auto"/>
              </w:rPr>
            </w:pPr>
          </w:p>
        </w:tc>
        <w:tc>
          <w:tcPr>
            <w:tcW w:w="860" w:type="dxa"/>
            <w:vAlign w:val="bottom"/>
          </w:tcPr>
          <w:p>
            <w:pPr>
              <w:spacing w:after="0"/>
              <w:rPr>
                <w:sz w:val="8"/>
                <w:szCs w:val="8"/>
                <w:color w:val="auto"/>
              </w:rPr>
            </w:pPr>
          </w:p>
        </w:tc>
        <w:tc>
          <w:tcPr>
            <w:tcW w:w="360" w:type="dxa"/>
            <w:vAlign w:val="bottom"/>
          </w:tcPr>
          <w:p>
            <w:pPr>
              <w:spacing w:after="0"/>
              <w:rPr>
                <w:sz w:val="8"/>
                <w:szCs w:val="8"/>
                <w:color w:val="auto"/>
              </w:rPr>
            </w:pPr>
          </w:p>
        </w:tc>
        <w:tc>
          <w:tcPr>
            <w:tcW w:w="11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5"/>
        </w:trPr>
        <w:tc>
          <w:tcPr>
            <w:tcW w:w="1920" w:type="dxa"/>
            <w:vAlign w:val="bottom"/>
          </w:tcPr>
          <w:p>
            <w:pPr>
              <w:spacing w:after="0"/>
              <w:rPr>
                <w:sz w:val="2"/>
                <w:szCs w:val="2"/>
                <w:color w:val="auto"/>
              </w:rPr>
            </w:pPr>
          </w:p>
        </w:tc>
        <w:tc>
          <w:tcPr>
            <w:tcW w:w="700" w:type="dxa"/>
            <w:vAlign w:val="bottom"/>
          </w:tcPr>
          <w:p>
            <w:pPr>
              <w:spacing w:after="0"/>
              <w:rPr>
                <w:sz w:val="2"/>
                <w:szCs w:val="2"/>
                <w:color w:val="auto"/>
              </w:rPr>
            </w:pPr>
          </w:p>
        </w:tc>
        <w:tc>
          <w:tcPr>
            <w:tcW w:w="9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680" w:type="dxa"/>
            <w:vAlign w:val="bottom"/>
          </w:tcPr>
          <w:p>
            <w:pPr>
              <w:spacing w:after="0"/>
              <w:rPr>
                <w:sz w:val="2"/>
                <w:szCs w:val="2"/>
                <w:color w:val="auto"/>
              </w:rPr>
            </w:pPr>
          </w:p>
        </w:tc>
        <w:tc>
          <w:tcPr>
            <w:tcW w:w="240" w:type="dxa"/>
            <w:vAlign w:val="bottom"/>
          </w:tcPr>
          <w:p>
            <w:pPr>
              <w:spacing w:after="0"/>
              <w:rPr>
                <w:sz w:val="2"/>
                <w:szCs w:val="2"/>
                <w:color w:val="auto"/>
              </w:rPr>
            </w:pPr>
          </w:p>
        </w:tc>
        <w:tc>
          <w:tcPr>
            <w:tcW w:w="860" w:type="dxa"/>
            <w:vAlign w:val="bottom"/>
          </w:tcPr>
          <w:p>
            <w:pPr>
              <w:spacing w:after="0"/>
              <w:rPr>
                <w:sz w:val="2"/>
                <w:szCs w:val="2"/>
                <w:color w:val="auto"/>
              </w:rPr>
            </w:pPr>
          </w:p>
        </w:tc>
        <w:tc>
          <w:tcPr>
            <w:tcW w:w="86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4"/>
        </w:trPr>
        <w:tc>
          <w:tcPr>
            <w:tcW w:w="1920" w:type="dxa"/>
            <w:vAlign w:val="bottom"/>
            <w:vMerge w:val="restart"/>
            <w:shd w:val="clear" w:color="auto" w:fill="EFEDED"/>
          </w:tcPr>
          <w:p>
            <w:pPr>
              <w:ind w:left="100"/>
              <w:spacing w:after="0"/>
              <w:rPr>
                <w:sz w:val="20"/>
                <w:szCs w:val="20"/>
                <w:color w:val="auto"/>
              </w:rPr>
            </w:pPr>
            <w:r>
              <w:rPr>
                <w:rFonts w:ascii="Arial" w:cs="Arial" w:eastAsia="Arial" w:hAnsi="Arial"/>
                <w:sz w:val="14"/>
                <w:szCs w:val="14"/>
                <w:b w:val="1"/>
                <w:bCs w:val="1"/>
                <w:color w:val="58595B"/>
              </w:rPr>
              <w:t>Raymond G. Murphy</w:t>
            </w:r>
          </w:p>
        </w:tc>
        <w:tc>
          <w:tcPr>
            <w:tcW w:w="700" w:type="dxa"/>
            <w:vAlign w:val="bottom"/>
            <w:vMerge w:val="restart"/>
            <w:shd w:val="clear" w:color="auto" w:fill="EFEDED"/>
          </w:tcPr>
          <w:p>
            <w:pPr>
              <w:jc w:val="center"/>
              <w:spacing w:after="0"/>
              <w:rPr>
                <w:sz w:val="20"/>
                <w:szCs w:val="20"/>
                <w:color w:val="auto"/>
              </w:rPr>
            </w:pPr>
            <w:r>
              <w:rPr>
                <w:rFonts w:ascii="Arial" w:cs="Arial" w:eastAsia="Arial" w:hAnsi="Arial"/>
                <w:sz w:val="14"/>
                <w:szCs w:val="14"/>
                <w:color w:val="58595B"/>
              </w:rPr>
              <w:t>75</w:t>
            </w:r>
          </w:p>
        </w:tc>
        <w:tc>
          <w:tcPr>
            <w:tcW w:w="900" w:type="dxa"/>
            <w:vAlign w:val="bottom"/>
            <w:vMerge w:val="restart"/>
            <w:shd w:val="clear" w:color="auto" w:fill="EFEDED"/>
          </w:tcPr>
          <w:p>
            <w:pPr>
              <w:jc w:val="center"/>
              <w:spacing w:after="0"/>
              <w:rPr>
                <w:sz w:val="20"/>
                <w:szCs w:val="20"/>
                <w:color w:val="auto"/>
              </w:rPr>
            </w:pPr>
            <w:r>
              <w:rPr>
                <w:rFonts w:ascii="Arial" w:cs="Arial" w:eastAsia="Arial" w:hAnsi="Arial"/>
                <w:sz w:val="14"/>
                <w:szCs w:val="14"/>
                <w:color w:val="58595B"/>
              </w:rPr>
              <w:t>2009</w:t>
            </w:r>
          </w:p>
        </w:tc>
        <w:tc>
          <w:tcPr>
            <w:tcW w:w="1180" w:type="dxa"/>
            <w:vAlign w:val="bottom"/>
            <w:shd w:val="clear" w:color="auto" w:fill="EFEDED"/>
          </w:tcPr>
          <w:p>
            <w:pPr>
              <w:spacing w:after="0"/>
              <w:rPr>
                <w:sz w:val="17"/>
                <w:szCs w:val="17"/>
                <w:color w:val="auto"/>
              </w:rPr>
            </w:pPr>
          </w:p>
        </w:tc>
        <w:tc>
          <w:tcPr>
            <w:tcW w:w="3040" w:type="dxa"/>
            <w:vAlign w:val="bottom"/>
            <w:gridSpan w:val="2"/>
            <w:shd w:val="clear" w:color="auto" w:fill="EFEDED"/>
          </w:tcPr>
          <w:p>
            <w:pPr>
              <w:ind w:left="80"/>
              <w:spacing w:after="0"/>
              <w:rPr>
                <w:sz w:val="20"/>
                <w:szCs w:val="20"/>
                <w:color w:val="auto"/>
              </w:rPr>
            </w:pPr>
            <w:r>
              <w:rPr>
                <w:rFonts w:ascii="Arial" w:cs="Arial" w:eastAsia="Arial" w:hAnsi="Arial"/>
                <w:sz w:val="14"/>
                <w:szCs w:val="14"/>
                <w:color w:val="58595B"/>
              </w:rPr>
              <w:t>Retired Senior Vice President and</w:t>
            </w:r>
          </w:p>
        </w:tc>
        <w:tc>
          <w:tcPr>
            <w:tcW w:w="240" w:type="dxa"/>
            <w:vAlign w:val="bottom"/>
            <w:shd w:val="clear" w:color="auto" w:fill="EFEDED"/>
          </w:tcPr>
          <w:p>
            <w:pPr>
              <w:spacing w:after="0"/>
              <w:rPr>
                <w:sz w:val="17"/>
                <w:szCs w:val="17"/>
                <w:color w:val="auto"/>
              </w:rPr>
            </w:pPr>
          </w:p>
        </w:tc>
        <w:tc>
          <w:tcPr>
            <w:tcW w:w="860" w:type="dxa"/>
            <w:vAlign w:val="bottom"/>
            <w:shd w:val="clear" w:color="auto" w:fill="EFEDED"/>
          </w:tcPr>
          <w:p>
            <w:pPr>
              <w:spacing w:after="0"/>
              <w:rPr>
                <w:sz w:val="17"/>
                <w:szCs w:val="17"/>
                <w:color w:val="auto"/>
              </w:rPr>
            </w:pPr>
          </w:p>
        </w:tc>
        <w:tc>
          <w:tcPr>
            <w:tcW w:w="860" w:type="dxa"/>
            <w:vAlign w:val="bottom"/>
            <w:shd w:val="clear" w:color="auto" w:fill="EFEDED"/>
          </w:tcPr>
          <w:p>
            <w:pPr>
              <w:spacing w:after="0"/>
              <w:rPr>
                <w:sz w:val="17"/>
                <w:szCs w:val="17"/>
                <w:color w:val="auto"/>
              </w:rPr>
            </w:pPr>
          </w:p>
        </w:tc>
        <w:tc>
          <w:tcPr>
            <w:tcW w:w="360" w:type="dxa"/>
            <w:vAlign w:val="bottom"/>
            <w:shd w:val="clear" w:color="auto" w:fill="EFEDED"/>
          </w:tcPr>
          <w:p>
            <w:pPr>
              <w:spacing w:after="0"/>
              <w:rPr>
                <w:sz w:val="17"/>
                <w:szCs w:val="17"/>
                <w:color w:val="auto"/>
              </w:rPr>
            </w:pPr>
          </w:p>
        </w:tc>
        <w:tc>
          <w:tcPr>
            <w:tcW w:w="1180" w:type="dxa"/>
            <w:vAlign w:val="bottom"/>
            <w:vMerge w:val="restart"/>
            <w:shd w:val="clear" w:color="auto" w:fill="EFEDED"/>
          </w:tcPr>
          <w:p>
            <w:pPr>
              <w:jc w:val="center"/>
              <w:spacing w:after="0"/>
              <w:rPr>
                <w:sz w:val="20"/>
                <w:szCs w:val="20"/>
                <w:color w:val="auto"/>
              </w:rPr>
            </w:pPr>
            <w:r>
              <w:rPr>
                <w:rFonts w:ascii="Arial" w:cs="Arial" w:eastAsia="Arial" w:hAnsi="Arial"/>
                <w:sz w:val="14"/>
                <w:szCs w:val="14"/>
                <w:color w:val="58595B"/>
                <w:w w:val="99"/>
              </w:rPr>
              <w:t>—</w:t>
            </w:r>
          </w:p>
        </w:tc>
        <w:tc>
          <w:tcPr>
            <w:tcW w:w="0" w:type="dxa"/>
            <w:vAlign w:val="bottom"/>
          </w:tcPr>
          <w:p>
            <w:pPr>
              <w:spacing w:after="0"/>
              <w:rPr>
                <w:sz w:val="1"/>
                <w:szCs w:val="1"/>
                <w:color w:val="auto"/>
              </w:rPr>
            </w:pPr>
          </w:p>
        </w:tc>
      </w:tr>
      <w:tr>
        <w:trPr>
          <w:trHeight w:val="81"/>
        </w:trPr>
        <w:tc>
          <w:tcPr>
            <w:tcW w:w="1920" w:type="dxa"/>
            <w:vAlign w:val="bottom"/>
            <w:vMerge w:val="continue"/>
            <w:shd w:val="clear" w:color="auto" w:fill="EFEDED"/>
          </w:tcPr>
          <w:p>
            <w:pPr>
              <w:spacing w:after="0"/>
              <w:rPr>
                <w:sz w:val="7"/>
                <w:szCs w:val="7"/>
                <w:color w:val="auto"/>
              </w:rPr>
            </w:pPr>
          </w:p>
        </w:tc>
        <w:tc>
          <w:tcPr>
            <w:tcW w:w="700" w:type="dxa"/>
            <w:vAlign w:val="bottom"/>
            <w:vMerge w:val="continue"/>
            <w:shd w:val="clear" w:color="auto" w:fill="EFEDED"/>
          </w:tcPr>
          <w:p>
            <w:pPr>
              <w:spacing w:after="0"/>
              <w:rPr>
                <w:sz w:val="7"/>
                <w:szCs w:val="7"/>
                <w:color w:val="auto"/>
              </w:rPr>
            </w:pPr>
          </w:p>
        </w:tc>
        <w:tc>
          <w:tcPr>
            <w:tcW w:w="900" w:type="dxa"/>
            <w:vAlign w:val="bottom"/>
            <w:vMerge w:val="continue"/>
            <w:shd w:val="clear" w:color="auto" w:fill="EFEDED"/>
          </w:tcPr>
          <w:p>
            <w:pPr>
              <w:spacing w:after="0"/>
              <w:rPr>
                <w:sz w:val="7"/>
                <w:szCs w:val="7"/>
                <w:color w:val="auto"/>
              </w:rPr>
            </w:pPr>
          </w:p>
        </w:tc>
        <w:tc>
          <w:tcPr>
            <w:tcW w:w="1180" w:type="dxa"/>
            <w:vAlign w:val="bottom"/>
            <w:shd w:val="clear" w:color="auto" w:fill="EFEDED"/>
          </w:tcPr>
          <w:p>
            <w:pPr>
              <w:spacing w:after="0"/>
              <w:rPr>
                <w:sz w:val="7"/>
                <w:szCs w:val="7"/>
                <w:color w:val="auto"/>
              </w:rPr>
            </w:pPr>
          </w:p>
        </w:tc>
        <w:tc>
          <w:tcPr>
            <w:tcW w:w="3040" w:type="dxa"/>
            <w:vAlign w:val="bottom"/>
            <w:gridSpan w:val="2"/>
            <w:vMerge w:val="restart"/>
            <w:shd w:val="clear" w:color="auto" w:fill="EFEDED"/>
          </w:tcPr>
          <w:p>
            <w:pPr>
              <w:ind w:left="80"/>
              <w:spacing w:after="0"/>
              <w:rPr>
                <w:sz w:val="20"/>
                <w:szCs w:val="20"/>
                <w:color w:val="auto"/>
              </w:rPr>
            </w:pPr>
            <w:r>
              <w:rPr>
                <w:rFonts w:ascii="Arial" w:cs="Arial" w:eastAsia="Arial" w:hAnsi="Arial"/>
                <w:sz w:val="14"/>
                <w:szCs w:val="14"/>
                <w:color w:val="58595B"/>
              </w:rPr>
              <w:t>Treasurer, Time Warner Inc.</w:t>
            </w:r>
          </w:p>
        </w:tc>
        <w:tc>
          <w:tcPr>
            <w:tcW w:w="240" w:type="dxa"/>
            <w:vAlign w:val="bottom"/>
            <w:shd w:val="clear" w:color="auto" w:fill="EFEDED"/>
          </w:tcPr>
          <w:p>
            <w:pPr>
              <w:spacing w:after="0"/>
              <w:rPr>
                <w:sz w:val="7"/>
                <w:szCs w:val="7"/>
                <w:color w:val="auto"/>
              </w:rPr>
            </w:pPr>
          </w:p>
        </w:tc>
        <w:tc>
          <w:tcPr>
            <w:tcW w:w="860" w:type="dxa"/>
            <w:vAlign w:val="bottom"/>
            <w:shd w:val="clear" w:color="auto" w:fill="EFEDED"/>
          </w:tcPr>
          <w:p>
            <w:pPr>
              <w:spacing w:after="0"/>
              <w:rPr>
                <w:sz w:val="7"/>
                <w:szCs w:val="7"/>
                <w:color w:val="auto"/>
              </w:rPr>
            </w:pPr>
          </w:p>
        </w:tc>
        <w:tc>
          <w:tcPr>
            <w:tcW w:w="860" w:type="dxa"/>
            <w:vAlign w:val="bottom"/>
            <w:shd w:val="clear" w:color="auto" w:fill="EFEDED"/>
          </w:tcPr>
          <w:p>
            <w:pPr>
              <w:spacing w:after="0"/>
              <w:rPr>
                <w:sz w:val="7"/>
                <w:szCs w:val="7"/>
                <w:color w:val="auto"/>
              </w:rPr>
            </w:pPr>
          </w:p>
        </w:tc>
        <w:tc>
          <w:tcPr>
            <w:tcW w:w="360" w:type="dxa"/>
            <w:vAlign w:val="bottom"/>
            <w:shd w:val="clear" w:color="auto" w:fill="EFEDED"/>
          </w:tcPr>
          <w:p>
            <w:pPr>
              <w:spacing w:after="0"/>
              <w:rPr>
                <w:sz w:val="7"/>
                <w:szCs w:val="7"/>
                <w:color w:val="auto"/>
              </w:rPr>
            </w:pPr>
          </w:p>
        </w:tc>
        <w:tc>
          <w:tcPr>
            <w:tcW w:w="1180" w:type="dxa"/>
            <w:vAlign w:val="bottom"/>
            <w:vMerge w:val="continue"/>
            <w:shd w:val="clear" w:color="auto" w:fill="EFEDED"/>
          </w:tcPr>
          <w:p>
            <w:pPr>
              <w:spacing w:after="0"/>
              <w:rPr>
                <w:sz w:val="7"/>
                <w:szCs w:val="7"/>
                <w:color w:val="auto"/>
              </w:rPr>
            </w:pPr>
          </w:p>
        </w:tc>
        <w:tc>
          <w:tcPr>
            <w:tcW w:w="0" w:type="dxa"/>
            <w:vAlign w:val="bottom"/>
          </w:tcPr>
          <w:p>
            <w:pPr>
              <w:spacing w:after="0"/>
              <w:rPr>
                <w:sz w:val="1"/>
                <w:szCs w:val="1"/>
                <w:color w:val="auto"/>
              </w:rPr>
            </w:pPr>
          </w:p>
        </w:tc>
      </w:tr>
      <w:tr>
        <w:trPr>
          <w:trHeight w:val="100"/>
        </w:trPr>
        <w:tc>
          <w:tcPr>
            <w:tcW w:w="1920" w:type="dxa"/>
            <w:vAlign w:val="bottom"/>
            <w:tcBorders>
              <w:bottom w:val="single" w:sz="8" w:color="EFEDED"/>
            </w:tcBorders>
            <w:shd w:val="clear" w:color="auto" w:fill="EFEDED"/>
          </w:tcPr>
          <w:p>
            <w:pPr>
              <w:spacing w:after="0"/>
              <w:rPr>
                <w:sz w:val="8"/>
                <w:szCs w:val="8"/>
                <w:color w:val="auto"/>
              </w:rPr>
            </w:pPr>
          </w:p>
        </w:tc>
        <w:tc>
          <w:tcPr>
            <w:tcW w:w="700" w:type="dxa"/>
            <w:vAlign w:val="bottom"/>
            <w:tcBorders>
              <w:bottom w:val="single" w:sz="8" w:color="EFEDED"/>
            </w:tcBorders>
            <w:shd w:val="clear" w:color="auto" w:fill="EFEDED"/>
          </w:tcPr>
          <w:p>
            <w:pPr>
              <w:spacing w:after="0"/>
              <w:rPr>
                <w:sz w:val="8"/>
                <w:szCs w:val="8"/>
                <w:color w:val="auto"/>
              </w:rPr>
            </w:pPr>
          </w:p>
        </w:tc>
        <w:tc>
          <w:tcPr>
            <w:tcW w:w="900" w:type="dxa"/>
            <w:vAlign w:val="bottom"/>
            <w:tcBorders>
              <w:bottom w:val="single" w:sz="8" w:color="EFEDED"/>
            </w:tcBorders>
            <w:shd w:val="clear" w:color="auto" w:fill="EFEDED"/>
          </w:tcPr>
          <w:p>
            <w:pPr>
              <w:spacing w:after="0"/>
              <w:rPr>
                <w:sz w:val="8"/>
                <w:szCs w:val="8"/>
                <w:color w:val="auto"/>
              </w:rPr>
            </w:pPr>
          </w:p>
        </w:tc>
        <w:tc>
          <w:tcPr>
            <w:tcW w:w="1180" w:type="dxa"/>
            <w:vAlign w:val="bottom"/>
            <w:tcBorders>
              <w:bottom w:val="single" w:sz="8" w:color="EFEDED"/>
            </w:tcBorders>
            <w:shd w:val="clear" w:color="auto" w:fill="EFEDED"/>
          </w:tcPr>
          <w:p>
            <w:pPr>
              <w:spacing w:after="0"/>
              <w:rPr>
                <w:sz w:val="8"/>
                <w:szCs w:val="8"/>
                <w:color w:val="auto"/>
              </w:rPr>
            </w:pPr>
          </w:p>
        </w:tc>
        <w:tc>
          <w:tcPr>
            <w:tcW w:w="3040" w:type="dxa"/>
            <w:vAlign w:val="bottom"/>
            <w:tcBorders>
              <w:bottom w:val="single" w:sz="8" w:color="EFEDED"/>
            </w:tcBorders>
            <w:gridSpan w:val="2"/>
            <w:vMerge w:val="continue"/>
            <w:shd w:val="clear" w:color="auto" w:fill="EFEDED"/>
          </w:tcPr>
          <w:p>
            <w:pPr>
              <w:spacing w:after="0"/>
              <w:rPr>
                <w:sz w:val="8"/>
                <w:szCs w:val="8"/>
                <w:color w:val="auto"/>
              </w:rPr>
            </w:pPr>
          </w:p>
        </w:tc>
        <w:tc>
          <w:tcPr>
            <w:tcW w:w="240" w:type="dxa"/>
            <w:vAlign w:val="bottom"/>
            <w:tcBorders>
              <w:bottom w:val="single" w:sz="8" w:color="EFEDED"/>
            </w:tcBorders>
            <w:shd w:val="clear" w:color="auto" w:fill="EFEDED"/>
          </w:tcPr>
          <w:p>
            <w:pPr>
              <w:spacing w:after="0"/>
              <w:rPr>
                <w:sz w:val="8"/>
                <w:szCs w:val="8"/>
                <w:color w:val="auto"/>
              </w:rPr>
            </w:pPr>
          </w:p>
        </w:tc>
        <w:tc>
          <w:tcPr>
            <w:tcW w:w="860" w:type="dxa"/>
            <w:vAlign w:val="bottom"/>
            <w:tcBorders>
              <w:bottom w:val="single" w:sz="8" w:color="EFEDED"/>
            </w:tcBorders>
            <w:shd w:val="clear" w:color="auto" w:fill="EFEDED"/>
          </w:tcPr>
          <w:p>
            <w:pPr>
              <w:spacing w:after="0"/>
              <w:rPr>
                <w:sz w:val="8"/>
                <w:szCs w:val="8"/>
                <w:color w:val="auto"/>
              </w:rPr>
            </w:pPr>
          </w:p>
        </w:tc>
        <w:tc>
          <w:tcPr>
            <w:tcW w:w="860" w:type="dxa"/>
            <w:vAlign w:val="bottom"/>
            <w:tcBorders>
              <w:bottom w:val="single" w:sz="8" w:color="EFEDED"/>
            </w:tcBorders>
            <w:shd w:val="clear" w:color="auto" w:fill="EFEDED"/>
          </w:tcPr>
          <w:p>
            <w:pPr>
              <w:spacing w:after="0"/>
              <w:rPr>
                <w:sz w:val="8"/>
                <w:szCs w:val="8"/>
                <w:color w:val="auto"/>
              </w:rPr>
            </w:pPr>
          </w:p>
        </w:tc>
        <w:tc>
          <w:tcPr>
            <w:tcW w:w="360" w:type="dxa"/>
            <w:vAlign w:val="bottom"/>
            <w:tcBorders>
              <w:bottom w:val="single" w:sz="8" w:color="EFEDED"/>
            </w:tcBorders>
            <w:shd w:val="clear" w:color="auto" w:fill="EFEDED"/>
          </w:tcPr>
          <w:p>
            <w:pPr>
              <w:spacing w:after="0"/>
              <w:rPr>
                <w:sz w:val="8"/>
                <w:szCs w:val="8"/>
                <w:color w:val="auto"/>
              </w:rPr>
            </w:pPr>
          </w:p>
        </w:tc>
        <w:tc>
          <w:tcPr>
            <w:tcW w:w="1180" w:type="dxa"/>
            <w:vAlign w:val="bottom"/>
            <w:tcBorders>
              <w:bottom w:val="single" w:sz="8" w:color="EFEDED"/>
            </w:tcBorders>
            <w:shd w:val="clear" w:color="auto" w:fill="EFEDED"/>
          </w:tcPr>
          <w:p>
            <w:pPr>
              <w:spacing w:after="0"/>
              <w:rPr>
                <w:sz w:val="8"/>
                <w:szCs w:val="8"/>
                <w:color w:val="auto"/>
              </w:rPr>
            </w:pPr>
          </w:p>
        </w:tc>
        <w:tc>
          <w:tcPr>
            <w:tcW w:w="0" w:type="dxa"/>
            <w:vAlign w:val="bottom"/>
          </w:tcPr>
          <w:p>
            <w:pPr>
              <w:spacing w:after="0"/>
              <w:rPr>
                <w:sz w:val="1"/>
                <w:szCs w:val="1"/>
                <w:color w:val="auto"/>
              </w:rPr>
            </w:pPr>
          </w:p>
        </w:tc>
      </w:tr>
      <w:tr>
        <w:trPr>
          <w:trHeight w:val="258"/>
        </w:trPr>
        <w:tc>
          <w:tcPr>
            <w:tcW w:w="1920" w:type="dxa"/>
            <w:vAlign w:val="bottom"/>
          </w:tcPr>
          <w:p>
            <w:pPr>
              <w:ind w:left="100"/>
              <w:spacing w:after="0"/>
              <w:rPr>
                <w:sz w:val="20"/>
                <w:szCs w:val="20"/>
                <w:color w:val="auto"/>
              </w:rPr>
            </w:pPr>
            <w:r>
              <w:rPr>
                <w:rFonts w:ascii="Arial" w:cs="Arial" w:eastAsia="Arial" w:hAnsi="Arial"/>
                <w:sz w:val="14"/>
                <w:szCs w:val="14"/>
                <w:b w:val="1"/>
                <w:bCs w:val="1"/>
                <w:color w:val="58595B"/>
              </w:rPr>
              <w:t>Christian S. Schade</w:t>
            </w:r>
          </w:p>
        </w:tc>
        <w:tc>
          <w:tcPr>
            <w:tcW w:w="700" w:type="dxa"/>
            <w:vAlign w:val="bottom"/>
          </w:tcPr>
          <w:p>
            <w:pPr>
              <w:jc w:val="center"/>
              <w:spacing w:after="0"/>
              <w:rPr>
                <w:sz w:val="20"/>
                <w:szCs w:val="20"/>
                <w:color w:val="auto"/>
              </w:rPr>
            </w:pPr>
            <w:r>
              <w:rPr>
                <w:rFonts w:ascii="Arial" w:cs="Arial" w:eastAsia="Arial" w:hAnsi="Arial"/>
                <w:sz w:val="14"/>
                <w:szCs w:val="14"/>
                <w:color w:val="58595B"/>
              </w:rPr>
              <w:t>62</w:t>
            </w:r>
          </w:p>
        </w:tc>
        <w:tc>
          <w:tcPr>
            <w:tcW w:w="900" w:type="dxa"/>
            <w:vAlign w:val="bottom"/>
          </w:tcPr>
          <w:p>
            <w:pPr>
              <w:jc w:val="center"/>
              <w:spacing w:after="0"/>
              <w:rPr>
                <w:sz w:val="20"/>
                <w:szCs w:val="20"/>
                <w:color w:val="auto"/>
              </w:rPr>
            </w:pPr>
            <w:r>
              <w:rPr>
                <w:rFonts w:ascii="Arial" w:cs="Arial" w:eastAsia="Arial" w:hAnsi="Arial"/>
                <w:sz w:val="14"/>
                <w:szCs w:val="14"/>
                <w:color w:val="58595B"/>
              </w:rPr>
              <w:t>2006</w:t>
            </w:r>
          </w:p>
        </w:tc>
        <w:tc>
          <w:tcPr>
            <w:tcW w:w="1180" w:type="dxa"/>
            <w:vAlign w:val="bottom"/>
          </w:tcPr>
          <w:p>
            <w:pPr>
              <w:spacing w:after="0"/>
              <w:rPr>
                <w:sz w:val="22"/>
                <w:szCs w:val="22"/>
                <w:color w:val="auto"/>
              </w:rPr>
            </w:pPr>
          </w:p>
        </w:tc>
        <w:tc>
          <w:tcPr>
            <w:tcW w:w="3040" w:type="dxa"/>
            <w:vAlign w:val="bottom"/>
            <w:gridSpan w:val="2"/>
          </w:tcPr>
          <w:p>
            <w:pPr>
              <w:ind w:left="80"/>
              <w:spacing w:after="0"/>
              <w:rPr>
                <w:sz w:val="20"/>
                <w:szCs w:val="20"/>
                <w:color w:val="auto"/>
              </w:rPr>
            </w:pPr>
            <w:r>
              <w:rPr>
                <w:rFonts w:ascii="Arial" w:cs="Arial" w:eastAsia="Arial" w:hAnsi="Arial"/>
                <w:sz w:val="14"/>
                <w:szCs w:val="14"/>
                <w:color w:val="58595B"/>
              </w:rPr>
              <w:t>Growth Partner, Flagship Pioneering</w:t>
            </w:r>
          </w:p>
        </w:tc>
        <w:tc>
          <w:tcPr>
            <w:tcW w:w="240" w:type="dxa"/>
            <w:vAlign w:val="bottom"/>
          </w:tcPr>
          <w:p>
            <w:pPr>
              <w:spacing w:after="0"/>
              <w:rPr>
                <w:sz w:val="22"/>
                <w:szCs w:val="22"/>
                <w:color w:val="auto"/>
              </w:rPr>
            </w:pPr>
          </w:p>
        </w:tc>
        <w:tc>
          <w:tcPr>
            <w:tcW w:w="860" w:type="dxa"/>
            <w:vAlign w:val="bottom"/>
          </w:tcPr>
          <w:p>
            <w:pPr>
              <w:spacing w:after="0"/>
              <w:rPr>
                <w:sz w:val="22"/>
                <w:szCs w:val="22"/>
                <w:color w:val="auto"/>
              </w:rPr>
            </w:pPr>
          </w:p>
        </w:tc>
        <w:tc>
          <w:tcPr>
            <w:tcW w:w="86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180" w:type="dxa"/>
            <w:vAlign w:val="bottom"/>
          </w:tcPr>
          <w:p>
            <w:pPr>
              <w:jc w:val="center"/>
              <w:spacing w:after="0"/>
              <w:rPr>
                <w:sz w:val="20"/>
                <w:szCs w:val="20"/>
                <w:color w:val="auto"/>
              </w:rPr>
            </w:pPr>
            <w:r>
              <w:rPr>
                <w:rFonts w:ascii="Arial" w:cs="Arial" w:eastAsia="Arial" w:hAnsi="Arial"/>
                <w:sz w:val="14"/>
                <w:szCs w:val="14"/>
                <w:color w:val="58595B"/>
              </w:rPr>
              <w:t>01</w:t>
            </w:r>
          </w:p>
        </w:tc>
        <w:tc>
          <w:tcPr>
            <w:tcW w:w="0" w:type="dxa"/>
            <w:vAlign w:val="bottom"/>
          </w:tcPr>
          <w:p>
            <w:pPr>
              <w:spacing w:after="0"/>
              <w:rPr>
                <w:sz w:val="1"/>
                <w:szCs w:val="1"/>
                <w:color w:val="auto"/>
              </w:rPr>
            </w:pPr>
          </w:p>
        </w:tc>
      </w:tr>
      <w:tr>
        <w:trPr>
          <w:trHeight w:val="80"/>
        </w:trPr>
        <w:tc>
          <w:tcPr>
            <w:tcW w:w="1920" w:type="dxa"/>
            <w:vAlign w:val="bottom"/>
            <w:tcBorders>
              <w:bottom w:val="single" w:sz="8" w:color="58595B"/>
            </w:tcBorders>
          </w:tcPr>
          <w:p>
            <w:pPr>
              <w:spacing w:after="0"/>
              <w:rPr>
                <w:sz w:val="6"/>
                <w:szCs w:val="6"/>
                <w:color w:val="auto"/>
              </w:rPr>
            </w:pPr>
          </w:p>
        </w:tc>
        <w:tc>
          <w:tcPr>
            <w:tcW w:w="700" w:type="dxa"/>
            <w:vAlign w:val="bottom"/>
            <w:tcBorders>
              <w:bottom w:val="single" w:sz="8" w:color="58595B"/>
            </w:tcBorders>
          </w:tcPr>
          <w:p>
            <w:pPr>
              <w:spacing w:after="0"/>
              <w:rPr>
                <w:sz w:val="6"/>
                <w:szCs w:val="6"/>
                <w:color w:val="auto"/>
              </w:rPr>
            </w:pPr>
          </w:p>
        </w:tc>
        <w:tc>
          <w:tcPr>
            <w:tcW w:w="900" w:type="dxa"/>
            <w:vAlign w:val="bottom"/>
            <w:tcBorders>
              <w:bottom w:val="single" w:sz="8" w:color="58595B"/>
            </w:tcBorders>
          </w:tcPr>
          <w:p>
            <w:pPr>
              <w:spacing w:after="0"/>
              <w:rPr>
                <w:sz w:val="6"/>
                <w:szCs w:val="6"/>
                <w:color w:val="auto"/>
              </w:rPr>
            </w:pPr>
          </w:p>
        </w:tc>
        <w:tc>
          <w:tcPr>
            <w:tcW w:w="1180" w:type="dxa"/>
            <w:vAlign w:val="bottom"/>
            <w:tcBorders>
              <w:bottom w:val="single" w:sz="8" w:color="58595B"/>
            </w:tcBorders>
          </w:tcPr>
          <w:p>
            <w:pPr>
              <w:spacing w:after="0"/>
              <w:rPr>
                <w:sz w:val="6"/>
                <w:szCs w:val="6"/>
                <w:color w:val="auto"/>
              </w:rPr>
            </w:pPr>
          </w:p>
        </w:tc>
        <w:tc>
          <w:tcPr>
            <w:tcW w:w="1360" w:type="dxa"/>
            <w:vAlign w:val="bottom"/>
            <w:tcBorders>
              <w:bottom w:val="single" w:sz="8" w:color="58595B"/>
            </w:tcBorders>
          </w:tcPr>
          <w:p>
            <w:pPr>
              <w:spacing w:after="0"/>
              <w:rPr>
                <w:sz w:val="6"/>
                <w:szCs w:val="6"/>
                <w:color w:val="auto"/>
              </w:rPr>
            </w:pPr>
          </w:p>
        </w:tc>
        <w:tc>
          <w:tcPr>
            <w:tcW w:w="1680" w:type="dxa"/>
            <w:vAlign w:val="bottom"/>
            <w:tcBorders>
              <w:bottom w:val="single" w:sz="8" w:color="58595B"/>
            </w:tcBorders>
          </w:tcPr>
          <w:p>
            <w:pPr>
              <w:spacing w:after="0"/>
              <w:rPr>
                <w:sz w:val="6"/>
                <w:szCs w:val="6"/>
                <w:color w:val="auto"/>
              </w:rPr>
            </w:pPr>
          </w:p>
        </w:tc>
        <w:tc>
          <w:tcPr>
            <w:tcW w:w="240" w:type="dxa"/>
            <w:vAlign w:val="bottom"/>
            <w:tcBorders>
              <w:bottom w:val="single" w:sz="8" w:color="58595B"/>
            </w:tcBorders>
          </w:tcPr>
          <w:p>
            <w:pPr>
              <w:spacing w:after="0"/>
              <w:rPr>
                <w:sz w:val="6"/>
                <w:szCs w:val="6"/>
                <w:color w:val="auto"/>
              </w:rPr>
            </w:pPr>
          </w:p>
        </w:tc>
        <w:tc>
          <w:tcPr>
            <w:tcW w:w="860" w:type="dxa"/>
            <w:vAlign w:val="bottom"/>
            <w:tcBorders>
              <w:bottom w:val="single" w:sz="8" w:color="58595B"/>
            </w:tcBorders>
          </w:tcPr>
          <w:p>
            <w:pPr>
              <w:spacing w:after="0"/>
              <w:rPr>
                <w:sz w:val="6"/>
                <w:szCs w:val="6"/>
                <w:color w:val="auto"/>
              </w:rPr>
            </w:pPr>
          </w:p>
        </w:tc>
        <w:tc>
          <w:tcPr>
            <w:tcW w:w="860" w:type="dxa"/>
            <w:vAlign w:val="bottom"/>
            <w:tcBorders>
              <w:bottom w:val="single" w:sz="8" w:color="58595B"/>
            </w:tcBorders>
          </w:tcPr>
          <w:p>
            <w:pPr>
              <w:spacing w:after="0"/>
              <w:rPr>
                <w:sz w:val="6"/>
                <w:szCs w:val="6"/>
                <w:color w:val="auto"/>
              </w:rPr>
            </w:pPr>
          </w:p>
        </w:tc>
        <w:tc>
          <w:tcPr>
            <w:tcW w:w="360" w:type="dxa"/>
            <w:vAlign w:val="bottom"/>
            <w:tcBorders>
              <w:bottom w:val="single" w:sz="8" w:color="58595B"/>
            </w:tcBorders>
          </w:tcPr>
          <w:p>
            <w:pPr>
              <w:spacing w:after="0"/>
              <w:rPr>
                <w:sz w:val="6"/>
                <w:szCs w:val="6"/>
                <w:color w:val="auto"/>
              </w:rPr>
            </w:pPr>
          </w:p>
        </w:tc>
        <w:tc>
          <w:tcPr>
            <w:tcW w:w="1180" w:type="dxa"/>
            <w:vAlign w:val="bottom"/>
            <w:tcBorders>
              <w:bottom w:val="single" w:sz="8" w:color="58595B"/>
            </w:tcBorders>
          </w:tcPr>
          <w:p>
            <w:pPr>
              <w:spacing w:after="0"/>
              <w:rPr>
                <w:sz w:val="6"/>
                <w:szCs w:val="6"/>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2550795</wp:posOffset>
            </wp:positionH>
            <wp:positionV relativeFrom="paragraph">
              <wp:posOffset>-2134235</wp:posOffset>
            </wp:positionV>
            <wp:extent cx="171450" cy="12890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171450" cy="128905"/>
                    </a:xfrm>
                    <a:prstGeom prst="rect">
                      <a:avLst/>
                    </a:prstGeom>
                    <a:noFill/>
                  </pic:spPr>
                </pic:pic>
              </a:graphicData>
            </a:graphic>
          </wp:anchor>
        </w:drawing>
        <w:drawing>
          <wp:anchor simplePos="0" relativeHeight="251657728" behindDoc="1" locked="0" layoutInCell="0" allowOverlap="1">
            <wp:simplePos x="0" y="0"/>
            <wp:positionH relativeFrom="column">
              <wp:posOffset>2550795</wp:posOffset>
            </wp:positionH>
            <wp:positionV relativeFrom="paragraph">
              <wp:posOffset>-1774190</wp:posOffset>
            </wp:positionV>
            <wp:extent cx="171450" cy="12890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171450" cy="128905"/>
                    </a:xfrm>
                    <a:prstGeom prst="rect">
                      <a:avLst/>
                    </a:prstGeom>
                    <a:noFill/>
                  </pic:spPr>
                </pic:pic>
              </a:graphicData>
            </a:graphic>
          </wp:anchor>
        </w:drawing>
        <w:drawing>
          <wp:anchor simplePos="0" relativeHeight="251657728" behindDoc="1" locked="0" layoutInCell="0" allowOverlap="1">
            <wp:simplePos x="0" y="0"/>
            <wp:positionH relativeFrom="column">
              <wp:posOffset>5320030</wp:posOffset>
            </wp:positionH>
            <wp:positionV relativeFrom="paragraph">
              <wp:posOffset>-1791335</wp:posOffset>
            </wp:positionV>
            <wp:extent cx="205740" cy="17145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205740" cy="171450"/>
                    </a:xfrm>
                    <a:prstGeom prst="rect">
                      <a:avLst/>
                    </a:prstGeom>
                    <a:noFill/>
                  </pic:spPr>
                </pic:pic>
              </a:graphicData>
            </a:graphic>
          </wp:anchor>
        </w:drawing>
        <w:drawing>
          <wp:anchor simplePos="0" relativeHeight="251657728" behindDoc="1" locked="0" layoutInCell="0" allowOverlap="1">
            <wp:simplePos x="0" y="0"/>
            <wp:positionH relativeFrom="column">
              <wp:posOffset>5705475</wp:posOffset>
            </wp:positionH>
            <wp:positionV relativeFrom="paragraph">
              <wp:posOffset>-1791335</wp:posOffset>
            </wp:positionV>
            <wp:extent cx="205740" cy="17145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205740" cy="171450"/>
                    </a:xfrm>
                    <a:prstGeom prst="rect">
                      <a:avLst/>
                    </a:prstGeom>
                    <a:noFill/>
                  </pic:spPr>
                </pic:pic>
              </a:graphicData>
            </a:graphic>
          </wp:anchor>
        </w:drawing>
        <w:drawing>
          <wp:anchor simplePos="0" relativeHeight="251657728" behindDoc="1" locked="0" layoutInCell="0" allowOverlap="1">
            <wp:simplePos x="0" y="0"/>
            <wp:positionH relativeFrom="column">
              <wp:posOffset>6091555</wp:posOffset>
            </wp:positionH>
            <wp:positionV relativeFrom="paragraph">
              <wp:posOffset>-1791335</wp:posOffset>
            </wp:positionV>
            <wp:extent cx="205740" cy="17145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205740" cy="171450"/>
                    </a:xfrm>
                    <a:prstGeom prst="rect">
                      <a:avLst/>
                    </a:prstGeom>
                    <a:noFill/>
                  </pic:spPr>
                </pic:pic>
              </a:graphicData>
            </a:graphic>
          </wp:anchor>
        </w:drawing>
        <w:drawing>
          <wp:anchor simplePos="0" relativeHeight="251657728" behindDoc="1" locked="0" layoutInCell="0" allowOverlap="1">
            <wp:simplePos x="0" y="0"/>
            <wp:positionH relativeFrom="column">
              <wp:posOffset>2550795</wp:posOffset>
            </wp:positionH>
            <wp:positionV relativeFrom="paragraph">
              <wp:posOffset>-1405255</wp:posOffset>
            </wp:positionV>
            <wp:extent cx="171450" cy="12890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171450" cy="128905"/>
                    </a:xfrm>
                    <a:prstGeom prst="rect">
                      <a:avLst/>
                    </a:prstGeom>
                    <a:noFill/>
                  </pic:spPr>
                </pic:pic>
              </a:graphicData>
            </a:graphic>
          </wp:anchor>
        </w:drawing>
        <w:drawing>
          <wp:anchor simplePos="0" relativeHeight="251657728" behindDoc="1" locked="0" layoutInCell="0" allowOverlap="1">
            <wp:simplePos x="0" y="0"/>
            <wp:positionH relativeFrom="column">
              <wp:posOffset>4933950</wp:posOffset>
            </wp:positionH>
            <wp:positionV relativeFrom="paragraph">
              <wp:posOffset>-1431290</wp:posOffset>
            </wp:positionV>
            <wp:extent cx="205740" cy="17145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205740" cy="171450"/>
                    </a:xfrm>
                    <a:prstGeom prst="rect">
                      <a:avLst/>
                    </a:prstGeom>
                    <a:noFill/>
                  </pic:spPr>
                </pic:pic>
              </a:graphicData>
            </a:graphic>
          </wp:anchor>
        </w:drawing>
        <w:drawing>
          <wp:anchor simplePos="0" relativeHeight="251657728" behindDoc="1" locked="0" layoutInCell="0" allowOverlap="1">
            <wp:simplePos x="0" y="0"/>
            <wp:positionH relativeFrom="column">
              <wp:posOffset>2550795</wp:posOffset>
            </wp:positionH>
            <wp:positionV relativeFrom="paragraph">
              <wp:posOffset>-1174115</wp:posOffset>
            </wp:positionV>
            <wp:extent cx="171450" cy="12890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171450" cy="128905"/>
                    </a:xfrm>
                    <a:prstGeom prst="rect">
                      <a:avLst/>
                    </a:prstGeom>
                    <a:noFill/>
                  </pic:spPr>
                </pic:pic>
              </a:graphicData>
            </a:graphic>
          </wp:anchor>
        </w:drawing>
        <w:drawing>
          <wp:anchor simplePos="0" relativeHeight="251657728" behindDoc="1" locked="0" layoutInCell="0" allowOverlap="1">
            <wp:simplePos x="0" y="0"/>
            <wp:positionH relativeFrom="column">
              <wp:posOffset>5748655</wp:posOffset>
            </wp:positionH>
            <wp:positionV relativeFrom="paragraph">
              <wp:posOffset>-1182370</wp:posOffset>
            </wp:positionV>
            <wp:extent cx="120015" cy="15430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120015" cy="154305"/>
                    </a:xfrm>
                    <a:prstGeom prst="rect">
                      <a:avLst/>
                    </a:prstGeom>
                    <a:noFill/>
                  </pic:spPr>
                </pic:pic>
              </a:graphicData>
            </a:graphic>
          </wp:anchor>
        </w:drawing>
        <w:drawing>
          <wp:anchor simplePos="0" relativeHeight="251657728" behindDoc="1" locked="0" layoutInCell="0" allowOverlap="1">
            <wp:simplePos x="0" y="0"/>
            <wp:positionH relativeFrom="column">
              <wp:posOffset>2550795</wp:posOffset>
            </wp:positionH>
            <wp:positionV relativeFrom="paragraph">
              <wp:posOffset>-951230</wp:posOffset>
            </wp:positionV>
            <wp:extent cx="171450" cy="12890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171450" cy="128905"/>
                    </a:xfrm>
                    <a:prstGeom prst="rect">
                      <a:avLst/>
                    </a:prstGeom>
                    <a:noFill/>
                  </pic:spPr>
                </pic:pic>
              </a:graphicData>
            </a:graphic>
          </wp:anchor>
        </w:drawing>
        <w:drawing>
          <wp:anchor simplePos="0" relativeHeight="251657728" behindDoc="1" locked="0" layoutInCell="0" allowOverlap="1">
            <wp:simplePos x="0" y="0"/>
            <wp:positionH relativeFrom="column">
              <wp:posOffset>5320030</wp:posOffset>
            </wp:positionH>
            <wp:positionV relativeFrom="paragraph">
              <wp:posOffset>-968375</wp:posOffset>
            </wp:positionV>
            <wp:extent cx="205740" cy="17145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205740" cy="171450"/>
                    </a:xfrm>
                    <a:prstGeom prst="rect">
                      <a:avLst/>
                    </a:prstGeom>
                    <a:noFill/>
                  </pic:spPr>
                </pic:pic>
              </a:graphicData>
            </a:graphic>
          </wp:anchor>
        </w:drawing>
        <w:drawing>
          <wp:anchor simplePos="0" relativeHeight="251657728" behindDoc="1" locked="0" layoutInCell="0" allowOverlap="1">
            <wp:simplePos x="0" y="0"/>
            <wp:positionH relativeFrom="column">
              <wp:posOffset>2550795</wp:posOffset>
            </wp:positionH>
            <wp:positionV relativeFrom="paragraph">
              <wp:posOffset>-702310</wp:posOffset>
            </wp:positionV>
            <wp:extent cx="171450" cy="12890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171450" cy="128905"/>
                    </a:xfrm>
                    <a:prstGeom prst="rect">
                      <a:avLst/>
                    </a:prstGeom>
                    <a:noFill/>
                  </pic:spPr>
                </pic:pic>
              </a:graphicData>
            </a:graphic>
          </wp:anchor>
        </w:drawing>
        <w:drawing>
          <wp:anchor simplePos="0" relativeHeight="251657728" behindDoc="1" locked="0" layoutInCell="0" allowOverlap="1">
            <wp:simplePos x="0" y="0"/>
            <wp:positionH relativeFrom="column">
              <wp:posOffset>5362575</wp:posOffset>
            </wp:positionH>
            <wp:positionV relativeFrom="paragraph">
              <wp:posOffset>-719455</wp:posOffset>
            </wp:positionV>
            <wp:extent cx="120015" cy="15430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120015" cy="154305"/>
                    </a:xfrm>
                    <a:prstGeom prst="rect">
                      <a:avLst/>
                    </a:prstGeom>
                    <a:noFill/>
                  </pic:spPr>
                </pic:pic>
              </a:graphicData>
            </a:graphic>
          </wp:anchor>
        </w:drawing>
        <w:drawing>
          <wp:anchor simplePos="0" relativeHeight="251657728" behindDoc="1" locked="0" layoutInCell="0" allowOverlap="1">
            <wp:simplePos x="0" y="0"/>
            <wp:positionH relativeFrom="column">
              <wp:posOffset>2550795</wp:posOffset>
            </wp:positionH>
            <wp:positionV relativeFrom="paragraph">
              <wp:posOffset>-445135</wp:posOffset>
            </wp:positionV>
            <wp:extent cx="171450" cy="12890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171450" cy="128905"/>
                    </a:xfrm>
                    <a:prstGeom prst="rect">
                      <a:avLst/>
                    </a:prstGeom>
                    <a:noFill/>
                  </pic:spPr>
                </pic:pic>
              </a:graphicData>
            </a:graphic>
          </wp:anchor>
        </w:drawing>
        <w:drawing>
          <wp:anchor simplePos="0" relativeHeight="251657728" behindDoc="1" locked="0" layoutInCell="0" allowOverlap="1">
            <wp:simplePos x="0" y="0"/>
            <wp:positionH relativeFrom="column">
              <wp:posOffset>4933950</wp:posOffset>
            </wp:positionH>
            <wp:positionV relativeFrom="paragraph">
              <wp:posOffset>-471170</wp:posOffset>
            </wp:positionV>
            <wp:extent cx="205740" cy="17145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205740" cy="171450"/>
                    </a:xfrm>
                    <a:prstGeom prst="rect">
                      <a:avLst/>
                    </a:prstGeom>
                    <a:noFill/>
                  </pic:spPr>
                </pic:pic>
              </a:graphicData>
            </a:graphic>
          </wp:anchor>
        </w:drawing>
        <w:drawing>
          <wp:anchor simplePos="0" relativeHeight="251657728" behindDoc="1" locked="0" layoutInCell="0" allowOverlap="1">
            <wp:simplePos x="0" y="0"/>
            <wp:positionH relativeFrom="column">
              <wp:posOffset>5705475</wp:posOffset>
            </wp:positionH>
            <wp:positionV relativeFrom="paragraph">
              <wp:posOffset>-471170</wp:posOffset>
            </wp:positionV>
            <wp:extent cx="205740" cy="17145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205740" cy="171450"/>
                    </a:xfrm>
                    <a:prstGeom prst="rect">
                      <a:avLst/>
                    </a:prstGeom>
                    <a:noFill/>
                  </pic:spPr>
                </pic:pic>
              </a:graphicData>
            </a:graphic>
          </wp:anchor>
        </w:drawing>
        <w:drawing>
          <wp:anchor simplePos="0" relativeHeight="251657728" behindDoc="1" locked="0" layoutInCell="0" allowOverlap="1">
            <wp:simplePos x="0" y="0"/>
            <wp:positionH relativeFrom="column">
              <wp:posOffset>6091555</wp:posOffset>
            </wp:positionH>
            <wp:positionV relativeFrom="paragraph">
              <wp:posOffset>-471170</wp:posOffset>
            </wp:positionV>
            <wp:extent cx="205740" cy="17145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205740" cy="171450"/>
                    </a:xfrm>
                    <a:prstGeom prst="rect">
                      <a:avLst/>
                    </a:prstGeom>
                    <a:noFill/>
                  </pic:spPr>
                </pic:pic>
              </a:graphicData>
            </a:graphic>
          </wp:anchor>
        </w:drawing>
        <w:drawing>
          <wp:anchor simplePos="0" relativeHeight="251657728" behindDoc="1" locked="0" layoutInCell="0" allowOverlap="1">
            <wp:simplePos x="0" y="0"/>
            <wp:positionH relativeFrom="column">
              <wp:posOffset>2550795</wp:posOffset>
            </wp:positionH>
            <wp:positionV relativeFrom="paragraph">
              <wp:posOffset>-213995</wp:posOffset>
            </wp:positionV>
            <wp:extent cx="171450" cy="12890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171450" cy="128905"/>
                    </a:xfrm>
                    <a:prstGeom prst="rect">
                      <a:avLst/>
                    </a:prstGeom>
                    <a:noFill/>
                  </pic:spPr>
                </pic:pic>
              </a:graphicData>
            </a:graphic>
          </wp:anchor>
        </w:drawing>
        <w:drawing>
          <wp:anchor simplePos="0" relativeHeight="251657728" behindDoc="1" locked="0" layoutInCell="0" allowOverlap="1">
            <wp:simplePos x="0" y="0"/>
            <wp:positionH relativeFrom="column">
              <wp:posOffset>4977130</wp:posOffset>
            </wp:positionH>
            <wp:positionV relativeFrom="paragraph">
              <wp:posOffset>-222250</wp:posOffset>
            </wp:positionV>
            <wp:extent cx="120015" cy="15430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120015" cy="154305"/>
                    </a:xfrm>
                    <a:prstGeom prst="rect">
                      <a:avLst/>
                    </a:prstGeom>
                    <a:noFill/>
                  </pic:spPr>
                </pic:pic>
              </a:graphicData>
            </a:graphic>
          </wp:anchor>
        </w:drawing>
        <w:drawing>
          <wp:anchor simplePos="0" relativeHeight="251657728" behindDoc="1" locked="0" layoutInCell="0" allowOverlap="1">
            <wp:simplePos x="0" y="0"/>
            <wp:positionH relativeFrom="column">
              <wp:posOffset>6134100</wp:posOffset>
            </wp:positionH>
            <wp:positionV relativeFrom="paragraph">
              <wp:posOffset>-222250</wp:posOffset>
            </wp:positionV>
            <wp:extent cx="120015" cy="15430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120015" cy="154305"/>
                    </a:xfrm>
                    <a:prstGeom prst="rect">
                      <a:avLst/>
                    </a:prstGeom>
                    <a:noFill/>
                  </pic:spPr>
                </pic:pic>
              </a:graphicData>
            </a:graphic>
          </wp:anchor>
        </w:drawing>
      </w:r>
    </w:p>
    <w:p>
      <w:pPr>
        <w:spacing w:after="0" w:line="187" w:lineRule="exact"/>
        <w:rPr>
          <w:sz w:val="20"/>
          <w:szCs w:val="20"/>
          <w:color w:val="auto"/>
        </w:rPr>
      </w:pPr>
    </w:p>
    <w:p>
      <w:pPr>
        <w:ind w:left="20"/>
        <w:spacing w:after="0"/>
        <w:rPr>
          <w:sz w:val="20"/>
          <w:szCs w:val="20"/>
          <w:color w:val="auto"/>
        </w:rPr>
      </w:pPr>
      <w:r>
        <w:rPr>
          <w:rFonts w:ascii="Arial" w:cs="Arial" w:eastAsia="Arial" w:hAnsi="Arial"/>
          <w:sz w:val="14"/>
          <w:szCs w:val="14"/>
          <w:color w:val="58595B"/>
        </w:rPr>
        <w:t>*As of March 31, 2023</w:t>
      </w:r>
    </w:p>
    <w:p>
      <w:pPr>
        <w:spacing w:after="0" w:line="69" w:lineRule="exact"/>
        <w:rPr>
          <w:sz w:val="20"/>
          <w:szCs w:val="20"/>
          <w:color w:val="auto"/>
        </w:rPr>
      </w:pPr>
    </w:p>
    <w:p>
      <w:pPr>
        <w:ind w:left="20"/>
        <w:spacing w:after="0"/>
        <w:rPr>
          <w:sz w:val="20"/>
          <w:szCs w:val="20"/>
          <w:color w:val="auto"/>
        </w:rPr>
      </w:pPr>
      <w:r>
        <w:rPr>
          <w:rFonts w:ascii="Arial" w:cs="Arial" w:eastAsia="Arial" w:hAnsi="Arial"/>
          <w:sz w:val="14"/>
          <w:szCs w:val="14"/>
          <w:color w:val="58595B"/>
        </w:rPr>
        <w:t>** Dr. Morel is not standing for re-election at the Annual Meeting and will cease to serve as a director following the conclusion of the 2023 Annual Meeting of Stockholders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5782945</wp:posOffset>
            </wp:positionH>
            <wp:positionV relativeFrom="paragraph">
              <wp:posOffset>31750</wp:posOffset>
            </wp:positionV>
            <wp:extent cx="214630" cy="17145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214630" cy="171450"/>
                    </a:xfrm>
                    <a:prstGeom prst="rect">
                      <a:avLst/>
                    </a:prstGeom>
                    <a:noFill/>
                  </pic:spPr>
                </pic:pic>
              </a:graphicData>
            </a:graphic>
          </wp:anchor>
        </w:drawing>
      </w:r>
    </w:p>
    <w:p>
      <w:pPr>
        <w:spacing w:after="0" w:line="49" w:lineRule="exact"/>
        <w:rPr>
          <w:sz w:val="20"/>
          <w:szCs w:val="20"/>
          <w:color w:val="auto"/>
        </w:rPr>
      </w:pPr>
    </w:p>
    <w:tbl>
      <w:tblPr>
        <w:tblLayout w:type="fixed"/>
        <w:tblInd w:w="120" w:type="dxa"/>
        <w:tblCellMar>
          <w:top w:w="0" w:type="dxa"/>
          <w:left w:w="0" w:type="dxa"/>
          <w:bottom w:w="0" w:type="dxa"/>
          <w:right w:w="0" w:type="dxa"/>
        </w:tblCellMar>
      </w:tblPr>
      <w:tr>
        <w:trPr>
          <w:trHeight w:val="162"/>
        </w:trPr>
        <w:tc>
          <w:tcPr>
            <w:tcW w:w="160" w:type="dxa"/>
            <w:vAlign w:val="bottom"/>
          </w:tcPr>
          <w:p>
            <w:pPr>
              <w:spacing w:after="0"/>
              <w:rPr>
                <w:sz w:val="20"/>
                <w:szCs w:val="20"/>
                <w:color w:val="auto"/>
              </w:rPr>
            </w:pPr>
            <w:r>
              <w:rPr>
                <w:rFonts w:ascii="Arial" w:cs="Arial" w:eastAsia="Arial" w:hAnsi="Arial"/>
                <w:sz w:val="14"/>
                <w:szCs w:val="14"/>
                <w:b w:val="1"/>
                <w:bCs w:val="1"/>
                <w:color w:val="58595B"/>
              </w:rPr>
              <w:t>A</w:t>
            </w:r>
          </w:p>
        </w:tc>
        <w:tc>
          <w:tcPr>
            <w:tcW w:w="1100" w:type="dxa"/>
            <w:vAlign w:val="bottom"/>
          </w:tcPr>
          <w:p>
            <w:pPr>
              <w:ind w:left="80"/>
              <w:spacing w:after="0"/>
              <w:rPr>
                <w:sz w:val="20"/>
                <w:szCs w:val="20"/>
                <w:color w:val="auto"/>
              </w:rPr>
            </w:pPr>
            <w:r>
              <w:rPr>
                <w:rFonts w:ascii="Arial" w:cs="Arial" w:eastAsia="Arial" w:hAnsi="Arial"/>
                <w:sz w:val="14"/>
                <w:szCs w:val="14"/>
                <w:color w:val="58595B"/>
              </w:rPr>
              <w:t>Audit</w:t>
            </w:r>
          </w:p>
        </w:tc>
        <w:tc>
          <w:tcPr>
            <w:tcW w:w="500" w:type="dxa"/>
            <w:vAlign w:val="bottom"/>
          </w:tcPr>
          <w:p>
            <w:pPr>
              <w:ind w:left="340"/>
              <w:spacing w:after="0"/>
              <w:rPr>
                <w:sz w:val="20"/>
                <w:szCs w:val="20"/>
                <w:color w:val="auto"/>
              </w:rPr>
            </w:pPr>
            <w:r>
              <w:rPr>
                <w:rFonts w:ascii="Arial" w:cs="Arial" w:eastAsia="Arial" w:hAnsi="Arial"/>
                <w:sz w:val="14"/>
                <w:szCs w:val="14"/>
                <w:b w:val="1"/>
                <w:bCs w:val="1"/>
                <w:color w:val="58595B"/>
              </w:rPr>
              <w:t>C</w:t>
            </w:r>
          </w:p>
        </w:tc>
        <w:tc>
          <w:tcPr>
            <w:tcW w:w="1360" w:type="dxa"/>
            <w:vAlign w:val="bottom"/>
          </w:tcPr>
          <w:p>
            <w:pPr>
              <w:ind w:left="80"/>
              <w:spacing w:after="0"/>
              <w:rPr>
                <w:sz w:val="20"/>
                <w:szCs w:val="20"/>
                <w:color w:val="auto"/>
              </w:rPr>
            </w:pPr>
            <w:r>
              <w:rPr>
                <w:rFonts w:ascii="Arial" w:cs="Arial" w:eastAsia="Arial" w:hAnsi="Arial"/>
                <w:sz w:val="14"/>
                <w:szCs w:val="14"/>
                <w:color w:val="58595B"/>
              </w:rPr>
              <w:t>Compensation</w:t>
            </w:r>
          </w:p>
        </w:tc>
        <w:tc>
          <w:tcPr>
            <w:tcW w:w="520" w:type="dxa"/>
            <w:vAlign w:val="bottom"/>
          </w:tcPr>
          <w:p>
            <w:pPr>
              <w:ind w:left="360"/>
              <w:spacing w:after="0"/>
              <w:rPr>
                <w:sz w:val="20"/>
                <w:szCs w:val="20"/>
                <w:color w:val="auto"/>
              </w:rPr>
            </w:pPr>
            <w:r>
              <w:rPr>
                <w:rFonts w:ascii="Arial" w:cs="Arial" w:eastAsia="Arial" w:hAnsi="Arial"/>
                <w:sz w:val="14"/>
                <w:szCs w:val="14"/>
                <w:b w:val="1"/>
                <w:bCs w:val="1"/>
                <w:color w:val="58595B"/>
              </w:rPr>
              <w:t>G</w:t>
            </w:r>
          </w:p>
        </w:tc>
        <w:tc>
          <w:tcPr>
            <w:tcW w:w="2160" w:type="dxa"/>
            <w:vAlign w:val="bottom"/>
          </w:tcPr>
          <w:p>
            <w:pPr>
              <w:ind w:left="80"/>
              <w:spacing w:after="0"/>
              <w:rPr>
                <w:sz w:val="20"/>
                <w:szCs w:val="20"/>
                <w:color w:val="auto"/>
              </w:rPr>
            </w:pPr>
            <w:r>
              <w:rPr>
                <w:rFonts w:ascii="Arial" w:cs="Arial" w:eastAsia="Arial" w:hAnsi="Arial"/>
                <w:sz w:val="14"/>
                <w:szCs w:val="14"/>
                <w:color w:val="58595B"/>
              </w:rPr>
              <w:t>Nominating and Corporate</w:t>
            </w:r>
          </w:p>
        </w:tc>
        <w:tc>
          <w:tcPr>
            <w:tcW w:w="560" w:type="dxa"/>
            <w:vAlign w:val="bottom"/>
          </w:tcPr>
          <w:p>
            <w:pPr>
              <w:ind w:left="400"/>
              <w:spacing w:after="0"/>
              <w:rPr>
                <w:sz w:val="20"/>
                <w:szCs w:val="20"/>
                <w:color w:val="auto"/>
              </w:rPr>
            </w:pPr>
            <w:r>
              <w:rPr>
                <w:rFonts w:ascii="Arial" w:cs="Arial" w:eastAsia="Arial" w:hAnsi="Arial"/>
                <w:sz w:val="14"/>
                <w:szCs w:val="14"/>
                <w:b w:val="1"/>
                <w:bCs w:val="1"/>
                <w:color w:val="58595B"/>
              </w:rPr>
              <w:t>F</w:t>
            </w:r>
          </w:p>
        </w:tc>
        <w:tc>
          <w:tcPr>
            <w:tcW w:w="1240" w:type="dxa"/>
            <w:vAlign w:val="bottom"/>
          </w:tcPr>
          <w:p>
            <w:pPr>
              <w:ind w:left="60"/>
              <w:spacing w:after="0"/>
              <w:rPr>
                <w:sz w:val="20"/>
                <w:szCs w:val="20"/>
                <w:color w:val="auto"/>
              </w:rPr>
            </w:pPr>
            <w:r>
              <w:rPr>
                <w:rFonts w:ascii="Arial" w:cs="Arial" w:eastAsia="Arial" w:hAnsi="Arial"/>
                <w:sz w:val="14"/>
                <w:szCs w:val="14"/>
                <w:color w:val="58595B"/>
              </w:rPr>
              <w:t>Finance</w:t>
            </w:r>
          </w:p>
        </w:tc>
        <w:tc>
          <w:tcPr>
            <w:tcW w:w="1300" w:type="dxa"/>
            <w:vAlign w:val="bottom"/>
          </w:tcPr>
          <w:p>
            <w:pPr>
              <w:ind w:left="480"/>
              <w:spacing w:after="0"/>
              <w:rPr>
                <w:sz w:val="20"/>
                <w:szCs w:val="20"/>
                <w:color w:val="auto"/>
              </w:rPr>
            </w:pPr>
            <w:r>
              <w:rPr>
                <w:rFonts w:ascii="Arial" w:cs="Arial" w:eastAsia="Arial" w:hAnsi="Arial"/>
                <w:sz w:val="14"/>
                <w:szCs w:val="14"/>
                <w:color w:val="58595B"/>
              </w:rPr>
              <w:t>Chair</w:t>
            </w:r>
          </w:p>
        </w:tc>
        <w:tc>
          <w:tcPr>
            <w:tcW w:w="1020" w:type="dxa"/>
            <w:vAlign w:val="bottom"/>
          </w:tcPr>
          <w:p>
            <w:pPr>
              <w:ind w:left="500"/>
              <w:spacing w:after="0"/>
              <w:rPr>
                <w:sz w:val="20"/>
                <w:szCs w:val="20"/>
                <w:color w:val="auto"/>
              </w:rPr>
            </w:pPr>
            <w:r>
              <w:rPr>
                <w:rFonts w:ascii="Arial" w:cs="Arial" w:eastAsia="Arial" w:hAnsi="Arial"/>
                <w:sz w:val="14"/>
                <w:szCs w:val="14"/>
                <w:color w:val="58595B"/>
                <w:w w:val="97"/>
              </w:rPr>
              <w:t>Member</w:t>
            </w:r>
          </w:p>
        </w:tc>
      </w:tr>
      <w:tr>
        <w:trPr>
          <w:trHeight w:val="172"/>
        </w:trPr>
        <w:tc>
          <w:tcPr>
            <w:tcW w:w="160" w:type="dxa"/>
            <w:vAlign w:val="bottom"/>
          </w:tcPr>
          <w:p>
            <w:pPr>
              <w:spacing w:after="0"/>
              <w:rPr>
                <w:sz w:val="14"/>
                <w:szCs w:val="14"/>
                <w:color w:val="auto"/>
              </w:rPr>
            </w:pPr>
          </w:p>
        </w:tc>
        <w:tc>
          <w:tcPr>
            <w:tcW w:w="1100" w:type="dxa"/>
            <w:vAlign w:val="bottom"/>
          </w:tcPr>
          <w:p>
            <w:pPr>
              <w:ind w:left="80"/>
              <w:spacing w:after="0"/>
              <w:rPr>
                <w:sz w:val="20"/>
                <w:szCs w:val="20"/>
                <w:color w:val="auto"/>
              </w:rPr>
            </w:pPr>
            <w:r>
              <w:rPr>
                <w:rFonts w:ascii="Arial" w:cs="Arial" w:eastAsia="Arial" w:hAnsi="Arial"/>
                <w:sz w:val="14"/>
                <w:szCs w:val="14"/>
                <w:color w:val="58595B"/>
              </w:rPr>
              <w:t>Committee</w:t>
            </w:r>
          </w:p>
        </w:tc>
        <w:tc>
          <w:tcPr>
            <w:tcW w:w="500" w:type="dxa"/>
            <w:vAlign w:val="bottom"/>
          </w:tcPr>
          <w:p>
            <w:pPr>
              <w:spacing w:after="0"/>
              <w:rPr>
                <w:sz w:val="14"/>
                <w:szCs w:val="14"/>
                <w:color w:val="auto"/>
              </w:rPr>
            </w:pPr>
          </w:p>
        </w:tc>
        <w:tc>
          <w:tcPr>
            <w:tcW w:w="1360" w:type="dxa"/>
            <w:vAlign w:val="bottom"/>
          </w:tcPr>
          <w:p>
            <w:pPr>
              <w:ind w:left="80"/>
              <w:spacing w:after="0"/>
              <w:rPr>
                <w:sz w:val="20"/>
                <w:szCs w:val="20"/>
                <w:color w:val="auto"/>
              </w:rPr>
            </w:pPr>
            <w:r>
              <w:rPr>
                <w:rFonts w:ascii="Arial" w:cs="Arial" w:eastAsia="Arial" w:hAnsi="Arial"/>
                <w:sz w:val="14"/>
                <w:szCs w:val="14"/>
                <w:color w:val="58595B"/>
              </w:rPr>
              <w:t>Committee</w:t>
            </w:r>
          </w:p>
        </w:tc>
        <w:tc>
          <w:tcPr>
            <w:tcW w:w="520" w:type="dxa"/>
            <w:vAlign w:val="bottom"/>
          </w:tcPr>
          <w:p>
            <w:pPr>
              <w:spacing w:after="0"/>
              <w:rPr>
                <w:sz w:val="14"/>
                <w:szCs w:val="14"/>
                <w:color w:val="auto"/>
              </w:rPr>
            </w:pPr>
          </w:p>
        </w:tc>
        <w:tc>
          <w:tcPr>
            <w:tcW w:w="2160" w:type="dxa"/>
            <w:vAlign w:val="bottom"/>
          </w:tcPr>
          <w:p>
            <w:pPr>
              <w:ind w:left="80"/>
              <w:spacing w:after="0"/>
              <w:rPr>
                <w:sz w:val="20"/>
                <w:szCs w:val="20"/>
                <w:color w:val="auto"/>
              </w:rPr>
            </w:pPr>
            <w:r>
              <w:rPr>
                <w:rFonts w:ascii="Arial" w:cs="Arial" w:eastAsia="Arial" w:hAnsi="Arial"/>
                <w:sz w:val="14"/>
                <w:szCs w:val="14"/>
                <w:color w:val="58595B"/>
              </w:rPr>
              <w:t>Governance Committee</w:t>
            </w:r>
          </w:p>
        </w:tc>
        <w:tc>
          <w:tcPr>
            <w:tcW w:w="560" w:type="dxa"/>
            <w:vAlign w:val="bottom"/>
          </w:tcPr>
          <w:p>
            <w:pPr>
              <w:spacing w:after="0"/>
              <w:rPr>
                <w:sz w:val="14"/>
                <w:szCs w:val="14"/>
                <w:color w:val="auto"/>
              </w:rPr>
            </w:pPr>
          </w:p>
        </w:tc>
        <w:tc>
          <w:tcPr>
            <w:tcW w:w="1240" w:type="dxa"/>
            <w:vAlign w:val="bottom"/>
          </w:tcPr>
          <w:p>
            <w:pPr>
              <w:ind w:left="60"/>
              <w:spacing w:after="0"/>
              <w:rPr>
                <w:sz w:val="20"/>
                <w:szCs w:val="20"/>
                <w:color w:val="auto"/>
              </w:rPr>
            </w:pPr>
            <w:r>
              <w:rPr>
                <w:rFonts w:ascii="Arial" w:cs="Arial" w:eastAsia="Arial" w:hAnsi="Arial"/>
                <w:sz w:val="14"/>
                <w:szCs w:val="14"/>
                <w:color w:val="58595B"/>
              </w:rPr>
              <w:t>Committee</w:t>
            </w:r>
          </w:p>
        </w:tc>
        <w:tc>
          <w:tcPr>
            <w:tcW w:w="1300" w:type="dxa"/>
            <w:vAlign w:val="bottom"/>
          </w:tcPr>
          <w:p>
            <w:pPr>
              <w:spacing w:after="0"/>
              <w:rPr>
                <w:sz w:val="14"/>
                <w:szCs w:val="14"/>
                <w:color w:val="auto"/>
              </w:rPr>
            </w:pPr>
          </w:p>
        </w:tc>
        <w:tc>
          <w:tcPr>
            <w:tcW w:w="1020" w:type="dxa"/>
            <w:vAlign w:val="bottom"/>
          </w:tcPr>
          <w:p>
            <w:pPr>
              <w:spacing w:after="0"/>
              <w:rPr>
                <w:sz w:val="14"/>
                <w:szCs w:val="1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5028565</wp:posOffset>
            </wp:positionH>
            <wp:positionV relativeFrom="paragraph">
              <wp:posOffset>-206375</wp:posOffset>
            </wp:positionV>
            <wp:extent cx="111125" cy="13716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111125" cy="13716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8" w:lineRule="exact"/>
        <w:rPr>
          <w:sz w:val="20"/>
          <w:szCs w:val="20"/>
          <w:color w:val="auto"/>
        </w:rPr>
      </w:pPr>
    </w:p>
    <w:p>
      <w:pPr>
        <w:ind w:left="20"/>
        <w:spacing w:after="0"/>
        <w:tabs>
          <w:tab w:leader="none" w:pos="9960" w:val="left"/>
        </w:tabs>
        <w:rPr>
          <w:sz w:val="20"/>
          <w:szCs w:val="20"/>
          <w:color w:val="auto"/>
        </w:rPr>
      </w:pPr>
      <w:r>
        <w:rPr>
          <w:rFonts w:ascii="Arial" w:cs="Arial" w:eastAsia="Arial" w:hAnsi="Arial"/>
          <w:sz w:val="12"/>
          <w:szCs w:val="12"/>
          <w:b w:val="1"/>
          <w:bCs w:val="1"/>
          <w:color w:val="009845"/>
        </w:rPr>
        <w:t>2</w:t>
      </w:r>
      <w:r>
        <w:rPr>
          <w:sz w:val="20"/>
          <w:szCs w:val="20"/>
          <w:color w:val="auto"/>
        </w:rPr>
        <w:tab/>
      </w:r>
      <w:r>
        <w:rPr>
          <w:rFonts w:ascii="Arial" w:cs="Arial" w:eastAsia="Arial" w:hAnsi="Arial"/>
          <w:sz w:val="12"/>
          <w:szCs w:val="12"/>
          <w:color w:val="58595B"/>
        </w:rPr>
        <w:t>2023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144780</wp:posOffset>
            </wp:positionV>
            <wp:extent cx="7157720" cy="425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8" w:name="page9"/>
    <w:bookmarkEnd w:id="8"/>
    <w:p>
      <w:pPr>
        <w:ind w:left="10260"/>
        <w:spacing w:after="0"/>
        <w:rPr>
          <w:sz w:val="20"/>
          <w:szCs w:val="20"/>
          <w:color w:val="auto"/>
        </w:rPr>
      </w:pPr>
      <w:r>
        <w:rPr>
          <w:rFonts w:ascii="Arial" w:cs="Arial" w:eastAsia="Arial" w:hAnsi="Arial"/>
          <w:sz w:val="12"/>
          <w:szCs w:val="12"/>
          <w:b w:val="1"/>
          <w:bCs w:val="1"/>
          <w:color w:val="009845"/>
        </w:rPr>
        <w:t>Proxy Summary</w:t>
      </w:r>
    </w:p>
    <w:p>
      <w:pPr>
        <w:sectPr>
          <w:pgSz w:w="11900" w:h="16838" w:orient="portrait"/>
          <w:cols w:equalWidth="0" w:num="1">
            <w:col w:w="11220"/>
          </w:cols>
          <w:pgMar w:left="340" w:top="118"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spacing w:after="0"/>
        <w:rPr>
          <w:sz w:val="20"/>
          <w:szCs w:val="20"/>
          <w:color w:val="auto"/>
        </w:rPr>
      </w:pPr>
      <w:r>
        <w:rPr>
          <w:rFonts w:ascii="Arial" w:cs="Arial" w:eastAsia="Arial" w:hAnsi="Arial"/>
          <w:sz w:val="36"/>
          <w:szCs w:val="36"/>
          <w:color w:val="009845"/>
        </w:rPr>
        <w:t>2022 Business Highlights</w:t>
      </w:r>
    </w:p>
    <w:p>
      <w:pPr>
        <w:spacing w:after="0" w:line="76" w:lineRule="exact"/>
        <w:rPr>
          <w:sz w:val="20"/>
          <w:szCs w:val="20"/>
          <w:color w:val="auto"/>
        </w:rPr>
      </w:pPr>
    </w:p>
    <w:p>
      <w:pPr>
        <w:ind w:right="80"/>
        <w:spacing w:after="0" w:line="311" w:lineRule="auto"/>
        <w:rPr>
          <w:sz w:val="20"/>
          <w:szCs w:val="20"/>
          <w:color w:val="auto"/>
        </w:rPr>
      </w:pPr>
      <w:r>
        <w:rPr>
          <w:rFonts w:ascii="Arial" w:cs="Arial" w:eastAsia="Arial" w:hAnsi="Arial"/>
          <w:sz w:val="16"/>
          <w:szCs w:val="16"/>
          <w:color w:val="58595B"/>
        </w:rPr>
        <w:t>Integra LifeSciences Holdings Corporation is a global leader in neurological solutions and regenerative tissue technologies dedicated to limiting uncertainty for clinicians so they can focus on providing the best patient care. We manufacture and sell medical technologies and products in two reportable business segments: Codman Specialty Surgical and Tissue Technologies.</w:t>
      </w:r>
    </w:p>
    <w:p>
      <w:pPr>
        <w:spacing w:after="0" w:line="144" w:lineRule="exact"/>
        <w:rPr>
          <w:sz w:val="20"/>
          <w:szCs w:val="20"/>
          <w:color w:val="auto"/>
        </w:rPr>
      </w:pPr>
    </w:p>
    <w:p>
      <w:pPr>
        <w:ind w:right="60"/>
        <w:spacing w:after="0" w:line="307" w:lineRule="auto"/>
        <w:rPr>
          <w:sz w:val="20"/>
          <w:szCs w:val="20"/>
          <w:color w:val="auto"/>
        </w:rPr>
      </w:pPr>
      <w:r>
        <w:rPr>
          <w:rFonts w:ascii="Arial" w:cs="Arial" w:eastAsia="Arial" w:hAnsi="Arial"/>
          <w:sz w:val="16"/>
          <w:szCs w:val="16"/>
          <w:color w:val="58595B"/>
        </w:rPr>
        <w:t>Our core values — Integrity; Our People; Excellence; Embracing Change; Decisiveness; and Teamwork — guide our approach to doing business. We believe how we do our work is just as important as what we do. As our company grows, we will stay focused on our path to fulfilling Integra’s vision—to be one of the most admired global healthcare technology companies—committed to becoming better and smarter in delivering breakthrough outcomes for patients and surgeons while strengthening our commitment to the greater good.</w:t>
      </w:r>
    </w:p>
    <w:p>
      <w:pPr>
        <w:spacing w:after="0" w:line="142" w:lineRule="exact"/>
        <w:rPr>
          <w:sz w:val="20"/>
          <w:szCs w:val="20"/>
          <w:color w:val="auto"/>
        </w:rPr>
      </w:pPr>
    </w:p>
    <w:p>
      <w:pPr>
        <w:spacing w:after="0"/>
        <w:rPr>
          <w:sz w:val="20"/>
          <w:szCs w:val="20"/>
          <w:color w:val="auto"/>
        </w:rPr>
      </w:pPr>
      <w:r>
        <w:rPr>
          <w:rFonts w:ascii="Arial" w:cs="Arial" w:eastAsia="Arial" w:hAnsi="Arial"/>
          <w:sz w:val="16"/>
          <w:szCs w:val="16"/>
          <w:b w:val="1"/>
          <w:bCs w:val="1"/>
          <w:color w:val="009845"/>
        </w:rPr>
        <w:t>2022 Year in Review</w:t>
      </w:r>
    </w:p>
    <w:p>
      <w:pPr>
        <w:spacing w:after="0" w:line="228" w:lineRule="exact"/>
        <w:rPr>
          <w:sz w:val="20"/>
          <w:szCs w:val="20"/>
          <w:color w:val="auto"/>
        </w:rPr>
      </w:pPr>
    </w:p>
    <w:p>
      <w:pPr>
        <w:spacing w:after="0" w:line="309" w:lineRule="auto"/>
        <w:rPr>
          <w:sz w:val="20"/>
          <w:szCs w:val="20"/>
          <w:color w:val="auto"/>
        </w:rPr>
      </w:pPr>
      <w:r>
        <w:rPr>
          <w:rFonts w:ascii="Arial" w:cs="Arial" w:eastAsia="Arial" w:hAnsi="Arial"/>
          <w:sz w:val="16"/>
          <w:szCs w:val="16"/>
          <w:color w:val="58595B"/>
        </w:rPr>
        <w:t>Despite a challenging macroeconomic and supply environment, we delivered total revenues of $1,557.7 million in 2022, representing an increase of 1.0% on a reported basis and an increase of 4.2% on an organic basis compared to full-year 2021. The Company reported GAAP net income of $180.6 million for the full-year 2022. Adjusted EBITDA for the full-year 2022 was $411.3 million, an increase of $10.7 million over the prior year.</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Arial" w:cs="Arial" w:eastAsia="Arial" w:hAnsi="Arial"/>
          <w:sz w:val="59"/>
          <w:szCs w:val="59"/>
          <w:color w:val="009845"/>
        </w:rPr>
        <w:t>$1,557.7m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-490220</wp:posOffset>
            </wp:positionV>
            <wp:extent cx="1954530" cy="520319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1954530" cy="5203190"/>
                    </a:xfrm>
                    <a:prstGeom prst="rect">
                      <a:avLst/>
                    </a:prstGeom>
                    <a:noFill/>
                  </pic:spPr>
                </pic:pic>
              </a:graphicData>
            </a:graphic>
          </wp:anchor>
        </w:drawing>
      </w:r>
    </w:p>
    <w:p>
      <w:pPr>
        <w:spacing w:after="0" w:line="39" w:lineRule="exact"/>
        <w:rPr>
          <w:sz w:val="20"/>
          <w:szCs w:val="20"/>
          <w:color w:val="auto"/>
        </w:rPr>
      </w:pPr>
    </w:p>
    <w:p>
      <w:pPr>
        <w:spacing w:after="0"/>
        <w:rPr>
          <w:sz w:val="20"/>
          <w:szCs w:val="20"/>
          <w:color w:val="auto"/>
        </w:rPr>
      </w:pPr>
      <w:r>
        <w:rPr>
          <w:rFonts w:ascii="Arial" w:cs="Arial" w:eastAsia="Arial" w:hAnsi="Arial"/>
          <w:sz w:val="16"/>
          <w:szCs w:val="16"/>
          <w:b w:val="1"/>
          <w:bCs w:val="1"/>
          <w:color w:val="58595B"/>
        </w:rPr>
        <w:t>Reported GAAP Total Revenues</w:t>
      </w:r>
    </w:p>
    <w:p>
      <w:pPr>
        <w:spacing w:after="0" w:line="361" w:lineRule="exact"/>
        <w:rPr>
          <w:sz w:val="20"/>
          <w:szCs w:val="20"/>
          <w:color w:val="auto"/>
        </w:rPr>
      </w:pPr>
    </w:p>
    <w:p>
      <w:pPr>
        <w:spacing w:after="0"/>
        <w:rPr>
          <w:sz w:val="20"/>
          <w:szCs w:val="20"/>
          <w:color w:val="auto"/>
        </w:rPr>
      </w:pPr>
      <w:r>
        <w:rPr>
          <w:rFonts w:ascii="Arial" w:cs="Arial" w:eastAsia="Arial" w:hAnsi="Arial"/>
          <w:sz w:val="59"/>
          <w:szCs w:val="59"/>
          <w:color w:val="009845"/>
        </w:rPr>
        <w:t>1.0%</w:t>
      </w:r>
    </w:p>
    <w:p>
      <w:pPr>
        <w:spacing w:after="0" w:line="39" w:lineRule="exact"/>
        <w:rPr>
          <w:sz w:val="20"/>
          <w:szCs w:val="20"/>
          <w:color w:val="auto"/>
        </w:rPr>
      </w:pPr>
    </w:p>
    <w:p>
      <w:pPr>
        <w:ind w:left="40"/>
        <w:spacing w:after="0"/>
        <w:rPr>
          <w:sz w:val="20"/>
          <w:szCs w:val="20"/>
          <w:color w:val="auto"/>
        </w:rPr>
      </w:pPr>
      <w:r>
        <w:rPr>
          <w:rFonts w:ascii="Arial" w:cs="Arial" w:eastAsia="Arial" w:hAnsi="Arial"/>
          <w:sz w:val="16"/>
          <w:szCs w:val="16"/>
          <w:b w:val="1"/>
          <w:bCs w:val="1"/>
          <w:color w:val="58595B"/>
        </w:rPr>
        <w:t xml:space="preserve">Reported Revenue growth </w:t>
      </w:r>
      <w:r>
        <w:rPr>
          <w:rFonts w:ascii="Arial" w:cs="Arial" w:eastAsia="Arial" w:hAnsi="Arial"/>
          <w:sz w:val="16"/>
          <w:szCs w:val="16"/>
          <w:b w:val="1"/>
          <w:bCs w:val="1"/>
          <w:color w:val="009845"/>
        </w:rPr>
        <w:t>and</w:t>
      </w:r>
    </w:p>
    <w:p>
      <w:pPr>
        <w:spacing w:after="0" w:line="206" w:lineRule="exact"/>
        <w:rPr>
          <w:sz w:val="20"/>
          <w:szCs w:val="20"/>
          <w:color w:val="auto"/>
        </w:rPr>
      </w:pPr>
    </w:p>
    <w:p>
      <w:pPr>
        <w:spacing w:after="0"/>
        <w:rPr>
          <w:sz w:val="20"/>
          <w:szCs w:val="20"/>
          <w:color w:val="auto"/>
        </w:rPr>
      </w:pPr>
      <w:r>
        <w:rPr>
          <w:rFonts w:ascii="Arial" w:cs="Arial" w:eastAsia="Arial" w:hAnsi="Arial"/>
          <w:sz w:val="59"/>
          <w:szCs w:val="59"/>
          <w:color w:val="009845"/>
        </w:rPr>
        <w:t>4.2%</w:t>
      </w:r>
    </w:p>
    <w:p>
      <w:pPr>
        <w:spacing w:after="0" w:line="39" w:lineRule="exact"/>
        <w:rPr>
          <w:sz w:val="20"/>
          <w:szCs w:val="20"/>
          <w:color w:val="auto"/>
        </w:rPr>
      </w:pPr>
    </w:p>
    <w:p>
      <w:pPr>
        <w:ind w:right="2100"/>
        <w:spacing w:after="0" w:line="299" w:lineRule="auto"/>
        <w:rPr>
          <w:sz w:val="20"/>
          <w:szCs w:val="20"/>
          <w:color w:val="auto"/>
        </w:rPr>
      </w:pPr>
      <w:r>
        <w:rPr>
          <w:rFonts w:ascii="Arial" w:cs="Arial" w:eastAsia="Arial" w:hAnsi="Arial"/>
          <w:sz w:val="16"/>
          <w:szCs w:val="16"/>
          <w:b w:val="1"/>
          <w:bCs w:val="1"/>
          <w:color w:val="58595B"/>
        </w:rPr>
        <w:t>Organic revenue growth compared to fiscal year 2021</w:t>
      </w:r>
    </w:p>
    <w:p>
      <w:pPr>
        <w:spacing w:after="0" w:line="1" w:lineRule="exact"/>
        <w:rPr>
          <w:sz w:val="20"/>
          <w:szCs w:val="20"/>
          <w:color w:val="auto"/>
        </w:rPr>
      </w:pPr>
    </w:p>
    <w:p>
      <w:pPr>
        <w:ind w:right="2080"/>
        <w:spacing w:after="0" w:line="260" w:lineRule="auto"/>
        <w:rPr>
          <w:sz w:val="20"/>
          <w:szCs w:val="20"/>
          <w:color w:val="auto"/>
        </w:rPr>
      </w:pPr>
      <w:r>
        <w:rPr>
          <w:rFonts w:ascii="Arial" w:cs="Arial" w:eastAsia="Arial" w:hAnsi="Arial"/>
          <w:sz w:val="16"/>
          <w:szCs w:val="16"/>
          <w:color w:val="58595B"/>
        </w:rPr>
        <w:t>Growth driven by solid demand recovery and the strength of our diverse portfolio</w:t>
      </w:r>
    </w:p>
    <w:p>
      <w:pPr>
        <w:spacing w:after="0" w:line="200" w:lineRule="exact"/>
        <w:rPr>
          <w:sz w:val="20"/>
          <w:szCs w:val="20"/>
          <w:color w:val="auto"/>
        </w:rPr>
      </w:pPr>
    </w:p>
    <w:p>
      <w:pPr>
        <w:spacing w:after="0" w:line="208" w:lineRule="exact"/>
        <w:rPr>
          <w:sz w:val="20"/>
          <w:szCs w:val="20"/>
          <w:color w:val="auto"/>
        </w:rPr>
      </w:pPr>
    </w:p>
    <w:p>
      <w:pPr>
        <w:spacing w:after="0"/>
        <w:rPr>
          <w:sz w:val="20"/>
          <w:szCs w:val="20"/>
          <w:color w:val="auto"/>
        </w:rPr>
      </w:pPr>
      <w:r>
        <w:rPr>
          <w:rFonts w:ascii="Arial" w:cs="Arial" w:eastAsia="Arial" w:hAnsi="Arial"/>
          <w:sz w:val="59"/>
          <w:szCs w:val="59"/>
          <w:color w:val="009845"/>
        </w:rPr>
        <w:t>$180.6m</w:t>
      </w:r>
    </w:p>
    <w:p>
      <w:pPr>
        <w:spacing w:after="0" w:line="1" w:lineRule="exact"/>
        <w:rPr>
          <w:sz w:val="20"/>
          <w:szCs w:val="20"/>
          <w:color w:val="auto"/>
        </w:rPr>
      </w:pPr>
    </w:p>
    <w:p>
      <w:pPr>
        <w:sectPr>
          <w:pgSz w:w="11900" w:h="16838" w:orient="portrait"/>
          <w:cols w:equalWidth="0" w:num="2">
            <w:col w:w="6200" w:space="40"/>
            <w:col w:w="4980"/>
          </w:cols>
          <w:pgMar w:left="340" w:top="118" w:right="339" w:bottom="1440" w:gutter="0" w:footer="0" w:header="0"/>
          <w:type w:val="continuous"/>
        </w:sectPr>
      </w:pPr>
    </w:p>
    <w:p>
      <w:pPr>
        <w:spacing w:after="0"/>
        <w:rPr>
          <w:sz w:val="20"/>
          <w:szCs w:val="20"/>
          <w:color w:val="auto"/>
        </w:rPr>
      </w:pPr>
      <w:r>
        <w:rPr>
          <w:rFonts w:ascii="Arial" w:cs="Arial" w:eastAsia="Arial" w:hAnsi="Arial"/>
          <w:sz w:val="16"/>
          <w:szCs w:val="16"/>
          <w:b w:val="1"/>
          <w:bCs w:val="1"/>
          <w:color w:val="009845"/>
        </w:rPr>
        <w:t>Fiscal 2022 operational highlights include:</w:t>
      </w:r>
    </w:p>
    <w:p>
      <w:pPr>
        <w:spacing w:after="0" w:line="221" w:lineRule="exact"/>
        <w:rPr>
          <w:sz w:val="20"/>
          <w:szCs w:val="20"/>
          <w:color w:val="auto"/>
        </w:rPr>
      </w:pPr>
    </w:p>
    <w:p>
      <w:pPr>
        <w:ind w:left="660" w:hanging="330"/>
        <w:spacing w:after="0" w:line="313" w:lineRule="auto"/>
        <w:tabs>
          <w:tab w:leader="none" w:pos="622" w:val="left"/>
        </w:tabs>
        <w:numPr>
          <w:ilvl w:val="0"/>
          <w:numId w:val="9"/>
        </w:numPr>
        <w:rPr>
          <w:rFonts w:ascii="Arial" w:cs="Arial" w:eastAsia="Arial" w:hAnsi="Arial"/>
          <w:sz w:val="16"/>
          <w:szCs w:val="16"/>
          <w:color w:val="58595B"/>
        </w:rPr>
      </w:pPr>
      <w:r>
        <w:rPr>
          <w:rFonts w:ascii="Arial" w:cs="Arial" w:eastAsia="Arial" w:hAnsi="Arial"/>
          <w:sz w:val="16"/>
          <w:szCs w:val="16"/>
          <w:color w:val="58595B"/>
        </w:rPr>
        <w:t>In the U.S., completed the launch of our Aurora® Evacuator plus coagulation and the NeuraGen 3D</w:t>
      </w:r>
    </w:p>
    <w:p>
      <w:pPr>
        <w:spacing w:after="0" w:line="138" w:lineRule="exact"/>
        <w:rPr>
          <w:rFonts w:ascii="Arial" w:cs="Arial" w:eastAsia="Arial" w:hAnsi="Arial"/>
          <w:sz w:val="16"/>
          <w:szCs w:val="16"/>
          <w:color w:val="58595B"/>
        </w:rPr>
      </w:pPr>
    </w:p>
    <w:p>
      <w:pPr>
        <w:ind w:left="660" w:right="240" w:hanging="330"/>
        <w:spacing w:after="0" w:line="259" w:lineRule="auto"/>
        <w:tabs>
          <w:tab w:leader="none" w:pos="622" w:val="left"/>
        </w:tabs>
        <w:numPr>
          <w:ilvl w:val="0"/>
          <w:numId w:val="9"/>
        </w:numPr>
        <w:rPr>
          <w:rFonts w:ascii="Arial" w:cs="Arial" w:eastAsia="Arial" w:hAnsi="Arial"/>
          <w:sz w:val="16"/>
          <w:szCs w:val="16"/>
          <w:color w:val="58595B"/>
        </w:rPr>
      </w:pPr>
      <w:r>
        <w:rPr>
          <w:rFonts w:ascii="Arial" w:cs="Arial" w:eastAsia="Arial" w:hAnsi="Arial"/>
          <w:sz w:val="16"/>
          <w:szCs w:val="16"/>
          <w:color w:val="58595B"/>
        </w:rPr>
        <w:t>Extended the CUSA</w:t>
      </w:r>
      <w:r>
        <w:rPr>
          <w:rFonts w:ascii="Arial" w:cs="Arial" w:eastAsia="Arial" w:hAnsi="Arial"/>
          <w:sz w:val="21"/>
          <w:szCs w:val="21"/>
          <w:color w:val="58595B"/>
          <w:vertAlign w:val="superscript"/>
        </w:rPr>
        <w:t>®</w:t>
      </w:r>
      <w:r>
        <w:rPr>
          <w:rFonts w:ascii="Arial" w:cs="Arial" w:eastAsia="Arial" w:hAnsi="Arial"/>
          <w:sz w:val="16"/>
          <w:szCs w:val="16"/>
          <w:color w:val="58595B"/>
        </w:rPr>
        <w:t xml:space="preserve"> Clarity portfolio with the launch of a laprascopic and bone and tips</w:t>
      </w:r>
    </w:p>
    <w:p>
      <w:pPr>
        <w:spacing w:after="0" w:line="178" w:lineRule="exact"/>
        <w:rPr>
          <w:rFonts w:ascii="Arial" w:cs="Arial" w:eastAsia="Arial" w:hAnsi="Arial"/>
          <w:sz w:val="16"/>
          <w:szCs w:val="16"/>
          <w:color w:val="58595B"/>
        </w:rPr>
      </w:pPr>
    </w:p>
    <w:p>
      <w:pPr>
        <w:ind w:left="660" w:right="260" w:hanging="330"/>
        <w:spacing w:after="0" w:line="330" w:lineRule="auto"/>
        <w:tabs>
          <w:tab w:leader="none" w:pos="622" w:val="left"/>
        </w:tabs>
        <w:numPr>
          <w:ilvl w:val="0"/>
          <w:numId w:val="9"/>
        </w:numPr>
        <w:rPr>
          <w:rFonts w:ascii="Arial" w:cs="Arial" w:eastAsia="Arial" w:hAnsi="Arial"/>
          <w:sz w:val="16"/>
          <w:szCs w:val="16"/>
          <w:color w:val="58595B"/>
        </w:rPr>
      </w:pPr>
      <w:r>
        <w:rPr>
          <w:rFonts w:ascii="Arial" w:cs="Arial" w:eastAsia="Arial" w:hAnsi="Arial"/>
          <w:sz w:val="16"/>
          <w:szCs w:val="16"/>
          <w:color w:val="58595B"/>
        </w:rPr>
        <w:t>Entered into a distribution agreement for the Neutus® external ventricular drain (EVD), our first external ventricular drain in China</w:t>
      </w:r>
    </w:p>
    <w:p>
      <w:pPr>
        <w:spacing w:after="0" w:line="20" w:lineRule="exact"/>
        <w:rPr>
          <w:sz w:val="20"/>
          <w:szCs w:val="20"/>
          <w:color w:val="auto"/>
        </w:rPr>
      </w:pPr>
      <w:r>
        <w:rPr>
          <w:sz w:val="20"/>
          <w:szCs w:val="20"/>
          <w:color w:val="auto"/>
        </w:rPr>
        <w:br w:type="column"/>
      </w:r>
    </w:p>
    <w:p>
      <w:pPr>
        <w:spacing w:after="0" w:line="40" w:lineRule="exact"/>
        <w:rPr>
          <w:sz w:val="20"/>
          <w:szCs w:val="20"/>
          <w:color w:val="auto"/>
        </w:rPr>
      </w:pPr>
    </w:p>
    <w:p>
      <w:pPr>
        <w:spacing w:after="0"/>
        <w:rPr>
          <w:sz w:val="20"/>
          <w:szCs w:val="20"/>
          <w:color w:val="auto"/>
        </w:rPr>
      </w:pPr>
      <w:r>
        <w:rPr>
          <w:rFonts w:ascii="Arial" w:cs="Arial" w:eastAsia="Arial" w:hAnsi="Arial"/>
          <w:sz w:val="16"/>
          <w:szCs w:val="16"/>
          <w:b w:val="1"/>
          <w:bCs w:val="1"/>
          <w:color w:val="58595B"/>
        </w:rPr>
        <w:t>Reported GAAP Net Income, an</w:t>
      </w:r>
    </w:p>
    <w:p>
      <w:pPr>
        <w:spacing w:after="0" w:line="46" w:lineRule="exact"/>
        <w:rPr>
          <w:sz w:val="20"/>
          <w:szCs w:val="20"/>
          <w:color w:val="auto"/>
        </w:rPr>
      </w:pPr>
    </w:p>
    <w:p>
      <w:pPr>
        <w:spacing w:after="0"/>
        <w:rPr>
          <w:sz w:val="20"/>
          <w:szCs w:val="20"/>
          <w:color w:val="auto"/>
        </w:rPr>
      </w:pPr>
      <w:r>
        <w:rPr>
          <w:rFonts w:ascii="Arial" w:cs="Arial" w:eastAsia="Arial" w:hAnsi="Arial"/>
          <w:sz w:val="16"/>
          <w:szCs w:val="16"/>
          <w:b w:val="1"/>
          <w:bCs w:val="1"/>
          <w:color w:val="58595B"/>
        </w:rPr>
        <w:t xml:space="preserve">increase of $11.5m </w:t>
      </w:r>
      <w:r>
        <w:rPr>
          <w:rFonts w:ascii="Arial" w:cs="Arial" w:eastAsia="Arial" w:hAnsi="Arial"/>
          <w:sz w:val="16"/>
          <w:szCs w:val="16"/>
          <w:b w:val="1"/>
          <w:bCs w:val="1"/>
          <w:color w:val="009845"/>
        </w:rPr>
        <w:t>and</w:t>
      </w:r>
    </w:p>
    <w:p>
      <w:pPr>
        <w:spacing w:after="0" w:line="240" w:lineRule="exact"/>
        <w:rPr>
          <w:sz w:val="20"/>
          <w:szCs w:val="20"/>
          <w:color w:val="auto"/>
        </w:rPr>
      </w:pPr>
    </w:p>
    <w:p>
      <w:pPr>
        <w:spacing w:after="0"/>
        <w:rPr>
          <w:sz w:val="20"/>
          <w:szCs w:val="20"/>
          <w:color w:val="auto"/>
        </w:rPr>
      </w:pPr>
      <w:r>
        <w:rPr>
          <w:rFonts w:ascii="Arial" w:cs="Arial" w:eastAsia="Arial" w:hAnsi="Arial"/>
          <w:sz w:val="59"/>
          <w:szCs w:val="59"/>
          <w:color w:val="009845"/>
        </w:rPr>
        <w:t>$411.3m</w:t>
      </w:r>
    </w:p>
    <w:p>
      <w:pPr>
        <w:spacing w:after="0" w:line="100" w:lineRule="exact"/>
        <w:rPr>
          <w:sz w:val="20"/>
          <w:szCs w:val="20"/>
          <w:color w:val="auto"/>
        </w:rPr>
      </w:pPr>
    </w:p>
    <w:p>
      <w:pPr>
        <w:ind w:right="2000"/>
        <w:spacing w:after="0" w:line="272" w:lineRule="auto"/>
        <w:rPr>
          <w:sz w:val="20"/>
          <w:szCs w:val="20"/>
          <w:color w:val="auto"/>
        </w:rPr>
      </w:pPr>
      <w:r>
        <w:rPr>
          <w:rFonts w:ascii="Arial" w:cs="Arial" w:eastAsia="Arial" w:hAnsi="Arial"/>
          <w:sz w:val="16"/>
          <w:szCs w:val="16"/>
          <w:b w:val="1"/>
          <w:bCs w:val="1"/>
          <w:color w:val="58595B"/>
        </w:rPr>
        <w:t>Adjusted EBITDA, an increase of $10.7 million,</w:t>
      </w:r>
    </w:p>
    <w:p>
      <w:pPr>
        <w:spacing w:after="0"/>
        <w:rPr>
          <w:sz w:val="20"/>
          <w:szCs w:val="20"/>
          <w:color w:val="auto"/>
        </w:rPr>
      </w:pPr>
      <w:r>
        <w:rPr>
          <w:rFonts w:ascii="Arial" w:cs="Arial" w:eastAsia="Arial" w:hAnsi="Arial"/>
          <w:sz w:val="16"/>
          <w:szCs w:val="16"/>
          <w:b w:val="1"/>
          <w:bCs w:val="1"/>
          <w:color w:val="58595B"/>
        </w:rPr>
        <w:t>in each compared to fiscal year 2021</w:t>
      </w:r>
    </w:p>
    <w:p>
      <w:pPr>
        <w:spacing w:after="0" w:line="202" w:lineRule="exact"/>
        <w:rPr>
          <w:sz w:val="20"/>
          <w:szCs w:val="20"/>
          <w:color w:val="auto"/>
        </w:rPr>
      </w:pPr>
    </w:p>
    <w:p>
      <w:pPr>
        <w:sectPr>
          <w:pgSz w:w="11900" w:h="16838" w:orient="portrait"/>
          <w:cols w:equalWidth="0" w:num="2">
            <w:col w:w="6120" w:space="120"/>
            <w:col w:w="4980"/>
          </w:cols>
          <w:pgMar w:left="340" w:top="118" w:right="339" w:bottom="1440" w:gutter="0" w:footer="0" w:header="0"/>
          <w:type w:val="continuous"/>
        </w:sectPr>
      </w:pPr>
    </w:p>
    <w:p>
      <w:pPr>
        <w:ind w:left="660" w:hanging="330"/>
        <w:spacing w:after="0" w:line="315" w:lineRule="auto"/>
        <w:tabs>
          <w:tab w:leader="none" w:pos="622" w:val="left"/>
        </w:tabs>
        <w:numPr>
          <w:ilvl w:val="0"/>
          <w:numId w:val="10"/>
        </w:numPr>
        <w:rPr>
          <w:rFonts w:ascii="Arial" w:cs="Arial" w:eastAsia="Arial" w:hAnsi="Arial"/>
          <w:sz w:val="16"/>
          <w:szCs w:val="16"/>
          <w:color w:val="58595B"/>
        </w:rPr>
      </w:pPr>
      <w:r>
        <w:rPr>
          <w:rFonts w:ascii="Arial" w:cs="Arial" w:eastAsia="Arial" w:hAnsi="Arial"/>
          <w:sz w:val="16"/>
          <w:szCs w:val="16"/>
          <w:color w:val="58595B"/>
        </w:rPr>
        <w:t>Completed acquisition of Surgical Innovation Associates, Inc., bolstering our reconstructive surgery product portfolio and providing additional growth opportunities for our Tissue Technologies segment</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58595B"/>
        </w:rPr>
        <w:t>Driven by careful management of</w:t>
      </w:r>
    </w:p>
    <w:p>
      <w:pPr>
        <w:spacing w:after="0" w:line="5" w:lineRule="exact"/>
        <w:rPr>
          <w:sz w:val="20"/>
          <w:szCs w:val="20"/>
          <w:color w:val="auto"/>
        </w:rPr>
      </w:pPr>
    </w:p>
    <w:p>
      <w:pPr>
        <w:spacing w:after="0"/>
        <w:rPr>
          <w:sz w:val="20"/>
          <w:szCs w:val="20"/>
          <w:color w:val="auto"/>
        </w:rPr>
      </w:pPr>
      <w:r>
        <w:rPr>
          <w:rFonts w:ascii="Arial" w:cs="Arial" w:eastAsia="Arial" w:hAnsi="Arial"/>
          <w:sz w:val="16"/>
          <w:szCs w:val="16"/>
          <w:color w:val="58595B"/>
        </w:rPr>
        <w:t>operating expenses</w:t>
      </w:r>
    </w:p>
    <w:p>
      <w:pPr>
        <w:spacing w:after="0" w:line="409" w:lineRule="exact"/>
        <w:rPr>
          <w:sz w:val="20"/>
          <w:szCs w:val="20"/>
          <w:color w:val="auto"/>
        </w:rPr>
      </w:pPr>
    </w:p>
    <w:p>
      <w:pPr>
        <w:sectPr>
          <w:pgSz w:w="11900" w:h="16838" w:orient="portrait"/>
          <w:cols w:equalWidth="0" w:num="2">
            <w:col w:w="6060" w:space="180"/>
            <w:col w:w="4980"/>
          </w:cols>
          <w:pgMar w:left="340" w:top="118" w:right="339" w:bottom="1440" w:gutter="0" w:footer="0" w:header="0"/>
          <w:type w:val="continuous"/>
        </w:sectPr>
      </w:pPr>
    </w:p>
    <w:p>
      <w:pPr>
        <w:ind w:left="660" w:right="2280" w:hanging="330"/>
        <w:spacing w:after="0" w:line="313" w:lineRule="auto"/>
        <w:tabs>
          <w:tab w:leader="none" w:pos="622" w:val="left"/>
        </w:tabs>
        <w:numPr>
          <w:ilvl w:val="0"/>
          <w:numId w:val="11"/>
        </w:numPr>
        <w:rPr>
          <w:rFonts w:ascii="Arial" w:cs="Arial" w:eastAsia="Arial" w:hAnsi="Arial"/>
          <w:sz w:val="16"/>
          <w:szCs w:val="16"/>
          <w:color w:val="58595B"/>
        </w:rPr>
      </w:pPr>
      <w:r>
        <w:rPr>
          <w:rFonts w:ascii="Arial" w:cs="Arial" w:eastAsia="Arial" w:hAnsi="Arial"/>
          <w:sz w:val="16"/>
          <w:szCs w:val="16"/>
          <w:color w:val="58595B"/>
        </w:rPr>
        <w:t>Achieved double digit growth in China and Japan and saw share gains for both our CUSA® platform and CERTAS™ Plus Programmable Valve in Europe</w:t>
      </w:r>
    </w:p>
    <w:p>
      <w:pPr>
        <w:spacing w:after="0" w:line="154" w:lineRule="exact"/>
        <w:rPr>
          <w:rFonts w:ascii="Arial" w:cs="Arial" w:eastAsia="Arial" w:hAnsi="Arial"/>
          <w:sz w:val="16"/>
          <w:szCs w:val="16"/>
          <w:color w:val="58595B"/>
        </w:rPr>
      </w:pPr>
    </w:p>
    <w:p>
      <w:pPr>
        <w:ind w:left="620" w:hanging="290"/>
        <w:spacing w:after="0"/>
        <w:tabs>
          <w:tab w:leader="none" w:pos="620" w:val="left"/>
        </w:tabs>
        <w:numPr>
          <w:ilvl w:val="0"/>
          <w:numId w:val="11"/>
        </w:numPr>
        <w:rPr>
          <w:rFonts w:ascii="Arial" w:cs="Arial" w:eastAsia="Arial" w:hAnsi="Arial"/>
          <w:sz w:val="16"/>
          <w:szCs w:val="16"/>
          <w:color w:val="58595B"/>
        </w:rPr>
      </w:pPr>
      <w:r>
        <w:rPr>
          <w:rFonts w:ascii="Arial" w:cs="Arial" w:eastAsia="Arial" w:hAnsi="Arial"/>
          <w:sz w:val="16"/>
          <w:szCs w:val="16"/>
          <w:color w:val="58595B"/>
        </w:rPr>
        <w:t>Further refined the portfolio by divesting of non-core traditional wound care business</w:t>
      </w:r>
    </w:p>
    <w:p>
      <w:pPr>
        <w:spacing w:after="0" w:line="207" w:lineRule="exact"/>
        <w:rPr>
          <w:rFonts w:ascii="Arial" w:cs="Arial" w:eastAsia="Arial" w:hAnsi="Arial"/>
          <w:sz w:val="16"/>
          <w:szCs w:val="16"/>
          <w:color w:val="58595B"/>
        </w:rPr>
      </w:pPr>
    </w:p>
    <w:p>
      <w:pPr>
        <w:ind w:left="620" w:hanging="290"/>
        <w:spacing w:after="0"/>
        <w:tabs>
          <w:tab w:leader="none" w:pos="620" w:val="left"/>
        </w:tabs>
        <w:numPr>
          <w:ilvl w:val="0"/>
          <w:numId w:val="11"/>
        </w:numPr>
        <w:rPr>
          <w:rFonts w:ascii="Arial" w:cs="Arial" w:eastAsia="Arial" w:hAnsi="Arial"/>
          <w:sz w:val="16"/>
          <w:szCs w:val="16"/>
          <w:color w:val="58595B"/>
        </w:rPr>
      </w:pPr>
      <w:r>
        <w:rPr>
          <w:rFonts w:ascii="Arial" w:cs="Arial" w:eastAsia="Arial" w:hAnsi="Arial"/>
          <w:sz w:val="16"/>
          <w:szCs w:val="16"/>
          <w:color w:val="58595B"/>
        </w:rPr>
        <w:t>Completed ACell portfolio integration</w:t>
      </w:r>
    </w:p>
    <w:p>
      <w:pPr>
        <w:spacing w:after="0" w:line="221" w:lineRule="exact"/>
        <w:rPr>
          <w:rFonts w:ascii="Arial" w:cs="Arial" w:eastAsia="Arial" w:hAnsi="Arial"/>
          <w:sz w:val="16"/>
          <w:szCs w:val="16"/>
          <w:color w:val="58595B"/>
        </w:rPr>
      </w:pPr>
    </w:p>
    <w:p>
      <w:pPr>
        <w:ind w:left="660" w:right="2760" w:hanging="330"/>
        <w:spacing w:after="0" w:line="313" w:lineRule="auto"/>
        <w:tabs>
          <w:tab w:leader="none" w:pos="622" w:val="left"/>
        </w:tabs>
        <w:numPr>
          <w:ilvl w:val="0"/>
          <w:numId w:val="11"/>
        </w:numPr>
        <w:rPr>
          <w:rFonts w:ascii="Arial" w:cs="Arial" w:eastAsia="Arial" w:hAnsi="Arial"/>
          <w:sz w:val="16"/>
          <w:szCs w:val="16"/>
          <w:color w:val="58595B"/>
        </w:rPr>
      </w:pPr>
      <w:r>
        <w:rPr>
          <w:rFonts w:ascii="Arial" w:cs="Arial" w:eastAsia="Arial" w:hAnsi="Arial"/>
          <w:sz w:val="16"/>
          <w:szCs w:val="16"/>
          <w:color w:val="58595B"/>
        </w:rPr>
        <w:t>Closed a high-cost manufacturing facility in France and outsourced select back-office functions, permitting the redeployment of resources to our strategic imperatives</w:t>
      </w:r>
    </w:p>
    <w:p>
      <w:pPr>
        <w:spacing w:after="0" w:line="141" w:lineRule="exact"/>
        <w:rPr>
          <w:rFonts w:ascii="Arial" w:cs="Arial" w:eastAsia="Arial" w:hAnsi="Arial"/>
          <w:sz w:val="16"/>
          <w:szCs w:val="16"/>
          <w:color w:val="58595B"/>
        </w:rPr>
      </w:pPr>
    </w:p>
    <w:p>
      <w:pPr>
        <w:ind w:left="660" w:right="2080" w:hanging="330"/>
        <w:spacing w:after="0" w:line="330" w:lineRule="auto"/>
        <w:tabs>
          <w:tab w:leader="none" w:pos="622" w:val="left"/>
        </w:tabs>
        <w:numPr>
          <w:ilvl w:val="0"/>
          <w:numId w:val="11"/>
        </w:numPr>
        <w:rPr>
          <w:rFonts w:ascii="Arial" w:cs="Arial" w:eastAsia="Arial" w:hAnsi="Arial"/>
          <w:sz w:val="16"/>
          <w:szCs w:val="16"/>
          <w:color w:val="58595B"/>
        </w:rPr>
      </w:pPr>
      <w:r>
        <w:rPr>
          <w:rFonts w:ascii="Arial" w:cs="Arial" w:eastAsia="Arial" w:hAnsi="Arial"/>
          <w:sz w:val="16"/>
          <w:szCs w:val="16"/>
          <w:color w:val="58595B"/>
        </w:rPr>
        <w:t>Further strengthened our executive leadership team — including appointing our first Chief Digital Officer and President, International, our first executive vice president outside of the U.S.</w:t>
      </w:r>
    </w:p>
    <w:p>
      <w:pPr>
        <w:sectPr>
          <w:pgSz w:w="11900" w:h="16838" w:orient="portrait"/>
          <w:cols w:equalWidth="0" w:num="1">
            <w:col w:w="11220"/>
          </w:cols>
          <w:pgMar w:left="340" w:top="118" w:right="33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9" w:lineRule="exact"/>
        <w:rPr>
          <w:sz w:val="20"/>
          <w:szCs w:val="20"/>
          <w:color w:val="auto"/>
        </w:rPr>
      </w:pPr>
    </w:p>
    <w:p>
      <w:pPr>
        <w:spacing w:after="0"/>
        <w:tabs>
          <w:tab w:leader="none" w:pos="11120" w:val="left"/>
        </w:tabs>
        <w:rPr>
          <w:sz w:val="20"/>
          <w:szCs w:val="20"/>
          <w:color w:val="auto"/>
        </w:rPr>
      </w:pPr>
      <w:r>
        <w:rPr>
          <w:rFonts w:ascii="Arial" w:cs="Arial" w:eastAsia="Arial" w:hAnsi="Arial"/>
          <w:sz w:val="13"/>
          <w:szCs w:val="13"/>
          <w:color w:val="58595B"/>
        </w:rPr>
        <w:t>2023 Proxy Statement</w:t>
      </w:r>
      <w:r>
        <w:rPr>
          <w:sz w:val="20"/>
          <w:szCs w:val="20"/>
          <w:color w:val="auto"/>
        </w:rPr>
        <w:tab/>
      </w:r>
      <w:r>
        <w:rPr>
          <w:rFonts w:ascii="Arial" w:cs="Arial" w:eastAsia="Arial" w:hAnsi="Arial"/>
          <w:sz w:val="10"/>
          <w:szCs w:val="10"/>
          <w:b w:val="1"/>
          <w:bCs w:val="1"/>
          <w:color w:val="009845"/>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146050</wp:posOffset>
            </wp:positionV>
            <wp:extent cx="7157720" cy="425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40" w:top="118" w:right="339" w:bottom="1440" w:gutter="0" w:footer="0" w:header="0"/>
          <w:type w:val="continuous"/>
        </w:sectPr>
      </w:pPr>
    </w:p>
    <w:bookmarkStart w:id="9" w:name="page10"/>
    <w:bookmarkEnd w:id="9"/>
    <w:p>
      <w:pPr>
        <w:spacing w:after="0"/>
        <w:rPr>
          <w:sz w:val="20"/>
          <w:szCs w:val="20"/>
          <w:color w:val="auto"/>
        </w:rPr>
      </w:pPr>
      <w:r>
        <w:rPr>
          <w:rFonts w:ascii="Arial" w:cs="Arial" w:eastAsia="Arial" w:hAnsi="Arial"/>
          <w:sz w:val="13"/>
          <w:szCs w:val="13"/>
          <w:b w:val="1"/>
          <w:bCs w:val="1"/>
          <w:color w:val="009845"/>
        </w:rPr>
        <w:t>Proxy Summary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ind w:left="680" w:right="1960" w:hanging="330"/>
        <w:spacing w:after="0" w:line="315" w:lineRule="auto"/>
        <w:tabs>
          <w:tab w:leader="none" w:pos="642" w:val="left"/>
        </w:tabs>
        <w:numPr>
          <w:ilvl w:val="0"/>
          <w:numId w:val="12"/>
        </w:numPr>
        <w:rPr>
          <w:rFonts w:ascii="Arial" w:cs="Arial" w:eastAsia="Arial" w:hAnsi="Arial"/>
          <w:sz w:val="16"/>
          <w:szCs w:val="16"/>
          <w:color w:val="58595B"/>
        </w:rPr>
      </w:pPr>
      <w:r>
        <w:rPr>
          <w:rFonts w:ascii="Arial" w:cs="Arial" w:eastAsia="Arial" w:hAnsi="Arial"/>
          <w:sz w:val="16"/>
          <w:szCs w:val="16"/>
          <w:color w:val="58595B"/>
        </w:rPr>
        <w:t>In conjunction with an in-depth review of our divisional product-market strategies, we finalized a global strategic roadmap and mergers and acquisitions gameboard, which we believe much more clearly highlights opportunities which will contribute to our growth strategy</w:t>
      </w:r>
    </w:p>
    <w:p>
      <w:pPr>
        <w:spacing w:after="0" w:line="139" w:lineRule="exact"/>
        <w:rPr>
          <w:rFonts w:ascii="Arial" w:cs="Arial" w:eastAsia="Arial" w:hAnsi="Arial"/>
          <w:sz w:val="16"/>
          <w:szCs w:val="16"/>
          <w:color w:val="58595B"/>
        </w:rPr>
      </w:pPr>
    </w:p>
    <w:p>
      <w:pPr>
        <w:ind w:left="640" w:hanging="290"/>
        <w:spacing w:after="0"/>
        <w:tabs>
          <w:tab w:leader="none" w:pos="640" w:val="left"/>
        </w:tabs>
        <w:numPr>
          <w:ilvl w:val="0"/>
          <w:numId w:val="12"/>
        </w:numPr>
        <w:rPr>
          <w:rFonts w:ascii="Arial" w:cs="Arial" w:eastAsia="Arial" w:hAnsi="Arial"/>
          <w:sz w:val="16"/>
          <w:szCs w:val="16"/>
          <w:color w:val="58595B"/>
        </w:rPr>
      </w:pPr>
      <w:r>
        <w:rPr>
          <w:rFonts w:ascii="Arial" w:cs="Arial" w:eastAsia="Arial" w:hAnsi="Arial"/>
          <w:sz w:val="16"/>
          <w:szCs w:val="16"/>
          <w:color w:val="58595B"/>
        </w:rPr>
        <w:t>Developed our sustainability roadmap and published our inaugural environmental, social and governance ("ESG") report</w:t>
      </w:r>
    </w:p>
    <w:p>
      <w:pPr>
        <w:spacing w:after="0" w:line="221" w:lineRule="exact"/>
        <w:rPr>
          <w:rFonts w:ascii="Arial" w:cs="Arial" w:eastAsia="Arial" w:hAnsi="Arial"/>
          <w:sz w:val="16"/>
          <w:szCs w:val="16"/>
          <w:color w:val="58595B"/>
        </w:rPr>
      </w:pPr>
    </w:p>
    <w:p>
      <w:pPr>
        <w:ind w:left="680" w:right="2080" w:hanging="330"/>
        <w:spacing w:after="0" w:line="313" w:lineRule="auto"/>
        <w:tabs>
          <w:tab w:leader="none" w:pos="642" w:val="left"/>
        </w:tabs>
        <w:numPr>
          <w:ilvl w:val="0"/>
          <w:numId w:val="12"/>
        </w:numPr>
        <w:rPr>
          <w:rFonts w:ascii="Arial" w:cs="Arial" w:eastAsia="Arial" w:hAnsi="Arial"/>
          <w:sz w:val="16"/>
          <w:szCs w:val="16"/>
          <w:color w:val="58595B"/>
        </w:rPr>
      </w:pPr>
      <w:r>
        <w:rPr>
          <w:rFonts w:ascii="Arial" w:cs="Arial" w:eastAsia="Arial" w:hAnsi="Arial"/>
          <w:sz w:val="16"/>
          <w:szCs w:val="16"/>
          <w:color w:val="58595B"/>
        </w:rPr>
        <w:t>Advanced our diversity and inclusion efforts through various initiatives led by our employee resources groups, including the formation of our PRIDE employee resource group</w:t>
      </w:r>
    </w:p>
    <w:p>
      <w:pPr>
        <w:spacing w:after="0" w:line="138" w:lineRule="exact"/>
        <w:rPr>
          <w:rFonts w:ascii="Arial" w:cs="Arial" w:eastAsia="Arial" w:hAnsi="Arial"/>
          <w:sz w:val="16"/>
          <w:szCs w:val="16"/>
          <w:color w:val="58595B"/>
        </w:rPr>
      </w:pPr>
    </w:p>
    <w:p>
      <w:pPr>
        <w:ind w:left="640" w:hanging="290"/>
        <w:spacing w:after="0"/>
        <w:tabs>
          <w:tab w:leader="none" w:pos="640" w:val="left"/>
        </w:tabs>
        <w:numPr>
          <w:ilvl w:val="0"/>
          <w:numId w:val="12"/>
        </w:numPr>
        <w:rPr>
          <w:rFonts w:ascii="Arial" w:cs="Arial" w:eastAsia="Arial" w:hAnsi="Arial"/>
          <w:sz w:val="16"/>
          <w:szCs w:val="16"/>
          <w:color w:val="58595B"/>
        </w:rPr>
      </w:pPr>
      <w:r>
        <w:rPr>
          <w:rFonts w:ascii="Arial" w:cs="Arial" w:eastAsia="Arial" w:hAnsi="Arial"/>
          <w:sz w:val="16"/>
          <w:szCs w:val="16"/>
          <w:color w:val="58595B"/>
        </w:rPr>
        <w:t>Named to Best Places to Work in NJ and Awarded Great Place to Work - Certified</w:t>
      </w:r>
      <w:r>
        <w:rPr>
          <w:rFonts w:ascii="Arial" w:cs="Arial" w:eastAsia="Arial" w:hAnsi="Arial"/>
          <w:sz w:val="21"/>
          <w:szCs w:val="21"/>
          <w:color w:val="58595B"/>
          <w:vertAlign w:val="superscript"/>
        </w:rPr>
        <w:t>TM</w:t>
      </w:r>
      <w:r>
        <w:rPr>
          <w:rFonts w:ascii="Arial" w:cs="Arial" w:eastAsia="Arial" w:hAnsi="Arial"/>
          <w:sz w:val="16"/>
          <w:szCs w:val="16"/>
          <w:color w:val="58595B"/>
        </w:rPr>
        <w:t xml:space="preserve"> Organization in China</w:t>
      </w:r>
    </w:p>
    <w:p>
      <w:pPr>
        <w:spacing w:after="0" w:line="200" w:lineRule="exact"/>
        <w:rPr>
          <w:sz w:val="20"/>
          <w:szCs w:val="20"/>
          <w:color w:val="auto"/>
        </w:rPr>
      </w:pPr>
    </w:p>
    <w:p>
      <w:pPr>
        <w:spacing w:after="0" w:line="263" w:lineRule="exact"/>
        <w:rPr>
          <w:sz w:val="20"/>
          <w:szCs w:val="20"/>
          <w:color w:val="auto"/>
        </w:rPr>
      </w:pPr>
    </w:p>
    <w:p>
      <w:pPr>
        <w:ind w:left="20" w:right="2000"/>
        <w:spacing w:after="0" w:line="311" w:lineRule="auto"/>
        <w:rPr>
          <w:sz w:val="20"/>
          <w:szCs w:val="20"/>
          <w:color w:val="auto"/>
        </w:rPr>
      </w:pPr>
      <w:r>
        <w:rPr>
          <w:rFonts w:ascii="Arial" w:cs="Arial" w:eastAsia="Arial" w:hAnsi="Arial"/>
          <w:sz w:val="16"/>
          <w:szCs w:val="16"/>
          <w:color w:val="58595B"/>
        </w:rPr>
        <w:t>Despite the difficult economic and supply environment, we remained focused on doing right by customers and patients while also delivering on our financial commitments to our stockholders. We met our full year organic growth target, advanced strategic initiatives and bolstered key operational and organizational capabilities. Our accomplishments in 2022 not only expanded our portfolio but strengthened our capabilities to catalyze future growth. We are well positioned to further accelerate our growth and investments in strategic priorities.</w:t>
      </w:r>
    </w:p>
    <w:p>
      <w:pPr>
        <w:spacing w:after="0" w:line="200" w:lineRule="exact"/>
        <w:rPr>
          <w:sz w:val="20"/>
          <w:szCs w:val="20"/>
          <w:color w:val="auto"/>
        </w:rPr>
      </w:pPr>
    </w:p>
    <w:p>
      <w:pPr>
        <w:spacing w:after="0" w:line="278" w:lineRule="exact"/>
        <w:rPr>
          <w:sz w:val="20"/>
          <w:szCs w:val="20"/>
          <w:color w:val="auto"/>
        </w:rPr>
      </w:pPr>
    </w:p>
    <w:p>
      <w:pPr>
        <w:spacing w:after="0"/>
        <w:rPr>
          <w:sz w:val="20"/>
          <w:szCs w:val="20"/>
          <w:color w:val="auto"/>
        </w:rPr>
      </w:pPr>
      <w:r>
        <w:rPr>
          <w:rFonts w:ascii="Arial" w:cs="Arial" w:eastAsia="Arial" w:hAnsi="Arial"/>
          <w:sz w:val="36"/>
          <w:szCs w:val="36"/>
          <w:color w:val="009845"/>
        </w:rPr>
        <w:t>Corporate Governance Highlights</w:t>
      </w:r>
    </w:p>
    <w:p>
      <w:pPr>
        <w:spacing w:after="0" w:line="292" w:lineRule="exact"/>
        <w:rPr>
          <w:sz w:val="20"/>
          <w:szCs w:val="20"/>
          <w:color w:val="auto"/>
        </w:rPr>
      </w:pPr>
    </w:p>
    <w:p>
      <w:pPr>
        <w:ind w:right="220"/>
        <w:spacing w:after="0" w:line="313" w:lineRule="auto"/>
        <w:rPr>
          <w:sz w:val="20"/>
          <w:szCs w:val="20"/>
          <w:color w:val="auto"/>
        </w:rPr>
      </w:pPr>
      <w:r>
        <w:rPr>
          <w:rFonts w:ascii="Arial" w:cs="Arial" w:eastAsia="Arial" w:hAnsi="Arial"/>
          <w:sz w:val="16"/>
          <w:szCs w:val="16"/>
          <w:color w:val="58595B"/>
        </w:rPr>
        <w:t>The Board believes that our commitment to strong corporate governance benefits all of our stakeholders, including our stockholders, employees, business partners, customers, communities and others who have a stake in how we operate. Our key corporate governance highlights include:</w:t>
      </w:r>
    </w:p>
    <w:p>
      <w:pPr>
        <w:spacing w:after="0" w:line="153"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10460" w:type="dxa"/>
            <w:vAlign w:val="bottom"/>
            <w:shd w:val="clear" w:color="auto" w:fill="009845"/>
          </w:tcPr>
          <w:p>
            <w:pPr>
              <w:ind w:left="100"/>
              <w:spacing w:after="0"/>
              <w:rPr>
                <w:sz w:val="20"/>
                <w:szCs w:val="20"/>
                <w:color w:val="auto"/>
              </w:rPr>
            </w:pPr>
            <w:r>
              <w:rPr>
                <w:rFonts w:ascii="Arial" w:cs="Arial" w:eastAsia="Arial" w:hAnsi="Arial"/>
                <w:sz w:val="14"/>
                <w:szCs w:val="14"/>
                <w:b w:val="1"/>
                <w:bCs w:val="1"/>
                <w:color w:val="FFFFFF"/>
              </w:rPr>
              <w:t>Number of Directors</w:t>
            </w:r>
          </w:p>
        </w:tc>
        <w:tc>
          <w:tcPr>
            <w:tcW w:w="780" w:type="dxa"/>
            <w:vAlign w:val="bottom"/>
            <w:shd w:val="clear" w:color="auto" w:fill="009845"/>
          </w:tcPr>
          <w:p>
            <w:pPr>
              <w:jc w:val="right"/>
              <w:ind w:right="288"/>
              <w:spacing w:after="0"/>
              <w:rPr>
                <w:sz w:val="20"/>
                <w:szCs w:val="20"/>
                <w:color w:val="auto"/>
              </w:rPr>
            </w:pPr>
            <w:r>
              <w:rPr>
                <w:rFonts w:ascii="Arial" w:cs="Arial" w:eastAsia="Arial" w:hAnsi="Arial"/>
                <w:sz w:val="14"/>
                <w:szCs w:val="14"/>
                <w:b w:val="1"/>
                <w:bCs w:val="1"/>
                <w:color w:val="FFFFFF"/>
              </w:rPr>
              <w:t>9</w:t>
            </w:r>
          </w:p>
        </w:tc>
      </w:tr>
      <w:tr>
        <w:trPr>
          <w:trHeight w:val="73"/>
        </w:trPr>
        <w:tc>
          <w:tcPr>
            <w:tcW w:w="10460" w:type="dxa"/>
            <w:vAlign w:val="bottom"/>
            <w:shd w:val="clear" w:color="auto" w:fill="009845"/>
          </w:tcPr>
          <w:p>
            <w:pPr>
              <w:spacing w:after="0"/>
              <w:rPr>
                <w:sz w:val="6"/>
                <w:szCs w:val="6"/>
                <w:color w:val="auto"/>
              </w:rPr>
            </w:pPr>
          </w:p>
        </w:tc>
        <w:tc>
          <w:tcPr>
            <w:tcW w:w="780" w:type="dxa"/>
            <w:vAlign w:val="bottom"/>
            <w:shd w:val="clear" w:color="auto" w:fill="009845"/>
          </w:tcPr>
          <w:p>
            <w:pPr>
              <w:spacing w:after="0"/>
              <w:rPr>
                <w:sz w:val="6"/>
                <w:szCs w:val="6"/>
                <w:color w:val="auto"/>
              </w:rPr>
            </w:pPr>
          </w:p>
        </w:tc>
      </w:tr>
      <w:tr>
        <w:trPr>
          <w:trHeight w:val="204"/>
        </w:trPr>
        <w:tc>
          <w:tcPr>
            <w:tcW w:w="10460" w:type="dxa"/>
            <w:vAlign w:val="bottom"/>
          </w:tcPr>
          <w:p>
            <w:pPr>
              <w:ind w:left="100"/>
              <w:spacing w:after="0"/>
              <w:rPr>
                <w:sz w:val="20"/>
                <w:szCs w:val="20"/>
                <w:color w:val="auto"/>
              </w:rPr>
            </w:pPr>
            <w:r>
              <w:rPr>
                <w:rFonts w:ascii="Arial" w:cs="Arial" w:eastAsia="Arial" w:hAnsi="Arial"/>
                <w:sz w:val="14"/>
                <w:szCs w:val="14"/>
                <w:b w:val="1"/>
                <w:bCs w:val="1"/>
                <w:color w:val="58595B"/>
              </w:rPr>
              <w:t>Percentage of directors who are Independent</w:t>
            </w:r>
          </w:p>
        </w:tc>
        <w:tc>
          <w:tcPr>
            <w:tcW w:w="780" w:type="dxa"/>
            <w:vAlign w:val="bottom"/>
          </w:tcPr>
          <w:p>
            <w:pPr>
              <w:jc w:val="right"/>
              <w:ind w:right="168"/>
              <w:spacing w:after="0"/>
              <w:rPr>
                <w:sz w:val="20"/>
                <w:szCs w:val="20"/>
                <w:color w:val="auto"/>
              </w:rPr>
            </w:pPr>
            <w:r>
              <w:rPr>
                <w:rFonts w:ascii="Arial" w:cs="Arial" w:eastAsia="Arial" w:hAnsi="Arial"/>
                <w:sz w:val="14"/>
                <w:szCs w:val="14"/>
                <w:b w:val="1"/>
                <w:bCs w:val="1"/>
                <w:color w:val="58595B"/>
              </w:rPr>
              <w:t>89%</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15875</wp:posOffset>
            </wp:positionV>
            <wp:extent cx="7132320" cy="18859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32320" cy="188595"/>
                    </a:xfrm>
                    <a:prstGeom prst="rect">
                      <a:avLst/>
                    </a:prstGeom>
                    <a:noFill/>
                  </pic:spPr>
                </pic:pic>
              </a:graphicData>
            </a:graphic>
          </wp:anchor>
        </w:drawing>
      </w:r>
    </w:p>
    <w:p>
      <w:pPr>
        <w:spacing w:after="0" w:line="46" w:lineRule="exact"/>
        <w:rPr>
          <w:sz w:val="20"/>
          <w:szCs w:val="20"/>
          <w:color w:val="auto"/>
        </w:rPr>
      </w:pPr>
    </w:p>
    <w:p>
      <w:pPr>
        <w:ind w:left="100"/>
        <w:spacing w:after="0"/>
        <w:rPr>
          <w:sz w:val="20"/>
          <w:szCs w:val="20"/>
          <w:color w:val="auto"/>
        </w:rPr>
      </w:pPr>
      <w:r>
        <w:rPr>
          <w:rFonts w:ascii="Arial" w:cs="Arial" w:eastAsia="Arial" w:hAnsi="Arial"/>
          <w:sz w:val="14"/>
          <w:szCs w:val="14"/>
          <w:b w:val="1"/>
          <w:bCs w:val="1"/>
          <w:color w:val="58595B"/>
        </w:rPr>
        <w:t>Stockholder right to call a special meeting of stockholders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6802755</wp:posOffset>
            </wp:positionH>
            <wp:positionV relativeFrom="paragraph">
              <wp:posOffset>60325</wp:posOffset>
            </wp:positionV>
            <wp:extent cx="171450" cy="12890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171450" cy="128905"/>
                    </a:xfrm>
                    <a:prstGeom prst="rect">
                      <a:avLst/>
                    </a:prstGeom>
                    <a:noFill/>
                  </pic:spPr>
                </pic:pic>
              </a:graphicData>
            </a:graphic>
          </wp:anchor>
        </w:drawing>
      </w:r>
    </w:p>
    <w:p>
      <w:pPr>
        <w:spacing w:after="0" w:line="116" w:lineRule="exact"/>
        <w:rPr>
          <w:sz w:val="20"/>
          <w:szCs w:val="20"/>
          <w:color w:val="auto"/>
        </w:rPr>
      </w:pPr>
    </w:p>
    <w:p>
      <w:pPr>
        <w:ind w:left="100"/>
        <w:spacing w:after="0"/>
        <w:rPr>
          <w:sz w:val="20"/>
          <w:szCs w:val="20"/>
          <w:color w:val="auto"/>
        </w:rPr>
      </w:pPr>
      <w:r>
        <w:rPr>
          <w:rFonts w:ascii="Arial" w:cs="Arial" w:eastAsia="Arial" w:hAnsi="Arial"/>
          <w:sz w:val="14"/>
          <w:szCs w:val="14"/>
          <w:b w:val="1"/>
          <w:bCs w:val="1"/>
          <w:color w:val="58595B"/>
        </w:rPr>
        <w:t>All non-employee directors are independent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60325</wp:posOffset>
            </wp:positionV>
            <wp:extent cx="7132320" cy="31686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32320" cy="316865"/>
                    </a:xfrm>
                    <a:prstGeom prst="rect">
                      <a:avLst/>
                    </a:prstGeom>
                    <a:noFill/>
                  </pic:spPr>
                </pic:pic>
              </a:graphicData>
            </a:graphic>
          </wp:anchor>
        </w:drawing>
      </w:r>
    </w:p>
    <w:p>
      <w:pPr>
        <w:spacing w:after="0" w:line="116" w:lineRule="exact"/>
        <w:rPr>
          <w:sz w:val="20"/>
          <w:szCs w:val="20"/>
          <w:color w:val="auto"/>
        </w:rPr>
      </w:pPr>
    </w:p>
    <w:p>
      <w:pPr>
        <w:ind w:left="100"/>
        <w:spacing w:after="0"/>
        <w:rPr>
          <w:sz w:val="20"/>
          <w:szCs w:val="20"/>
          <w:color w:val="auto"/>
        </w:rPr>
      </w:pPr>
      <w:r>
        <w:rPr>
          <w:rFonts w:ascii="Arial" w:cs="Arial" w:eastAsia="Arial" w:hAnsi="Arial"/>
          <w:sz w:val="14"/>
          <w:szCs w:val="14"/>
          <w:b w:val="1"/>
          <w:bCs w:val="1"/>
          <w:color w:val="58595B"/>
        </w:rPr>
        <w:t>Risk oversight by the full Board and its committees</w:t>
      </w:r>
    </w:p>
    <w:p>
      <w:pPr>
        <w:spacing w:after="0" w:line="136" w:lineRule="exact"/>
        <w:rPr>
          <w:sz w:val="20"/>
          <w:szCs w:val="20"/>
          <w:color w:val="auto"/>
        </w:rPr>
      </w:pPr>
    </w:p>
    <w:p>
      <w:pPr>
        <w:ind w:left="100"/>
        <w:spacing w:after="0"/>
        <w:rPr>
          <w:sz w:val="20"/>
          <w:szCs w:val="20"/>
          <w:color w:val="auto"/>
        </w:rPr>
      </w:pPr>
      <w:r>
        <w:rPr>
          <w:rFonts w:ascii="Arial" w:cs="Arial" w:eastAsia="Arial" w:hAnsi="Arial"/>
          <w:sz w:val="14"/>
          <w:szCs w:val="14"/>
          <w:b w:val="1"/>
          <w:bCs w:val="1"/>
          <w:color w:val="58595B"/>
        </w:rPr>
        <w:t>Majority voting standard for uncontested director elections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60325</wp:posOffset>
            </wp:positionV>
            <wp:extent cx="7132320" cy="31750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32320" cy="317500"/>
                    </a:xfrm>
                    <a:prstGeom prst="rect">
                      <a:avLst/>
                    </a:prstGeom>
                    <a:noFill/>
                  </pic:spPr>
                </pic:pic>
              </a:graphicData>
            </a:graphic>
          </wp:anchor>
        </w:drawing>
      </w:r>
    </w:p>
    <w:p>
      <w:pPr>
        <w:spacing w:after="0" w:line="116" w:lineRule="exact"/>
        <w:rPr>
          <w:sz w:val="20"/>
          <w:szCs w:val="20"/>
          <w:color w:val="auto"/>
        </w:rPr>
      </w:pPr>
    </w:p>
    <w:p>
      <w:pPr>
        <w:ind w:left="100"/>
        <w:spacing w:after="0"/>
        <w:rPr>
          <w:sz w:val="20"/>
          <w:szCs w:val="20"/>
          <w:color w:val="auto"/>
        </w:rPr>
      </w:pPr>
      <w:r>
        <w:rPr>
          <w:rFonts w:ascii="Arial" w:cs="Arial" w:eastAsia="Arial" w:hAnsi="Arial"/>
          <w:sz w:val="14"/>
          <w:szCs w:val="14"/>
          <w:b w:val="1"/>
          <w:bCs w:val="1"/>
          <w:color w:val="58595B"/>
        </w:rPr>
        <w:t>Four fully independent standing Board committees</w:t>
      </w:r>
    </w:p>
    <w:p>
      <w:pPr>
        <w:spacing w:after="0" w:line="136" w:lineRule="exact"/>
        <w:rPr>
          <w:sz w:val="20"/>
          <w:szCs w:val="20"/>
          <w:color w:val="auto"/>
        </w:rPr>
      </w:pPr>
    </w:p>
    <w:p>
      <w:pPr>
        <w:ind w:left="100"/>
        <w:spacing w:after="0"/>
        <w:rPr>
          <w:sz w:val="20"/>
          <w:szCs w:val="20"/>
          <w:color w:val="auto"/>
        </w:rPr>
      </w:pPr>
      <w:r>
        <w:rPr>
          <w:rFonts w:ascii="Arial" w:cs="Arial" w:eastAsia="Arial" w:hAnsi="Arial"/>
          <w:sz w:val="14"/>
          <w:szCs w:val="14"/>
          <w:b w:val="1"/>
          <w:bCs w:val="1"/>
          <w:color w:val="58595B"/>
        </w:rPr>
        <w:t>Annual Board and committee self-evaluations, and individual evaluations of nominees for reelection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60325</wp:posOffset>
            </wp:positionV>
            <wp:extent cx="7132320" cy="31686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32320" cy="316865"/>
                    </a:xfrm>
                    <a:prstGeom prst="rect">
                      <a:avLst/>
                    </a:prstGeom>
                    <a:noFill/>
                  </pic:spPr>
                </pic:pic>
              </a:graphicData>
            </a:graphic>
          </wp:anchor>
        </w:drawing>
      </w:r>
    </w:p>
    <w:p>
      <w:pPr>
        <w:spacing w:after="0" w:line="116" w:lineRule="exact"/>
        <w:rPr>
          <w:sz w:val="20"/>
          <w:szCs w:val="20"/>
          <w:color w:val="auto"/>
        </w:rPr>
      </w:pPr>
    </w:p>
    <w:p>
      <w:pPr>
        <w:ind w:left="100"/>
        <w:spacing w:after="0"/>
        <w:rPr>
          <w:sz w:val="20"/>
          <w:szCs w:val="20"/>
          <w:color w:val="auto"/>
        </w:rPr>
      </w:pPr>
      <w:r>
        <w:rPr>
          <w:rFonts w:ascii="Arial" w:cs="Arial" w:eastAsia="Arial" w:hAnsi="Arial"/>
          <w:sz w:val="14"/>
          <w:szCs w:val="14"/>
          <w:b w:val="1"/>
          <w:bCs w:val="1"/>
          <w:color w:val="58595B"/>
        </w:rPr>
        <w:t>Meaningful stock ownership guidelines for executive officers</w:t>
      </w:r>
    </w:p>
    <w:p>
      <w:pPr>
        <w:spacing w:after="0" w:line="136" w:lineRule="exact"/>
        <w:rPr>
          <w:sz w:val="20"/>
          <w:szCs w:val="20"/>
          <w:color w:val="auto"/>
        </w:rPr>
      </w:pPr>
    </w:p>
    <w:p>
      <w:pPr>
        <w:ind w:left="100"/>
        <w:spacing w:after="0"/>
        <w:rPr>
          <w:sz w:val="20"/>
          <w:szCs w:val="20"/>
          <w:color w:val="auto"/>
        </w:rPr>
      </w:pPr>
      <w:r>
        <w:rPr>
          <w:rFonts w:ascii="Arial" w:cs="Arial" w:eastAsia="Arial" w:hAnsi="Arial"/>
          <w:sz w:val="14"/>
          <w:szCs w:val="14"/>
          <w:b w:val="1"/>
          <w:bCs w:val="1"/>
          <w:color w:val="58595B"/>
        </w:rPr>
        <w:t>Prohibition on hedging and pledging of our stock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60325</wp:posOffset>
            </wp:positionV>
            <wp:extent cx="7132320" cy="18859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32320" cy="188595"/>
                    </a:xfrm>
                    <a:prstGeom prst="rect">
                      <a:avLst/>
                    </a:prstGeom>
                    <a:noFill/>
                  </pic:spPr>
                </pic:pic>
              </a:graphicData>
            </a:graphic>
          </wp:anchor>
        </w:drawing>
      </w:r>
    </w:p>
    <w:p>
      <w:pPr>
        <w:spacing w:after="0" w:line="116" w:lineRule="exact"/>
        <w:rPr>
          <w:sz w:val="20"/>
          <w:szCs w:val="20"/>
          <w:color w:val="auto"/>
        </w:rPr>
      </w:pPr>
    </w:p>
    <w:p>
      <w:pPr>
        <w:ind w:left="100"/>
        <w:spacing w:after="0"/>
        <w:rPr>
          <w:sz w:val="20"/>
          <w:szCs w:val="20"/>
          <w:color w:val="auto"/>
        </w:rPr>
      </w:pPr>
      <w:r>
        <w:rPr>
          <w:rFonts w:ascii="Arial" w:cs="Arial" w:eastAsia="Arial" w:hAnsi="Arial"/>
          <w:sz w:val="14"/>
          <w:szCs w:val="14"/>
          <w:b w:val="1"/>
          <w:bCs w:val="1"/>
          <w:color w:val="58595B"/>
        </w:rPr>
        <w:t>Recoupment/clawback policy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60325</wp:posOffset>
            </wp:positionV>
            <wp:extent cx="7132320" cy="889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00" w:lineRule="exact"/>
        <w:rPr>
          <w:sz w:val="20"/>
          <w:szCs w:val="20"/>
          <w:color w:val="auto"/>
        </w:rPr>
      </w:pPr>
    </w:p>
    <w:p>
      <w:pPr>
        <w:spacing w:after="0" w:line="215" w:lineRule="exact"/>
        <w:rPr>
          <w:sz w:val="20"/>
          <w:szCs w:val="20"/>
          <w:color w:val="auto"/>
        </w:rPr>
      </w:pPr>
    </w:p>
    <w:p>
      <w:pPr>
        <w:ind w:right="80"/>
        <w:spacing w:after="0" w:line="311" w:lineRule="auto"/>
        <w:rPr>
          <w:sz w:val="20"/>
          <w:szCs w:val="20"/>
          <w:color w:val="auto"/>
        </w:rPr>
      </w:pPr>
      <w:r>
        <w:rPr>
          <w:rFonts w:ascii="Arial" w:cs="Arial" w:eastAsia="Arial" w:hAnsi="Arial"/>
          <w:sz w:val="16"/>
          <w:szCs w:val="16"/>
          <w:color w:val="58595B"/>
        </w:rPr>
        <w:t>We continuously look for ways to enhance our corporate governance and increase value to our stockholders. As described in more detail under the "Environmental, Social, and Governance (ESG) Initiatives" section of this proxy statement, in 2022 we formalized the oversight of ESG matters into our corporate governance structure. This process of formal integration not only strengthens our business by affording the Board and its committees increased opportunities to collaborate with management on our ESG initiatives but also ensures that our approach to sustainability and ESG-related matters continues to reflect Integra's core values and principles.</w:t>
      </w:r>
    </w:p>
    <w:p>
      <w:pPr>
        <w:spacing w:after="0" w:line="200" w:lineRule="exact"/>
        <w:rPr>
          <w:sz w:val="20"/>
          <w:szCs w:val="20"/>
          <w:color w:val="auto"/>
        </w:rPr>
      </w:pPr>
    </w:p>
    <w:p>
      <w:pPr>
        <w:spacing w:after="0" w:line="285" w:lineRule="exact"/>
        <w:rPr>
          <w:sz w:val="20"/>
          <w:szCs w:val="20"/>
          <w:color w:val="auto"/>
        </w:rPr>
      </w:pPr>
    </w:p>
    <w:p>
      <w:pPr>
        <w:ind w:left="20"/>
        <w:spacing w:after="0"/>
        <w:tabs>
          <w:tab w:leader="none" w:pos="9960" w:val="left"/>
        </w:tabs>
        <w:rPr>
          <w:sz w:val="20"/>
          <w:szCs w:val="20"/>
          <w:color w:val="auto"/>
        </w:rPr>
      </w:pPr>
      <w:r>
        <w:rPr>
          <w:rFonts w:ascii="Arial" w:cs="Arial" w:eastAsia="Arial" w:hAnsi="Arial"/>
          <w:sz w:val="12"/>
          <w:szCs w:val="12"/>
          <w:b w:val="1"/>
          <w:bCs w:val="1"/>
          <w:color w:val="009845"/>
        </w:rPr>
        <w:t>4</w:t>
      </w:r>
      <w:r>
        <w:rPr>
          <w:sz w:val="20"/>
          <w:szCs w:val="20"/>
          <w:color w:val="auto"/>
        </w:rPr>
        <w:tab/>
      </w:r>
      <w:r>
        <w:rPr>
          <w:rFonts w:ascii="Arial" w:cs="Arial" w:eastAsia="Arial" w:hAnsi="Arial"/>
          <w:sz w:val="12"/>
          <w:szCs w:val="12"/>
          <w:color w:val="58595B"/>
        </w:rPr>
        <w:t>2023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153670</wp:posOffset>
            </wp:positionV>
            <wp:extent cx="7157720" cy="425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10" w:name="page11"/>
    <w:bookmarkEnd w:id="10"/>
    <w:p>
      <w:pPr>
        <w:jc w:val="right"/>
        <w:spacing w:after="0"/>
        <w:rPr>
          <w:sz w:val="20"/>
          <w:szCs w:val="20"/>
          <w:color w:val="auto"/>
        </w:rPr>
      </w:pPr>
      <w:r>
        <w:rPr>
          <w:rFonts w:ascii="Arial" w:cs="Arial" w:eastAsia="Arial" w:hAnsi="Arial"/>
          <w:sz w:val="13"/>
          <w:szCs w:val="13"/>
          <w:b w:val="1"/>
          <w:bCs w:val="1"/>
          <w:color w:val="009845"/>
        </w:rPr>
        <w:t>Proxy Summary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spacing w:after="0"/>
        <w:rPr>
          <w:sz w:val="20"/>
          <w:szCs w:val="20"/>
          <w:color w:val="auto"/>
        </w:rPr>
      </w:pPr>
      <w:r>
        <w:rPr>
          <w:rFonts w:ascii="Arial" w:cs="Arial" w:eastAsia="Arial" w:hAnsi="Arial"/>
          <w:sz w:val="25"/>
          <w:szCs w:val="25"/>
          <w:color w:val="009845"/>
        </w:rPr>
        <w:t>Stockholder Outreach</w:t>
      </w:r>
    </w:p>
    <w:p>
      <w:pPr>
        <w:spacing w:after="0" w:line="185" w:lineRule="exact"/>
        <w:rPr>
          <w:sz w:val="20"/>
          <w:szCs w:val="20"/>
          <w:color w:val="auto"/>
        </w:rPr>
      </w:pPr>
    </w:p>
    <w:p>
      <w:pPr>
        <w:ind w:right="80"/>
        <w:spacing w:after="0" w:line="309" w:lineRule="auto"/>
        <w:rPr>
          <w:sz w:val="20"/>
          <w:szCs w:val="20"/>
          <w:color w:val="auto"/>
        </w:rPr>
      </w:pPr>
      <w:r>
        <w:rPr>
          <w:rFonts w:ascii="Arial" w:cs="Arial" w:eastAsia="Arial" w:hAnsi="Arial"/>
          <w:sz w:val="16"/>
          <w:szCs w:val="16"/>
          <w:color w:val="58595B"/>
        </w:rPr>
        <w:t>We believe that regular dialogue with, and accountability to, our stockholders is critical to our success. Our management team participates in numerous investor meetings throughout the year to discuss our business and strategic priorities. Our core stockholder engagement team includes senior members of our investor relations, finance and corporate governance teams, supplemented by our President and Chief Executive Officer and members of our Board , as appropriate. These meetings include in-person, telephone and webcast engagements, as well as investor conferences and our annual meeting of stockholders. Stockholder feedback provides our Board and management with valuable insights on our business strategy and performance, corporate responsibility, executive compensation, sustainability initiatives and many other topics.</w:t>
      </w:r>
    </w:p>
    <w:p>
      <w:pPr>
        <w:spacing w:after="0" w:line="158" w:lineRule="exact"/>
        <w:rPr>
          <w:sz w:val="20"/>
          <w:szCs w:val="20"/>
          <w:color w:val="auto"/>
        </w:rPr>
      </w:pPr>
    </w:p>
    <w:p>
      <w:pPr>
        <w:ind w:right="360"/>
        <w:spacing w:after="0" w:line="315" w:lineRule="auto"/>
        <w:rPr>
          <w:sz w:val="20"/>
          <w:szCs w:val="20"/>
          <w:color w:val="auto"/>
        </w:rPr>
      </w:pPr>
      <w:r>
        <w:rPr>
          <w:rFonts w:ascii="Arial" w:cs="Arial" w:eastAsia="Arial" w:hAnsi="Arial"/>
          <w:sz w:val="16"/>
          <w:szCs w:val="16"/>
          <w:color w:val="58595B"/>
        </w:rPr>
        <w:t>Over the course of 2022, management reached out to and engaged with stockholders representing approximately 50% of our outstanding shares. In our meetings with stockholders, we continue to receive feedback on key indicators that drive the strength of our business and a driver of stockholder value creation. Stockholder feedback and perspectives are shared with the Board and considered for our compensation programs.</w:t>
      </w:r>
    </w:p>
    <w:p>
      <w:pPr>
        <w:spacing w:after="0" w:line="234" w:lineRule="exact"/>
        <w:rPr>
          <w:sz w:val="20"/>
          <w:szCs w:val="20"/>
          <w:color w:val="auto"/>
        </w:rPr>
      </w:pPr>
    </w:p>
    <w:p>
      <w:pPr>
        <w:spacing w:after="0"/>
        <w:rPr>
          <w:sz w:val="20"/>
          <w:szCs w:val="20"/>
          <w:color w:val="auto"/>
        </w:rPr>
      </w:pPr>
      <w:r>
        <w:rPr>
          <w:rFonts w:ascii="Arial" w:cs="Arial" w:eastAsia="Arial" w:hAnsi="Arial"/>
          <w:sz w:val="25"/>
          <w:szCs w:val="25"/>
          <w:color w:val="009845"/>
        </w:rPr>
        <w:t>Executive Compensation Highlights</w:t>
      </w:r>
    </w:p>
    <w:p>
      <w:pPr>
        <w:spacing w:after="0" w:line="185" w:lineRule="exact"/>
        <w:rPr>
          <w:sz w:val="20"/>
          <w:szCs w:val="20"/>
          <w:color w:val="auto"/>
        </w:rPr>
      </w:pPr>
    </w:p>
    <w:p>
      <w:pPr>
        <w:ind w:right="280"/>
        <w:spacing w:after="0" w:line="309" w:lineRule="auto"/>
        <w:rPr>
          <w:sz w:val="20"/>
          <w:szCs w:val="20"/>
          <w:color w:val="auto"/>
        </w:rPr>
      </w:pPr>
      <w:r>
        <w:rPr>
          <w:rFonts w:ascii="Arial" w:cs="Arial" w:eastAsia="Arial" w:hAnsi="Arial"/>
          <w:sz w:val="16"/>
          <w:szCs w:val="16"/>
          <w:color w:val="58595B"/>
        </w:rPr>
        <w:t>The Compensation Committee has responsibility for oversight of the Company’s executive compensation program. Our executive compensation program and policies demonstrate our commitment to sound compensation and governance practices, promote our pay-for-performance objectives, ensure we attract, motivate and retain highly-talented executives, align the interests of our executives with those of our stockholders, and reward executives for exceptional performance that improves patient outcomes and drives stockholder value.</w:t>
      </w:r>
    </w:p>
    <w:p>
      <w:pPr>
        <w:spacing w:after="0" w:line="159" w:lineRule="exact"/>
        <w:rPr>
          <w:sz w:val="20"/>
          <w:szCs w:val="20"/>
          <w:color w:val="auto"/>
        </w:rPr>
      </w:pPr>
    </w:p>
    <w:p>
      <w:pPr>
        <w:spacing w:after="0"/>
        <w:rPr>
          <w:sz w:val="20"/>
          <w:szCs w:val="20"/>
          <w:color w:val="auto"/>
        </w:rPr>
      </w:pPr>
      <w:r>
        <w:rPr>
          <w:rFonts w:ascii="Arial" w:cs="Arial" w:eastAsia="Arial" w:hAnsi="Arial"/>
          <w:sz w:val="16"/>
          <w:szCs w:val="16"/>
          <w:color w:val="58595B"/>
        </w:rPr>
        <w:t>The following highlights some of the key principles and practices of our executive compensation program:</w:t>
      </w:r>
    </w:p>
    <w:p>
      <w:pPr>
        <w:spacing w:after="0" w:line="233" w:lineRule="exact"/>
        <w:rPr>
          <w:sz w:val="20"/>
          <w:szCs w:val="20"/>
          <w:color w:val="auto"/>
        </w:rPr>
      </w:pPr>
    </w:p>
    <w:p>
      <w:pPr>
        <w:ind w:left="8580"/>
        <w:spacing w:after="0"/>
        <w:rPr>
          <w:sz w:val="20"/>
          <w:szCs w:val="20"/>
          <w:color w:val="auto"/>
        </w:rPr>
      </w:pPr>
      <w:r>
        <w:rPr>
          <w:rFonts w:ascii="Arial" w:cs="Arial" w:eastAsia="Arial" w:hAnsi="Arial"/>
          <w:sz w:val="14"/>
          <w:szCs w:val="14"/>
          <w:b w:val="1"/>
          <w:bCs w:val="1"/>
          <w:color w:val="FFFFFF"/>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34925</wp:posOffset>
            </wp:positionV>
            <wp:extent cx="7106285" cy="3429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06285" cy="34290"/>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p>
      <w:pPr>
        <w:spacing w:after="0" w:line="222" w:lineRule="exact"/>
        <w:rPr>
          <w:sz w:val="20"/>
          <w:szCs w:val="20"/>
          <w:color w:val="auto"/>
        </w:rPr>
      </w:pPr>
    </w:p>
    <w:p>
      <w:pPr>
        <w:ind w:left="460"/>
        <w:spacing w:after="0"/>
        <w:rPr>
          <w:sz w:val="20"/>
          <w:szCs w:val="20"/>
          <w:color w:val="auto"/>
        </w:rPr>
      </w:pPr>
      <w:r>
        <w:rPr>
          <w:rFonts w:ascii="Arial" w:cs="Arial" w:eastAsia="Arial" w:hAnsi="Arial"/>
          <w:sz w:val="14"/>
          <w:szCs w:val="14"/>
          <w:color w:val="58595B"/>
        </w:rPr>
        <w:t>Majority of compensation is performance-based incentives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56515</wp:posOffset>
            </wp:positionH>
            <wp:positionV relativeFrom="paragraph">
              <wp:posOffset>-139065</wp:posOffset>
            </wp:positionV>
            <wp:extent cx="171450" cy="12827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171450" cy="128270"/>
                    </a:xfrm>
                    <a:prstGeom prst="rect">
                      <a:avLst/>
                    </a:prstGeom>
                    <a:noFill/>
                  </pic:spPr>
                </pic:pic>
              </a:graphicData>
            </a:graphic>
          </wp:anchor>
        </w:drawing>
        <w:drawing>
          <wp:anchor simplePos="0" relativeHeight="251657728" behindDoc="1" locked="0" layoutInCell="0" allowOverlap="1">
            <wp:simplePos x="0" y="0"/>
            <wp:positionH relativeFrom="column">
              <wp:posOffset>56515</wp:posOffset>
            </wp:positionH>
            <wp:positionV relativeFrom="paragraph">
              <wp:posOffset>83185</wp:posOffset>
            </wp:positionV>
            <wp:extent cx="171450" cy="12890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171450" cy="128905"/>
                    </a:xfrm>
                    <a:prstGeom prst="rect">
                      <a:avLst/>
                    </a:prstGeom>
                    <a:noFill/>
                  </pic:spPr>
                </pic:pic>
              </a:graphicData>
            </a:graphic>
          </wp:anchor>
        </w:drawing>
      </w:r>
    </w:p>
    <w:p>
      <w:pPr>
        <w:spacing w:after="0" w:line="170" w:lineRule="exact"/>
        <w:rPr>
          <w:sz w:val="20"/>
          <w:szCs w:val="20"/>
          <w:color w:val="auto"/>
        </w:rPr>
      </w:pPr>
    </w:p>
    <w:p>
      <w:pPr>
        <w:ind w:left="460" w:right="1400"/>
        <w:spacing w:after="0" w:line="442" w:lineRule="auto"/>
        <w:rPr>
          <w:sz w:val="20"/>
          <w:szCs w:val="20"/>
          <w:color w:val="auto"/>
        </w:rPr>
      </w:pPr>
      <w:r>
        <w:rPr>
          <w:rFonts w:ascii="Arial" w:cs="Arial" w:eastAsia="Arial" w:hAnsi="Arial"/>
          <w:sz w:val="14"/>
          <w:szCs w:val="14"/>
          <w:color w:val="58595B"/>
        </w:rPr>
        <w:t>Performance measures align with shareholder interests No guaranteed minimums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56515</wp:posOffset>
            </wp:positionH>
            <wp:positionV relativeFrom="paragraph">
              <wp:posOffset>-224790</wp:posOffset>
            </wp:positionV>
            <wp:extent cx="171450" cy="12890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171450" cy="128905"/>
                    </a:xfrm>
                    <a:prstGeom prst="rect">
                      <a:avLst/>
                    </a:prstGeom>
                    <a:noFill/>
                  </pic:spPr>
                </pic:pic>
              </a:graphicData>
            </a:graphic>
          </wp:anchor>
        </w:drawing>
        <w:drawing>
          <wp:anchor simplePos="0" relativeHeight="251657728" behindDoc="1" locked="0" layoutInCell="0" allowOverlap="1">
            <wp:simplePos x="0" y="0"/>
            <wp:positionH relativeFrom="column">
              <wp:posOffset>56515</wp:posOffset>
            </wp:positionH>
            <wp:positionV relativeFrom="paragraph">
              <wp:posOffset>-36195</wp:posOffset>
            </wp:positionV>
            <wp:extent cx="171450" cy="12890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171450" cy="128905"/>
                    </a:xfrm>
                    <a:prstGeom prst="rect">
                      <a:avLst/>
                    </a:prstGeom>
                    <a:noFill/>
                  </pic:spPr>
                </pic:pic>
              </a:graphicData>
            </a:graphic>
          </wp:anchor>
        </w:drawing>
      </w:r>
    </w:p>
    <w:p>
      <w:pPr>
        <w:ind w:left="460" w:right="2200"/>
        <w:spacing w:after="0" w:line="442" w:lineRule="auto"/>
        <w:rPr>
          <w:sz w:val="20"/>
          <w:szCs w:val="20"/>
          <w:color w:val="auto"/>
        </w:rPr>
      </w:pPr>
      <w:r>
        <w:rPr>
          <w:rFonts w:ascii="Arial" w:cs="Arial" w:eastAsia="Arial" w:hAnsi="Arial"/>
          <w:sz w:val="14"/>
          <w:szCs w:val="14"/>
          <w:color w:val="58595B"/>
        </w:rPr>
        <w:t>Caps on performance incentives payments No repricing of stock options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56515</wp:posOffset>
            </wp:positionH>
            <wp:positionV relativeFrom="paragraph">
              <wp:posOffset>-224790</wp:posOffset>
            </wp:positionV>
            <wp:extent cx="171450" cy="12890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171450" cy="128905"/>
                    </a:xfrm>
                    <a:prstGeom prst="rect">
                      <a:avLst/>
                    </a:prstGeom>
                    <a:noFill/>
                  </pic:spPr>
                </pic:pic>
              </a:graphicData>
            </a:graphic>
          </wp:anchor>
        </w:drawing>
        <w:drawing>
          <wp:anchor simplePos="0" relativeHeight="251657728" behindDoc="1" locked="0" layoutInCell="0" allowOverlap="1">
            <wp:simplePos x="0" y="0"/>
            <wp:positionH relativeFrom="column">
              <wp:posOffset>56515</wp:posOffset>
            </wp:positionH>
            <wp:positionV relativeFrom="paragraph">
              <wp:posOffset>-36195</wp:posOffset>
            </wp:positionV>
            <wp:extent cx="171450" cy="12890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171450" cy="128905"/>
                    </a:xfrm>
                    <a:prstGeom prst="rect">
                      <a:avLst/>
                    </a:prstGeom>
                    <a:noFill/>
                  </pic:spPr>
                </pic:pic>
              </a:graphicData>
            </a:graphic>
          </wp:anchor>
        </w:drawing>
      </w:r>
    </w:p>
    <w:p>
      <w:pPr>
        <w:ind w:left="460"/>
        <w:spacing w:after="0"/>
        <w:rPr>
          <w:sz w:val="20"/>
          <w:szCs w:val="20"/>
          <w:color w:val="auto"/>
        </w:rPr>
      </w:pPr>
      <w:r>
        <w:rPr>
          <w:rFonts w:ascii="Arial" w:cs="Arial" w:eastAsia="Arial" w:hAnsi="Arial"/>
          <w:sz w:val="14"/>
          <w:szCs w:val="14"/>
          <w:color w:val="58595B"/>
        </w:rPr>
        <w:t>Compensation Committee oversight of annual compensation risk assessment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48895</wp:posOffset>
            </wp:positionV>
            <wp:extent cx="7106285" cy="889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106285" cy="889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121" w:lineRule="exact"/>
        <w:rPr>
          <w:sz w:val="20"/>
          <w:szCs w:val="20"/>
          <w:color w:val="auto"/>
        </w:rPr>
      </w:pPr>
    </w:p>
    <w:p>
      <w:pPr>
        <w:ind w:right="280"/>
        <w:spacing w:after="0" w:line="278" w:lineRule="auto"/>
        <w:rPr>
          <w:sz w:val="20"/>
          <w:szCs w:val="20"/>
          <w:color w:val="auto"/>
        </w:rPr>
      </w:pPr>
      <w:r>
        <w:rPr>
          <w:rFonts w:ascii="Arial" w:cs="Arial" w:eastAsia="Arial" w:hAnsi="Arial"/>
          <w:sz w:val="14"/>
          <w:szCs w:val="14"/>
          <w:color w:val="58595B"/>
        </w:rPr>
        <w:t>Recoupment/clawback provisions for both long-term incentive and short-term incentive awards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-233680</wp:posOffset>
            </wp:positionH>
            <wp:positionV relativeFrom="paragraph">
              <wp:posOffset>-222250</wp:posOffset>
            </wp:positionV>
            <wp:extent cx="171450" cy="12827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171450" cy="128270"/>
                    </a:xfrm>
                    <a:prstGeom prst="rect">
                      <a:avLst/>
                    </a:prstGeom>
                    <a:noFill/>
                  </pic:spPr>
                </pic:pic>
              </a:graphicData>
            </a:graphic>
          </wp:anchor>
        </w:drawing>
        <w:drawing>
          <wp:anchor simplePos="0" relativeHeight="251657728" behindDoc="1" locked="0" layoutInCell="0" allowOverlap="1">
            <wp:simplePos x="0" y="0"/>
            <wp:positionH relativeFrom="column">
              <wp:posOffset>-233680</wp:posOffset>
            </wp:positionH>
            <wp:positionV relativeFrom="paragraph">
              <wp:posOffset>0</wp:posOffset>
            </wp:positionV>
            <wp:extent cx="171450" cy="12890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171450" cy="128905"/>
                    </a:xfrm>
                    <a:prstGeom prst="rect">
                      <a:avLst/>
                    </a:prstGeom>
                    <a:noFill/>
                  </pic:spPr>
                </pic:pic>
              </a:graphicData>
            </a:graphic>
          </wp:anchor>
        </w:drawing>
      </w:r>
    </w:p>
    <w:p>
      <w:pPr>
        <w:spacing w:after="0" w:line="39" w:lineRule="exact"/>
        <w:rPr>
          <w:sz w:val="20"/>
          <w:szCs w:val="20"/>
          <w:color w:val="auto"/>
        </w:rPr>
      </w:pPr>
    </w:p>
    <w:p>
      <w:pPr>
        <w:spacing w:after="0"/>
        <w:rPr>
          <w:sz w:val="20"/>
          <w:szCs w:val="20"/>
          <w:color w:val="auto"/>
        </w:rPr>
      </w:pPr>
      <w:r>
        <w:rPr>
          <w:rFonts w:ascii="Arial" w:cs="Arial" w:eastAsia="Arial" w:hAnsi="Arial"/>
          <w:sz w:val="14"/>
          <w:szCs w:val="14"/>
          <w:color w:val="58595B"/>
        </w:rPr>
        <w:t>Significant stock ownership guidelines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-233680</wp:posOffset>
            </wp:positionH>
            <wp:positionV relativeFrom="paragraph">
              <wp:posOffset>48895</wp:posOffset>
            </wp:positionV>
            <wp:extent cx="171450" cy="12890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171450" cy="128905"/>
                    </a:xfrm>
                    <a:prstGeom prst="rect">
                      <a:avLst/>
                    </a:prstGeom>
                    <a:noFill/>
                  </pic:spPr>
                </pic:pic>
              </a:graphicData>
            </a:graphic>
          </wp:anchor>
        </w:drawing>
      </w:r>
    </w:p>
    <w:p>
      <w:pPr>
        <w:spacing w:after="0" w:line="116" w:lineRule="exact"/>
        <w:rPr>
          <w:sz w:val="20"/>
          <w:szCs w:val="20"/>
          <w:color w:val="auto"/>
        </w:rPr>
      </w:pPr>
    </w:p>
    <w:p>
      <w:pPr>
        <w:ind w:right="1540"/>
        <w:spacing w:after="0" w:line="442" w:lineRule="auto"/>
        <w:rPr>
          <w:sz w:val="20"/>
          <w:szCs w:val="20"/>
          <w:color w:val="auto"/>
        </w:rPr>
      </w:pPr>
      <w:r>
        <w:rPr>
          <w:rFonts w:ascii="Arial" w:cs="Arial" w:eastAsia="Arial" w:hAnsi="Arial"/>
          <w:sz w:val="14"/>
          <w:szCs w:val="14"/>
          <w:color w:val="58595B"/>
        </w:rPr>
        <w:t>“Double trigger” vesting for all long-term incentive awards Anti-hedging and anti-pledging policy Limited perquisites and personal benefits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-233680</wp:posOffset>
            </wp:positionH>
            <wp:positionV relativeFrom="paragraph">
              <wp:posOffset>-412750</wp:posOffset>
            </wp:positionV>
            <wp:extent cx="171450" cy="12890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171450" cy="128905"/>
                    </a:xfrm>
                    <a:prstGeom prst="rect">
                      <a:avLst/>
                    </a:prstGeom>
                    <a:noFill/>
                  </pic:spPr>
                </pic:pic>
              </a:graphicData>
            </a:graphic>
          </wp:anchor>
        </w:drawing>
        <w:drawing>
          <wp:anchor simplePos="0" relativeHeight="251657728" behindDoc="1" locked="0" layoutInCell="0" allowOverlap="1">
            <wp:simplePos x="0" y="0"/>
            <wp:positionH relativeFrom="column">
              <wp:posOffset>-233680</wp:posOffset>
            </wp:positionH>
            <wp:positionV relativeFrom="paragraph">
              <wp:posOffset>-224155</wp:posOffset>
            </wp:positionV>
            <wp:extent cx="171450" cy="12890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171450" cy="128905"/>
                    </a:xfrm>
                    <a:prstGeom prst="rect">
                      <a:avLst/>
                    </a:prstGeom>
                    <a:noFill/>
                  </pic:spPr>
                </pic:pic>
              </a:graphicData>
            </a:graphic>
          </wp:anchor>
        </w:drawing>
        <w:drawing>
          <wp:anchor simplePos="0" relativeHeight="251657728" behindDoc="1" locked="0" layoutInCell="0" allowOverlap="1">
            <wp:simplePos x="0" y="0"/>
            <wp:positionH relativeFrom="column">
              <wp:posOffset>-233680</wp:posOffset>
            </wp:positionH>
            <wp:positionV relativeFrom="paragraph">
              <wp:posOffset>-35560</wp:posOffset>
            </wp:positionV>
            <wp:extent cx="171450" cy="12890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171450" cy="128905"/>
                    </a:xfrm>
                    <a:prstGeom prst="rect">
                      <a:avLst/>
                    </a:prstGeom>
                    <a:noFill/>
                  </pic:spPr>
                </pic:pic>
              </a:graphicData>
            </a:graphic>
          </wp:anchor>
        </w:drawing>
      </w:r>
    </w:p>
    <w:p>
      <w:pPr>
        <w:spacing w:after="0"/>
        <w:rPr>
          <w:sz w:val="20"/>
          <w:szCs w:val="20"/>
          <w:color w:val="auto"/>
        </w:rPr>
      </w:pPr>
      <w:r>
        <w:rPr>
          <w:rFonts w:ascii="Arial" w:cs="Arial" w:eastAsia="Arial" w:hAnsi="Arial"/>
          <w:sz w:val="14"/>
          <w:szCs w:val="14"/>
          <w:color w:val="58595B"/>
        </w:rPr>
        <w:t>Compensation decisions reflect peer group pay levels and practices</w:t>
      </w:r>
    </w:p>
    <w:p>
      <w:pPr>
        <w:spacing w:after="0" w:line="200" w:lineRule="exact"/>
        <w:rPr>
          <w:sz w:val="20"/>
          <w:szCs w:val="20"/>
          <w:color w:val="auto"/>
        </w:rPr>
      </w:pPr>
    </w:p>
    <w:p>
      <w:pPr>
        <w:sectPr>
          <w:pgSz w:w="11900" w:h="16838" w:orient="portrait"/>
          <w:cols w:equalWidth="0" w:num="2">
            <w:col w:w="5380" w:space="680"/>
            <w:col w:w="5180"/>
          </w:cols>
          <w:pgMar w:left="320" w:top="118" w:right="33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2" w:lineRule="exact"/>
        <w:rPr>
          <w:sz w:val="20"/>
          <w:szCs w:val="20"/>
          <w:color w:val="auto"/>
        </w:rPr>
      </w:pPr>
    </w:p>
    <w:tbl>
      <w:tblPr>
        <w:tblLayout w:type="fixed"/>
        <w:tblInd w:w="0" w:type="dxa"/>
        <w:tblCellMar>
          <w:top w:w="0" w:type="dxa"/>
          <w:left w:w="0" w:type="dxa"/>
          <w:bottom w:w="0" w:type="dxa"/>
          <w:right w:w="0" w:type="dxa"/>
        </w:tblCellMar>
      </w:tblPr>
      <w:tr>
        <w:trPr>
          <w:trHeight w:val="168"/>
        </w:trPr>
        <w:tc>
          <w:tcPr>
            <w:tcW w:w="6220" w:type="dxa"/>
            <w:vAlign w:val="bottom"/>
          </w:tcPr>
          <w:p>
            <w:pPr>
              <w:ind w:left="20"/>
              <w:spacing w:after="0"/>
              <w:rPr>
                <w:sz w:val="20"/>
                <w:szCs w:val="20"/>
                <w:color w:val="auto"/>
              </w:rPr>
            </w:pPr>
            <w:r>
              <w:rPr>
                <w:rFonts w:ascii="Arial" w:cs="Arial" w:eastAsia="Arial" w:hAnsi="Arial"/>
                <w:sz w:val="13"/>
                <w:szCs w:val="13"/>
                <w:color w:val="58595B"/>
              </w:rPr>
              <w:t>2023 Proxy Statement</w:t>
            </w:r>
          </w:p>
        </w:tc>
        <w:tc>
          <w:tcPr>
            <w:tcW w:w="5020" w:type="dxa"/>
            <w:vAlign w:val="bottom"/>
          </w:tcPr>
          <w:p>
            <w:pPr>
              <w:jc w:val="right"/>
              <w:spacing w:after="0"/>
              <w:rPr>
                <w:sz w:val="20"/>
                <w:szCs w:val="20"/>
                <w:color w:val="auto"/>
              </w:rPr>
            </w:pPr>
            <w:r>
              <w:rPr>
                <w:rFonts w:ascii="Arial" w:cs="Arial" w:eastAsia="Arial" w:hAnsi="Arial"/>
                <w:sz w:val="13"/>
                <w:szCs w:val="13"/>
                <w:b w:val="1"/>
                <w:bCs w:val="1"/>
                <w:color w:val="009845"/>
              </w:rPr>
              <w:t>5</w:t>
            </w:r>
          </w:p>
        </w:tc>
      </w:tr>
      <w:tr>
        <w:trPr>
          <w:trHeight w:val="239"/>
        </w:trPr>
        <w:tc>
          <w:tcPr>
            <w:tcW w:w="6220" w:type="dxa"/>
            <w:vAlign w:val="bottom"/>
            <w:tcBorders>
              <w:bottom w:val="single" w:sz="8" w:color="9A9A9A"/>
            </w:tcBorders>
          </w:tcPr>
          <w:p>
            <w:pPr>
              <w:spacing w:after="0"/>
              <w:rPr>
                <w:sz w:val="20"/>
                <w:szCs w:val="20"/>
                <w:color w:val="auto"/>
              </w:rPr>
            </w:pPr>
          </w:p>
        </w:tc>
        <w:tc>
          <w:tcPr>
            <w:tcW w:w="5020" w:type="dxa"/>
            <w:vAlign w:val="bottom"/>
            <w:tcBorders>
              <w:bottom w:val="single" w:sz="8" w:color="9A9A9A"/>
            </w:tcBorders>
          </w:tcPr>
          <w:p>
            <w:pPr>
              <w:spacing w:after="0"/>
              <w:rPr>
                <w:sz w:val="20"/>
                <w:szCs w:val="2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type w:val="continuous"/>
        </w:sectPr>
      </w:pPr>
    </w:p>
    <w:bookmarkStart w:id="11" w:name="page12"/>
    <w:bookmarkEnd w:id="11"/>
    <w:p>
      <w:pPr>
        <w:spacing w:after="0"/>
        <w:rPr>
          <w:sz w:val="20"/>
          <w:szCs w:val="20"/>
          <w:color w:val="auto"/>
        </w:rPr>
      </w:pPr>
      <w:r>
        <w:rPr>
          <w:rFonts w:ascii="Arial" w:cs="Arial" w:eastAsia="Arial" w:hAnsi="Arial"/>
          <w:sz w:val="13"/>
          <w:szCs w:val="13"/>
          <w:b w:val="1"/>
          <w:bCs w:val="1"/>
          <w:color w:val="009845"/>
        </w:rPr>
        <w:t>Proxy Summary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spacing w:after="0"/>
        <w:rPr>
          <w:sz w:val="20"/>
          <w:szCs w:val="20"/>
          <w:color w:val="auto"/>
        </w:rPr>
      </w:pPr>
      <w:r>
        <w:rPr>
          <w:rFonts w:ascii="Arial" w:cs="Arial" w:eastAsia="Arial" w:hAnsi="Arial"/>
          <w:sz w:val="36"/>
          <w:szCs w:val="36"/>
          <w:color w:val="009845"/>
        </w:rPr>
        <w:t>Additional Information</w:t>
      </w:r>
    </w:p>
    <w:p>
      <w:pPr>
        <w:spacing w:after="0" w:line="238" w:lineRule="exact"/>
        <w:rPr>
          <w:sz w:val="20"/>
          <w:szCs w:val="20"/>
          <w:color w:val="auto"/>
        </w:rPr>
      </w:pPr>
    </w:p>
    <w:p>
      <w:pPr>
        <w:jc w:val="both"/>
        <w:ind w:right="100"/>
        <w:spacing w:after="0" w:line="315" w:lineRule="auto"/>
        <w:rPr>
          <w:sz w:val="20"/>
          <w:szCs w:val="20"/>
          <w:color w:val="auto"/>
        </w:rPr>
      </w:pPr>
      <w:r>
        <w:rPr>
          <w:rFonts w:ascii="Arial" w:cs="Arial" w:eastAsia="Arial" w:hAnsi="Arial"/>
          <w:sz w:val="16"/>
          <w:szCs w:val="16"/>
          <w:color w:val="58595B"/>
        </w:rPr>
        <w:t>Our principal executive offices are located at 1100 Campus Road, Princeton, NJ 08540, and our telephone number is (609) 275-0500. Our website address is www.integralife.com. Website references and hyperlinks throughout this document are provided for convenience only, and the content on the referenced websites is not incorporated into, nor does it form a part of, this proxy statement.</w:t>
      </w:r>
    </w:p>
    <w:p>
      <w:pPr>
        <w:spacing w:after="0" w:line="140" w:lineRule="exact"/>
        <w:rPr>
          <w:sz w:val="20"/>
          <w:szCs w:val="20"/>
          <w:color w:val="auto"/>
        </w:rPr>
      </w:pPr>
    </w:p>
    <w:p>
      <w:pPr>
        <w:ind w:right="680"/>
        <w:spacing w:after="0" w:line="330" w:lineRule="auto"/>
        <w:rPr>
          <w:sz w:val="20"/>
          <w:szCs w:val="20"/>
          <w:color w:val="auto"/>
        </w:rPr>
      </w:pPr>
      <w:r>
        <w:rPr>
          <w:rFonts w:ascii="Arial" w:cs="Arial" w:eastAsia="Arial" w:hAnsi="Arial"/>
          <w:sz w:val="16"/>
          <w:szCs w:val="16"/>
          <w:color w:val="58595B"/>
        </w:rPr>
        <w:t>References throughout this proxy statement to “the Company,” “Integra LifeSciences,” “Integra,” “we” or “our” refer to Integra LifeSciences Holdings Corporation and its subsidiaries, unless the context suggests otherwise.</w:t>
      </w:r>
    </w:p>
    <w:p>
      <w:pPr>
        <w:spacing w:after="0" w:line="179" w:lineRule="exact"/>
        <w:rPr>
          <w:sz w:val="20"/>
          <w:szCs w:val="20"/>
          <w:color w:val="auto"/>
        </w:rPr>
      </w:pPr>
    </w:p>
    <w:p>
      <w:pPr>
        <w:spacing w:after="0"/>
        <w:rPr>
          <w:sz w:val="20"/>
          <w:szCs w:val="20"/>
          <w:color w:val="auto"/>
        </w:rPr>
      </w:pPr>
      <w:r>
        <w:rPr>
          <w:rFonts w:ascii="Arial" w:cs="Arial" w:eastAsia="Arial" w:hAnsi="Arial"/>
          <w:sz w:val="36"/>
          <w:szCs w:val="36"/>
          <w:color w:val="009845"/>
        </w:rPr>
        <w:t>Cautionary Note Regarding Forward-Looking Statements</w:t>
      </w:r>
    </w:p>
    <w:p>
      <w:pPr>
        <w:spacing w:after="0" w:line="184" w:lineRule="exact"/>
        <w:rPr>
          <w:sz w:val="20"/>
          <w:szCs w:val="20"/>
          <w:color w:val="auto"/>
        </w:rPr>
      </w:pPr>
    </w:p>
    <w:p>
      <w:pPr>
        <w:ind w:right="40"/>
        <w:spacing w:after="0" w:line="309" w:lineRule="auto"/>
        <w:rPr>
          <w:sz w:val="20"/>
          <w:szCs w:val="20"/>
          <w:color w:val="auto"/>
        </w:rPr>
      </w:pPr>
      <w:r>
        <w:rPr>
          <w:rFonts w:ascii="Arial" w:cs="Arial" w:eastAsia="Arial" w:hAnsi="Arial"/>
          <w:sz w:val="16"/>
          <w:szCs w:val="16"/>
          <w:color w:val="58595B"/>
        </w:rPr>
        <w:t>This proxy statement contains forward-looking statements within the meaning of the U.S. federal securities laws. Forward-looking statements may be identified by words like “anticipate,” “expect,” “project,” “believe,” “plan,” “may,” “estimate,” “intend” and other similar words. Forward-looking statements in this proxy statement include, but are not limited to, statements regarding individual and Company performance objectives and targets, statements relating to the financial performance of the Company, and the benefits of the Company's product launches, business objectives and growth strategies. These and other forward-looking statements are based on the Company’s beliefs, assumptions and estimates using information available to us at the time and are not intended to be guarantees of future events or performance. Factors that may cause actual results to differ materially from those contemplated by the statements in this proxy statement can be found in Integra's periodic reports on file with the U.S. Securities and Exchange Commission ("SEC"). The forward-looking statements speak only as of the date of this proxy statement and undue reliance should not be placed on these statements. Integra disclaims any intention or obligation to publicly update or revise any forward-looking statements. This cautionary statement is applicable to all forward-looking statements contained in this document.</w:t>
      </w:r>
    </w:p>
    <w:p>
      <w:pPr>
        <w:spacing w:after="0" w:line="379" w:lineRule="exact"/>
        <w:rPr>
          <w:sz w:val="20"/>
          <w:szCs w:val="20"/>
          <w:color w:val="auto"/>
        </w:rPr>
      </w:pPr>
    </w:p>
    <w:p>
      <w:pPr>
        <w:ind w:right="100"/>
        <w:spacing w:after="0" w:line="309" w:lineRule="auto"/>
        <w:rPr>
          <w:sz w:val="20"/>
          <w:szCs w:val="20"/>
          <w:color w:val="auto"/>
        </w:rPr>
      </w:pPr>
      <w:r>
        <w:rPr>
          <w:rFonts w:ascii="Arial" w:cs="Arial" w:eastAsia="Arial" w:hAnsi="Arial"/>
          <w:sz w:val="16"/>
          <w:szCs w:val="16"/>
          <w:color w:val="58595B"/>
        </w:rPr>
        <w:t>Forward-looking and other statements in this proxy statement regarding our ESG and other sustainability plans and goals are not an indication that these statements are necessarily material to investors or required to be disclosed in our filings with the SEC. In addition, historical, current, and forward-looking ESG and sustainability-related statements may be based on standards for measuring progress that are still developing, internal controls and processes that continue to evolve, and assumptions that are subject to change in the future.</w:t>
      </w:r>
    </w:p>
    <w:p>
      <w:pPr>
        <w:spacing w:after="0" w:line="200" w:lineRule="exact"/>
        <w:rPr>
          <w:sz w:val="20"/>
          <w:szCs w:val="20"/>
          <w:color w:val="auto"/>
        </w:rPr>
      </w:pPr>
    </w:p>
    <w:p>
      <w:pPr>
        <w:spacing w:after="0" w:line="300" w:lineRule="exact"/>
        <w:rPr>
          <w:sz w:val="20"/>
          <w:szCs w:val="20"/>
          <w:color w:val="auto"/>
        </w:rPr>
      </w:pPr>
    </w:p>
    <w:p>
      <w:pPr>
        <w:ind w:left="20"/>
        <w:spacing w:after="0"/>
        <w:tabs>
          <w:tab w:leader="none" w:pos="9960" w:val="left"/>
        </w:tabs>
        <w:rPr>
          <w:sz w:val="20"/>
          <w:szCs w:val="20"/>
          <w:color w:val="auto"/>
        </w:rPr>
      </w:pPr>
      <w:r>
        <w:rPr>
          <w:rFonts w:ascii="Arial" w:cs="Arial" w:eastAsia="Arial" w:hAnsi="Arial"/>
          <w:sz w:val="12"/>
          <w:szCs w:val="12"/>
          <w:b w:val="1"/>
          <w:bCs w:val="1"/>
          <w:color w:val="009845"/>
        </w:rPr>
        <w:t>6</w:t>
      </w:r>
      <w:r>
        <w:rPr>
          <w:sz w:val="20"/>
          <w:szCs w:val="20"/>
          <w:color w:val="auto"/>
        </w:rPr>
        <w:tab/>
      </w:r>
      <w:r>
        <w:rPr>
          <w:rFonts w:ascii="Arial" w:cs="Arial" w:eastAsia="Arial" w:hAnsi="Arial"/>
          <w:sz w:val="12"/>
          <w:szCs w:val="12"/>
          <w:color w:val="58595B"/>
        </w:rPr>
        <w:t>2023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144780</wp:posOffset>
            </wp:positionV>
            <wp:extent cx="7157720" cy="4254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8" w:right="359" w:bottom="1440" w:gutter="0" w:footer="0" w:header="0"/>
        </w:sectPr>
      </w:pPr>
    </w:p>
    <w:bookmarkStart w:id="12" w:name="page13"/>
    <w:bookmarkEnd w:id="12"/>
    <w:p>
      <w:pPr>
        <w:spacing w:after="0"/>
        <w:rPr>
          <w:sz w:val="20"/>
          <w:szCs w:val="20"/>
          <w:color w:val="auto"/>
        </w:rPr>
      </w:pPr>
      <w:r>
        <w:rPr>
          <w:rFonts w:ascii="Arial" w:cs="Arial" w:eastAsia="Arial" w:hAnsi="Arial"/>
          <w:sz w:val="36"/>
          <w:szCs w:val="36"/>
          <w:color w:val="009845"/>
        </w:rPr>
        <w:t>PROPOSAL 1. ELECTION OF DIRECTORS</w:t>
      </w:r>
    </w:p>
    <w:p>
      <w:pPr>
        <w:spacing w:after="0" w:line="386" w:lineRule="exact"/>
        <w:rPr>
          <w:sz w:val="20"/>
          <w:szCs w:val="20"/>
          <w:color w:val="auto"/>
        </w:rPr>
      </w:pPr>
    </w:p>
    <w:p>
      <w:pPr>
        <w:spacing w:after="0"/>
        <w:rPr>
          <w:sz w:val="20"/>
          <w:szCs w:val="20"/>
          <w:color w:val="auto"/>
        </w:rPr>
      </w:pPr>
      <w:r>
        <w:rPr>
          <w:rFonts w:ascii="Arial" w:cs="Arial" w:eastAsia="Arial" w:hAnsi="Arial"/>
          <w:sz w:val="25"/>
          <w:szCs w:val="25"/>
          <w:color w:val="009845"/>
        </w:rPr>
        <w:t>2023 Director Nominees</w:t>
      </w:r>
    </w:p>
    <w:p>
      <w:pPr>
        <w:spacing w:after="0" w:line="185" w:lineRule="exact"/>
        <w:rPr>
          <w:sz w:val="20"/>
          <w:szCs w:val="20"/>
          <w:color w:val="auto"/>
        </w:rPr>
      </w:pPr>
    </w:p>
    <w:p>
      <w:pPr>
        <w:ind w:right="20"/>
        <w:spacing w:after="0" w:line="311" w:lineRule="auto"/>
        <w:rPr>
          <w:sz w:val="20"/>
          <w:szCs w:val="20"/>
          <w:color w:val="auto"/>
        </w:rPr>
      </w:pPr>
      <w:r>
        <w:rPr>
          <w:rFonts w:ascii="Arial" w:cs="Arial" w:eastAsia="Arial" w:hAnsi="Arial"/>
          <w:sz w:val="16"/>
          <w:szCs w:val="16"/>
          <w:color w:val="58595B"/>
        </w:rPr>
        <w:t>Based on the qualifications described below, the Board, upon the recommendation of the Nominating and Corporate Governance Committee, has nominated the following eight persons for election as directors who will serve until the next annual meeting of stockholders and until their successors are duly elected and qualified: Jan De Witte, Keith Bradley, Ph.D., Shaundra D. Clay, Stuart M. Essig, Ph.D., Barbara B. Hill, Renee W. Lo, Raymond G. Murphy, and Christian S. Schade, each of whom currently serve as a director of the Company. Donald E. Morel, Jr., Ph.D., who has served as a member of the Board since August 2013, is not standing for re-election at the Annual Meeting and will cease to serve as a director following the conclusion of the Annual Meeting.</w:t>
      </w:r>
    </w:p>
    <w:p>
      <w:pPr>
        <w:spacing w:after="0" w:line="144" w:lineRule="exact"/>
        <w:rPr>
          <w:sz w:val="20"/>
          <w:szCs w:val="20"/>
          <w:color w:val="auto"/>
        </w:rPr>
      </w:pPr>
    </w:p>
    <w:p>
      <w:pPr>
        <w:spacing w:after="0" w:line="308" w:lineRule="auto"/>
        <w:rPr>
          <w:sz w:val="20"/>
          <w:szCs w:val="20"/>
          <w:color w:val="auto"/>
        </w:rPr>
      </w:pPr>
      <w:r>
        <w:rPr>
          <w:rFonts w:ascii="Arial" w:cs="Arial" w:eastAsia="Arial" w:hAnsi="Arial"/>
          <w:sz w:val="16"/>
          <w:szCs w:val="16"/>
          <w:color w:val="58595B"/>
        </w:rPr>
        <w:t>As described below, we believe that our directors should satisfy a number of qualifications, including demonstrated integrity, a record of personal accomplishments, and a commitment to participation in board activities. The Board believes that each nominee appearing below has the skills, experience and personal qualities the Board seeks in its directors, and that the combination of these nominees creates an effective and well-functioning Board, with a diversity of perspectives, viewpoints, backgrounds and professional experiences that best serves the Board, the Company and our stockholders. Included in each director nominee’s biography is a description of select key qualifications and experience that led the Board to conclude that each nominee is qualified to serve as a member of the Board. The fact that a particular experience, qualification, attribute or skill for a director nominee is not specifically referenced for a particular nominee does not mean that the nominee does not possess that experience, qualification, attribute or skill. All biographical information below is as of the record date.</w:t>
      </w:r>
    </w:p>
    <w:p>
      <w:pPr>
        <w:spacing w:after="0" w:line="163" w:lineRule="exact"/>
        <w:rPr>
          <w:sz w:val="20"/>
          <w:szCs w:val="20"/>
          <w:color w:val="auto"/>
        </w:rPr>
      </w:pPr>
    </w:p>
    <w:p>
      <w:pPr>
        <w:jc w:val="both"/>
        <w:ind w:right="420"/>
        <w:spacing w:after="0" w:line="306" w:lineRule="auto"/>
        <w:rPr>
          <w:sz w:val="20"/>
          <w:szCs w:val="20"/>
          <w:color w:val="auto"/>
        </w:rPr>
      </w:pPr>
      <w:r>
        <w:rPr>
          <w:rFonts w:ascii="Arial" w:cs="Arial" w:eastAsia="Arial" w:hAnsi="Arial"/>
          <w:sz w:val="16"/>
          <w:szCs w:val="16"/>
          <w:color w:val="58595B"/>
        </w:rPr>
        <w:t>If any nominee should become unable to serve as director, an event not now anticipated, the shares of common stock represented by proxies would be voted for the election of such substitute as the Board may nominate. See “Principal Stockholders” for information regarding the security holdings of our director nominees.</w:t>
      </w:r>
    </w:p>
    <w:p>
      <w:pPr>
        <w:spacing w:after="0" w:line="122" w:lineRule="exact"/>
        <w:rPr>
          <w:sz w:val="20"/>
          <w:szCs w:val="20"/>
          <w:color w:val="auto"/>
        </w:rPr>
      </w:pPr>
    </w:p>
    <w:p>
      <w:pPr>
        <w:spacing w:after="0"/>
        <w:rPr>
          <w:sz w:val="20"/>
          <w:szCs w:val="20"/>
          <w:color w:val="auto"/>
        </w:rPr>
      </w:pPr>
      <w:r>
        <w:rPr>
          <w:rFonts w:ascii="Arial" w:cs="Arial" w:eastAsia="Arial" w:hAnsi="Arial"/>
          <w:sz w:val="18"/>
          <w:szCs w:val="18"/>
          <w:b w:val="1"/>
          <w:bCs w:val="1"/>
          <w:color w:val="009845"/>
        </w:rPr>
        <w:t>Required Vote for Approval and Recommendation of the Board of Directors</w:t>
      </w:r>
    </w:p>
    <w:p>
      <w:pPr>
        <w:spacing w:after="0" w:line="101" w:lineRule="exact"/>
        <w:rPr>
          <w:sz w:val="20"/>
          <w:szCs w:val="20"/>
          <w:color w:val="auto"/>
        </w:rPr>
      </w:pPr>
    </w:p>
    <w:p>
      <w:pPr>
        <w:ind w:right="40"/>
        <w:spacing w:after="0" w:line="309" w:lineRule="auto"/>
        <w:rPr>
          <w:sz w:val="20"/>
          <w:szCs w:val="20"/>
          <w:color w:val="auto"/>
        </w:rPr>
      </w:pPr>
      <w:r>
        <w:rPr>
          <w:rFonts w:ascii="Arial" w:cs="Arial" w:eastAsia="Arial" w:hAnsi="Arial"/>
          <w:sz w:val="16"/>
          <w:szCs w:val="16"/>
          <w:color w:val="58595B"/>
        </w:rPr>
        <w:t>Directors are to be elected by the majority of the votes cast with respect to that director in uncontested elections. Thus, the number of shares voted “FOR” a director must exceed the number of votes cast “AGAINST” that director. Under our Bylaws, any director who fails to be elected must offer to tender his or her resignation to the Board. The Nominating and Corporate Governance Committee then will make a recommendation to the Board whether to accept or reject the resignation, or whether other action should be taken. The Board will act on the Nominating and Corporate Governance Committee’s recommendation and publicly disclose its decision and the rationale behind it within 90 days from the date the election results are certified. The director who tenders his or her resignation will not participate in the Board’s decision. Abstentions and broker non-votes will have no effect on the outcome of this proposal.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681990</wp:posOffset>
            </wp:positionH>
            <wp:positionV relativeFrom="paragraph">
              <wp:posOffset>167640</wp:posOffset>
            </wp:positionV>
            <wp:extent cx="94615" cy="39433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94615" cy="394335"/>
                    </a:xfrm>
                    <a:prstGeom prst="rect">
                      <a:avLst/>
                    </a:prstGeom>
                    <a:noFill/>
                  </pic:spPr>
                </pic:pic>
              </a:graphicData>
            </a:graphic>
          </wp:anchor>
        </w:drawing>
      </w:r>
    </w:p>
    <w:p>
      <w:pPr>
        <w:spacing w:after="0" w:line="278" w:lineRule="exact"/>
        <w:rPr>
          <w:sz w:val="20"/>
          <w:szCs w:val="20"/>
          <w:color w:val="auto"/>
        </w:rPr>
      </w:pPr>
    </w:p>
    <w:p>
      <w:pPr>
        <w:ind w:left="1400" w:right="500"/>
        <w:spacing w:after="0" w:line="275" w:lineRule="auto"/>
        <w:rPr>
          <w:sz w:val="20"/>
          <w:szCs w:val="20"/>
          <w:color w:val="auto"/>
        </w:rPr>
      </w:pPr>
      <w:r>
        <w:rPr>
          <w:rFonts w:ascii="Arial" w:cs="Arial" w:eastAsia="Arial" w:hAnsi="Arial"/>
          <w:sz w:val="22"/>
          <w:szCs w:val="22"/>
          <w:color w:val="58595B"/>
        </w:rPr>
        <w:t xml:space="preserve">The Board of Directors hereby recommends that the stockholders of the Company vote </w:t>
      </w:r>
      <w:r>
        <w:rPr>
          <w:rFonts w:ascii="Arial" w:cs="Arial" w:eastAsia="Arial" w:hAnsi="Arial"/>
          <w:sz w:val="22"/>
          <w:szCs w:val="22"/>
          <w:color w:val="009845"/>
        </w:rPr>
        <w:t>“FOR”</w:t>
      </w:r>
      <w:r>
        <w:rPr>
          <w:rFonts w:ascii="Arial" w:cs="Arial" w:eastAsia="Arial" w:hAnsi="Arial"/>
          <w:sz w:val="22"/>
          <w:szCs w:val="22"/>
          <w:color w:val="58595B"/>
        </w:rPr>
        <w:t xml:space="preserve"> the election of each nominee for director.</w:t>
      </w: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spacing w:after="0"/>
        <w:rPr>
          <w:sz w:val="20"/>
          <w:szCs w:val="20"/>
          <w:color w:val="auto"/>
        </w:rPr>
      </w:pPr>
      <w:r>
        <w:rPr>
          <w:rFonts w:ascii="Arial" w:cs="Arial" w:eastAsia="Arial" w:hAnsi="Arial"/>
          <w:sz w:val="25"/>
          <w:szCs w:val="25"/>
          <w:color w:val="009845"/>
        </w:rPr>
        <w:t>Criteria for Board Membership and Director Qualifications</w:t>
      </w:r>
    </w:p>
    <w:p>
      <w:pPr>
        <w:spacing w:after="0" w:line="185" w:lineRule="exact"/>
        <w:rPr>
          <w:sz w:val="20"/>
          <w:szCs w:val="20"/>
          <w:color w:val="auto"/>
        </w:rPr>
      </w:pPr>
    </w:p>
    <w:p>
      <w:pPr>
        <w:ind w:right="20"/>
        <w:spacing w:after="0" w:line="307" w:lineRule="auto"/>
        <w:rPr>
          <w:sz w:val="20"/>
          <w:szCs w:val="20"/>
          <w:color w:val="auto"/>
        </w:rPr>
      </w:pPr>
      <w:r>
        <w:rPr>
          <w:rFonts w:ascii="Arial" w:cs="Arial" w:eastAsia="Arial" w:hAnsi="Arial"/>
          <w:sz w:val="16"/>
          <w:szCs w:val="16"/>
          <w:color w:val="58595B"/>
        </w:rPr>
        <w:t>The Nominating and Corporate Governance Committee seeks to construct and maintain a Board consisting of a balanced, and diverse set of directors who collectively possess the expertise to ensure effective oversight of management. When considering a candidate for nomination as a director, the Board and the Nominating and Corporate Governance Committee may consider, among other things it deems appropriate, the candidate’s personal and professional integrity, ethics and values, experience in corporate management and a general understanding of sales, marketing, finance, operations, compliance and other elements relevant to the success of a publicly traded company in today’s business environment, experience in the Company’s industry and with relevant social policy concerns, experience as a board member of another publicly held company, academic expertise in an area of the Company’s business, and practical and mature business judgment, including the ability to make independent analytical inquiries. The Nominating and Corporate Governance Committee applies the same criteria to nominees recommended by stockholders that it does to new nominees. In addition, for candidates who are currently serving as directors, the Nominating and Corporate Governance Committee considers the</w:t>
      </w:r>
    </w:p>
    <w:p>
      <w:pPr>
        <w:spacing w:after="0" w:line="200" w:lineRule="exact"/>
        <w:rPr>
          <w:sz w:val="20"/>
          <w:szCs w:val="20"/>
          <w:color w:val="auto"/>
        </w:rPr>
      </w:pPr>
    </w:p>
    <w:p>
      <w:pPr>
        <w:spacing w:after="0" w:line="304" w:lineRule="exact"/>
        <w:rPr>
          <w:sz w:val="20"/>
          <w:szCs w:val="20"/>
          <w:color w:val="auto"/>
        </w:rPr>
      </w:pPr>
    </w:p>
    <w:tbl>
      <w:tblPr>
        <w:tblLayout w:type="fixed"/>
        <w:tblInd w:w="0" w:type="dxa"/>
        <w:tblCellMar>
          <w:top w:w="0" w:type="dxa"/>
          <w:left w:w="0" w:type="dxa"/>
          <w:bottom w:w="0" w:type="dxa"/>
          <w:right w:w="0" w:type="dxa"/>
        </w:tblCellMar>
      </w:tblPr>
      <w:tr>
        <w:trPr>
          <w:trHeight w:val="168"/>
        </w:trPr>
        <w:tc>
          <w:tcPr>
            <w:tcW w:w="6220" w:type="dxa"/>
            <w:vAlign w:val="bottom"/>
          </w:tcPr>
          <w:p>
            <w:pPr>
              <w:ind w:left="20"/>
              <w:spacing w:after="0"/>
              <w:rPr>
                <w:sz w:val="20"/>
                <w:szCs w:val="20"/>
                <w:color w:val="auto"/>
              </w:rPr>
            </w:pPr>
            <w:r>
              <w:rPr>
                <w:rFonts w:ascii="Arial" w:cs="Arial" w:eastAsia="Arial" w:hAnsi="Arial"/>
                <w:sz w:val="13"/>
                <w:szCs w:val="13"/>
                <w:color w:val="58595B"/>
              </w:rPr>
              <w:t>2023 Proxy Statement</w:t>
            </w:r>
          </w:p>
        </w:tc>
        <w:tc>
          <w:tcPr>
            <w:tcW w:w="5020" w:type="dxa"/>
            <w:vAlign w:val="bottom"/>
          </w:tcPr>
          <w:p>
            <w:pPr>
              <w:jc w:val="right"/>
              <w:spacing w:after="0"/>
              <w:rPr>
                <w:sz w:val="20"/>
                <w:szCs w:val="20"/>
                <w:color w:val="auto"/>
              </w:rPr>
            </w:pPr>
            <w:r>
              <w:rPr>
                <w:rFonts w:ascii="Arial" w:cs="Arial" w:eastAsia="Arial" w:hAnsi="Arial"/>
                <w:sz w:val="13"/>
                <w:szCs w:val="13"/>
                <w:b w:val="1"/>
                <w:bCs w:val="1"/>
                <w:color w:val="009845"/>
              </w:rPr>
              <w:t>7</w:t>
            </w:r>
          </w:p>
        </w:tc>
      </w:tr>
      <w:tr>
        <w:trPr>
          <w:trHeight w:val="239"/>
        </w:trPr>
        <w:tc>
          <w:tcPr>
            <w:tcW w:w="6220" w:type="dxa"/>
            <w:vAlign w:val="bottom"/>
            <w:tcBorders>
              <w:bottom w:val="single" w:sz="8" w:color="9A9A9A"/>
            </w:tcBorders>
          </w:tcPr>
          <w:p>
            <w:pPr>
              <w:spacing w:after="0"/>
              <w:rPr>
                <w:sz w:val="20"/>
                <w:szCs w:val="20"/>
                <w:color w:val="auto"/>
              </w:rPr>
            </w:pPr>
          </w:p>
        </w:tc>
        <w:tc>
          <w:tcPr>
            <w:tcW w:w="5020" w:type="dxa"/>
            <w:vAlign w:val="bottom"/>
            <w:tcBorders>
              <w:bottom w:val="single" w:sz="8" w:color="9A9A9A"/>
            </w:tcBorders>
          </w:tcPr>
          <w:p>
            <w:pPr>
              <w:spacing w:after="0"/>
              <w:rPr>
                <w:sz w:val="20"/>
                <w:szCs w:val="2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285" w:right="339" w:bottom="1440" w:gutter="0" w:footer="0" w:header="0"/>
        </w:sectPr>
      </w:pPr>
    </w:p>
    <w:bookmarkStart w:id="13" w:name="page14"/>
    <w:bookmarkEnd w:id="13"/>
    <w:p>
      <w:pPr>
        <w:spacing w:after="0"/>
        <w:rPr>
          <w:sz w:val="20"/>
          <w:szCs w:val="20"/>
          <w:color w:val="auto"/>
        </w:rPr>
      </w:pPr>
      <w:r>
        <w:rPr>
          <w:rFonts w:ascii="Arial" w:cs="Arial" w:eastAsia="Arial" w:hAnsi="Arial"/>
          <w:sz w:val="13"/>
          <w:szCs w:val="13"/>
          <w:b w:val="1"/>
          <w:bCs w:val="1"/>
          <w:color w:val="009845"/>
        </w:rPr>
        <w:t>Proposal 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ind w:right="240"/>
        <w:spacing w:after="0" w:line="309" w:lineRule="auto"/>
        <w:rPr>
          <w:sz w:val="20"/>
          <w:szCs w:val="20"/>
          <w:color w:val="auto"/>
        </w:rPr>
      </w:pPr>
      <w:r>
        <w:rPr>
          <w:rFonts w:ascii="Arial" w:cs="Arial" w:eastAsia="Arial" w:hAnsi="Arial"/>
          <w:sz w:val="16"/>
          <w:szCs w:val="16"/>
          <w:color w:val="58595B"/>
        </w:rPr>
        <w:t>director’s past attendance at meetings and participation in and contributions to the activities of the Board. Further, the Board reviews the overall business acumen and experience of each director and considers how that individual could work together with the rest of the Board in serving the Company and its stockholders. Each of our Board members has particular attributes, skills and experiences that contribute to a well-rounded Board. We describe below the particular experiences, qualifications, attributes or skills that led the Board to conclude that each of our directors should serve as a member of our Board.</w:t>
      </w:r>
    </w:p>
    <w:p>
      <w:pPr>
        <w:spacing w:after="0" w:line="159" w:lineRule="exact"/>
        <w:rPr>
          <w:sz w:val="20"/>
          <w:szCs w:val="20"/>
          <w:color w:val="auto"/>
        </w:rPr>
      </w:pPr>
    </w:p>
    <w:p>
      <w:pPr>
        <w:ind w:right="20"/>
        <w:spacing w:after="0" w:line="307" w:lineRule="auto"/>
        <w:rPr>
          <w:sz w:val="20"/>
          <w:szCs w:val="20"/>
          <w:color w:val="auto"/>
        </w:rPr>
      </w:pPr>
      <w:r>
        <w:rPr>
          <w:rFonts w:ascii="Arial" w:cs="Arial" w:eastAsia="Arial" w:hAnsi="Arial"/>
          <w:sz w:val="16"/>
          <w:szCs w:val="16"/>
          <w:color w:val="58595B"/>
        </w:rPr>
        <w:t>The Board and the Nominating and Corporate Governance Committee evaluate each individual candidate for nomination as a director in the context of the Board as a whole, with the objective of assembling a group that can best perpetuate the success of the business and represent stockholder interests through the exercise of sound business judgment and drawing on the diversity of its members. In addition, the Board and the Nominating and Corporate Governance Committee believe that the Company and its stockholders benefit from a Board that combines the fresh perspectives brought by newer directors with the extensive industry and company-specific knowledge of longer-tenured directors, and consider director tenure when making director nomination decisions.</w:t>
      </w:r>
    </w:p>
    <w:p>
      <w:pPr>
        <w:spacing w:after="0" w:line="125" w:lineRule="exact"/>
        <w:rPr>
          <w:sz w:val="20"/>
          <w:szCs w:val="20"/>
          <w:color w:val="auto"/>
        </w:rPr>
      </w:pPr>
    </w:p>
    <w:p>
      <w:pPr>
        <w:spacing w:after="0"/>
        <w:rPr>
          <w:sz w:val="20"/>
          <w:szCs w:val="20"/>
          <w:color w:val="auto"/>
        </w:rPr>
      </w:pPr>
      <w:r>
        <w:rPr>
          <w:rFonts w:ascii="Arial" w:cs="Arial" w:eastAsia="Arial" w:hAnsi="Arial"/>
          <w:sz w:val="22"/>
          <w:szCs w:val="22"/>
          <w:b w:val="1"/>
          <w:bCs w:val="1"/>
          <w:color w:val="58595B"/>
        </w:rPr>
        <w:t>Consideration of Diversity</w:t>
      </w:r>
    </w:p>
    <w:p>
      <w:pPr>
        <w:spacing w:after="0" w:line="92" w:lineRule="exact"/>
        <w:rPr>
          <w:sz w:val="20"/>
          <w:szCs w:val="20"/>
          <w:color w:val="auto"/>
        </w:rPr>
      </w:pPr>
    </w:p>
    <w:p>
      <w:pPr>
        <w:spacing w:after="0" w:line="307" w:lineRule="auto"/>
        <w:rPr>
          <w:sz w:val="20"/>
          <w:szCs w:val="20"/>
          <w:color w:val="auto"/>
        </w:rPr>
      </w:pPr>
      <w:r>
        <w:rPr>
          <w:rFonts w:ascii="Arial" w:cs="Arial" w:eastAsia="Arial" w:hAnsi="Arial"/>
          <w:sz w:val="16"/>
          <w:szCs w:val="16"/>
          <w:color w:val="58595B"/>
        </w:rPr>
        <w:t>As indicated in “Information Concerning Meetings, Executive Sessions and Director Independence — Nominating and Corporate Governance Committee,” on pages 16-17, a key objective for the Board in composing its membership is to assemble a group of directors that can support the business in achieving its goals and represent stockholder interests through the exercise of sound business judgment, leveraging a diversity of experiences and backgrounds. Both the Nominating and Corporate Governance Committee and the Board consider a broad range of diversity characteristics for this purpose, including viewpoints, backgrounds, experience, skill sets, education and personal attributes such as gender and race. The Nominating and Corporate Governance Committee does not assign specific weights to particular criteria and no particular criterion is necessarily applicable to all prospective nominees. Director tenure is also considered during nominee assessment.</w:t>
      </w:r>
    </w:p>
    <w:p>
      <w:pPr>
        <w:spacing w:after="0" w:line="173" w:lineRule="exact"/>
        <w:rPr>
          <w:sz w:val="20"/>
          <w:szCs w:val="20"/>
          <w:color w:val="auto"/>
        </w:rPr>
      </w:pPr>
    </w:p>
    <w:p>
      <w:pPr>
        <w:ind w:left="4200"/>
        <w:spacing w:after="0"/>
        <w:tabs>
          <w:tab w:leader="none" w:pos="6280" w:val="left"/>
        </w:tabs>
        <w:rPr>
          <w:sz w:val="20"/>
          <w:szCs w:val="20"/>
          <w:color w:val="auto"/>
        </w:rPr>
      </w:pPr>
      <w:r>
        <w:rPr>
          <w:rFonts w:ascii="Arial" w:cs="Arial" w:eastAsia="Arial" w:hAnsi="Arial"/>
          <w:sz w:val="14"/>
          <w:szCs w:val="14"/>
          <w:b w:val="1"/>
          <w:bCs w:val="1"/>
          <w:color w:val="58595B"/>
        </w:rPr>
        <w:t>Gender</w:t>
      </w:r>
      <w:r>
        <w:rPr>
          <w:sz w:val="20"/>
          <w:szCs w:val="20"/>
          <w:color w:val="auto"/>
        </w:rPr>
        <w:tab/>
      </w:r>
      <w:r>
        <w:rPr>
          <w:rFonts w:ascii="Arial" w:cs="Arial" w:eastAsia="Arial" w:hAnsi="Arial"/>
          <w:sz w:val="14"/>
          <w:szCs w:val="14"/>
          <w:b w:val="1"/>
          <w:bCs w:val="1"/>
          <w:color w:val="58595B"/>
        </w:rPr>
        <w:t>Independence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2070735</wp:posOffset>
            </wp:positionH>
            <wp:positionV relativeFrom="paragraph">
              <wp:posOffset>94615</wp:posOffset>
            </wp:positionV>
            <wp:extent cx="3000375" cy="123444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3000375" cy="1234440"/>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ind w:left="4020"/>
        <w:spacing w:after="0"/>
        <w:rPr>
          <w:sz w:val="20"/>
          <w:szCs w:val="20"/>
          <w:color w:val="auto"/>
        </w:rPr>
      </w:pPr>
      <w:r>
        <w:rPr>
          <w:rFonts w:ascii="Arial" w:cs="Arial" w:eastAsia="Arial" w:hAnsi="Arial"/>
          <w:sz w:val="14"/>
          <w:szCs w:val="14"/>
          <w:color w:val="009845"/>
        </w:rPr>
        <w:t xml:space="preserve">l </w:t>
      </w:r>
      <w:r>
        <w:rPr>
          <w:rFonts w:ascii="Arial" w:cs="Arial" w:eastAsia="Arial" w:hAnsi="Arial"/>
          <w:sz w:val="14"/>
          <w:szCs w:val="14"/>
          <w:color w:val="58595B"/>
        </w:rPr>
        <w:t>Male</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spacing w:after="0"/>
        <w:rPr>
          <w:sz w:val="20"/>
          <w:szCs w:val="20"/>
          <w:color w:val="auto"/>
        </w:rPr>
      </w:pPr>
      <w:r>
        <w:rPr>
          <w:rFonts w:ascii="Arial" w:cs="Arial" w:eastAsia="Arial" w:hAnsi="Arial"/>
          <w:sz w:val="14"/>
          <w:szCs w:val="14"/>
          <w:color w:val="009845"/>
        </w:rPr>
        <w:t xml:space="preserve">l </w:t>
      </w:r>
      <w:r>
        <w:rPr>
          <w:rFonts w:ascii="Arial" w:cs="Arial" w:eastAsia="Arial" w:hAnsi="Arial"/>
          <w:sz w:val="14"/>
          <w:szCs w:val="14"/>
          <w:color w:val="58595B"/>
        </w:rPr>
        <w:t>Independent</w:t>
      </w:r>
    </w:p>
    <w:p>
      <w:pPr>
        <w:spacing w:after="0" w:line="69" w:lineRule="exact"/>
        <w:rPr>
          <w:sz w:val="20"/>
          <w:szCs w:val="20"/>
          <w:color w:val="auto"/>
        </w:rPr>
      </w:pPr>
    </w:p>
    <w:p>
      <w:pPr>
        <w:sectPr>
          <w:pgSz w:w="11900" w:h="16838" w:orient="portrait"/>
          <w:cols w:equalWidth="0" w:num="2">
            <w:col w:w="5400" w:space="720"/>
            <w:col w:w="5120"/>
          </w:cols>
          <w:pgMar w:left="320" w:top="118" w:right="339" w:bottom="1440" w:gutter="0" w:footer="0" w:header="0"/>
          <w:type w:val="continuous"/>
        </w:sectPr>
      </w:pPr>
    </w:p>
    <w:p>
      <w:pPr>
        <w:ind w:left="4020"/>
        <w:spacing w:after="0"/>
        <w:rPr>
          <w:sz w:val="20"/>
          <w:szCs w:val="20"/>
          <w:color w:val="auto"/>
        </w:rPr>
      </w:pPr>
      <w:r>
        <w:rPr>
          <w:rFonts w:ascii="Arial" w:cs="Arial" w:eastAsia="Arial" w:hAnsi="Arial"/>
          <w:sz w:val="14"/>
          <w:szCs w:val="14"/>
          <w:color w:val="005CB9"/>
        </w:rPr>
        <w:t xml:space="preserve">l </w:t>
      </w:r>
      <w:r>
        <w:rPr>
          <w:rFonts w:ascii="Arial" w:cs="Arial" w:eastAsia="Arial" w:hAnsi="Arial"/>
          <w:sz w:val="14"/>
          <w:szCs w:val="14"/>
          <w:color w:val="58595B"/>
        </w:rPr>
        <w:t>Female</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4"/>
          <w:szCs w:val="14"/>
          <w:color w:val="005CB9"/>
        </w:rPr>
        <w:t xml:space="preserve">l </w:t>
      </w:r>
      <w:r>
        <w:rPr>
          <w:rFonts w:ascii="Arial" w:cs="Arial" w:eastAsia="Arial" w:hAnsi="Arial"/>
          <w:sz w:val="14"/>
          <w:szCs w:val="14"/>
          <w:color w:val="58595B"/>
        </w:rPr>
        <w:t>President/CEO</w:t>
      </w:r>
    </w:p>
    <w:p>
      <w:pPr>
        <w:spacing w:after="0" w:line="200" w:lineRule="exact"/>
        <w:rPr>
          <w:sz w:val="20"/>
          <w:szCs w:val="20"/>
          <w:color w:val="auto"/>
        </w:rPr>
      </w:pPr>
    </w:p>
    <w:p>
      <w:pPr>
        <w:sectPr>
          <w:pgSz w:w="11900" w:h="16838" w:orient="portrait"/>
          <w:cols w:equalWidth="0" w:num="2">
            <w:col w:w="5400" w:space="720"/>
            <w:col w:w="5120"/>
          </w:cols>
          <w:pgMar w:left="320" w:top="118" w:right="339" w:bottom="1440" w:gutter="0" w:footer="0" w:header="0"/>
          <w:type w:val="continuous"/>
        </w:sectPr>
      </w:pPr>
    </w:p>
    <w:p>
      <w:pPr>
        <w:spacing w:after="0" w:line="200" w:lineRule="exact"/>
        <w:rPr>
          <w:sz w:val="20"/>
          <w:szCs w:val="20"/>
          <w:color w:val="auto"/>
        </w:rPr>
      </w:pPr>
    </w:p>
    <w:p>
      <w:pPr>
        <w:spacing w:after="0" w:line="273" w:lineRule="exact"/>
        <w:rPr>
          <w:sz w:val="20"/>
          <w:szCs w:val="20"/>
          <w:color w:val="auto"/>
        </w:rPr>
      </w:pPr>
    </w:p>
    <w:p>
      <w:pPr>
        <w:ind w:right="840"/>
        <w:spacing w:after="0" w:line="330" w:lineRule="auto"/>
        <w:rPr>
          <w:sz w:val="20"/>
          <w:szCs w:val="20"/>
          <w:color w:val="auto"/>
        </w:rPr>
      </w:pPr>
      <w:r>
        <w:rPr>
          <w:rFonts w:ascii="Arial" w:cs="Arial" w:eastAsia="Arial" w:hAnsi="Arial"/>
          <w:sz w:val="16"/>
          <w:szCs w:val="16"/>
          <w:color w:val="58595B"/>
        </w:rPr>
        <w:t>100% of the membership the directors serving on the Audit, Nominating and Corporate Governance, Compensation, and Finance committees are independent. Five of our directors have tenure of 10 years or less.</w:t>
      </w:r>
    </w:p>
    <w:p>
      <w:pPr>
        <w:spacing w:after="0" w:line="129" w:lineRule="exact"/>
        <w:rPr>
          <w:sz w:val="20"/>
          <w:szCs w:val="20"/>
          <w:color w:val="auto"/>
        </w:rPr>
      </w:pPr>
    </w:p>
    <w:p>
      <w:pPr>
        <w:spacing w:after="0"/>
        <w:rPr>
          <w:sz w:val="20"/>
          <w:szCs w:val="20"/>
          <w:color w:val="auto"/>
        </w:rPr>
      </w:pPr>
      <w:r>
        <w:rPr>
          <w:rFonts w:ascii="Arial" w:cs="Arial" w:eastAsia="Arial" w:hAnsi="Arial"/>
          <w:sz w:val="16"/>
          <w:szCs w:val="16"/>
          <w:color w:val="58595B"/>
        </w:rPr>
        <w:t>Dr. Morel is not standing for re-election at the Annual Meeting and will cease to serve as a director at the conclusion of the Annual Meeting.</w:t>
      </w:r>
    </w:p>
    <w:p>
      <w:pPr>
        <w:spacing w:after="0" w:line="200" w:lineRule="exact"/>
        <w:rPr>
          <w:sz w:val="20"/>
          <w:szCs w:val="20"/>
          <w:color w:val="auto"/>
        </w:rPr>
      </w:pPr>
    </w:p>
    <w:p>
      <w:pPr>
        <w:spacing w:after="0" w:line="362" w:lineRule="exact"/>
        <w:rPr>
          <w:sz w:val="20"/>
          <w:szCs w:val="20"/>
          <w:color w:val="auto"/>
        </w:rPr>
      </w:pPr>
    </w:p>
    <w:p>
      <w:pPr>
        <w:ind w:left="20"/>
        <w:spacing w:after="0"/>
        <w:tabs>
          <w:tab w:leader="none" w:pos="9960" w:val="left"/>
        </w:tabs>
        <w:rPr>
          <w:sz w:val="20"/>
          <w:szCs w:val="20"/>
          <w:color w:val="auto"/>
        </w:rPr>
      </w:pPr>
      <w:r>
        <w:rPr>
          <w:rFonts w:ascii="Arial" w:cs="Arial" w:eastAsia="Arial" w:hAnsi="Arial"/>
          <w:sz w:val="12"/>
          <w:szCs w:val="12"/>
          <w:b w:val="1"/>
          <w:bCs w:val="1"/>
          <w:color w:val="009845"/>
        </w:rPr>
        <w:t>8</w:t>
      </w:r>
      <w:r>
        <w:rPr>
          <w:sz w:val="20"/>
          <w:szCs w:val="20"/>
          <w:color w:val="auto"/>
        </w:rPr>
        <w:tab/>
      </w:r>
      <w:r>
        <w:rPr>
          <w:rFonts w:ascii="Arial" w:cs="Arial" w:eastAsia="Arial" w:hAnsi="Arial"/>
          <w:sz w:val="12"/>
          <w:szCs w:val="12"/>
          <w:color w:val="58595B"/>
        </w:rPr>
        <w:t>2023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153670</wp:posOffset>
            </wp:positionV>
            <wp:extent cx="7157720" cy="4254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type w:val="continuous"/>
        </w:sectPr>
      </w:pPr>
    </w:p>
    <w:bookmarkStart w:id="14" w:name="page15"/>
    <w:bookmarkEnd w:id="14"/>
    <w:p>
      <w:pPr>
        <w:jc w:val="right"/>
        <w:spacing w:after="0"/>
        <w:rPr>
          <w:sz w:val="20"/>
          <w:szCs w:val="20"/>
          <w:color w:val="auto"/>
        </w:rPr>
      </w:pPr>
      <w:r>
        <w:rPr>
          <w:rFonts w:ascii="Arial" w:cs="Arial" w:eastAsia="Arial" w:hAnsi="Arial"/>
          <w:sz w:val="13"/>
          <w:szCs w:val="13"/>
          <w:b w:val="1"/>
          <w:bCs w:val="1"/>
          <w:color w:val="009845"/>
        </w:rPr>
        <w:t>Proposal 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8" w:lineRule="exact"/>
        <w:rPr>
          <w:sz w:val="20"/>
          <w:szCs w:val="20"/>
          <w:color w:val="auto"/>
        </w:rPr>
      </w:pPr>
    </w:p>
    <w:p>
      <w:pPr>
        <w:spacing w:after="0"/>
        <w:rPr>
          <w:sz w:val="20"/>
          <w:szCs w:val="20"/>
          <w:color w:val="auto"/>
        </w:rPr>
      </w:pPr>
      <w:r>
        <w:rPr>
          <w:rFonts w:ascii="Arial" w:cs="Arial" w:eastAsia="Arial" w:hAnsi="Arial"/>
          <w:sz w:val="22"/>
          <w:szCs w:val="22"/>
          <w:b w:val="1"/>
          <w:bCs w:val="1"/>
          <w:color w:val="58595B"/>
        </w:rPr>
        <w:t>Board Diversity Matrix</w:t>
      </w:r>
    </w:p>
    <w:p>
      <w:pPr>
        <w:spacing w:after="0" w:line="200" w:lineRule="exact"/>
        <w:rPr>
          <w:sz w:val="20"/>
          <w:szCs w:val="20"/>
          <w:color w:val="auto"/>
        </w:rPr>
      </w:pPr>
    </w:p>
    <w:p>
      <w:pPr>
        <w:ind w:right="80"/>
        <w:spacing w:after="0" w:line="330" w:lineRule="auto"/>
        <w:rPr>
          <w:sz w:val="20"/>
          <w:szCs w:val="20"/>
          <w:color w:val="auto"/>
        </w:rPr>
      </w:pPr>
      <w:r>
        <w:rPr>
          <w:rFonts w:ascii="Arial" w:cs="Arial" w:eastAsia="Arial" w:hAnsi="Arial"/>
          <w:sz w:val="16"/>
          <w:szCs w:val="16"/>
          <w:color w:val="58595B"/>
        </w:rPr>
        <w:t>The table below provides certain highlights of the composition of our Board members and nominees as of April 06, 2023. Each of the categories listed in the table below has the meaning as it is used in Nasdaq Rule 5605(f).</w:t>
      </w:r>
    </w:p>
    <w:p>
      <w:pPr>
        <w:spacing w:after="0" w:line="140"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3600" w:type="dxa"/>
            <w:vAlign w:val="bottom"/>
            <w:shd w:val="clear" w:color="auto" w:fill="009845"/>
          </w:tcPr>
          <w:p>
            <w:pPr>
              <w:spacing w:after="0"/>
              <w:rPr>
                <w:sz w:val="19"/>
                <w:szCs w:val="19"/>
                <w:color w:val="auto"/>
              </w:rPr>
            </w:pPr>
          </w:p>
        </w:tc>
        <w:tc>
          <w:tcPr>
            <w:tcW w:w="3660" w:type="dxa"/>
            <w:vAlign w:val="bottom"/>
            <w:gridSpan w:val="2"/>
            <w:shd w:val="clear" w:color="auto" w:fill="009845"/>
          </w:tcPr>
          <w:p>
            <w:pPr>
              <w:ind w:left="520"/>
              <w:spacing w:after="0"/>
              <w:rPr>
                <w:sz w:val="20"/>
                <w:szCs w:val="20"/>
                <w:color w:val="auto"/>
              </w:rPr>
            </w:pPr>
            <w:r>
              <w:rPr>
                <w:rFonts w:ascii="Arial" w:cs="Arial" w:eastAsia="Arial" w:hAnsi="Arial"/>
                <w:sz w:val="14"/>
                <w:szCs w:val="14"/>
                <w:b w:val="1"/>
                <w:bCs w:val="1"/>
                <w:color w:val="FFFFFF"/>
              </w:rPr>
              <w:t>Board Diversity Matrix (as of April 06, 2023)</w:t>
            </w:r>
          </w:p>
        </w:tc>
        <w:tc>
          <w:tcPr>
            <w:tcW w:w="1500" w:type="dxa"/>
            <w:vAlign w:val="bottom"/>
            <w:shd w:val="clear" w:color="auto" w:fill="009845"/>
          </w:tcPr>
          <w:p>
            <w:pPr>
              <w:spacing w:after="0"/>
              <w:rPr>
                <w:sz w:val="19"/>
                <w:szCs w:val="19"/>
                <w:color w:val="auto"/>
              </w:rPr>
            </w:pPr>
          </w:p>
        </w:tc>
        <w:tc>
          <w:tcPr>
            <w:tcW w:w="2440" w:type="dxa"/>
            <w:vAlign w:val="bottom"/>
            <w:shd w:val="clear" w:color="auto" w:fill="009845"/>
          </w:tcPr>
          <w:p>
            <w:pPr>
              <w:spacing w:after="0"/>
              <w:rPr>
                <w:sz w:val="19"/>
                <w:szCs w:val="19"/>
                <w:color w:val="auto"/>
              </w:rPr>
            </w:pPr>
          </w:p>
        </w:tc>
      </w:tr>
      <w:tr>
        <w:trPr>
          <w:trHeight w:val="204"/>
        </w:trPr>
        <w:tc>
          <w:tcPr>
            <w:tcW w:w="3600" w:type="dxa"/>
            <w:vAlign w:val="bottom"/>
          </w:tcPr>
          <w:p>
            <w:pPr>
              <w:ind w:left="100"/>
              <w:spacing w:after="0"/>
              <w:rPr>
                <w:sz w:val="20"/>
                <w:szCs w:val="20"/>
                <w:color w:val="auto"/>
              </w:rPr>
            </w:pPr>
            <w:r>
              <w:rPr>
                <w:rFonts w:ascii="Arial" w:cs="Arial" w:eastAsia="Arial" w:hAnsi="Arial"/>
                <w:sz w:val="14"/>
                <w:szCs w:val="14"/>
                <w:b w:val="1"/>
                <w:bCs w:val="1"/>
                <w:color w:val="58595B"/>
              </w:rPr>
              <w:t>Total Number of Directors</w:t>
            </w:r>
          </w:p>
        </w:tc>
        <w:tc>
          <w:tcPr>
            <w:tcW w:w="1900" w:type="dxa"/>
            <w:vAlign w:val="bottom"/>
          </w:tcPr>
          <w:p>
            <w:pPr>
              <w:spacing w:after="0"/>
              <w:rPr>
                <w:sz w:val="17"/>
                <w:szCs w:val="17"/>
                <w:color w:val="auto"/>
              </w:rPr>
            </w:pPr>
          </w:p>
        </w:tc>
        <w:tc>
          <w:tcPr>
            <w:tcW w:w="1760" w:type="dxa"/>
            <w:vAlign w:val="bottom"/>
          </w:tcPr>
          <w:p>
            <w:pPr>
              <w:spacing w:after="0"/>
              <w:rPr>
                <w:sz w:val="17"/>
                <w:szCs w:val="17"/>
                <w:color w:val="auto"/>
              </w:rPr>
            </w:pPr>
          </w:p>
        </w:tc>
        <w:tc>
          <w:tcPr>
            <w:tcW w:w="1500" w:type="dxa"/>
            <w:vAlign w:val="bottom"/>
          </w:tcPr>
          <w:p>
            <w:pPr>
              <w:jc w:val="right"/>
              <w:ind w:right="1168"/>
              <w:spacing w:after="0"/>
              <w:rPr>
                <w:sz w:val="20"/>
                <w:szCs w:val="20"/>
                <w:color w:val="auto"/>
              </w:rPr>
            </w:pPr>
            <w:r>
              <w:rPr>
                <w:rFonts w:ascii="Arial" w:cs="Arial" w:eastAsia="Arial" w:hAnsi="Arial"/>
                <w:sz w:val="14"/>
                <w:szCs w:val="14"/>
                <w:b w:val="1"/>
                <w:bCs w:val="1"/>
                <w:color w:val="58595B"/>
              </w:rPr>
              <w:t>9</w:t>
            </w:r>
          </w:p>
        </w:tc>
        <w:tc>
          <w:tcPr>
            <w:tcW w:w="2440" w:type="dxa"/>
            <w:vAlign w:val="bottom"/>
          </w:tcPr>
          <w:p>
            <w:pPr>
              <w:spacing w:after="0"/>
              <w:rPr>
                <w:sz w:val="17"/>
                <w:szCs w:val="17"/>
                <w:color w:val="auto"/>
              </w:rPr>
            </w:pPr>
          </w:p>
        </w:tc>
      </w:tr>
      <w:tr>
        <w:trPr>
          <w:trHeight w:val="26"/>
        </w:trPr>
        <w:tc>
          <w:tcPr>
            <w:tcW w:w="3600" w:type="dxa"/>
            <w:vAlign w:val="bottom"/>
          </w:tcPr>
          <w:p>
            <w:pPr>
              <w:spacing w:after="0"/>
              <w:rPr>
                <w:sz w:val="2"/>
                <w:szCs w:val="2"/>
                <w:color w:val="auto"/>
              </w:rPr>
            </w:pPr>
          </w:p>
        </w:tc>
        <w:tc>
          <w:tcPr>
            <w:tcW w:w="1900" w:type="dxa"/>
            <w:vAlign w:val="bottom"/>
          </w:tcPr>
          <w:p>
            <w:pPr>
              <w:spacing w:after="0"/>
              <w:rPr>
                <w:sz w:val="2"/>
                <w:szCs w:val="2"/>
                <w:color w:val="auto"/>
              </w:rPr>
            </w:pPr>
          </w:p>
        </w:tc>
        <w:tc>
          <w:tcPr>
            <w:tcW w:w="1760" w:type="dxa"/>
            <w:vAlign w:val="bottom"/>
          </w:tcPr>
          <w:p>
            <w:pPr>
              <w:spacing w:after="0"/>
              <w:rPr>
                <w:sz w:val="2"/>
                <w:szCs w:val="2"/>
                <w:color w:val="auto"/>
              </w:rPr>
            </w:pPr>
          </w:p>
        </w:tc>
        <w:tc>
          <w:tcPr>
            <w:tcW w:w="1500" w:type="dxa"/>
            <w:vAlign w:val="bottom"/>
          </w:tcPr>
          <w:p>
            <w:pPr>
              <w:spacing w:after="0"/>
              <w:rPr>
                <w:sz w:val="2"/>
                <w:szCs w:val="2"/>
                <w:color w:val="auto"/>
              </w:rPr>
            </w:pPr>
          </w:p>
        </w:tc>
        <w:tc>
          <w:tcPr>
            <w:tcW w:w="2440" w:type="dxa"/>
            <w:vAlign w:val="bottom"/>
          </w:tcPr>
          <w:p>
            <w:pPr>
              <w:spacing w:after="0"/>
              <w:rPr>
                <w:sz w:val="2"/>
                <w:szCs w:val="2"/>
                <w:color w:val="auto"/>
              </w:rPr>
            </w:pPr>
          </w:p>
        </w:tc>
      </w:tr>
      <w:tr>
        <w:trPr>
          <w:trHeight w:val="209"/>
        </w:trPr>
        <w:tc>
          <w:tcPr>
            <w:tcW w:w="3600" w:type="dxa"/>
            <w:vAlign w:val="bottom"/>
            <w:tcBorders>
              <w:bottom w:val="single" w:sz="8" w:color="005CB9"/>
            </w:tcBorders>
            <w:shd w:val="clear" w:color="auto" w:fill="005CB9"/>
          </w:tcPr>
          <w:p>
            <w:pPr>
              <w:ind w:left="100"/>
              <w:spacing w:after="0"/>
              <w:rPr>
                <w:sz w:val="20"/>
                <w:szCs w:val="20"/>
                <w:color w:val="auto"/>
              </w:rPr>
            </w:pPr>
            <w:r>
              <w:rPr>
                <w:rFonts w:ascii="Arial" w:cs="Arial" w:eastAsia="Arial" w:hAnsi="Arial"/>
                <w:sz w:val="14"/>
                <w:szCs w:val="14"/>
                <w:b w:val="1"/>
                <w:bCs w:val="1"/>
                <w:color w:val="FFFFFF"/>
              </w:rPr>
              <w:t>Gender Identity</w:t>
            </w:r>
          </w:p>
        </w:tc>
        <w:tc>
          <w:tcPr>
            <w:tcW w:w="1900" w:type="dxa"/>
            <w:vAlign w:val="bottom"/>
            <w:tcBorders>
              <w:bottom w:val="single" w:sz="8" w:color="005CB9"/>
            </w:tcBorders>
            <w:shd w:val="clear" w:color="auto" w:fill="005CB9"/>
          </w:tcPr>
          <w:p>
            <w:pPr>
              <w:jc w:val="center"/>
              <w:ind w:left="48"/>
              <w:spacing w:after="0"/>
              <w:rPr>
                <w:sz w:val="20"/>
                <w:szCs w:val="20"/>
                <w:color w:val="auto"/>
              </w:rPr>
            </w:pPr>
            <w:r>
              <w:rPr>
                <w:rFonts w:ascii="Arial" w:cs="Arial" w:eastAsia="Arial" w:hAnsi="Arial"/>
                <w:sz w:val="14"/>
                <w:szCs w:val="14"/>
                <w:b w:val="1"/>
                <w:bCs w:val="1"/>
                <w:color w:val="FFFFFF"/>
              </w:rPr>
              <w:t>Female</w:t>
            </w:r>
          </w:p>
        </w:tc>
        <w:tc>
          <w:tcPr>
            <w:tcW w:w="1760" w:type="dxa"/>
            <w:vAlign w:val="bottom"/>
            <w:tcBorders>
              <w:bottom w:val="single" w:sz="8" w:color="005CB9"/>
            </w:tcBorders>
            <w:shd w:val="clear" w:color="auto" w:fill="005CB9"/>
          </w:tcPr>
          <w:p>
            <w:pPr>
              <w:jc w:val="center"/>
              <w:ind w:right="88"/>
              <w:spacing w:after="0"/>
              <w:rPr>
                <w:sz w:val="20"/>
                <w:szCs w:val="20"/>
                <w:color w:val="auto"/>
              </w:rPr>
            </w:pPr>
            <w:r>
              <w:rPr>
                <w:rFonts w:ascii="Arial" w:cs="Arial" w:eastAsia="Arial" w:hAnsi="Arial"/>
                <w:sz w:val="14"/>
                <w:szCs w:val="14"/>
                <w:b w:val="1"/>
                <w:bCs w:val="1"/>
                <w:color w:val="FFFFFF"/>
              </w:rPr>
              <w:t>Male</w:t>
            </w:r>
          </w:p>
        </w:tc>
        <w:tc>
          <w:tcPr>
            <w:tcW w:w="1500" w:type="dxa"/>
            <w:vAlign w:val="bottom"/>
            <w:tcBorders>
              <w:bottom w:val="single" w:sz="8" w:color="005CB9"/>
            </w:tcBorders>
            <w:shd w:val="clear" w:color="auto" w:fill="005CB9"/>
          </w:tcPr>
          <w:p>
            <w:pPr>
              <w:jc w:val="center"/>
              <w:spacing w:after="0"/>
              <w:rPr>
                <w:sz w:val="20"/>
                <w:szCs w:val="20"/>
                <w:color w:val="auto"/>
              </w:rPr>
            </w:pPr>
            <w:r>
              <w:rPr>
                <w:rFonts w:ascii="Arial" w:cs="Arial" w:eastAsia="Arial" w:hAnsi="Arial"/>
                <w:sz w:val="14"/>
                <w:szCs w:val="14"/>
                <w:b w:val="1"/>
                <w:bCs w:val="1"/>
                <w:color w:val="FFFFFF"/>
              </w:rPr>
              <w:t>Non-Binary</w:t>
            </w:r>
          </w:p>
        </w:tc>
        <w:tc>
          <w:tcPr>
            <w:tcW w:w="2440" w:type="dxa"/>
            <w:vAlign w:val="bottom"/>
            <w:tcBorders>
              <w:bottom w:val="single" w:sz="8" w:color="005CB9"/>
            </w:tcBorders>
            <w:shd w:val="clear" w:color="auto" w:fill="005CB9"/>
          </w:tcPr>
          <w:p>
            <w:pPr>
              <w:jc w:val="center"/>
              <w:spacing w:after="0"/>
              <w:rPr>
                <w:sz w:val="20"/>
                <w:szCs w:val="20"/>
                <w:color w:val="auto"/>
              </w:rPr>
            </w:pPr>
            <w:r>
              <w:rPr>
                <w:rFonts w:ascii="Arial" w:cs="Arial" w:eastAsia="Arial" w:hAnsi="Arial"/>
                <w:sz w:val="14"/>
                <w:szCs w:val="14"/>
                <w:b w:val="1"/>
                <w:bCs w:val="1"/>
                <w:color w:val="FFFFFF"/>
              </w:rPr>
              <w:t>Did Not Disclose Gender</w:t>
            </w:r>
          </w:p>
        </w:tc>
      </w:tr>
      <w:tr>
        <w:trPr>
          <w:trHeight w:val="204"/>
        </w:trPr>
        <w:tc>
          <w:tcPr>
            <w:tcW w:w="3600" w:type="dxa"/>
            <w:vAlign w:val="bottom"/>
          </w:tcPr>
          <w:p>
            <w:pPr>
              <w:ind w:left="100"/>
              <w:spacing w:after="0"/>
              <w:rPr>
                <w:sz w:val="20"/>
                <w:szCs w:val="20"/>
                <w:color w:val="auto"/>
              </w:rPr>
            </w:pPr>
            <w:r>
              <w:rPr>
                <w:rFonts w:ascii="Arial" w:cs="Arial" w:eastAsia="Arial" w:hAnsi="Arial"/>
                <w:sz w:val="14"/>
                <w:szCs w:val="14"/>
                <w:b w:val="1"/>
                <w:bCs w:val="1"/>
                <w:color w:val="58595B"/>
              </w:rPr>
              <w:t>Directors</w:t>
            </w:r>
          </w:p>
        </w:tc>
        <w:tc>
          <w:tcPr>
            <w:tcW w:w="1900" w:type="dxa"/>
            <w:vAlign w:val="bottom"/>
          </w:tcPr>
          <w:p>
            <w:pPr>
              <w:jc w:val="center"/>
              <w:ind w:left="28"/>
              <w:spacing w:after="0"/>
              <w:rPr>
                <w:sz w:val="20"/>
                <w:szCs w:val="20"/>
                <w:color w:val="auto"/>
              </w:rPr>
            </w:pPr>
            <w:r>
              <w:rPr>
                <w:rFonts w:ascii="Arial" w:cs="Arial" w:eastAsia="Arial" w:hAnsi="Arial"/>
                <w:sz w:val="14"/>
                <w:szCs w:val="14"/>
                <w:b w:val="1"/>
                <w:bCs w:val="1"/>
                <w:color w:val="58595B"/>
              </w:rPr>
              <w:t>3</w:t>
            </w:r>
          </w:p>
        </w:tc>
        <w:tc>
          <w:tcPr>
            <w:tcW w:w="1760" w:type="dxa"/>
            <w:vAlign w:val="bottom"/>
          </w:tcPr>
          <w:p>
            <w:pPr>
              <w:jc w:val="center"/>
              <w:ind w:right="88"/>
              <w:spacing w:after="0"/>
              <w:rPr>
                <w:sz w:val="20"/>
                <w:szCs w:val="20"/>
                <w:color w:val="auto"/>
              </w:rPr>
            </w:pPr>
            <w:r>
              <w:rPr>
                <w:rFonts w:ascii="Arial" w:cs="Arial" w:eastAsia="Arial" w:hAnsi="Arial"/>
                <w:sz w:val="14"/>
                <w:szCs w:val="14"/>
                <w:b w:val="1"/>
                <w:bCs w:val="1"/>
                <w:color w:val="58595B"/>
              </w:rPr>
              <w:t>6</w:t>
            </w:r>
          </w:p>
        </w:tc>
        <w:tc>
          <w:tcPr>
            <w:tcW w:w="1500" w:type="dxa"/>
            <w:vAlign w:val="bottom"/>
          </w:tcPr>
          <w:p>
            <w:pPr>
              <w:jc w:val="center"/>
              <w:spacing w:after="0"/>
              <w:rPr>
                <w:sz w:val="20"/>
                <w:szCs w:val="20"/>
                <w:color w:val="auto"/>
              </w:rPr>
            </w:pPr>
            <w:r>
              <w:rPr>
                <w:rFonts w:ascii="Arial" w:cs="Arial" w:eastAsia="Arial" w:hAnsi="Arial"/>
                <w:sz w:val="14"/>
                <w:szCs w:val="14"/>
                <w:b w:val="1"/>
                <w:bCs w:val="1"/>
                <w:color w:val="58595B"/>
              </w:rPr>
              <w:t>–</w:t>
            </w:r>
          </w:p>
        </w:tc>
        <w:tc>
          <w:tcPr>
            <w:tcW w:w="2440" w:type="dxa"/>
            <w:vAlign w:val="bottom"/>
          </w:tcPr>
          <w:p>
            <w:pPr>
              <w:jc w:val="center"/>
              <w:ind w:left="8"/>
              <w:spacing w:after="0"/>
              <w:rPr>
                <w:sz w:val="20"/>
                <w:szCs w:val="20"/>
                <w:color w:val="auto"/>
              </w:rPr>
            </w:pPr>
            <w:r>
              <w:rPr>
                <w:rFonts w:ascii="Arial" w:cs="Arial" w:eastAsia="Arial" w:hAnsi="Arial"/>
                <w:sz w:val="14"/>
                <w:szCs w:val="14"/>
                <w:b w:val="1"/>
                <w:bCs w:val="1"/>
                <w:color w:val="58595B"/>
              </w:rPr>
              <w:t>–</w:t>
            </w:r>
          </w:p>
        </w:tc>
      </w:tr>
      <w:tr>
        <w:trPr>
          <w:trHeight w:val="26"/>
        </w:trPr>
        <w:tc>
          <w:tcPr>
            <w:tcW w:w="3600" w:type="dxa"/>
            <w:vAlign w:val="bottom"/>
          </w:tcPr>
          <w:p>
            <w:pPr>
              <w:spacing w:after="0"/>
              <w:rPr>
                <w:sz w:val="2"/>
                <w:szCs w:val="2"/>
                <w:color w:val="auto"/>
              </w:rPr>
            </w:pPr>
          </w:p>
        </w:tc>
        <w:tc>
          <w:tcPr>
            <w:tcW w:w="1900" w:type="dxa"/>
            <w:vAlign w:val="bottom"/>
          </w:tcPr>
          <w:p>
            <w:pPr>
              <w:spacing w:after="0"/>
              <w:rPr>
                <w:sz w:val="2"/>
                <w:szCs w:val="2"/>
                <w:color w:val="auto"/>
              </w:rPr>
            </w:pPr>
          </w:p>
        </w:tc>
        <w:tc>
          <w:tcPr>
            <w:tcW w:w="1760" w:type="dxa"/>
            <w:vAlign w:val="bottom"/>
          </w:tcPr>
          <w:p>
            <w:pPr>
              <w:spacing w:after="0"/>
              <w:rPr>
                <w:sz w:val="2"/>
                <w:szCs w:val="2"/>
                <w:color w:val="auto"/>
              </w:rPr>
            </w:pPr>
          </w:p>
        </w:tc>
        <w:tc>
          <w:tcPr>
            <w:tcW w:w="1500" w:type="dxa"/>
            <w:vAlign w:val="bottom"/>
          </w:tcPr>
          <w:p>
            <w:pPr>
              <w:spacing w:after="0"/>
              <w:rPr>
                <w:sz w:val="2"/>
                <w:szCs w:val="2"/>
                <w:color w:val="auto"/>
              </w:rPr>
            </w:pPr>
          </w:p>
        </w:tc>
        <w:tc>
          <w:tcPr>
            <w:tcW w:w="2440" w:type="dxa"/>
            <w:vAlign w:val="bottom"/>
          </w:tcPr>
          <w:p>
            <w:pPr>
              <w:spacing w:after="0"/>
              <w:rPr>
                <w:sz w:val="2"/>
                <w:szCs w:val="2"/>
                <w:color w:val="auto"/>
              </w:rPr>
            </w:pPr>
          </w:p>
        </w:tc>
      </w:tr>
      <w:tr>
        <w:trPr>
          <w:trHeight w:val="209"/>
        </w:trPr>
        <w:tc>
          <w:tcPr>
            <w:tcW w:w="3600" w:type="dxa"/>
            <w:vAlign w:val="bottom"/>
            <w:tcBorders>
              <w:bottom w:val="single" w:sz="8" w:color="005CB9"/>
            </w:tcBorders>
            <w:shd w:val="clear" w:color="auto" w:fill="005CB9"/>
          </w:tcPr>
          <w:p>
            <w:pPr>
              <w:ind w:left="100"/>
              <w:spacing w:after="0"/>
              <w:rPr>
                <w:sz w:val="20"/>
                <w:szCs w:val="20"/>
                <w:color w:val="auto"/>
              </w:rPr>
            </w:pPr>
            <w:r>
              <w:rPr>
                <w:rFonts w:ascii="Arial" w:cs="Arial" w:eastAsia="Arial" w:hAnsi="Arial"/>
                <w:sz w:val="14"/>
                <w:szCs w:val="14"/>
                <w:b w:val="1"/>
                <w:bCs w:val="1"/>
                <w:color w:val="FFFFFF"/>
              </w:rPr>
              <w:t>Demographic Background</w:t>
            </w:r>
          </w:p>
        </w:tc>
        <w:tc>
          <w:tcPr>
            <w:tcW w:w="1900" w:type="dxa"/>
            <w:vAlign w:val="bottom"/>
            <w:tcBorders>
              <w:bottom w:val="single" w:sz="8" w:color="005CB9"/>
            </w:tcBorders>
            <w:shd w:val="clear" w:color="auto" w:fill="005CB9"/>
          </w:tcPr>
          <w:p>
            <w:pPr>
              <w:spacing w:after="0"/>
              <w:rPr>
                <w:sz w:val="18"/>
                <w:szCs w:val="18"/>
                <w:color w:val="auto"/>
              </w:rPr>
            </w:pPr>
          </w:p>
        </w:tc>
        <w:tc>
          <w:tcPr>
            <w:tcW w:w="1760" w:type="dxa"/>
            <w:vAlign w:val="bottom"/>
            <w:tcBorders>
              <w:bottom w:val="single" w:sz="8" w:color="005CB9"/>
            </w:tcBorders>
            <w:shd w:val="clear" w:color="auto" w:fill="005CB9"/>
          </w:tcPr>
          <w:p>
            <w:pPr>
              <w:spacing w:after="0"/>
              <w:rPr>
                <w:sz w:val="18"/>
                <w:szCs w:val="18"/>
                <w:color w:val="auto"/>
              </w:rPr>
            </w:pPr>
          </w:p>
        </w:tc>
        <w:tc>
          <w:tcPr>
            <w:tcW w:w="1500" w:type="dxa"/>
            <w:vAlign w:val="bottom"/>
            <w:tcBorders>
              <w:bottom w:val="single" w:sz="8" w:color="005CB9"/>
            </w:tcBorders>
            <w:shd w:val="clear" w:color="auto" w:fill="005CB9"/>
          </w:tcPr>
          <w:p>
            <w:pPr>
              <w:spacing w:after="0"/>
              <w:rPr>
                <w:sz w:val="18"/>
                <w:szCs w:val="18"/>
                <w:color w:val="auto"/>
              </w:rPr>
            </w:pPr>
          </w:p>
        </w:tc>
        <w:tc>
          <w:tcPr>
            <w:tcW w:w="2440" w:type="dxa"/>
            <w:vAlign w:val="bottom"/>
            <w:tcBorders>
              <w:bottom w:val="single" w:sz="8" w:color="005CB9"/>
            </w:tcBorders>
            <w:shd w:val="clear" w:color="auto" w:fill="005CB9"/>
          </w:tcPr>
          <w:p>
            <w:pPr>
              <w:spacing w:after="0"/>
              <w:rPr>
                <w:sz w:val="18"/>
                <w:szCs w:val="18"/>
                <w:color w:val="auto"/>
              </w:rPr>
            </w:pPr>
          </w:p>
        </w:tc>
      </w:tr>
      <w:tr>
        <w:trPr>
          <w:trHeight w:val="204"/>
        </w:trPr>
        <w:tc>
          <w:tcPr>
            <w:tcW w:w="3600" w:type="dxa"/>
            <w:vAlign w:val="bottom"/>
          </w:tcPr>
          <w:p>
            <w:pPr>
              <w:ind w:left="100"/>
              <w:spacing w:after="0"/>
              <w:rPr>
                <w:sz w:val="20"/>
                <w:szCs w:val="20"/>
                <w:color w:val="auto"/>
              </w:rPr>
            </w:pPr>
            <w:r>
              <w:rPr>
                <w:rFonts w:ascii="Arial" w:cs="Arial" w:eastAsia="Arial" w:hAnsi="Arial"/>
                <w:sz w:val="14"/>
                <w:szCs w:val="14"/>
                <w:b w:val="1"/>
                <w:bCs w:val="1"/>
                <w:color w:val="58595B"/>
              </w:rPr>
              <w:t>African American or Black</w:t>
            </w:r>
          </w:p>
        </w:tc>
        <w:tc>
          <w:tcPr>
            <w:tcW w:w="1900" w:type="dxa"/>
            <w:vAlign w:val="bottom"/>
          </w:tcPr>
          <w:p>
            <w:pPr>
              <w:jc w:val="center"/>
              <w:ind w:left="28"/>
              <w:spacing w:after="0"/>
              <w:rPr>
                <w:sz w:val="20"/>
                <w:szCs w:val="20"/>
                <w:color w:val="auto"/>
              </w:rPr>
            </w:pPr>
            <w:r>
              <w:rPr>
                <w:rFonts w:ascii="Arial" w:cs="Arial" w:eastAsia="Arial" w:hAnsi="Arial"/>
                <w:sz w:val="14"/>
                <w:szCs w:val="14"/>
                <w:b w:val="1"/>
                <w:bCs w:val="1"/>
                <w:color w:val="58595B"/>
              </w:rPr>
              <w:t>1</w:t>
            </w:r>
          </w:p>
        </w:tc>
        <w:tc>
          <w:tcPr>
            <w:tcW w:w="1760" w:type="dxa"/>
            <w:vAlign w:val="bottom"/>
          </w:tcPr>
          <w:p>
            <w:pPr>
              <w:jc w:val="center"/>
              <w:ind w:right="88"/>
              <w:spacing w:after="0"/>
              <w:rPr>
                <w:sz w:val="20"/>
                <w:szCs w:val="20"/>
                <w:color w:val="auto"/>
              </w:rPr>
            </w:pPr>
            <w:r>
              <w:rPr>
                <w:rFonts w:ascii="Arial" w:cs="Arial" w:eastAsia="Arial" w:hAnsi="Arial"/>
                <w:sz w:val="14"/>
                <w:szCs w:val="14"/>
                <w:b w:val="1"/>
                <w:bCs w:val="1"/>
                <w:color w:val="58595B"/>
              </w:rPr>
              <w:t>–</w:t>
            </w:r>
          </w:p>
        </w:tc>
        <w:tc>
          <w:tcPr>
            <w:tcW w:w="1500" w:type="dxa"/>
            <w:vAlign w:val="bottom"/>
          </w:tcPr>
          <w:p>
            <w:pPr>
              <w:jc w:val="center"/>
              <w:spacing w:after="0"/>
              <w:rPr>
                <w:sz w:val="20"/>
                <w:szCs w:val="20"/>
                <w:color w:val="auto"/>
              </w:rPr>
            </w:pPr>
            <w:r>
              <w:rPr>
                <w:rFonts w:ascii="Arial" w:cs="Arial" w:eastAsia="Arial" w:hAnsi="Arial"/>
                <w:sz w:val="14"/>
                <w:szCs w:val="14"/>
                <w:b w:val="1"/>
                <w:bCs w:val="1"/>
                <w:color w:val="58595B"/>
              </w:rPr>
              <w:t>–</w:t>
            </w:r>
          </w:p>
        </w:tc>
        <w:tc>
          <w:tcPr>
            <w:tcW w:w="2440" w:type="dxa"/>
            <w:vAlign w:val="bottom"/>
          </w:tcPr>
          <w:p>
            <w:pPr>
              <w:jc w:val="center"/>
              <w:ind w:left="8"/>
              <w:spacing w:after="0"/>
              <w:rPr>
                <w:sz w:val="20"/>
                <w:szCs w:val="20"/>
                <w:color w:val="auto"/>
              </w:rPr>
            </w:pPr>
            <w:r>
              <w:rPr>
                <w:rFonts w:ascii="Arial" w:cs="Arial" w:eastAsia="Arial" w:hAnsi="Arial"/>
                <w:sz w:val="14"/>
                <w:szCs w:val="14"/>
                <w:b w:val="1"/>
                <w:bCs w:val="1"/>
                <w:color w:val="58595B"/>
              </w:rPr>
              <w:t>–</w:t>
            </w:r>
          </w:p>
        </w:tc>
      </w:tr>
      <w:tr>
        <w:trPr>
          <w:trHeight w:val="26"/>
        </w:trPr>
        <w:tc>
          <w:tcPr>
            <w:tcW w:w="3600" w:type="dxa"/>
            <w:vAlign w:val="bottom"/>
          </w:tcPr>
          <w:p>
            <w:pPr>
              <w:spacing w:after="0"/>
              <w:rPr>
                <w:sz w:val="2"/>
                <w:szCs w:val="2"/>
                <w:color w:val="auto"/>
              </w:rPr>
            </w:pPr>
          </w:p>
        </w:tc>
        <w:tc>
          <w:tcPr>
            <w:tcW w:w="1900" w:type="dxa"/>
            <w:vAlign w:val="bottom"/>
          </w:tcPr>
          <w:p>
            <w:pPr>
              <w:spacing w:after="0"/>
              <w:rPr>
                <w:sz w:val="2"/>
                <w:szCs w:val="2"/>
                <w:color w:val="auto"/>
              </w:rPr>
            </w:pPr>
          </w:p>
        </w:tc>
        <w:tc>
          <w:tcPr>
            <w:tcW w:w="1760" w:type="dxa"/>
            <w:vAlign w:val="bottom"/>
          </w:tcPr>
          <w:p>
            <w:pPr>
              <w:spacing w:after="0"/>
              <w:rPr>
                <w:sz w:val="2"/>
                <w:szCs w:val="2"/>
                <w:color w:val="auto"/>
              </w:rPr>
            </w:pPr>
          </w:p>
        </w:tc>
        <w:tc>
          <w:tcPr>
            <w:tcW w:w="1500" w:type="dxa"/>
            <w:vAlign w:val="bottom"/>
          </w:tcPr>
          <w:p>
            <w:pPr>
              <w:spacing w:after="0"/>
              <w:rPr>
                <w:sz w:val="2"/>
                <w:szCs w:val="2"/>
                <w:color w:val="auto"/>
              </w:rPr>
            </w:pPr>
          </w:p>
        </w:tc>
        <w:tc>
          <w:tcPr>
            <w:tcW w:w="2440" w:type="dxa"/>
            <w:vAlign w:val="bottom"/>
          </w:tcPr>
          <w:p>
            <w:pPr>
              <w:spacing w:after="0"/>
              <w:rPr>
                <w:sz w:val="2"/>
                <w:szCs w:val="2"/>
                <w:color w:val="auto"/>
              </w:rPr>
            </w:pPr>
          </w:p>
        </w:tc>
      </w:tr>
      <w:tr>
        <w:trPr>
          <w:trHeight w:val="210"/>
        </w:trPr>
        <w:tc>
          <w:tcPr>
            <w:tcW w:w="3600" w:type="dxa"/>
            <w:vAlign w:val="bottom"/>
            <w:tcBorders>
              <w:bottom w:val="single" w:sz="8" w:color="EFEDED"/>
            </w:tcBorders>
            <w:shd w:val="clear" w:color="auto" w:fill="EFEDED"/>
          </w:tcPr>
          <w:p>
            <w:pPr>
              <w:ind w:left="100"/>
              <w:spacing w:after="0"/>
              <w:rPr>
                <w:sz w:val="20"/>
                <w:szCs w:val="20"/>
                <w:color w:val="auto"/>
              </w:rPr>
            </w:pPr>
            <w:r>
              <w:rPr>
                <w:rFonts w:ascii="Arial" w:cs="Arial" w:eastAsia="Arial" w:hAnsi="Arial"/>
                <w:sz w:val="14"/>
                <w:szCs w:val="14"/>
                <w:b w:val="1"/>
                <w:bCs w:val="1"/>
                <w:color w:val="58595B"/>
              </w:rPr>
              <w:t>Alaskan Native or Native American</w:t>
            </w:r>
          </w:p>
        </w:tc>
        <w:tc>
          <w:tcPr>
            <w:tcW w:w="1900" w:type="dxa"/>
            <w:vAlign w:val="bottom"/>
            <w:tcBorders>
              <w:bottom w:val="single" w:sz="8" w:color="EFEDED"/>
            </w:tcBorders>
            <w:shd w:val="clear" w:color="auto" w:fill="EFEDED"/>
          </w:tcPr>
          <w:p>
            <w:pPr>
              <w:jc w:val="center"/>
              <w:ind w:left="28"/>
              <w:spacing w:after="0"/>
              <w:rPr>
                <w:sz w:val="20"/>
                <w:szCs w:val="20"/>
                <w:color w:val="auto"/>
              </w:rPr>
            </w:pPr>
            <w:r>
              <w:rPr>
                <w:rFonts w:ascii="Arial" w:cs="Arial" w:eastAsia="Arial" w:hAnsi="Arial"/>
                <w:sz w:val="14"/>
                <w:szCs w:val="14"/>
                <w:b w:val="1"/>
                <w:bCs w:val="1"/>
                <w:color w:val="58595B"/>
              </w:rPr>
              <w:t>–</w:t>
            </w:r>
          </w:p>
        </w:tc>
        <w:tc>
          <w:tcPr>
            <w:tcW w:w="1760" w:type="dxa"/>
            <w:vAlign w:val="bottom"/>
            <w:tcBorders>
              <w:bottom w:val="single" w:sz="8" w:color="EFEDED"/>
            </w:tcBorders>
            <w:shd w:val="clear" w:color="auto" w:fill="EFEDED"/>
          </w:tcPr>
          <w:p>
            <w:pPr>
              <w:jc w:val="center"/>
              <w:ind w:right="88"/>
              <w:spacing w:after="0"/>
              <w:rPr>
                <w:sz w:val="20"/>
                <w:szCs w:val="20"/>
                <w:color w:val="auto"/>
              </w:rPr>
            </w:pPr>
            <w:r>
              <w:rPr>
                <w:rFonts w:ascii="Arial" w:cs="Arial" w:eastAsia="Arial" w:hAnsi="Arial"/>
                <w:sz w:val="14"/>
                <w:szCs w:val="14"/>
                <w:b w:val="1"/>
                <w:bCs w:val="1"/>
                <w:color w:val="58595B"/>
              </w:rPr>
              <w:t>–</w:t>
            </w:r>
          </w:p>
        </w:tc>
        <w:tc>
          <w:tcPr>
            <w:tcW w:w="1500" w:type="dxa"/>
            <w:vAlign w:val="bottom"/>
            <w:tcBorders>
              <w:bottom w:val="single" w:sz="8" w:color="EFEDED"/>
            </w:tcBorders>
            <w:shd w:val="clear" w:color="auto" w:fill="EFEDED"/>
          </w:tcPr>
          <w:p>
            <w:pPr>
              <w:jc w:val="center"/>
              <w:spacing w:after="0"/>
              <w:rPr>
                <w:sz w:val="20"/>
                <w:szCs w:val="20"/>
                <w:color w:val="auto"/>
              </w:rPr>
            </w:pPr>
            <w:r>
              <w:rPr>
                <w:rFonts w:ascii="Arial" w:cs="Arial" w:eastAsia="Arial" w:hAnsi="Arial"/>
                <w:sz w:val="14"/>
                <w:szCs w:val="14"/>
                <w:b w:val="1"/>
                <w:bCs w:val="1"/>
                <w:color w:val="58595B"/>
              </w:rPr>
              <w:t>–</w:t>
            </w:r>
          </w:p>
        </w:tc>
        <w:tc>
          <w:tcPr>
            <w:tcW w:w="2440" w:type="dxa"/>
            <w:vAlign w:val="bottom"/>
            <w:tcBorders>
              <w:bottom w:val="single" w:sz="8" w:color="EFEDED"/>
            </w:tcBorders>
            <w:shd w:val="clear" w:color="auto" w:fill="EFEDED"/>
          </w:tcPr>
          <w:p>
            <w:pPr>
              <w:jc w:val="center"/>
              <w:ind w:left="8"/>
              <w:spacing w:after="0"/>
              <w:rPr>
                <w:sz w:val="20"/>
                <w:szCs w:val="20"/>
                <w:color w:val="auto"/>
              </w:rPr>
            </w:pPr>
            <w:r>
              <w:rPr>
                <w:rFonts w:ascii="Arial" w:cs="Arial" w:eastAsia="Arial" w:hAnsi="Arial"/>
                <w:sz w:val="14"/>
                <w:szCs w:val="14"/>
                <w:b w:val="1"/>
                <w:bCs w:val="1"/>
                <w:color w:val="58595B"/>
              </w:rPr>
              <w:t>–</w:t>
            </w:r>
          </w:p>
        </w:tc>
      </w:tr>
      <w:tr>
        <w:trPr>
          <w:trHeight w:val="204"/>
        </w:trPr>
        <w:tc>
          <w:tcPr>
            <w:tcW w:w="3600" w:type="dxa"/>
            <w:vAlign w:val="bottom"/>
          </w:tcPr>
          <w:p>
            <w:pPr>
              <w:ind w:left="100"/>
              <w:spacing w:after="0"/>
              <w:rPr>
                <w:sz w:val="20"/>
                <w:szCs w:val="20"/>
                <w:color w:val="auto"/>
              </w:rPr>
            </w:pPr>
            <w:r>
              <w:rPr>
                <w:rFonts w:ascii="Arial" w:cs="Arial" w:eastAsia="Arial" w:hAnsi="Arial"/>
                <w:sz w:val="14"/>
                <w:szCs w:val="14"/>
                <w:b w:val="1"/>
                <w:bCs w:val="1"/>
                <w:color w:val="58595B"/>
              </w:rPr>
              <w:t>Asian</w:t>
            </w:r>
          </w:p>
        </w:tc>
        <w:tc>
          <w:tcPr>
            <w:tcW w:w="1900" w:type="dxa"/>
            <w:vAlign w:val="bottom"/>
          </w:tcPr>
          <w:p>
            <w:pPr>
              <w:jc w:val="center"/>
              <w:ind w:left="28"/>
              <w:spacing w:after="0"/>
              <w:rPr>
                <w:sz w:val="20"/>
                <w:szCs w:val="20"/>
                <w:color w:val="auto"/>
              </w:rPr>
            </w:pPr>
            <w:r>
              <w:rPr>
                <w:rFonts w:ascii="Arial" w:cs="Arial" w:eastAsia="Arial" w:hAnsi="Arial"/>
                <w:sz w:val="14"/>
                <w:szCs w:val="14"/>
                <w:b w:val="1"/>
                <w:bCs w:val="1"/>
                <w:color w:val="58595B"/>
              </w:rPr>
              <w:t>1</w:t>
            </w:r>
          </w:p>
        </w:tc>
        <w:tc>
          <w:tcPr>
            <w:tcW w:w="1760" w:type="dxa"/>
            <w:vAlign w:val="bottom"/>
          </w:tcPr>
          <w:p>
            <w:pPr>
              <w:jc w:val="center"/>
              <w:ind w:right="88"/>
              <w:spacing w:after="0"/>
              <w:rPr>
                <w:sz w:val="20"/>
                <w:szCs w:val="20"/>
                <w:color w:val="auto"/>
              </w:rPr>
            </w:pPr>
            <w:r>
              <w:rPr>
                <w:rFonts w:ascii="Arial" w:cs="Arial" w:eastAsia="Arial" w:hAnsi="Arial"/>
                <w:sz w:val="14"/>
                <w:szCs w:val="14"/>
                <w:b w:val="1"/>
                <w:bCs w:val="1"/>
                <w:color w:val="58595B"/>
              </w:rPr>
              <w:t>–</w:t>
            </w:r>
          </w:p>
        </w:tc>
        <w:tc>
          <w:tcPr>
            <w:tcW w:w="1500" w:type="dxa"/>
            <w:vAlign w:val="bottom"/>
          </w:tcPr>
          <w:p>
            <w:pPr>
              <w:jc w:val="center"/>
              <w:spacing w:after="0"/>
              <w:rPr>
                <w:sz w:val="20"/>
                <w:szCs w:val="20"/>
                <w:color w:val="auto"/>
              </w:rPr>
            </w:pPr>
            <w:r>
              <w:rPr>
                <w:rFonts w:ascii="Arial" w:cs="Arial" w:eastAsia="Arial" w:hAnsi="Arial"/>
                <w:sz w:val="14"/>
                <w:szCs w:val="14"/>
                <w:b w:val="1"/>
                <w:bCs w:val="1"/>
                <w:color w:val="58595B"/>
              </w:rPr>
              <w:t>–</w:t>
            </w:r>
          </w:p>
        </w:tc>
        <w:tc>
          <w:tcPr>
            <w:tcW w:w="2440" w:type="dxa"/>
            <w:vAlign w:val="bottom"/>
          </w:tcPr>
          <w:p>
            <w:pPr>
              <w:jc w:val="center"/>
              <w:ind w:left="8"/>
              <w:spacing w:after="0"/>
              <w:rPr>
                <w:sz w:val="20"/>
                <w:szCs w:val="20"/>
                <w:color w:val="auto"/>
              </w:rPr>
            </w:pPr>
            <w:r>
              <w:rPr>
                <w:rFonts w:ascii="Arial" w:cs="Arial" w:eastAsia="Arial" w:hAnsi="Arial"/>
                <w:sz w:val="14"/>
                <w:szCs w:val="14"/>
                <w:b w:val="1"/>
                <w:bCs w:val="1"/>
                <w:color w:val="58595B"/>
              </w:rPr>
              <w:t>–</w:t>
            </w:r>
          </w:p>
        </w:tc>
      </w:tr>
      <w:tr>
        <w:trPr>
          <w:trHeight w:val="26"/>
        </w:trPr>
        <w:tc>
          <w:tcPr>
            <w:tcW w:w="3600" w:type="dxa"/>
            <w:vAlign w:val="bottom"/>
          </w:tcPr>
          <w:p>
            <w:pPr>
              <w:spacing w:after="0"/>
              <w:rPr>
                <w:sz w:val="2"/>
                <w:szCs w:val="2"/>
                <w:color w:val="auto"/>
              </w:rPr>
            </w:pPr>
          </w:p>
        </w:tc>
        <w:tc>
          <w:tcPr>
            <w:tcW w:w="1900" w:type="dxa"/>
            <w:vAlign w:val="bottom"/>
          </w:tcPr>
          <w:p>
            <w:pPr>
              <w:spacing w:after="0"/>
              <w:rPr>
                <w:sz w:val="2"/>
                <w:szCs w:val="2"/>
                <w:color w:val="auto"/>
              </w:rPr>
            </w:pPr>
          </w:p>
        </w:tc>
        <w:tc>
          <w:tcPr>
            <w:tcW w:w="1760" w:type="dxa"/>
            <w:vAlign w:val="bottom"/>
          </w:tcPr>
          <w:p>
            <w:pPr>
              <w:spacing w:after="0"/>
              <w:rPr>
                <w:sz w:val="2"/>
                <w:szCs w:val="2"/>
                <w:color w:val="auto"/>
              </w:rPr>
            </w:pPr>
          </w:p>
        </w:tc>
        <w:tc>
          <w:tcPr>
            <w:tcW w:w="1500" w:type="dxa"/>
            <w:vAlign w:val="bottom"/>
          </w:tcPr>
          <w:p>
            <w:pPr>
              <w:spacing w:after="0"/>
              <w:rPr>
                <w:sz w:val="2"/>
                <w:szCs w:val="2"/>
                <w:color w:val="auto"/>
              </w:rPr>
            </w:pPr>
          </w:p>
        </w:tc>
        <w:tc>
          <w:tcPr>
            <w:tcW w:w="2440" w:type="dxa"/>
            <w:vAlign w:val="bottom"/>
          </w:tcPr>
          <w:p>
            <w:pPr>
              <w:spacing w:after="0"/>
              <w:rPr>
                <w:sz w:val="2"/>
                <w:szCs w:val="2"/>
                <w:color w:val="auto"/>
              </w:rPr>
            </w:pPr>
          </w:p>
        </w:tc>
      </w:tr>
      <w:tr>
        <w:trPr>
          <w:trHeight w:val="209"/>
        </w:trPr>
        <w:tc>
          <w:tcPr>
            <w:tcW w:w="3600" w:type="dxa"/>
            <w:vAlign w:val="bottom"/>
            <w:tcBorders>
              <w:bottom w:val="single" w:sz="8" w:color="EFEDED"/>
            </w:tcBorders>
            <w:shd w:val="clear" w:color="auto" w:fill="EFEDED"/>
          </w:tcPr>
          <w:p>
            <w:pPr>
              <w:ind w:left="100"/>
              <w:spacing w:after="0"/>
              <w:rPr>
                <w:sz w:val="20"/>
                <w:szCs w:val="20"/>
                <w:color w:val="auto"/>
              </w:rPr>
            </w:pPr>
            <w:r>
              <w:rPr>
                <w:rFonts w:ascii="Arial" w:cs="Arial" w:eastAsia="Arial" w:hAnsi="Arial"/>
                <w:sz w:val="14"/>
                <w:szCs w:val="14"/>
                <w:b w:val="1"/>
                <w:bCs w:val="1"/>
                <w:color w:val="58595B"/>
              </w:rPr>
              <w:t>Hispanic or Latinx</w:t>
            </w:r>
          </w:p>
        </w:tc>
        <w:tc>
          <w:tcPr>
            <w:tcW w:w="1900" w:type="dxa"/>
            <w:vAlign w:val="bottom"/>
            <w:tcBorders>
              <w:bottom w:val="single" w:sz="8" w:color="EFEDED"/>
            </w:tcBorders>
            <w:shd w:val="clear" w:color="auto" w:fill="EFEDED"/>
          </w:tcPr>
          <w:p>
            <w:pPr>
              <w:jc w:val="center"/>
              <w:ind w:left="28"/>
              <w:spacing w:after="0"/>
              <w:rPr>
                <w:sz w:val="20"/>
                <w:szCs w:val="20"/>
                <w:color w:val="auto"/>
              </w:rPr>
            </w:pPr>
            <w:r>
              <w:rPr>
                <w:rFonts w:ascii="Arial" w:cs="Arial" w:eastAsia="Arial" w:hAnsi="Arial"/>
                <w:sz w:val="14"/>
                <w:szCs w:val="14"/>
                <w:b w:val="1"/>
                <w:bCs w:val="1"/>
                <w:color w:val="58595B"/>
              </w:rPr>
              <w:t>–</w:t>
            </w:r>
          </w:p>
        </w:tc>
        <w:tc>
          <w:tcPr>
            <w:tcW w:w="1760" w:type="dxa"/>
            <w:vAlign w:val="bottom"/>
            <w:tcBorders>
              <w:bottom w:val="single" w:sz="8" w:color="EFEDED"/>
            </w:tcBorders>
            <w:shd w:val="clear" w:color="auto" w:fill="EFEDED"/>
          </w:tcPr>
          <w:p>
            <w:pPr>
              <w:jc w:val="center"/>
              <w:ind w:right="88"/>
              <w:spacing w:after="0"/>
              <w:rPr>
                <w:sz w:val="20"/>
                <w:szCs w:val="20"/>
                <w:color w:val="auto"/>
              </w:rPr>
            </w:pPr>
            <w:r>
              <w:rPr>
                <w:rFonts w:ascii="Arial" w:cs="Arial" w:eastAsia="Arial" w:hAnsi="Arial"/>
                <w:sz w:val="14"/>
                <w:szCs w:val="14"/>
                <w:b w:val="1"/>
                <w:bCs w:val="1"/>
                <w:color w:val="58595B"/>
              </w:rPr>
              <w:t>–</w:t>
            </w:r>
          </w:p>
        </w:tc>
        <w:tc>
          <w:tcPr>
            <w:tcW w:w="1500" w:type="dxa"/>
            <w:vAlign w:val="bottom"/>
            <w:tcBorders>
              <w:bottom w:val="single" w:sz="8" w:color="EFEDED"/>
            </w:tcBorders>
            <w:shd w:val="clear" w:color="auto" w:fill="EFEDED"/>
          </w:tcPr>
          <w:p>
            <w:pPr>
              <w:jc w:val="center"/>
              <w:spacing w:after="0"/>
              <w:rPr>
                <w:sz w:val="20"/>
                <w:szCs w:val="20"/>
                <w:color w:val="auto"/>
              </w:rPr>
            </w:pPr>
            <w:r>
              <w:rPr>
                <w:rFonts w:ascii="Arial" w:cs="Arial" w:eastAsia="Arial" w:hAnsi="Arial"/>
                <w:sz w:val="14"/>
                <w:szCs w:val="14"/>
                <w:b w:val="1"/>
                <w:bCs w:val="1"/>
                <w:color w:val="58595B"/>
              </w:rPr>
              <w:t>–</w:t>
            </w:r>
          </w:p>
        </w:tc>
        <w:tc>
          <w:tcPr>
            <w:tcW w:w="2440" w:type="dxa"/>
            <w:vAlign w:val="bottom"/>
            <w:tcBorders>
              <w:bottom w:val="single" w:sz="8" w:color="EFEDED"/>
            </w:tcBorders>
            <w:shd w:val="clear" w:color="auto" w:fill="EFEDED"/>
          </w:tcPr>
          <w:p>
            <w:pPr>
              <w:jc w:val="center"/>
              <w:ind w:left="8"/>
              <w:spacing w:after="0"/>
              <w:rPr>
                <w:sz w:val="20"/>
                <w:szCs w:val="20"/>
                <w:color w:val="auto"/>
              </w:rPr>
            </w:pPr>
            <w:r>
              <w:rPr>
                <w:rFonts w:ascii="Arial" w:cs="Arial" w:eastAsia="Arial" w:hAnsi="Arial"/>
                <w:sz w:val="14"/>
                <w:szCs w:val="14"/>
                <w:b w:val="1"/>
                <w:bCs w:val="1"/>
                <w:color w:val="58595B"/>
              </w:rPr>
              <w:t>–</w:t>
            </w:r>
          </w:p>
        </w:tc>
      </w:tr>
      <w:tr>
        <w:trPr>
          <w:trHeight w:val="204"/>
        </w:trPr>
        <w:tc>
          <w:tcPr>
            <w:tcW w:w="3600" w:type="dxa"/>
            <w:vAlign w:val="bottom"/>
          </w:tcPr>
          <w:p>
            <w:pPr>
              <w:ind w:left="100"/>
              <w:spacing w:after="0"/>
              <w:rPr>
                <w:sz w:val="20"/>
                <w:szCs w:val="20"/>
                <w:color w:val="auto"/>
              </w:rPr>
            </w:pPr>
            <w:r>
              <w:rPr>
                <w:rFonts w:ascii="Arial" w:cs="Arial" w:eastAsia="Arial" w:hAnsi="Arial"/>
                <w:sz w:val="14"/>
                <w:szCs w:val="14"/>
                <w:b w:val="1"/>
                <w:bCs w:val="1"/>
                <w:color w:val="58595B"/>
              </w:rPr>
              <w:t>Native Hawaiian or Pacific Islander</w:t>
            </w:r>
          </w:p>
        </w:tc>
        <w:tc>
          <w:tcPr>
            <w:tcW w:w="1900" w:type="dxa"/>
            <w:vAlign w:val="bottom"/>
          </w:tcPr>
          <w:p>
            <w:pPr>
              <w:jc w:val="center"/>
              <w:ind w:left="28"/>
              <w:spacing w:after="0"/>
              <w:rPr>
                <w:sz w:val="20"/>
                <w:szCs w:val="20"/>
                <w:color w:val="auto"/>
              </w:rPr>
            </w:pPr>
            <w:r>
              <w:rPr>
                <w:rFonts w:ascii="Arial" w:cs="Arial" w:eastAsia="Arial" w:hAnsi="Arial"/>
                <w:sz w:val="14"/>
                <w:szCs w:val="14"/>
                <w:b w:val="1"/>
                <w:bCs w:val="1"/>
                <w:color w:val="58595B"/>
              </w:rPr>
              <w:t>–</w:t>
            </w:r>
          </w:p>
        </w:tc>
        <w:tc>
          <w:tcPr>
            <w:tcW w:w="1760" w:type="dxa"/>
            <w:vAlign w:val="bottom"/>
          </w:tcPr>
          <w:p>
            <w:pPr>
              <w:jc w:val="center"/>
              <w:ind w:right="88"/>
              <w:spacing w:after="0"/>
              <w:rPr>
                <w:sz w:val="20"/>
                <w:szCs w:val="20"/>
                <w:color w:val="auto"/>
              </w:rPr>
            </w:pPr>
            <w:r>
              <w:rPr>
                <w:rFonts w:ascii="Arial" w:cs="Arial" w:eastAsia="Arial" w:hAnsi="Arial"/>
                <w:sz w:val="14"/>
                <w:szCs w:val="14"/>
                <w:b w:val="1"/>
                <w:bCs w:val="1"/>
                <w:color w:val="58595B"/>
              </w:rPr>
              <w:t>–</w:t>
            </w:r>
          </w:p>
        </w:tc>
        <w:tc>
          <w:tcPr>
            <w:tcW w:w="1500" w:type="dxa"/>
            <w:vAlign w:val="bottom"/>
          </w:tcPr>
          <w:p>
            <w:pPr>
              <w:jc w:val="center"/>
              <w:spacing w:after="0"/>
              <w:rPr>
                <w:sz w:val="20"/>
                <w:szCs w:val="20"/>
                <w:color w:val="auto"/>
              </w:rPr>
            </w:pPr>
            <w:r>
              <w:rPr>
                <w:rFonts w:ascii="Arial" w:cs="Arial" w:eastAsia="Arial" w:hAnsi="Arial"/>
                <w:sz w:val="14"/>
                <w:szCs w:val="14"/>
                <w:b w:val="1"/>
                <w:bCs w:val="1"/>
                <w:color w:val="58595B"/>
              </w:rPr>
              <w:t>–</w:t>
            </w:r>
          </w:p>
        </w:tc>
        <w:tc>
          <w:tcPr>
            <w:tcW w:w="2440" w:type="dxa"/>
            <w:vAlign w:val="bottom"/>
          </w:tcPr>
          <w:p>
            <w:pPr>
              <w:jc w:val="center"/>
              <w:ind w:left="8"/>
              <w:spacing w:after="0"/>
              <w:rPr>
                <w:sz w:val="20"/>
                <w:szCs w:val="20"/>
                <w:color w:val="auto"/>
              </w:rPr>
            </w:pPr>
            <w:r>
              <w:rPr>
                <w:rFonts w:ascii="Arial" w:cs="Arial" w:eastAsia="Arial" w:hAnsi="Arial"/>
                <w:sz w:val="14"/>
                <w:szCs w:val="14"/>
                <w:b w:val="1"/>
                <w:bCs w:val="1"/>
                <w:color w:val="58595B"/>
              </w:rPr>
              <w:t>–</w:t>
            </w:r>
          </w:p>
        </w:tc>
      </w:tr>
      <w:tr>
        <w:trPr>
          <w:trHeight w:val="26"/>
        </w:trPr>
        <w:tc>
          <w:tcPr>
            <w:tcW w:w="3600" w:type="dxa"/>
            <w:vAlign w:val="bottom"/>
          </w:tcPr>
          <w:p>
            <w:pPr>
              <w:spacing w:after="0"/>
              <w:rPr>
                <w:sz w:val="2"/>
                <w:szCs w:val="2"/>
                <w:color w:val="auto"/>
              </w:rPr>
            </w:pPr>
          </w:p>
        </w:tc>
        <w:tc>
          <w:tcPr>
            <w:tcW w:w="1900" w:type="dxa"/>
            <w:vAlign w:val="bottom"/>
          </w:tcPr>
          <w:p>
            <w:pPr>
              <w:spacing w:after="0"/>
              <w:rPr>
                <w:sz w:val="2"/>
                <w:szCs w:val="2"/>
                <w:color w:val="auto"/>
              </w:rPr>
            </w:pPr>
          </w:p>
        </w:tc>
        <w:tc>
          <w:tcPr>
            <w:tcW w:w="1760" w:type="dxa"/>
            <w:vAlign w:val="bottom"/>
          </w:tcPr>
          <w:p>
            <w:pPr>
              <w:spacing w:after="0"/>
              <w:rPr>
                <w:sz w:val="2"/>
                <w:szCs w:val="2"/>
                <w:color w:val="auto"/>
              </w:rPr>
            </w:pPr>
          </w:p>
        </w:tc>
        <w:tc>
          <w:tcPr>
            <w:tcW w:w="1500" w:type="dxa"/>
            <w:vAlign w:val="bottom"/>
          </w:tcPr>
          <w:p>
            <w:pPr>
              <w:spacing w:after="0"/>
              <w:rPr>
                <w:sz w:val="2"/>
                <w:szCs w:val="2"/>
                <w:color w:val="auto"/>
              </w:rPr>
            </w:pPr>
          </w:p>
        </w:tc>
        <w:tc>
          <w:tcPr>
            <w:tcW w:w="2440" w:type="dxa"/>
            <w:vAlign w:val="bottom"/>
          </w:tcPr>
          <w:p>
            <w:pPr>
              <w:spacing w:after="0"/>
              <w:rPr>
                <w:sz w:val="2"/>
                <w:szCs w:val="2"/>
                <w:color w:val="auto"/>
              </w:rPr>
            </w:pPr>
          </w:p>
        </w:tc>
      </w:tr>
      <w:tr>
        <w:trPr>
          <w:trHeight w:val="209"/>
        </w:trPr>
        <w:tc>
          <w:tcPr>
            <w:tcW w:w="3600" w:type="dxa"/>
            <w:vAlign w:val="bottom"/>
            <w:tcBorders>
              <w:bottom w:val="single" w:sz="8" w:color="EFEDED"/>
            </w:tcBorders>
            <w:shd w:val="clear" w:color="auto" w:fill="EFEDED"/>
          </w:tcPr>
          <w:p>
            <w:pPr>
              <w:ind w:left="100"/>
              <w:spacing w:after="0"/>
              <w:rPr>
                <w:sz w:val="20"/>
                <w:szCs w:val="20"/>
                <w:color w:val="auto"/>
              </w:rPr>
            </w:pPr>
            <w:r>
              <w:rPr>
                <w:rFonts w:ascii="Arial" w:cs="Arial" w:eastAsia="Arial" w:hAnsi="Arial"/>
                <w:sz w:val="14"/>
                <w:szCs w:val="14"/>
                <w:b w:val="1"/>
                <w:bCs w:val="1"/>
                <w:color w:val="58595B"/>
              </w:rPr>
              <w:t>White</w:t>
            </w:r>
          </w:p>
        </w:tc>
        <w:tc>
          <w:tcPr>
            <w:tcW w:w="1900" w:type="dxa"/>
            <w:vAlign w:val="bottom"/>
            <w:tcBorders>
              <w:bottom w:val="single" w:sz="8" w:color="EFEDED"/>
            </w:tcBorders>
            <w:shd w:val="clear" w:color="auto" w:fill="EFEDED"/>
          </w:tcPr>
          <w:p>
            <w:pPr>
              <w:jc w:val="center"/>
              <w:ind w:left="28"/>
              <w:spacing w:after="0"/>
              <w:rPr>
                <w:sz w:val="20"/>
                <w:szCs w:val="20"/>
                <w:color w:val="auto"/>
              </w:rPr>
            </w:pPr>
            <w:r>
              <w:rPr>
                <w:rFonts w:ascii="Arial" w:cs="Arial" w:eastAsia="Arial" w:hAnsi="Arial"/>
                <w:sz w:val="14"/>
                <w:szCs w:val="14"/>
                <w:b w:val="1"/>
                <w:bCs w:val="1"/>
                <w:color w:val="58595B"/>
              </w:rPr>
              <w:t>1</w:t>
            </w:r>
          </w:p>
        </w:tc>
        <w:tc>
          <w:tcPr>
            <w:tcW w:w="1760" w:type="dxa"/>
            <w:vAlign w:val="bottom"/>
            <w:tcBorders>
              <w:bottom w:val="single" w:sz="8" w:color="EFEDED"/>
            </w:tcBorders>
            <w:shd w:val="clear" w:color="auto" w:fill="EFEDED"/>
          </w:tcPr>
          <w:p>
            <w:pPr>
              <w:jc w:val="center"/>
              <w:ind w:right="88"/>
              <w:spacing w:after="0"/>
              <w:rPr>
                <w:sz w:val="20"/>
                <w:szCs w:val="20"/>
                <w:color w:val="auto"/>
              </w:rPr>
            </w:pPr>
            <w:r>
              <w:rPr>
                <w:rFonts w:ascii="Arial" w:cs="Arial" w:eastAsia="Arial" w:hAnsi="Arial"/>
                <w:sz w:val="14"/>
                <w:szCs w:val="14"/>
                <w:b w:val="1"/>
                <w:bCs w:val="1"/>
                <w:color w:val="58595B"/>
              </w:rPr>
              <w:t>6</w:t>
            </w:r>
          </w:p>
        </w:tc>
        <w:tc>
          <w:tcPr>
            <w:tcW w:w="1500" w:type="dxa"/>
            <w:vAlign w:val="bottom"/>
            <w:tcBorders>
              <w:bottom w:val="single" w:sz="8" w:color="EFEDED"/>
            </w:tcBorders>
            <w:shd w:val="clear" w:color="auto" w:fill="EFEDED"/>
          </w:tcPr>
          <w:p>
            <w:pPr>
              <w:jc w:val="center"/>
              <w:spacing w:after="0"/>
              <w:rPr>
                <w:sz w:val="20"/>
                <w:szCs w:val="20"/>
                <w:color w:val="auto"/>
              </w:rPr>
            </w:pPr>
            <w:r>
              <w:rPr>
                <w:rFonts w:ascii="Arial" w:cs="Arial" w:eastAsia="Arial" w:hAnsi="Arial"/>
                <w:sz w:val="14"/>
                <w:szCs w:val="14"/>
                <w:b w:val="1"/>
                <w:bCs w:val="1"/>
                <w:color w:val="58595B"/>
              </w:rPr>
              <w:t>–</w:t>
            </w:r>
          </w:p>
        </w:tc>
        <w:tc>
          <w:tcPr>
            <w:tcW w:w="2440" w:type="dxa"/>
            <w:vAlign w:val="bottom"/>
            <w:tcBorders>
              <w:bottom w:val="single" w:sz="8" w:color="EFEDED"/>
            </w:tcBorders>
            <w:shd w:val="clear" w:color="auto" w:fill="EFEDED"/>
          </w:tcPr>
          <w:p>
            <w:pPr>
              <w:jc w:val="center"/>
              <w:ind w:left="8"/>
              <w:spacing w:after="0"/>
              <w:rPr>
                <w:sz w:val="20"/>
                <w:szCs w:val="20"/>
                <w:color w:val="auto"/>
              </w:rPr>
            </w:pPr>
            <w:r>
              <w:rPr>
                <w:rFonts w:ascii="Arial" w:cs="Arial" w:eastAsia="Arial" w:hAnsi="Arial"/>
                <w:sz w:val="14"/>
                <w:szCs w:val="14"/>
                <w:b w:val="1"/>
                <w:bCs w:val="1"/>
                <w:color w:val="58595B"/>
              </w:rPr>
              <w:t>–</w:t>
            </w:r>
          </w:p>
        </w:tc>
      </w:tr>
      <w:tr>
        <w:trPr>
          <w:trHeight w:val="204"/>
        </w:trPr>
        <w:tc>
          <w:tcPr>
            <w:tcW w:w="3600" w:type="dxa"/>
            <w:vAlign w:val="bottom"/>
          </w:tcPr>
          <w:p>
            <w:pPr>
              <w:ind w:left="100"/>
              <w:spacing w:after="0"/>
              <w:rPr>
                <w:sz w:val="20"/>
                <w:szCs w:val="20"/>
                <w:color w:val="auto"/>
              </w:rPr>
            </w:pPr>
            <w:r>
              <w:rPr>
                <w:rFonts w:ascii="Arial" w:cs="Arial" w:eastAsia="Arial" w:hAnsi="Arial"/>
                <w:sz w:val="14"/>
                <w:szCs w:val="14"/>
                <w:b w:val="1"/>
                <w:bCs w:val="1"/>
                <w:color w:val="58595B"/>
              </w:rPr>
              <w:t>Two or More Races or Ethnicities</w:t>
            </w:r>
          </w:p>
        </w:tc>
        <w:tc>
          <w:tcPr>
            <w:tcW w:w="1900" w:type="dxa"/>
            <w:vAlign w:val="bottom"/>
          </w:tcPr>
          <w:p>
            <w:pPr>
              <w:jc w:val="center"/>
              <w:ind w:left="28"/>
              <w:spacing w:after="0"/>
              <w:rPr>
                <w:sz w:val="20"/>
                <w:szCs w:val="20"/>
                <w:color w:val="auto"/>
              </w:rPr>
            </w:pPr>
            <w:r>
              <w:rPr>
                <w:rFonts w:ascii="Arial" w:cs="Arial" w:eastAsia="Arial" w:hAnsi="Arial"/>
                <w:sz w:val="14"/>
                <w:szCs w:val="14"/>
                <w:b w:val="1"/>
                <w:bCs w:val="1"/>
                <w:color w:val="58595B"/>
              </w:rPr>
              <w:t>–</w:t>
            </w:r>
          </w:p>
        </w:tc>
        <w:tc>
          <w:tcPr>
            <w:tcW w:w="1760" w:type="dxa"/>
            <w:vAlign w:val="bottom"/>
          </w:tcPr>
          <w:p>
            <w:pPr>
              <w:jc w:val="center"/>
              <w:ind w:right="88"/>
              <w:spacing w:after="0"/>
              <w:rPr>
                <w:sz w:val="20"/>
                <w:szCs w:val="20"/>
                <w:color w:val="auto"/>
              </w:rPr>
            </w:pPr>
            <w:r>
              <w:rPr>
                <w:rFonts w:ascii="Arial" w:cs="Arial" w:eastAsia="Arial" w:hAnsi="Arial"/>
                <w:sz w:val="14"/>
                <w:szCs w:val="14"/>
                <w:b w:val="1"/>
                <w:bCs w:val="1"/>
                <w:color w:val="58595B"/>
              </w:rPr>
              <w:t>–</w:t>
            </w:r>
          </w:p>
        </w:tc>
        <w:tc>
          <w:tcPr>
            <w:tcW w:w="1500" w:type="dxa"/>
            <w:vAlign w:val="bottom"/>
          </w:tcPr>
          <w:p>
            <w:pPr>
              <w:jc w:val="center"/>
              <w:spacing w:after="0"/>
              <w:rPr>
                <w:sz w:val="20"/>
                <w:szCs w:val="20"/>
                <w:color w:val="auto"/>
              </w:rPr>
            </w:pPr>
            <w:r>
              <w:rPr>
                <w:rFonts w:ascii="Arial" w:cs="Arial" w:eastAsia="Arial" w:hAnsi="Arial"/>
                <w:sz w:val="14"/>
                <w:szCs w:val="14"/>
                <w:b w:val="1"/>
                <w:bCs w:val="1"/>
                <w:color w:val="58595B"/>
              </w:rPr>
              <w:t>–</w:t>
            </w:r>
          </w:p>
        </w:tc>
        <w:tc>
          <w:tcPr>
            <w:tcW w:w="2440" w:type="dxa"/>
            <w:vAlign w:val="bottom"/>
          </w:tcPr>
          <w:p>
            <w:pPr>
              <w:jc w:val="center"/>
              <w:ind w:left="8"/>
              <w:spacing w:after="0"/>
              <w:rPr>
                <w:sz w:val="20"/>
                <w:szCs w:val="20"/>
                <w:color w:val="auto"/>
              </w:rPr>
            </w:pPr>
            <w:r>
              <w:rPr>
                <w:rFonts w:ascii="Arial" w:cs="Arial" w:eastAsia="Arial" w:hAnsi="Arial"/>
                <w:sz w:val="14"/>
                <w:szCs w:val="14"/>
                <w:b w:val="1"/>
                <w:bCs w:val="1"/>
                <w:color w:val="58595B"/>
              </w:rPr>
              <w:t>–</w:t>
            </w:r>
          </w:p>
        </w:tc>
      </w:tr>
      <w:tr>
        <w:trPr>
          <w:trHeight w:val="26"/>
        </w:trPr>
        <w:tc>
          <w:tcPr>
            <w:tcW w:w="3600" w:type="dxa"/>
            <w:vAlign w:val="bottom"/>
          </w:tcPr>
          <w:p>
            <w:pPr>
              <w:spacing w:after="0"/>
              <w:rPr>
                <w:sz w:val="2"/>
                <w:szCs w:val="2"/>
                <w:color w:val="auto"/>
              </w:rPr>
            </w:pPr>
          </w:p>
        </w:tc>
        <w:tc>
          <w:tcPr>
            <w:tcW w:w="1900" w:type="dxa"/>
            <w:vAlign w:val="bottom"/>
          </w:tcPr>
          <w:p>
            <w:pPr>
              <w:spacing w:after="0"/>
              <w:rPr>
                <w:sz w:val="2"/>
                <w:szCs w:val="2"/>
                <w:color w:val="auto"/>
              </w:rPr>
            </w:pPr>
          </w:p>
        </w:tc>
        <w:tc>
          <w:tcPr>
            <w:tcW w:w="1760" w:type="dxa"/>
            <w:vAlign w:val="bottom"/>
          </w:tcPr>
          <w:p>
            <w:pPr>
              <w:spacing w:after="0"/>
              <w:rPr>
                <w:sz w:val="2"/>
                <w:szCs w:val="2"/>
                <w:color w:val="auto"/>
              </w:rPr>
            </w:pPr>
          </w:p>
        </w:tc>
        <w:tc>
          <w:tcPr>
            <w:tcW w:w="1500" w:type="dxa"/>
            <w:vAlign w:val="bottom"/>
          </w:tcPr>
          <w:p>
            <w:pPr>
              <w:spacing w:after="0"/>
              <w:rPr>
                <w:sz w:val="2"/>
                <w:szCs w:val="2"/>
                <w:color w:val="auto"/>
              </w:rPr>
            </w:pPr>
          </w:p>
        </w:tc>
        <w:tc>
          <w:tcPr>
            <w:tcW w:w="2440" w:type="dxa"/>
            <w:vAlign w:val="bottom"/>
          </w:tcPr>
          <w:p>
            <w:pPr>
              <w:spacing w:after="0"/>
              <w:rPr>
                <w:sz w:val="2"/>
                <w:szCs w:val="2"/>
                <w:color w:val="auto"/>
              </w:rPr>
            </w:pPr>
          </w:p>
        </w:tc>
      </w:tr>
      <w:tr>
        <w:trPr>
          <w:trHeight w:val="209"/>
        </w:trPr>
        <w:tc>
          <w:tcPr>
            <w:tcW w:w="3600" w:type="dxa"/>
            <w:vAlign w:val="bottom"/>
            <w:tcBorders>
              <w:bottom w:val="single" w:sz="8" w:color="EFEDED"/>
            </w:tcBorders>
            <w:shd w:val="clear" w:color="auto" w:fill="EFEDED"/>
          </w:tcPr>
          <w:p>
            <w:pPr>
              <w:ind w:left="100"/>
              <w:spacing w:after="0"/>
              <w:rPr>
                <w:sz w:val="20"/>
                <w:szCs w:val="20"/>
                <w:color w:val="auto"/>
              </w:rPr>
            </w:pPr>
            <w:r>
              <w:rPr>
                <w:rFonts w:ascii="Arial" w:cs="Arial" w:eastAsia="Arial" w:hAnsi="Arial"/>
                <w:sz w:val="14"/>
                <w:szCs w:val="14"/>
                <w:b w:val="1"/>
                <w:bCs w:val="1"/>
                <w:color w:val="58595B"/>
              </w:rPr>
              <w:t>LGBTQ+</w:t>
            </w:r>
          </w:p>
        </w:tc>
        <w:tc>
          <w:tcPr>
            <w:tcW w:w="1900" w:type="dxa"/>
            <w:vAlign w:val="bottom"/>
            <w:tcBorders>
              <w:bottom w:val="single" w:sz="8" w:color="EFEDED"/>
            </w:tcBorders>
            <w:shd w:val="clear" w:color="auto" w:fill="EFEDED"/>
          </w:tcPr>
          <w:p>
            <w:pPr>
              <w:spacing w:after="0"/>
              <w:rPr>
                <w:sz w:val="18"/>
                <w:szCs w:val="18"/>
                <w:color w:val="auto"/>
              </w:rPr>
            </w:pPr>
          </w:p>
        </w:tc>
        <w:tc>
          <w:tcPr>
            <w:tcW w:w="1760" w:type="dxa"/>
            <w:vAlign w:val="bottom"/>
            <w:tcBorders>
              <w:bottom w:val="single" w:sz="8" w:color="EFEDED"/>
            </w:tcBorders>
            <w:shd w:val="clear" w:color="auto" w:fill="EFEDED"/>
          </w:tcPr>
          <w:p>
            <w:pPr>
              <w:spacing w:after="0"/>
              <w:rPr>
                <w:sz w:val="18"/>
                <w:szCs w:val="18"/>
                <w:color w:val="auto"/>
              </w:rPr>
            </w:pPr>
          </w:p>
        </w:tc>
        <w:tc>
          <w:tcPr>
            <w:tcW w:w="1500" w:type="dxa"/>
            <w:vAlign w:val="bottom"/>
            <w:tcBorders>
              <w:bottom w:val="single" w:sz="8" w:color="EFEDED"/>
            </w:tcBorders>
            <w:shd w:val="clear" w:color="auto" w:fill="EFEDED"/>
          </w:tcPr>
          <w:p>
            <w:pPr>
              <w:jc w:val="right"/>
              <w:ind w:right="1168"/>
              <w:spacing w:after="0"/>
              <w:rPr>
                <w:sz w:val="20"/>
                <w:szCs w:val="20"/>
                <w:color w:val="auto"/>
              </w:rPr>
            </w:pPr>
            <w:r>
              <w:rPr>
                <w:rFonts w:ascii="Arial" w:cs="Arial" w:eastAsia="Arial" w:hAnsi="Arial"/>
                <w:sz w:val="14"/>
                <w:szCs w:val="14"/>
                <w:b w:val="1"/>
                <w:bCs w:val="1"/>
                <w:color w:val="58595B"/>
              </w:rPr>
              <w:t>–</w:t>
            </w:r>
          </w:p>
        </w:tc>
        <w:tc>
          <w:tcPr>
            <w:tcW w:w="2440" w:type="dxa"/>
            <w:vAlign w:val="bottom"/>
            <w:tcBorders>
              <w:bottom w:val="single" w:sz="8" w:color="EFEDED"/>
            </w:tcBorders>
            <w:shd w:val="clear" w:color="auto" w:fill="EFEDED"/>
          </w:tcPr>
          <w:p>
            <w:pPr>
              <w:spacing w:after="0"/>
              <w:rPr>
                <w:sz w:val="18"/>
                <w:szCs w:val="18"/>
                <w:color w:val="auto"/>
              </w:rPr>
            </w:pPr>
          </w:p>
        </w:tc>
      </w:tr>
      <w:tr>
        <w:trPr>
          <w:trHeight w:val="204"/>
        </w:trPr>
        <w:tc>
          <w:tcPr>
            <w:tcW w:w="3600" w:type="dxa"/>
            <w:vAlign w:val="bottom"/>
          </w:tcPr>
          <w:p>
            <w:pPr>
              <w:ind w:left="100"/>
              <w:spacing w:after="0"/>
              <w:rPr>
                <w:sz w:val="20"/>
                <w:szCs w:val="20"/>
                <w:color w:val="auto"/>
              </w:rPr>
            </w:pPr>
            <w:r>
              <w:rPr>
                <w:rFonts w:ascii="Arial" w:cs="Arial" w:eastAsia="Arial" w:hAnsi="Arial"/>
                <w:sz w:val="14"/>
                <w:szCs w:val="14"/>
                <w:b w:val="1"/>
                <w:bCs w:val="1"/>
                <w:color w:val="58595B"/>
              </w:rPr>
              <w:t>Did Not Disclose Demographic Background</w:t>
            </w:r>
          </w:p>
        </w:tc>
        <w:tc>
          <w:tcPr>
            <w:tcW w:w="1900" w:type="dxa"/>
            <w:vAlign w:val="bottom"/>
          </w:tcPr>
          <w:p>
            <w:pPr>
              <w:spacing w:after="0"/>
              <w:rPr>
                <w:sz w:val="17"/>
                <w:szCs w:val="17"/>
                <w:color w:val="auto"/>
              </w:rPr>
            </w:pPr>
          </w:p>
        </w:tc>
        <w:tc>
          <w:tcPr>
            <w:tcW w:w="1760" w:type="dxa"/>
            <w:vAlign w:val="bottom"/>
          </w:tcPr>
          <w:p>
            <w:pPr>
              <w:spacing w:after="0"/>
              <w:rPr>
                <w:sz w:val="17"/>
                <w:szCs w:val="17"/>
                <w:color w:val="auto"/>
              </w:rPr>
            </w:pPr>
          </w:p>
        </w:tc>
        <w:tc>
          <w:tcPr>
            <w:tcW w:w="1500" w:type="dxa"/>
            <w:vAlign w:val="bottom"/>
          </w:tcPr>
          <w:p>
            <w:pPr>
              <w:jc w:val="right"/>
              <w:ind w:right="1168"/>
              <w:spacing w:after="0"/>
              <w:rPr>
                <w:sz w:val="20"/>
                <w:szCs w:val="20"/>
                <w:color w:val="auto"/>
              </w:rPr>
            </w:pPr>
            <w:r>
              <w:rPr>
                <w:rFonts w:ascii="Arial" w:cs="Arial" w:eastAsia="Arial" w:hAnsi="Arial"/>
                <w:sz w:val="14"/>
                <w:szCs w:val="14"/>
                <w:b w:val="1"/>
                <w:bCs w:val="1"/>
                <w:color w:val="58595B"/>
              </w:rPr>
              <w:t>–</w:t>
            </w:r>
          </w:p>
        </w:tc>
        <w:tc>
          <w:tcPr>
            <w:tcW w:w="2440" w:type="dxa"/>
            <w:vAlign w:val="bottom"/>
          </w:tcPr>
          <w:p>
            <w:pPr>
              <w:spacing w:after="0"/>
              <w:rPr>
                <w:sz w:val="17"/>
                <w:szCs w:val="17"/>
                <w:color w:val="auto"/>
              </w:rPr>
            </w:pPr>
          </w:p>
        </w:tc>
      </w:tr>
      <w:tr>
        <w:trPr>
          <w:trHeight w:val="26"/>
        </w:trPr>
        <w:tc>
          <w:tcPr>
            <w:tcW w:w="3600" w:type="dxa"/>
            <w:vAlign w:val="bottom"/>
            <w:tcBorders>
              <w:bottom w:val="single" w:sz="8" w:color="58595B"/>
            </w:tcBorders>
          </w:tcPr>
          <w:p>
            <w:pPr>
              <w:spacing w:after="0"/>
              <w:rPr>
                <w:sz w:val="2"/>
                <w:szCs w:val="2"/>
                <w:color w:val="auto"/>
              </w:rPr>
            </w:pPr>
          </w:p>
        </w:tc>
        <w:tc>
          <w:tcPr>
            <w:tcW w:w="1900" w:type="dxa"/>
            <w:vAlign w:val="bottom"/>
            <w:tcBorders>
              <w:bottom w:val="single" w:sz="8" w:color="58595B"/>
            </w:tcBorders>
          </w:tcPr>
          <w:p>
            <w:pPr>
              <w:spacing w:after="0"/>
              <w:rPr>
                <w:sz w:val="2"/>
                <w:szCs w:val="2"/>
                <w:color w:val="auto"/>
              </w:rPr>
            </w:pPr>
          </w:p>
        </w:tc>
        <w:tc>
          <w:tcPr>
            <w:tcW w:w="1760" w:type="dxa"/>
            <w:vAlign w:val="bottom"/>
            <w:tcBorders>
              <w:bottom w:val="single" w:sz="8" w:color="58595B"/>
            </w:tcBorders>
          </w:tcPr>
          <w:p>
            <w:pPr>
              <w:spacing w:after="0"/>
              <w:rPr>
                <w:sz w:val="2"/>
                <w:szCs w:val="2"/>
                <w:color w:val="auto"/>
              </w:rPr>
            </w:pPr>
          </w:p>
        </w:tc>
        <w:tc>
          <w:tcPr>
            <w:tcW w:w="1500" w:type="dxa"/>
            <w:vAlign w:val="bottom"/>
            <w:tcBorders>
              <w:bottom w:val="single" w:sz="8" w:color="58595B"/>
            </w:tcBorders>
          </w:tcPr>
          <w:p>
            <w:pPr>
              <w:spacing w:after="0"/>
              <w:rPr>
                <w:sz w:val="2"/>
                <w:szCs w:val="2"/>
                <w:color w:val="auto"/>
              </w:rPr>
            </w:pPr>
          </w:p>
        </w:tc>
        <w:tc>
          <w:tcPr>
            <w:tcW w:w="2440" w:type="dxa"/>
            <w:vAlign w:val="bottom"/>
            <w:tcBorders>
              <w:bottom w:val="single" w:sz="8" w:color="58595B"/>
            </w:tcBorders>
          </w:tcPr>
          <w:p>
            <w:pPr>
              <w:spacing w:after="0"/>
              <w:rPr>
                <w:sz w:val="2"/>
                <w:szCs w:val="2"/>
                <w:color w:val="auto"/>
              </w:rPr>
            </w:pPr>
          </w:p>
        </w:tc>
      </w:tr>
    </w:tbl>
    <w:p>
      <w:pPr>
        <w:spacing w:after="0" w:line="238" w:lineRule="exact"/>
        <w:rPr>
          <w:sz w:val="20"/>
          <w:szCs w:val="20"/>
          <w:color w:val="auto"/>
        </w:rPr>
      </w:pPr>
    </w:p>
    <w:p>
      <w:pPr>
        <w:spacing w:after="0"/>
        <w:rPr>
          <w:sz w:val="20"/>
          <w:szCs w:val="20"/>
          <w:color w:val="auto"/>
        </w:rPr>
      </w:pPr>
      <w:r>
        <w:rPr>
          <w:rFonts w:ascii="Arial" w:cs="Arial" w:eastAsia="Arial" w:hAnsi="Arial"/>
          <w:sz w:val="22"/>
          <w:szCs w:val="22"/>
          <w:b w:val="1"/>
          <w:bCs w:val="1"/>
          <w:color w:val="58595B"/>
        </w:rPr>
        <w:t>Diverse Range of Qualifications and Skills Represented by Our Directors</w:t>
      </w:r>
    </w:p>
    <w:p>
      <w:pPr>
        <w:spacing w:after="0" w:line="92" w:lineRule="exact"/>
        <w:rPr>
          <w:sz w:val="20"/>
          <w:szCs w:val="20"/>
          <w:color w:val="auto"/>
        </w:rPr>
      </w:pPr>
    </w:p>
    <w:p>
      <w:pPr>
        <w:ind w:right="320"/>
        <w:spacing w:after="0" w:line="315" w:lineRule="auto"/>
        <w:rPr>
          <w:sz w:val="20"/>
          <w:szCs w:val="20"/>
          <w:color w:val="auto"/>
        </w:rPr>
      </w:pPr>
      <w:r>
        <w:rPr>
          <w:rFonts w:ascii="Arial" w:cs="Arial" w:eastAsia="Arial" w:hAnsi="Arial"/>
          <w:sz w:val="16"/>
          <w:szCs w:val="16"/>
          <w:color w:val="58595B"/>
        </w:rPr>
        <w:t>The table below summarizes the key experience, qualifications, and attributes for each director nominee and highlights the balanced mix of experience, qualifications, and attributes of the Board as a whole. This high-level summary is not intended to be an exhaustive list of each director nominee’s skills or contributions to the Board. No individual experience, qualification, or attribute is solely dispositive of becoming a member of our Board.</w:t>
      </w:r>
    </w:p>
    <w:p>
      <w:pPr>
        <w:spacing w:after="0" w:line="174"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4540" w:type="dxa"/>
            <w:vAlign w:val="bottom"/>
          </w:tcPr>
          <w:p>
            <w:pPr>
              <w:spacing w:after="0"/>
              <w:rPr>
                <w:sz w:val="18"/>
                <w:szCs w:val="18"/>
                <w:color w:val="auto"/>
              </w:rPr>
            </w:pPr>
          </w:p>
        </w:tc>
        <w:tc>
          <w:tcPr>
            <w:tcW w:w="960" w:type="dxa"/>
            <w:vAlign w:val="bottom"/>
          </w:tcPr>
          <w:p>
            <w:pPr>
              <w:jc w:val="center"/>
              <w:spacing w:after="0"/>
              <w:rPr>
                <w:sz w:val="20"/>
                <w:szCs w:val="20"/>
                <w:color w:val="auto"/>
              </w:rPr>
            </w:pPr>
            <w:r>
              <w:rPr>
                <w:rFonts w:ascii="Arial" w:cs="Arial" w:eastAsia="Arial" w:hAnsi="Arial"/>
                <w:sz w:val="16"/>
                <w:szCs w:val="16"/>
                <w:b w:val="1"/>
                <w:bCs w:val="1"/>
                <w:color w:val="58595B"/>
              </w:rPr>
              <w:t>De Witte</w:t>
            </w:r>
          </w:p>
        </w:tc>
        <w:tc>
          <w:tcPr>
            <w:tcW w:w="760" w:type="dxa"/>
            <w:vAlign w:val="bottom"/>
          </w:tcPr>
          <w:p>
            <w:pPr>
              <w:jc w:val="center"/>
              <w:spacing w:after="0"/>
              <w:rPr>
                <w:sz w:val="20"/>
                <w:szCs w:val="20"/>
                <w:color w:val="auto"/>
              </w:rPr>
            </w:pPr>
            <w:r>
              <w:rPr>
                <w:rFonts w:ascii="Arial" w:cs="Arial" w:eastAsia="Arial" w:hAnsi="Arial"/>
                <w:sz w:val="16"/>
                <w:szCs w:val="16"/>
                <w:b w:val="1"/>
                <w:bCs w:val="1"/>
                <w:color w:val="58595B"/>
                <w:w w:val="98"/>
              </w:rPr>
              <w:t>Essig</w:t>
            </w:r>
          </w:p>
        </w:tc>
        <w:tc>
          <w:tcPr>
            <w:tcW w:w="920" w:type="dxa"/>
            <w:vAlign w:val="bottom"/>
          </w:tcPr>
          <w:p>
            <w:pPr>
              <w:jc w:val="center"/>
              <w:spacing w:after="0"/>
              <w:rPr>
                <w:sz w:val="20"/>
                <w:szCs w:val="20"/>
                <w:color w:val="auto"/>
              </w:rPr>
            </w:pPr>
            <w:r>
              <w:rPr>
                <w:rFonts w:ascii="Arial" w:cs="Arial" w:eastAsia="Arial" w:hAnsi="Arial"/>
                <w:sz w:val="16"/>
                <w:szCs w:val="16"/>
                <w:b w:val="1"/>
                <w:bCs w:val="1"/>
                <w:color w:val="58595B"/>
                <w:w w:val="98"/>
              </w:rPr>
              <w:t>Bradley</w:t>
            </w:r>
          </w:p>
        </w:tc>
        <w:tc>
          <w:tcPr>
            <w:tcW w:w="780" w:type="dxa"/>
            <w:vAlign w:val="bottom"/>
          </w:tcPr>
          <w:p>
            <w:pPr>
              <w:jc w:val="center"/>
              <w:spacing w:after="0"/>
              <w:rPr>
                <w:sz w:val="20"/>
                <w:szCs w:val="20"/>
                <w:color w:val="auto"/>
              </w:rPr>
            </w:pPr>
            <w:r>
              <w:rPr>
                <w:rFonts w:ascii="Arial" w:cs="Arial" w:eastAsia="Arial" w:hAnsi="Arial"/>
                <w:sz w:val="16"/>
                <w:szCs w:val="16"/>
                <w:b w:val="1"/>
                <w:bCs w:val="1"/>
                <w:color w:val="58595B"/>
              </w:rPr>
              <w:t>Clay</w:t>
            </w:r>
          </w:p>
        </w:tc>
        <w:tc>
          <w:tcPr>
            <w:tcW w:w="820" w:type="dxa"/>
            <w:vAlign w:val="bottom"/>
          </w:tcPr>
          <w:p>
            <w:pPr>
              <w:jc w:val="center"/>
              <w:spacing w:after="0"/>
              <w:rPr>
                <w:sz w:val="20"/>
                <w:szCs w:val="20"/>
                <w:color w:val="auto"/>
              </w:rPr>
            </w:pPr>
            <w:r>
              <w:rPr>
                <w:rFonts w:ascii="Arial" w:cs="Arial" w:eastAsia="Arial" w:hAnsi="Arial"/>
                <w:sz w:val="16"/>
                <w:szCs w:val="16"/>
                <w:b w:val="1"/>
                <w:bCs w:val="1"/>
                <w:color w:val="58595B"/>
                <w:w w:val="96"/>
              </w:rPr>
              <w:t>Hill</w:t>
            </w:r>
          </w:p>
        </w:tc>
        <w:tc>
          <w:tcPr>
            <w:tcW w:w="720" w:type="dxa"/>
            <w:vAlign w:val="bottom"/>
          </w:tcPr>
          <w:p>
            <w:pPr>
              <w:jc w:val="center"/>
              <w:spacing w:after="0"/>
              <w:rPr>
                <w:sz w:val="20"/>
                <w:szCs w:val="20"/>
                <w:color w:val="auto"/>
              </w:rPr>
            </w:pPr>
            <w:r>
              <w:rPr>
                <w:rFonts w:ascii="Arial" w:cs="Arial" w:eastAsia="Arial" w:hAnsi="Arial"/>
                <w:sz w:val="16"/>
                <w:szCs w:val="16"/>
                <w:b w:val="1"/>
                <w:bCs w:val="1"/>
                <w:color w:val="58595B"/>
              </w:rPr>
              <w:t>Lo</w:t>
            </w:r>
          </w:p>
        </w:tc>
        <w:tc>
          <w:tcPr>
            <w:tcW w:w="920" w:type="dxa"/>
            <w:vAlign w:val="bottom"/>
          </w:tcPr>
          <w:p>
            <w:pPr>
              <w:jc w:val="center"/>
              <w:ind w:left="12"/>
              <w:spacing w:after="0"/>
              <w:rPr>
                <w:sz w:val="20"/>
                <w:szCs w:val="20"/>
                <w:color w:val="auto"/>
              </w:rPr>
            </w:pPr>
            <w:r>
              <w:rPr>
                <w:rFonts w:ascii="Arial" w:cs="Arial" w:eastAsia="Arial" w:hAnsi="Arial"/>
                <w:sz w:val="16"/>
                <w:szCs w:val="16"/>
                <w:b w:val="1"/>
                <w:bCs w:val="1"/>
                <w:color w:val="58595B"/>
              </w:rPr>
              <w:t>Murphy</w:t>
            </w:r>
          </w:p>
        </w:tc>
        <w:tc>
          <w:tcPr>
            <w:tcW w:w="820" w:type="dxa"/>
            <w:vAlign w:val="bottom"/>
          </w:tcPr>
          <w:p>
            <w:pPr>
              <w:jc w:val="center"/>
              <w:spacing w:after="0"/>
              <w:rPr>
                <w:sz w:val="20"/>
                <w:szCs w:val="20"/>
                <w:color w:val="auto"/>
              </w:rPr>
            </w:pPr>
            <w:r>
              <w:rPr>
                <w:rFonts w:ascii="Arial" w:cs="Arial" w:eastAsia="Arial" w:hAnsi="Arial"/>
                <w:sz w:val="16"/>
                <w:szCs w:val="16"/>
                <w:b w:val="1"/>
                <w:bCs w:val="1"/>
                <w:color w:val="58595B"/>
              </w:rPr>
              <w:t>Schade</w:t>
            </w:r>
          </w:p>
        </w:tc>
        <w:tc>
          <w:tcPr>
            <w:tcW w:w="0" w:type="dxa"/>
            <w:vAlign w:val="bottom"/>
          </w:tcPr>
          <w:p>
            <w:pPr>
              <w:spacing w:after="0"/>
              <w:rPr>
                <w:sz w:val="1"/>
                <w:szCs w:val="1"/>
                <w:color w:val="auto"/>
              </w:rPr>
            </w:pPr>
          </w:p>
        </w:tc>
      </w:tr>
      <w:tr>
        <w:trPr>
          <w:trHeight w:val="46"/>
        </w:trPr>
        <w:tc>
          <w:tcPr>
            <w:tcW w:w="4540" w:type="dxa"/>
            <w:vAlign w:val="bottom"/>
          </w:tcPr>
          <w:p>
            <w:pPr>
              <w:spacing w:after="0"/>
              <w:rPr>
                <w:sz w:val="4"/>
                <w:szCs w:val="4"/>
                <w:color w:val="auto"/>
              </w:rPr>
            </w:pPr>
          </w:p>
        </w:tc>
        <w:tc>
          <w:tcPr>
            <w:tcW w:w="960" w:type="dxa"/>
            <w:vAlign w:val="bottom"/>
          </w:tcPr>
          <w:p>
            <w:pPr>
              <w:spacing w:after="0"/>
              <w:rPr>
                <w:sz w:val="4"/>
                <w:szCs w:val="4"/>
                <w:color w:val="auto"/>
              </w:rPr>
            </w:pPr>
          </w:p>
        </w:tc>
        <w:tc>
          <w:tcPr>
            <w:tcW w:w="760" w:type="dxa"/>
            <w:vAlign w:val="bottom"/>
          </w:tcPr>
          <w:p>
            <w:pPr>
              <w:spacing w:after="0"/>
              <w:rPr>
                <w:sz w:val="4"/>
                <w:szCs w:val="4"/>
                <w:color w:val="auto"/>
              </w:rPr>
            </w:pPr>
          </w:p>
        </w:tc>
        <w:tc>
          <w:tcPr>
            <w:tcW w:w="920" w:type="dxa"/>
            <w:vAlign w:val="bottom"/>
          </w:tcPr>
          <w:p>
            <w:pPr>
              <w:spacing w:after="0"/>
              <w:rPr>
                <w:sz w:val="4"/>
                <w:szCs w:val="4"/>
                <w:color w:val="auto"/>
              </w:rPr>
            </w:pPr>
          </w:p>
        </w:tc>
        <w:tc>
          <w:tcPr>
            <w:tcW w:w="780" w:type="dxa"/>
            <w:vAlign w:val="bottom"/>
          </w:tcPr>
          <w:p>
            <w:pPr>
              <w:spacing w:after="0"/>
              <w:rPr>
                <w:sz w:val="4"/>
                <w:szCs w:val="4"/>
                <w:color w:val="auto"/>
              </w:rPr>
            </w:pPr>
          </w:p>
        </w:tc>
        <w:tc>
          <w:tcPr>
            <w:tcW w:w="820" w:type="dxa"/>
            <w:vAlign w:val="bottom"/>
          </w:tcPr>
          <w:p>
            <w:pPr>
              <w:spacing w:after="0"/>
              <w:rPr>
                <w:sz w:val="4"/>
                <w:szCs w:val="4"/>
                <w:color w:val="auto"/>
              </w:rPr>
            </w:pPr>
          </w:p>
        </w:tc>
        <w:tc>
          <w:tcPr>
            <w:tcW w:w="720" w:type="dxa"/>
            <w:vAlign w:val="bottom"/>
          </w:tcPr>
          <w:p>
            <w:pPr>
              <w:spacing w:after="0"/>
              <w:rPr>
                <w:sz w:val="4"/>
                <w:szCs w:val="4"/>
                <w:color w:val="auto"/>
              </w:rPr>
            </w:pPr>
          </w:p>
        </w:tc>
        <w:tc>
          <w:tcPr>
            <w:tcW w:w="920" w:type="dxa"/>
            <w:vAlign w:val="bottom"/>
          </w:tcPr>
          <w:p>
            <w:pPr>
              <w:spacing w:after="0"/>
              <w:rPr>
                <w:sz w:val="4"/>
                <w:szCs w:val="4"/>
                <w:color w:val="auto"/>
              </w:rPr>
            </w:pPr>
          </w:p>
        </w:tc>
        <w:tc>
          <w:tcPr>
            <w:tcW w:w="8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10"/>
        </w:trPr>
        <w:tc>
          <w:tcPr>
            <w:tcW w:w="4540" w:type="dxa"/>
            <w:vAlign w:val="bottom"/>
            <w:tcBorders>
              <w:bottom w:val="single" w:sz="8" w:color="009845"/>
            </w:tcBorders>
            <w:shd w:val="clear" w:color="auto" w:fill="009845"/>
          </w:tcPr>
          <w:p>
            <w:pPr>
              <w:ind w:left="100"/>
              <w:spacing w:after="0"/>
              <w:rPr>
                <w:sz w:val="20"/>
                <w:szCs w:val="20"/>
                <w:color w:val="auto"/>
              </w:rPr>
            </w:pPr>
            <w:r>
              <w:rPr>
                <w:rFonts w:ascii="Arial" w:cs="Arial" w:eastAsia="Arial" w:hAnsi="Arial"/>
                <w:sz w:val="14"/>
                <w:szCs w:val="14"/>
                <w:b w:val="1"/>
                <w:bCs w:val="1"/>
                <w:color w:val="FFFFFF"/>
              </w:rPr>
              <w:t>Skills/Qualifications</w:t>
            </w:r>
          </w:p>
        </w:tc>
        <w:tc>
          <w:tcPr>
            <w:tcW w:w="960" w:type="dxa"/>
            <w:vAlign w:val="bottom"/>
            <w:tcBorders>
              <w:bottom w:val="single" w:sz="8" w:color="009845"/>
            </w:tcBorders>
            <w:shd w:val="clear" w:color="auto" w:fill="009845"/>
          </w:tcPr>
          <w:p>
            <w:pPr>
              <w:spacing w:after="0"/>
              <w:rPr>
                <w:sz w:val="18"/>
                <w:szCs w:val="18"/>
                <w:color w:val="auto"/>
              </w:rPr>
            </w:pPr>
          </w:p>
        </w:tc>
        <w:tc>
          <w:tcPr>
            <w:tcW w:w="760" w:type="dxa"/>
            <w:vAlign w:val="bottom"/>
            <w:tcBorders>
              <w:bottom w:val="single" w:sz="8" w:color="009845"/>
            </w:tcBorders>
            <w:shd w:val="clear" w:color="auto" w:fill="009845"/>
          </w:tcPr>
          <w:p>
            <w:pPr>
              <w:spacing w:after="0"/>
              <w:rPr>
                <w:sz w:val="18"/>
                <w:szCs w:val="18"/>
                <w:color w:val="auto"/>
              </w:rPr>
            </w:pPr>
          </w:p>
        </w:tc>
        <w:tc>
          <w:tcPr>
            <w:tcW w:w="920" w:type="dxa"/>
            <w:vAlign w:val="bottom"/>
            <w:tcBorders>
              <w:bottom w:val="single" w:sz="8" w:color="009845"/>
            </w:tcBorders>
            <w:shd w:val="clear" w:color="auto" w:fill="009845"/>
          </w:tcPr>
          <w:p>
            <w:pPr>
              <w:spacing w:after="0"/>
              <w:rPr>
                <w:sz w:val="18"/>
                <w:szCs w:val="18"/>
                <w:color w:val="auto"/>
              </w:rPr>
            </w:pPr>
          </w:p>
        </w:tc>
        <w:tc>
          <w:tcPr>
            <w:tcW w:w="780" w:type="dxa"/>
            <w:vAlign w:val="bottom"/>
            <w:tcBorders>
              <w:bottom w:val="single" w:sz="8" w:color="009845"/>
            </w:tcBorders>
            <w:shd w:val="clear" w:color="auto" w:fill="009845"/>
          </w:tcPr>
          <w:p>
            <w:pPr>
              <w:spacing w:after="0"/>
              <w:rPr>
                <w:sz w:val="18"/>
                <w:szCs w:val="18"/>
                <w:color w:val="auto"/>
              </w:rPr>
            </w:pPr>
          </w:p>
        </w:tc>
        <w:tc>
          <w:tcPr>
            <w:tcW w:w="820" w:type="dxa"/>
            <w:vAlign w:val="bottom"/>
            <w:tcBorders>
              <w:bottom w:val="single" w:sz="8" w:color="009845"/>
            </w:tcBorders>
            <w:shd w:val="clear" w:color="auto" w:fill="009845"/>
          </w:tcPr>
          <w:p>
            <w:pPr>
              <w:spacing w:after="0"/>
              <w:rPr>
                <w:sz w:val="18"/>
                <w:szCs w:val="18"/>
                <w:color w:val="auto"/>
              </w:rPr>
            </w:pPr>
          </w:p>
        </w:tc>
        <w:tc>
          <w:tcPr>
            <w:tcW w:w="720" w:type="dxa"/>
            <w:vAlign w:val="bottom"/>
            <w:tcBorders>
              <w:bottom w:val="single" w:sz="8" w:color="009845"/>
            </w:tcBorders>
            <w:shd w:val="clear" w:color="auto" w:fill="009845"/>
          </w:tcPr>
          <w:p>
            <w:pPr>
              <w:spacing w:after="0"/>
              <w:rPr>
                <w:sz w:val="18"/>
                <w:szCs w:val="18"/>
                <w:color w:val="auto"/>
              </w:rPr>
            </w:pPr>
          </w:p>
        </w:tc>
        <w:tc>
          <w:tcPr>
            <w:tcW w:w="920" w:type="dxa"/>
            <w:vAlign w:val="bottom"/>
            <w:tcBorders>
              <w:bottom w:val="single" w:sz="8" w:color="009845"/>
            </w:tcBorders>
            <w:shd w:val="clear" w:color="auto" w:fill="009845"/>
          </w:tcPr>
          <w:p>
            <w:pPr>
              <w:spacing w:after="0"/>
              <w:rPr>
                <w:sz w:val="18"/>
                <w:szCs w:val="18"/>
                <w:color w:val="auto"/>
              </w:rPr>
            </w:pPr>
          </w:p>
        </w:tc>
        <w:tc>
          <w:tcPr>
            <w:tcW w:w="820" w:type="dxa"/>
            <w:vAlign w:val="bottom"/>
            <w:tcBorders>
              <w:bottom w:val="single" w:sz="8" w:color="009845"/>
            </w:tcBorders>
            <w:shd w:val="clear" w:color="auto" w:fill="009845"/>
          </w:tcPr>
          <w:p>
            <w:pPr>
              <w:spacing w:after="0"/>
              <w:rPr>
                <w:sz w:val="18"/>
                <w:szCs w:val="18"/>
                <w:color w:val="auto"/>
              </w:rPr>
            </w:pPr>
          </w:p>
        </w:tc>
        <w:tc>
          <w:tcPr>
            <w:tcW w:w="0" w:type="dxa"/>
            <w:vAlign w:val="bottom"/>
          </w:tcPr>
          <w:p>
            <w:pPr>
              <w:spacing w:after="0"/>
              <w:rPr>
                <w:sz w:val="1"/>
                <w:szCs w:val="1"/>
                <w:color w:val="auto"/>
              </w:rPr>
            </w:pPr>
          </w:p>
        </w:tc>
      </w:tr>
      <w:tr>
        <w:trPr>
          <w:trHeight w:val="204"/>
        </w:trPr>
        <w:tc>
          <w:tcPr>
            <w:tcW w:w="4540" w:type="dxa"/>
            <w:vAlign w:val="bottom"/>
          </w:tcPr>
          <w:p>
            <w:pPr>
              <w:ind w:left="20"/>
              <w:spacing w:after="0"/>
              <w:rPr>
                <w:sz w:val="20"/>
                <w:szCs w:val="20"/>
                <w:color w:val="auto"/>
              </w:rPr>
            </w:pPr>
            <w:r>
              <w:rPr>
                <w:rFonts w:ascii="Arial" w:cs="Arial" w:eastAsia="Arial" w:hAnsi="Arial"/>
                <w:sz w:val="14"/>
                <w:szCs w:val="14"/>
                <w:b w:val="1"/>
                <w:bCs w:val="1"/>
                <w:color w:val="58595B"/>
              </w:rPr>
              <w:t>Healthcare Industry Experience</w:t>
            </w:r>
          </w:p>
        </w:tc>
        <w:tc>
          <w:tcPr>
            <w:tcW w:w="960" w:type="dxa"/>
            <w:vAlign w:val="bottom"/>
            <w:vMerge w:val="restart"/>
          </w:tcPr>
          <w:p>
            <w:pPr>
              <w:jc w:val="center"/>
              <w:spacing w:after="0"/>
              <w:rPr>
                <w:sz w:val="20"/>
                <w:szCs w:val="20"/>
                <w:color w:val="auto"/>
              </w:rPr>
            </w:pPr>
            <w:r>
              <w:rPr>
                <w:rFonts w:ascii="Arial" w:cs="Arial" w:eastAsia="Arial" w:hAnsi="Arial"/>
                <w:sz w:val="18"/>
                <w:szCs w:val="18"/>
                <w:color w:val="009845"/>
                <w:w w:val="98"/>
              </w:rPr>
              <w:t>l</w:t>
            </w:r>
          </w:p>
        </w:tc>
        <w:tc>
          <w:tcPr>
            <w:tcW w:w="760" w:type="dxa"/>
            <w:vAlign w:val="bottom"/>
            <w:vMerge w:val="restart"/>
          </w:tcPr>
          <w:p>
            <w:pPr>
              <w:jc w:val="center"/>
              <w:spacing w:after="0"/>
              <w:rPr>
                <w:sz w:val="20"/>
                <w:szCs w:val="20"/>
                <w:color w:val="auto"/>
              </w:rPr>
            </w:pPr>
            <w:r>
              <w:rPr>
                <w:rFonts w:ascii="Arial" w:cs="Arial" w:eastAsia="Arial" w:hAnsi="Arial"/>
                <w:sz w:val="18"/>
                <w:szCs w:val="18"/>
                <w:color w:val="009845"/>
                <w:w w:val="98"/>
              </w:rPr>
              <w:t>l</w:t>
            </w:r>
          </w:p>
        </w:tc>
        <w:tc>
          <w:tcPr>
            <w:tcW w:w="920" w:type="dxa"/>
            <w:vAlign w:val="bottom"/>
            <w:vMerge w:val="restart"/>
          </w:tcPr>
          <w:p>
            <w:pPr>
              <w:jc w:val="center"/>
              <w:spacing w:after="0"/>
              <w:rPr>
                <w:sz w:val="20"/>
                <w:szCs w:val="20"/>
                <w:color w:val="auto"/>
              </w:rPr>
            </w:pPr>
            <w:r>
              <w:rPr>
                <w:rFonts w:ascii="Arial" w:cs="Arial" w:eastAsia="Arial" w:hAnsi="Arial"/>
                <w:sz w:val="18"/>
                <w:szCs w:val="18"/>
                <w:color w:val="009845"/>
                <w:w w:val="98"/>
              </w:rPr>
              <w:t>l</w:t>
            </w:r>
          </w:p>
        </w:tc>
        <w:tc>
          <w:tcPr>
            <w:tcW w:w="780" w:type="dxa"/>
            <w:vAlign w:val="bottom"/>
            <w:vMerge w:val="restart"/>
          </w:tcPr>
          <w:p>
            <w:pPr>
              <w:jc w:val="center"/>
              <w:spacing w:after="0"/>
              <w:rPr>
                <w:sz w:val="20"/>
                <w:szCs w:val="20"/>
                <w:color w:val="auto"/>
              </w:rPr>
            </w:pPr>
            <w:r>
              <w:rPr>
                <w:rFonts w:ascii="Arial" w:cs="Arial" w:eastAsia="Arial" w:hAnsi="Arial"/>
                <w:sz w:val="18"/>
                <w:szCs w:val="18"/>
                <w:color w:val="009845"/>
                <w:w w:val="98"/>
              </w:rPr>
              <w:t>l</w:t>
            </w:r>
          </w:p>
        </w:tc>
        <w:tc>
          <w:tcPr>
            <w:tcW w:w="820" w:type="dxa"/>
            <w:vAlign w:val="bottom"/>
            <w:vMerge w:val="restart"/>
          </w:tcPr>
          <w:p>
            <w:pPr>
              <w:jc w:val="center"/>
              <w:spacing w:after="0"/>
              <w:rPr>
                <w:sz w:val="20"/>
                <w:szCs w:val="20"/>
                <w:color w:val="auto"/>
              </w:rPr>
            </w:pPr>
            <w:r>
              <w:rPr>
                <w:rFonts w:ascii="Arial" w:cs="Arial" w:eastAsia="Arial" w:hAnsi="Arial"/>
                <w:sz w:val="18"/>
                <w:szCs w:val="18"/>
                <w:color w:val="009845"/>
                <w:w w:val="98"/>
              </w:rPr>
              <w:t>l</w:t>
            </w:r>
          </w:p>
        </w:tc>
        <w:tc>
          <w:tcPr>
            <w:tcW w:w="720" w:type="dxa"/>
            <w:vAlign w:val="bottom"/>
          </w:tcPr>
          <w:p>
            <w:pPr>
              <w:spacing w:after="0"/>
              <w:rPr>
                <w:sz w:val="17"/>
                <w:szCs w:val="17"/>
                <w:color w:val="auto"/>
              </w:rPr>
            </w:pPr>
          </w:p>
        </w:tc>
        <w:tc>
          <w:tcPr>
            <w:tcW w:w="920" w:type="dxa"/>
            <w:vAlign w:val="bottom"/>
            <w:vMerge w:val="restart"/>
          </w:tcPr>
          <w:p>
            <w:pPr>
              <w:jc w:val="center"/>
              <w:spacing w:after="0"/>
              <w:rPr>
                <w:sz w:val="20"/>
                <w:szCs w:val="20"/>
                <w:color w:val="auto"/>
              </w:rPr>
            </w:pPr>
            <w:r>
              <w:rPr>
                <w:rFonts w:ascii="Arial" w:cs="Arial" w:eastAsia="Arial" w:hAnsi="Arial"/>
                <w:sz w:val="18"/>
                <w:szCs w:val="18"/>
                <w:color w:val="009845"/>
                <w:w w:val="98"/>
              </w:rPr>
              <w:t>l</w:t>
            </w:r>
          </w:p>
        </w:tc>
        <w:tc>
          <w:tcPr>
            <w:tcW w:w="820" w:type="dxa"/>
            <w:vAlign w:val="bottom"/>
            <w:vMerge w:val="restart"/>
          </w:tcPr>
          <w:p>
            <w:pPr>
              <w:jc w:val="center"/>
              <w:spacing w:after="0"/>
              <w:rPr>
                <w:sz w:val="20"/>
                <w:szCs w:val="20"/>
                <w:color w:val="auto"/>
              </w:rPr>
            </w:pPr>
            <w:r>
              <w:rPr>
                <w:rFonts w:ascii="Arial" w:cs="Arial" w:eastAsia="Arial" w:hAnsi="Arial"/>
                <w:sz w:val="18"/>
                <w:szCs w:val="18"/>
                <w:color w:val="009845"/>
                <w:w w:val="98"/>
              </w:rPr>
              <w:t>l</w:t>
            </w:r>
          </w:p>
        </w:tc>
        <w:tc>
          <w:tcPr>
            <w:tcW w:w="0" w:type="dxa"/>
            <w:vAlign w:val="bottom"/>
          </w:tcPr>
          <w:p>
            <w:pPr>
              <w:spacing w:after="0"/>
              <w:rPr>
                <w:sz w:val="1"/>
                <w:szCs w:val="1"/>
                <w:color w:val="auto"/>
              </w:rPr>
            </w:pPr>
          </w:p>
        </w:tc>
      </w:tr>
      <w:tr>
        <w:trPr>
          <w:trHeight w:val="179"/>
        </w:trPr>
        <w:tc>
          <w:tcPr>
            <w:tcW w:w="4540" w:type="dxa"/>
            <w:vAlign w:val="bottom"/>
          </w:tcPr>
          <w:p>
            <w:pPr>
              <w:ind w:left="100"/>
              <w:spacing w:after="0"/>
              <w:rPr>
                <w:sz w:val="20"/>
                <w:szCs w:val="20"/>
                <w:color w:val="auto"/>
              </w:rPr>
            </w:pPr>
            <w:r>
              <w:rPr>
                <w:rFonts w:ascii="Arial" w:cs="Arial" w:eastAsia="Arial" w:hAnsi="Arial"/>
                <w:sz w:val="14"/>
                <w:szCs w:val="14"/>
                <w:color w:val="58595B"/>
              </w:rPr>
              <w:t>Knowledge or experience in an industry involving healthcare and</w:t>
            </w:r>
          </w:p>
        </w:tc>
        <w:tc>
          <w:tcPr>
            <w:tcW w:w="960" w:type="dxa"/>
            <w:vAlign w:val="bottom"/>
            <w:vMerge w:val="continue"/>
          </w:tcPr>
          <w:p>
            <w:pPr>
              <w:spacing w:after="0"/>
              <w:rPr>
                <w:sz w:val="15"/>
                <w:szCs w:val="15"/>
                <w:color w:val="auto"/>
              </w:rPr>
            </w:pPr>
          </w:p>
        </w:tc>
        <w:tc>
          <w:tcPr>
            <w:tcW w:w="760" w:type="dxa"/>
            <w:vAlign w:val="bottom"/>
            <w:vMerge w:val="continue"/>
          </w:tcPr>
          <w:p>
            <w:pPr>
              <w:spacing w:after="0"/>
              <w:rPr>
                <w:sz w:val="15"/>
                <w:szCs w:val="15"/>
                <w:color w:val="auto"/>
              </w:rPr>
            </w:pPr>
          </w:p>
        </w:tc>
        <w:tc>
          <w:tcPr>
            <w:tcW w:w="920" w:type="dxa"/>
            <w:vAlign w:val="bottom"/>
            <w:vMerge w:val="continue"/>
          </w:tcPr>
          <w:p>
            <w:pPr>
              <w:spacing w:after="0"/>
              <w:rPr>
                <w:sz w:val="15"/>
                <w:szCs w:val="15"/>
                <w:color w:val="auto"/>
              </w:rPr>
            </w:pPr>
          </w:p>
        </w:tc>
        <w:tc>
          <w:tcPr>
            <w:tcW w:w="780" w:type="dxa"/>
            <w:vAlign w:val="bottom"/>
            <w:vMerge w:val="continue"/>
          </w:tcPr>
          <w:p>
            <w:pPr>
              <w:spacing w:after="0"/>
              <w:rPr>
                <w:sz w:val="15"/>
                <w:szCs w:val="15"/>
                <w:color w:val="auto"/>
              </w:rPr>
            </w:pPr>
          </w:p>
        </w:tc>
        <w:tc>
          <w:tcPr>
            <w:tcW w:w="820" w:type="dxa"/>
            <w:vAlign w:val="bottom"/>
            <w:vMerge w:val="continue"/>
          </w:tcPr>
          <w:p>
            <w:pPr>
              <w:spacing w:after="0"/>
              <w:rPr>
                <w:sz w:val="15"/>
                <w:szCs w:val="15"/>
                <w:color w:val="auto"/>
              </w:rPr>
            </w:pPr>
          </w:p>
        </w:tc>
        <w:tc>
          <w:tcPr>
            <w:tcW w:w="720" w:type="dxa"/>
            <w:vAlign w:val="bottom"/>
          </w:tcPr>
          <w:p>
            <w:pPr>
              <w:spacing w:after="0"/>
              <w:rPr>
                <w:sz w:val="15"/>
                <w:szCs w:val="15"/>
                <w:color w:val="auto"/>
              </w:rPr>
            </w:pPr>
          </w:p>
        </w:tc>
        <w:tc>
          <w:tcPr>
            <w:tcW w:w="920" w:type="dxa"/>
            <w:vAlign w:val="bottom"/>
            <w:vMerge w:val="continue"/>
          </w:tcPr>
          <w:p>
            <w:pPr>
              <w:spacing w:after="0"/>
              <w:rPr>
                <w:sz w:val="15"/>
                <w:szCs w:val="15"/>
                <w:color w:val="auto"/>
              </w:rPr>
            </w:pPr>
          </w:p>
        </w:tc>
        <w:tc>
          <w:tcPr>
            <w:tcW w:w="8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78"/>
        </w:trPr>
        <w:tc>
          <w:tcPr>
            <w:tcW w:w="4540" w:type="dxa"/>
            <w:vAlign w:val="bottom"/>
          </w:tcPr>
          <w:p>
            <w:pPr>
              <w:ind w:left="100"/>
              <w:spacing w:after="0"/>
              <w:rPr>
                <w:sz w:val="20"/>
                <w:szCs w:val="20"/>
                <w:color w:val="auto"/>
              </w:rPr>
            </w:pPr>
            <w:r>
              <w:rPr>
                <w:rFonts w:ascii="Arial" w:cs="Arial" w:eastAsia="Arial" w:hAnsi="Arial"/>
                <w:sz w:val="14"/>
                <w:szCs w:val="14"/>
                <w:color w:val="58595B"/>
              </w:rPr>
              <w:t>medical products and services</w:t>
            </w:r>
          </w:p>
        </w:tc>
        <w:tc>
          <w:tcPr>
            <w:tcW w:w="9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0"/>
        </w:trPr>
        <w:tc>
          <w:tcPr>
            <w:tcW w:w="4540" w:type="dxa"/>
            <w:vAlign w:val="bottom"/>
            <w:shd w:val="clear" w:color="auto" w:fill="EFEDED"/>
          </w:tcPr>
          <w:p>
            <w:pPr>
              <w:ind w:left="20"/>
              <w:spacing w:after="0"/>
              <w:rPr>
                <w:sz w:val="20"/>
                <w:szCs w:val="20"/>
                <w:color w:val="auto"/>
              </w:rPr>
            </w:pPr>
            <w:r>
              <w:rPr>
                <w:rFonts w:ascii="Arial" w:cs="Arial" w:eastAsia="Arial" w:hAnsi="Arial"/>
                <w:sz w:val="14"/>
                <w:szCs w:val="14"/>
                <w:b w:val="1"/>
                <w:bCs w:val="1"/>
                <w:color w:val="58595B"/>
              </w:rPr>
              <w:t>Senior Leadership and Oversight Experience</w:t>
            </w:r>
          </w:p>
        </w:tc>
        <w:tc>
          <w:tcPr>
            <w:tcW w:w="960" w:type="dxa"/>
            <w:vAlign w:val="bottom"/>
            <w:shd w:val="clear" w:color="auto" w:fill="EFEDED"/>
          </w:tcPr>
          <w:p>
            <w:pPr>
              <w:spacing w:after="0"/>
              <w:rPr>
                <w:sz w:val="18"/>
                <w:szCs w:val="18"/>
                <w:color w:val="auto"/>
              </w:rPr>
            </w:pPr>
          </w:p>
        </w:tc>
        <w:tc>
          <w:tcPr>
            <w:tcW w:w="760" w:type="dxa"/>
            <w:vAlign w:val="bottom"/>
            <w:shd w:val="clear" w:color="auto" w:fill="EFEDED"/>
          </w:tcPr>
          <w:p>
            <w:pPr>
              <w:spacing w:after="0"/>
              <w:rPr>
                <w:sz w:val="18"/>
                <w:szCs w:val="18"/>
                <w:color w:val="auto"/>
              </w:rPr>
            </w:pPr>
          </w:p>
        </w:tc>
        <w:tc>
          <w:tcPr>
            <w:tcW w:w="920" w:type="dxa"/>
            <w:vAlign w:val="bottom"/>
            <w:shd w:val="clear" w:color="auto" w:fill="EFEDED"/>
          </w:tcPr>
          <w:p>
            <w:pPr>
              <w:spacing w:after="0"/>
              <w:rPr>
                <w:sz w:val="18"/>
                <w:szCs w:val="18"/>
                <w:color w:val="auto"/>
              </w:rPr>
            </w:pPr>
          </w:p>
        </w:tc>
        <w:tc>
          <w:tcPr>
            <w:tcW w:w="780" w:type="dxa"/>
            <w:vAlign w:val="bottom"/>
            <w:shd w:val="clear" w:color="auto" w:fill="EFEDED"/>
          </w:tcPr>
          <w:p>
            <w:pPr>
              <w:spacing w:after="0"/>
              <w:rPr>
                <w:sz w:val="18"/>
                <w:szCs w:val="18"/>
                <w:color w:val="auto"/>
              </w:rPr>
            </w:pPr>
          </w:p>
        </w:tc>
        <w:tc>
          <w:tcPr>
            <w:tcW w:w="820" w:type="dxa"/>
            <w:vAlign w:val="bottom"/>
            <w:shd w:val="clear" w:color="auto" w:fill="EFEDED"/>
          </w:tcPr>
          <w:p>
            <w:pPr>
              <w:spacing w:after="0"/>
              <w:rPr>
                <w:sz w:val="18"/>
                <w:szCs w:val="18"/>
                <w:color w:val="auto"/>
              </w:rPr>
            </w:pPr>
          </w:p>
        </w:tc>
        <w:tc>
          <w:tcPr>
            <w:tcW w:w="720" w:type="dxa"/>
            <w:vAlign w:val="bottom"/>
            <w:shd w:val="clear" w:color="auto" w:fill="EFEDED"/>
          </w:tcPr>
          <w:p>
            <w:pPr>
              <w:spacing w:after="0"/>
              <w:rPr>
                <w:sz w:val="18"/>
                <w:szCs w:val="18"/>
                <w:color w:val="auto"/>
              </w:rPr>
            </w:pPr>
          </w:p>
        </w:tc>
        <w:tc>
          <w:tcPr>
            <w:tcW w:w="920" w:type="dxa"/>
            <w:vAlign w:val="bottom"/>
            <w:shd w:val="clear" w:color="auto" w:fill="EFEDED"/>
          </w:tcPr>
          <w:p>
            <w:pPr>
              <w:spacing w:after="0"/>
              <w:rPr>
                <w:sz w:val="18"/>
                <w:szCs w:val="18"/>
                <w:color w:val="auto"/>
              </w:rPr>
            </w:pPr>
          </w:p>
        </w:tc>
        <w:tc>
          <w:tcPr>
            <w:tcW w:w="820" w:type="dxa"/>
            <w:vAlign w:val="bottom"/>
            <w:shd w:val="clear" w:color="auto" w:fill="EFEDED"/>
          </w:tcPr>
          <w:p>
            <w:pPr>
              <w:spacing w:after="0"/>
              <w:rPr>
                <w:sz w:val="18"/>
                <w:szCs w:val="18"/>
                <w:color w:val="auto"/>
              </w:rPr>
            </w:pPr>
          </w:p>
        </w:tc>
        <w:tc>
          <w:tcPr>
            <w:tcW w:w="0" w:type="dxa"/>
            <w:vAlign w:val="bottom"/>
          </w:tcPr>
          <w:p>
            <w:pPr>
              <w:spacing w:after="0"/>
              <w:rPr>
                <w:sz w:val="1"/>
                <w:szCs w:val="1"/>
                <w:color w:val="auto"/>
              </w:rPr>
            </w:pPr>
          </w:p>
        </w:tc>
      </w:tr>
      <w:tr>
        <w:trPr>
          <w:trHeight w:val="175"/>
        </w:trPr>
        <w:tc>
          <w:tcPr>
            <w:tcW w:w="4540" w:type="dxa"/>
            <w:vAlign w:val="bottom"/>
            <w:shd w:val="clear" w:color="auto" w:fill="EFEDED"/>
          </w:tcPr>
          <w:p>
            <w:pPr>
              <w:ind w:left="100"/>
              <w:spacing w:after="0"/>
              <w:rPr>
                <w:sz w:val="20"/>
                <w:szCs w:val="20"/>
                <w:color w:val="auto"/>
              </w:rPr>
            </w:pPr>
            <w:r>
              <w:rPr>
                <w:rFonts w:ascii="Arial" w:cs="Arial" w:eastAsia="Arial" w:hAnsi="Arial"/>
                <w:sz w:val="14"/>
                <w:szCs w:val="14"/>
                <w:color w:val="58595B"/>
              </w:rPr>
              <w:t>Experience with the leadership and oversight of organizations,</w:t>
            </w:r>
          </w:p>
        </w:tc>
        <w:tc>
          <w:tcPr>
            <w:tcW w:w="960" w:type="dxa"/>
            <w:vAlign w:val="bottom"/>
            <w:vMerge w:val="restart"/>
            <w:shd w:val="clear" w:color="auto" w:fill="EFEDED"/>
          </w:tcPr>
          <w:p>
            <w:pPr>
              <w:jc w:val="center"/>
              <w:spacing w:after="0"/>
              <w:rPr>
                <w:sz w:val="20"/>
                <w:szCs w:val="20"/>
                <w:color w:val="auto"/>
              </w:rPr>
            </w:pPr>
            <w:r>
              <w:rPr>
                <w:rFonts w:ascii="Arial" w:cs="Arial" w:eastAsia="Arial" w:hAnsi="Arial"/>
                <w:sz w:val="18"/>
                <w:szCs w:val="18"/>
                <w:color w:val="009845"/>
                <w:w w:val="98"/>
              </w:rPr>
              <w:t>l</w:t>
            </w:r>
          </w:p>
        </w:tc>
        <w:tc>
          <w:tcPr>
            <w:tcW w:w="760" w:type="dxa"/>
            <w:vAlign w:val="bottom"/>
            <w:vMerge w:val="restart"/>
            <w:shd w:val="clear" w:color="auto" w:fill="EFEDED"/>
          </w:tcPr>
          <w:p>
            <w:pPr>
              <w:jc w:val="center"/>
              <w:spacing w:after="0"/>
              <w:rPr>
                <w:sz w:val="20"/>
                <w:szCs w:val="20"/>
                <w:color w:val="auto"/>
              </w:rPr>
            </w:pPr>
            <w:r>
              <w:rPr>
                <w:rFonts w:ascii="Arial" w:cs="Arial" w:eastAsia="Arial" w:hAnsi="Arial"/>
                <w:sz w:val="18"/>
                <w:szCs w:val="18"/>
                <w:color w:val="009845"/>
                <w:w w:val="98"/>
              </w:rPr>
              <w:t>l</w:t>
            </w:r>
          </w:p>
        </w:tc>
        <w:tc>
          <w:tcPr>
            <w:tcW w:w="920" w:type="dxa"/>
            <w:vAlign w:val="bottom"/>
            <w:shd w:val="clear" w:color="auto" w:fill="EFEDED"/>
          </w:tcPr>
          <w:p>
            <w:pPr>
              <w:spacing w:after="0"/>
              <w:rPr>
                <w:sz w:val="15"/>
                <w:szCs w:val="15"/>
                <w:color w:val="auto"/>
              </w:rPr>
            </w:pPr>
          </w:p>
        </w:tc>
        <w:tc>
          <w:tcPr>
            <w:tcW w:w="780" w:type="dxa"/>
            <w:vAlign w:val="bottom"/>
            <w:vMerge w:val="restart"/>
            <w:shd w:val="clear" w:color="auto" w:fill="EFEDED"/>
          </w:tcPr>
          <w:p>
            <w:pPr>
              <w:jc w:val="center"/>
              <w:spacing w:after="0"/>
              <w:rPr>
                <w:sz w:val="20"/>
                <w:szCs w:val="20"/>
                <w:color w:val="auto"/>
              </w:rPr>
            </w:pPr>
            <w:r>
              <w:rPr>
                <w:rFonts w:ascii="Arial" w:cs="Arial" w:eastAsia="Arial" w:hAnsi="Arial"/>
                <w:sz w:val="18"/>
                <w:szCs w:val="18"/>
                <w:color w:val="009845"/>
                <w:w w:val="98"/>
              </w:rPr>
              <w:t>l</w:t>
            </w:r>
          </w:p>
        </w:tc>
        <w:tc>
          <w:tcPr>
            <w:tcW w:w="820" w:type="dxa"/>
            <w:vAlign w:val="bottom"/>
            <w:vMerge w:val="restart"/>
            <w:shd w:val="clear" w:color="auto" w:fill="EFEDED"/>
          </w:tcPr>
          <w:p>
            <w:pPr>
              <w:jc w:val="center"/>
              <w:spacing w:after="0"/>
              <w:rPr>
                <w:sz w:val="20"/>
                <w:szCs w:val="20"/>
                <w:color w:val="auto"/>
              </w:rPr>
            </w:pPr>
            <w:r>
              <w:rPr>
                <w:rFonts w:ascii="Arial" w:cs="Arial" w:eastAsia="Arial" w:hAnsi="Arial"/>
                <w:sz w:val="18"/>
                <w:szCs w:val="18"/>
                <w:color w:val="009845"/>
                <w:w w:val="98"/>
              </w:rPr>
              <w:t>l</w:t>
            </w:r>
          </w:p>
        </w:tc>
        <w:tc>
          <w:tcPr>
            <w:tcW w:w="720" w:type="dxa"/>
            <w:vAlign w:val="bottom"/>
            <w:shd w:val="clear" w:color="auto" w:fill="EFEDED"/>
          </w:tcPr>
          <w:p>
            <w:pPr>
              <w:spacing w:after="0"/>
              <w:rPr>
                <w:sz w:val="15"/>
                <w:szCs w:val="15"/>
                <w:color w:val="auto"/>
              </w:rPr>
            </w:pPr>
          </w:p>
        </w:tc>
        <w:tc>
          <w:tcPr>
            <w:tcW w:w="920" w:type="dxa"/>
            <w:vAlign w:val="bottom"/>
            <w:vMerge w:val="restart"/>
            <w:shd w:val="clear" w:color="auto" w:fill="EFEDED"/>
          </w:tcPr>
          <w:p>
            <w:pPr>
              <w:jc w:val="center"/>
              <w:spacing w:after="0"/>
              <w:rPr>
                <w:sz w:val="20"/>
                <w:szCs w:val="20"/>
                <w:color w:val="auto"/>
              </w:rPr>
            </w:pPr>
            <w:r>
              <w:rPr>
                <w:rFonts w:ascii="Arial" w:cs="Arial" w:eastAsia="Arial" w:hAnsi="Arial"/>
                <w:sz w:val="18"/>
                <w:szCs w:val="18"/>
                <w:color w:val="009845"/>
                <w:w w:val="98"/>
              </w:rPr>
              <w:t>l</w:t>
            </w:r>
          </w:p>
        </w:tc>
        <w:tc>
          <w:tcPr>
            <w:tcW w:w="820" w:type="dxa"/>
            <w:vAlign w:val="bottom"/>
            <w:vMerge w:val="restart"/>
            <w:shd w:val="clear" w:color="auto" w:fill="EFEDED"/>
          </w:tcPr>
          <w:p>
            <w:pPr>
              <w:jc w:val="center"/>
              <w:spacing w:after="0"/>
              <w:rPr>
                <w:sz w:val="20"/>
                <w:szCs w:val="20"/>
                <w:color w:val="auto"/>
              </w:rPr>
            </w:pPr>
            <w:r>
              <w:rPr>
                <w:rFonts w:ascii="Arial" w:cs="Arial" w:eastAsia="Arial" w:hAnsi="Arial"/>
                <w:sz w:val="18"/>
                <w:szCs w:val="18"/>
                <w:color w:val="009845"/>
                <w:w w:val="98"/>
              </w:rPr>
              <w:t>l</w:t>
            </w:r>
          </w:p>
        </w:tc>
        <w:tc>
          <w:tcPr>
            <w:tcW w:w="0" w:type="dxa"/>
            <w:vAlign w:val="bottom"/>
          </w:tcPr>
          <w:p>
            <w:pPr>
              <w:spacing w:after="0"/>
              <w:rPr>
                <w:sz w:val="1"/>
                <w:szCs w:val="1"/>
                <w:color w:val="auto"/>
              </w:rPr>
            </w:pPr>
          </w:p>
        </w:tc>
      </w:tr>
      <w:tr>
        <w:trPr>
          <w:trHeight w:val="165"/>
        </w:trPr>
        <w:tc>
          <w:tcPr>
            <w:tcW w:w="4540" w:type="dxa"/>
            <w:vAlign w:val="bottom"/>
            <w:shd w:val="clear" w:color="auto" w:fill="EFEDED"/>
          </w:tcPr>
          <w:p>
            <w:pPr>
              <w:ind w:left="100"/>
              <w:spacing w:after="0"/>
              <w:rPr>
                <w:sz w:val="20"/>
                <w:szCs w:val="20"/>
                <w:color w:val="auto"/>
              </w:rPr>
            </w:pPr>
            <w:r>
              <w:rPr>
                <w:rFonts w:ascii="Arial" w:cs="Arial" w:eastAsia="Arial" w:hAnsi="Arial"/>
                <w:sz w:val="14"/>
                <w:szCs w:val="14"/>
                <w:color w:val="58595B"/>
              </w:rPr>
              <w:t>offering practical perspectives on organizational and strategic</w:t>
            </w:r>
          </w:p>
        </w:tc>
        <w:tc>
          <w:tcPr>
            <w:tcW w:w="960" w:type="dxa"/>
            <w:vAlign w:val="bottom"/>
            <w:vMerge w:val="continue"/>
            <w:shd w:val="clear" w:color="auto" w:fill="EFEDED"/>
          </w:tcPr>
          <w:p>
            <w:pPr>
              <w:spacing w:after="0"/>
              <w:rPr>
                <w:sz w:val="14"/>
                <w:szCs w:val="14"/>
                <w:color w:val="auto"/>
              </w:rPr>
            </w:pPr>
          </w:p>
        </w:tc>
        <w:tc>
          <w:tcPr>
            <w:tcW w:w="760" w:type="dxa"/>
            <w:vAlign w:val="bottom"/>
            <w:vMerge w:val="continue"/>
            <w:shd w:val="clear" w:color="auto" w:fill="EFEDED"/>
          </w:tcPr>
          <w:p>
            <w:pPr>
              <w:spacing w:after="0"/>
              <w:rPr>
                <w:sz w:val="14"/>
                <w:szCs w:val="14"/>
                <w:color w:val="auto"/>
              </w:rPr>
            </w:pPr>
          </w:p>
        </w:tc>
        <w:tc>
          <w:tcPr>
            <w:tcW w:w="920" w:type="dxa"/>
            <w:vAlign w:val="bottom"/>
            <w:shd w:val="clear" w:color="auto" w:fill="EFEDED"/>
          </w:tcPr>
          <w:p>
            <w:pPr>
              <w:spacing w:after="0"/>
              <w:rPr>
                <w:sz w:val="14"/>
                <w:szCs w:val="14"/>
                <w:color w:val="auto"/>
              </w:rPr>
            </w:pPr>
          </w:p>
        </w:tc>
        <w:tc>
          <w:tcPr>
            <w:tcW w:w="780" w:type="dxa"/>
            <w:vAlign w:val="bottom"/>
            <w:vMerge w:val="continue"/>
            <w:shd w:val="clear" w:color="auto" w:fill="EFEDED"/>
          </w:tcPr>
          <w:p>
            <w:pPr>
              <w:spacing w:after="0"/>
              <w:rPr>
                <w:sz w:val="14"/>
                <w:szCs w:val="14"/>
                <w:color w:val="auto"/>
              </w:rPr>
            </w:pPr>
          </w:p>
        </w:tc>
        <w:tc>
          <w:tcPr>
            <w:tcW w:w="820" w:type="dxa"/>
            <w:vAlign w:val="bottom"/>
            <w:vMerge w:val="continue"/>
            <w:shd w:val="clear" w:color="auto" w:fill="EFEDED"/>
          </w:tcPr>
          <w:p>
            <w:pPr>
              <w:spacing w:after="0"/>
              <w:rPr>
                <w:sz w:val="14"/>
                <w:szCs w:val="14"/>
                <w:color w:val="auto"/>
              </w:rPr>
            </w:pPr>
          </w:p>
        </w:tc>
        <w:tc>
          <w:tcPr>
            <w:tcW w:w="720" w:type="dxa"/>
            <w:vAlign w:val="bottom"/>
            <w:shd w:val="clear" w:color="auto" w:fill="EFEDED"/>
          </w:tcPr>
          <w:p>
            <w:pPr>
              <w:spacing w:after="0"/>
              <w:rPr>
                <w:sz w:val="14"/>
                <w:szCs w:val="14"/>
                <w:color w:val="auto"/>
              </w:rPr>
            </w:pPr>
          </w:p>
        </w:tc>
        <w:tc>
          <w:tcPr>
            <w:tcW w:w="920" w:type="dxa"/>
            <w:vAlign w:val="bottom"/>
            <w:vMerge w:val="continue"/>
            <w:shd w:val="clear" w:color="auto" w:fill="EFEDED"/>
          </w:tcPr>
          <w:p>
            <w:pPr>
              <w:spacing w:after="0"/>
              <w:rPr>
                <w:sz w:val="14"/>
                <w:szCs w:val="14"/>
                <w:color w:val="auto"/>
              </w:rPr>
            </w:pPr>
          </w:p>
        </w:tc>
        <w:tc>
          <w:tcPr>
            <w:tcW w:w="820" w:type="dxa"/>
            <w:vAlign w:val="bottom"/>
            <w:vMerge w:val="continue"/>
            <w:shd w:val="clear" w:color="auto" w:fill="EFEDED"/>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4540" w:type="dxa"/>
            <w:vAlign w:val="bottom"/>
            <w:shd w:val="clear" w:color="auto" w:fill="EFEDED"/>
          </w:tcPr>
          <w:p>
            <w:pPr>
              <w:ind w:left="100"/>
              <w:spacing w:after="0"/>
              <w:rPr>
                <w:sz w:val="20"/>
                <w:szCs w:val="20"/>
                <w:color w:val="auto"/>
              </w:rPr>
            </w:pPr>
            <w:r>
              <w:rPr>
                <w:rFonts w:ascii="Arial" w:cs="Arial" w:eastAsia="Arial" w:hAnsi="Arial"/>
                <w:sz w:val="14"/>
                <w:szCs w:val="14"/>
                <w:color w:val="58595B"/>
              </w:rPr>
              <w:t>planning, including M&amp;A activity, talent development and driving</w:t>
            </w:r>
          </w:p>
        </w:tc>
        <w:tc>
          <w:tcPr>
            <w:tcW w:w="960" w:type="dxa"/>
            <w:vAlign w:val="bottom"/>
            <w:shd w:val="clear" w:color="auto" w:fill="EFEDED"/>
          </w:tcPr>
          <w:p>
            <w:pPr>
              <w:spacing w:after="0"/>
              <w:rPr>
                <w:sz w:val="14"/>
                <w:szCs w:val="14"/>
                <w:color w:val="auto"/>
              </w:rPr>
            </w:pPr>
          </w:p>
        </w:tc>
        <w:tc>
          <w:tcPr>
            <w:tcW w:w="760" w:type="dxa"/>
            <w:vAlign w:val="bottom"/>
            <w:shd w:val="clear" w:color="auto" w:fill="EFEDED"/>
          </w:tcPr>
          <w:p>
            <w:pPr>
              <w:spacing w:after="0"/>
              <w:rPr>
                <w:sz w:val="14"/>
                <w:szCs w:val="14"/>
                <w:color w:val="auto"/>
              </w:rPr>
            </w:pPr>
          </w:p>
        </w:tc>
        <w:tc>
          <w:tcPr>
            <w:tcW w:w="920" w:type="dxa"/>
            <w:vAlign w:val="bottom"/>
            <w:shd w:val="clear" w:color="auto" w:fill="EFEDED"/>
          </w:tcPr>
          <w:p>
            <w:pPr>
              <w:spacing w:after="0"/>
              <w:rPr>
                <w:sz w:val="14"/>
                <w:szCs w:val="14"/>
                <w:color w:val="auto"/>
              </w:rPr>
            </w:pPr>
          </w:p>
        </w:tc>
        <w:tc>
          <w:tcPr>
            <w:tcW w:w="780" w:type="dxa"/>
            <w:vAlign w:val="bottom"/>
            <w:shd w:val="clear" w:color="auto" w:fill="EFEDED"/>
          </w:tcPr>
          <w:p>
            <w:pPr>
              <w:spacing w:after="0"/>
              <w:rPr>
                <w:sz w:val="14"/>
                <w:szCs w:val="14"/>
                <w:color w:val="auto"/>
              </w:rPr>
            </w:pPr>
          </w:p>
        </w:tc>
        <w:tc>
          <w:tcPr>
            <w:tcW w:w="820" w:type="dxa"/>
            <w:vAlign w:val="bottom"/>
            <w:shd w:val="clear" w:color="auto" w:fill="EFEDED"/>
          </w:tcPr>
          <w:p>
            <w:pPr>
              <w:spacing w:after="0"/>
              <w:rPr>
                <w:sz w:val="14"/>
                <w:szCs w:val="14"/>
                <w:color w:val="auto"/>
              </w:rPr>
            </w:pPr>
          </w:p>
        </w:tc>
        <w:tc>
          <w:tcPr>
            <w:tcW w:w="720" w:type="dxa"/>
            <w:vAlign w:val="bottom"/>
            <w:shd w:val="clear" w:color="auto" w:fill="EFEDED"/>
          </w:tcPr>
          <w:p>
            <w:pPr>
              <w:spacing w:after="0"/>
              <w:rPr>
                <w:sz w:val="14"/>
                <w:szCs w:val="14"/>
                <w:color w:val="auto"/>
              </w:rPr>
            </w:pPr>
          </w:p>
        </w:tc>
        <w:tc>
          <w:tcPr>
            <w:tcW w:w="920" w:type="dxa"/>
            <w:vAlign w:val="bottom"/>
            <w:shd w:val="clear" w:color="auto" w:fill="EFEDED"/>
          </w:tcPr>
          <w:p>
            <w:pPr>
              <w:spacing w:after="0"/>
              <w:rPr>
                <w:sz w:val="14"/>
                <w:szCs w:val="14"/>
                <w:color w:val="auto"/>
              </w:rPr>
            </w:pPr>
          </w:p>
        </w:tc>
        <w:tc>
          <w:tcPr>
            <w:tcW w:w="820" w:type="dxa"/>
            <w:vAlign w:val="bottom"/>
            <w:shd w:val="clear" w:color="auto" w:fill="EFEDED"/>
          </w:tcPr>
          <w:p>
            <w:pPr>
              <w:spacing w:after="0"/>
              <w:rPr>
                <w:sz w:val="14"/>
                <w:szCs w:val="14"/>
                <w:color w:val="auto"/>
              </w:rPr>
            </w:pPr>
          </w:p>
        </w:tc>
        <w:tc>
          <w:tcPr>
            <w:tcW w:w="0" w:type="dxa"/>
            <w:vAlign w:val="bottom"/>
          </w:tcPr>
          <w:p>
            <w:pPr>
              <w:spacing w:after="0"/>
              <w:rPr>
                <w:sz w:val="1"/>
                <w:szCs w:val="1"/>
                <w:color w:val="auto"/>
              </w:rPr>
            </w:pPr>
          </w:p>
        </w:tc>
      </w:tr>
      <w:tr>
        <w:trPr>
          <w:trHeight w:val="181"/>
        </w:trPr>
        <w:tc>
          <w:tcPr>
            <w:tcW w:w="4540" w:type="dxa"/>
            <w:vAlign w:val="bottom"/>
            <w:tcBorders>
              <w:bottom w:val="single" w:sz="8" w:color="EFEDED"/>
            </w:tcBorders>
            <w:shd w:val="clear" w:color="auto" w:fill="EFEDED"/>
          </w:tcPr>
          <w:p>
            <w:pPr>
              <w:ind w:left="100"/>
              <w:spacing w:after="0"/>
              <w:rPr>
                <w:sz w:val="20"/>
                <w:szCs w:val="20"/>
                <w:color w:val="auto"/>
              </w:rPr>
            </w:pPr>
            <w:r>
              <w:rPr>
                <w:rFonts w:ascii="Arial" w:cs="Arial" w:eastAsia="Arial" w:hAnsi="Arial"/>
                <w:sz w:val="14"/>
                <w:szCs w:val="14"/>
                <w:color w:val="58595B"/>
              </w:rPr>
              <w:t>long-term growth</w:t>
            </w:r>
          </w:p>
        </w:tc>
        <w:tc>
          <w:tcPr>
            <w:tcW w:w="960" w:type="dxa"/>
            <w:vAlign w:val="bottom"/>
            <w:tcBorders>
              <w:bottom w:val="single" w:sz="8" w:color="EFEDED"/>
            </w:tcBorders>
            <w:shd w:val="clear" w:color="auto" w:fill="EFEDED"/>
          </w:tcPr>
          <w:p>
            <w:pPr>
              <w:spacing w:after="0"/>
              <w:rPr>
                <w:sz w:val="15"/>
                <w:szCs w:val="15"/>
                <w:color w:val="auto"/>
              </w:rPr>
            </w:pPr>
          </w:p>
        </w:tc>
        <w:tc>
          <w:tcPr>
            <w:tcW w:w="760" w:type="dxa"/>
            <w:vAlign w:val="bottom"/>
            <w:tcBorders>
              <w:bottom w:val="single" w:sz="8" w:color="EFEDED"/>
            </w:tcBorders>
            <w:shd w:val="clear" w:color="auto" w:fill="EFEDED"/>
          </w:tcPr>
          <w:p>
            <w:pPr>
              <w:spacing w:after="0"/>
              <w:rPr>
                <w:sz w:val="15"/>
                <w:szCs w:val="15"/>
                <w:color w:val="auto"/>
              </w:rPr>
            </w:pPr>
          </w:p>
        </w:tc>
        <w:tc>
          <w:tcPr>
            <w:tcW w:w="920" w:type="dxa"/>
            <w:vAlign w:val="bottom"/>
            <w:tcBorders>
              <w:bottom w:val="single" w:sz="8" w:color="EFEDED"/>
            </w:tcBorders>
            <w:shd w:val="clear" w:color="auto" w:fill="EFEDED"/>
          </w:tcPr>
          <w:p>
            <w:pPr>
              <w:spacing w:after="0"/>
              <w:rPr>
                <w:sz w:val="15"/>
                <w:szCs w:val="15"/>
                <w:color w:val="auto"/>
              </w:rPr>
            </w:pPr>
          </w:p>
        </w:tc>
        <w:tc>
          <w:tcPr>
            <w:tcW w:w="780" w:type="dxa"/>
            <w:vAlign w:val="bottom"/>
            <w:tcBorders>
              <w:bottom w:val="single" w:sz="8" w:color="EFEDED"/>
            </w:tcBorders>
            <w:shd w:val="clear" w:color="auto" w:fill="EFEDED"/>
          </w:tcPr>
          <w:p>
            <w:pPr>
              <w:spacing w:after="0"/>
              <w:rPr>
                <w:sz w:val="15"/>
                <w:szCs w:val="15"/>
                <w:color w:val="auto"/>
              </w:rPr>
            </w:pPr>
          </w:p>
        </w:tc>
        <w:tc>
          <w:tcPr>
            <w:tcW w:w="820" w:type="dxa"/>
            <w:vAlign w:val="bottom"/>
            <w:tcBorders>
              <w:bottom w:val="single" w:sz="8" w:color="EFEDED"/>
            </w:tcBorders>
            <w:shd w:val="clear" w:color="auto" w:fill="EFEDED"/>
          </w:tcPr>
          <w:p>
            <w:pPr>
              <w:spacing w:after="0"/>
              <w:rPr>
                <w:sz w:val="15"/>
                <w:szCs w:val="15"/>
                <w:color w:val="auto"/>
              </w:rPr>
            </w:pPr>
          </w:p>
        </w:tc>
        <w:tc>
          <w:tcPr>
            <w:tcW w:w="720" w:type="dxa"/>
            <w:vAlign w:val="bottom"/>
            <w:tcBorders>
              <w:bottom w:val="single" w:sz="8" w:color="EFEDED"/>
            </w:tcBorders>
            <w:shd w:val="clear" w:color="auto" w:fill="EFEDED"/>
          </w:tcPr>
          <w:p>
            <w:pPr>
              <w:spacing w:after="0"/>
              <w:rPr>
                <w:sz w:val="15"/>
                <w:szCs w:val="15"/>
                <w:color w:val="auto"/>
              </w:rPr>
            </w:pPr>
          </w:p>
        </w:tc>
        <w:tc>
          <w:tcPr>
            <w:tcW w:w="920" w:type="dxa"/>
            <w:vAlign w:val="bottom"/>
            <w:tcBorders>
              <w:bottom w:val="single" w:sz="8" w:color="EFEDED"/>
            </w:tcBorders>
            <w:shd w:val="clear" w:color="auto" w:fill="EFEDED"/>
          </w:tcPr>
          <w:p>
            <w:pPr>
              <w:spacing w:after="0"/>
              <w:rPr>
                <w:sz w:val="15"/>
                <w:szCs w:val="15"/>
                <w:color w:val="auto"/>
              </w:rPr>
            </w:pPr>
          </w:p>
        </w:tc>
        <w:tc>
          <w:tcPr>
            <w:tcW w:w="820" w:type="dxa"/>
            <w:vAlign w:val="bottom"/>
            <w:tcBorders>
              <w:bottom w:val="single" w:sz="8" w:color="EFEDED"/>
            </w:tcBorders>
            <w:shd w:val="clear" w:color="auto" w:fill="EFEDED"/>
          </w:tcPr>
          <w:p>
            <w:pPr>
              <w:spacing w:after="0"/>
              <w:rPr>
                <w:sz w:val="15"/>
                <w:szCs w:val="15"/>
                <w:color w:val="auto"/>
              </w:rPr>
            </w:pPr>
          </w:p>
        </w:tc>
        <w:tc>
          <w:tcPr>
            <w:tcW w:w="0" w:type="dxa"/>
            <w:vAlign w:val="bottom"/>
          </w:tcPr>
          <w:p>
            <w:pPr>
              <w:spacing w:after="0"/>
              <w:rPr>
                <w:sz w:val="1"/>
                <w:szCs w:val="1"/>
                <w:color w:val="auto"/>
              </w:rPr>
            </w:pPr>
          </w:p>
        </w:tc>
      </w:tr>
      <w:tr>
        <w:trPr>
          <w:trHeight w:val="204"/>
        </w:trPr>
        <w:tc>
          <w:tcPr>
            <w:tcW w:w="4540" w:type="dxa"/>
            <w:vAlign w:val="bottom"/>
          </w:tcPr>
          <w:p>
            <w:pPr>
              <w:ind w:left="20"/>
              <w:spacing w:after="0"/>
              <w:rPr>
                <w:sz w:val="20"/>
                <w:szCs w:val="20"/>
                <w:color w:val="auto"/>
              </w:rPr>
            </w:pPr>
            <w:r>
              <w:rPr>
                <w:rFonts w:ascii="Arial" w:cs="Arial" w:eastAsia="Arial" w:hAnsi="Arial"/>
                <w:sz w:val="14"/>
                <w:szCs w:val="14"/>
                <w:b w:val="1"/>
                <w:bCs w:val="1"/>
                <w:color w:val="58595B"/>
              </w:rPr>
              <w:t>Manufacturing Operations and Supply Chain Experience</w:t>
            </w:r>
          </w:p>
        </w:tc>
        <w:tc>
          <w:tcPr>
            <w:tcW w:w="960" w:type="dxa"/>
            <w:vAlign w:val="bottom"/>
            <w:vMerge w:val="restart"/>
          </w:tcPr>
          <w:p>
            <w:pPr>
              <w:jc w:val="center"/>
              <w:spacing w:after="0"/>
              <w:rPr>
                <w:sz w:val="20"/>
                <w:szCs w:val="20"/>
                <w:color w:val="auto"/>
              </w:rPr>
            </w:pPr>
            <w:r>
              <w:rPr>
                <w:rFonts w:ascii="Arial" w:cs="Arial" w:eastAsia="Arial" w:hAnsi="Arial"/>
                <w:sz w:val="18"/>
                <w:szCs w:val="18"/>
                <w:color w:val="009845"/>
                <w:w w:val="98"/>
              </w:rPr>
              <w:t>l</w:t>
            </w:r>
          </w:p>
        </w:tc>
        <w:tc>
          <w:tcPr>
            <w:tcW w:w="760" w:type="dxa"/>
            <w:vAlign w:val="bottom"/>
            <w:vMerge w:val="restart"/>
          </w:tcPr>
          <w:p>
            <w:pPr>
              <w:jc w:val="center"/>
              <w:spacing w:after="0"/>
              <w:rPr>
                <w:sz w:val="20"/>
                <w:szCs w:val="20"/>
                <w:color w:val="auto"/>
              </w:rPr>
            </w:pPr>
            <w:r>
              <w:rPr>
                <w:rFonts w:ascii="Arial" w:cs="Arial" w:eastAsia="Arial" w:hAnsi="Arial"/>
                <w:sz w:val="18"/>
                <w:szCs w:val="18"/>
                <w:color w:val="009845"/>
                <w:w w:val="98"/>
              </w:rPr>
              <w:t>l</w:t>
            </w:r>
          </w:p>
        </w:tc>
        <w:tc>
          <w:tcPr>
            <w:tcW w:w="9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820" w:type="dxa"/>
            <w:vAlign w:val="bottom"/>
            <w:vMerge w:val="restart"/>
          </w:tcPr>
          <w:p>
            <w:pPr>
              <w:jc w:val="center"/>
              <w:spacing w:after="0"/>
              <w:rPr>
                <w:sz w:val="20"/>
                <w:szCs w:val="20"/>
                <w:color w:val="auto"/>
              </w:rPr>
            </w:pPr>
            <w:r>
              <w:rPr>
                <w:rFonts w:ascii="Arial" w:cs="Arial" w:eastAsia="Arial" w:hAnsi="Arial"/>
                <w:sz w:val="18"/>
                <w:szCs w:val="18"/>
                <w:color w:val="009845"/>
                <w:w w:val="98"/>
              </w:rPr>
              <w:t>l</w:t>
            </w:r>
          </w:p>
        </w:tc>
        <w:tc>
          <w:tcPr>
            <w:tcW w:w="7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79"/>
        </w:trPr>
        <w:tc>
          <w:tcPr>
            <w:tcW w:w="4540" w:type="dxa"/>
            <w:vAlign w:val="bottom"/>
          </w:tcPr>
          <w:p>
            <w:pPr>
              <w:ind w:left="100"/>
              <w:spacing w:after="0"/>
              <w:rPr>
                <w:sz w:val="20"/>
                <w:szCs w:val="20"/>
                <w:color w:val="auto"/>
              </w:rPr>
            </w:pPr>
            <w:r>
              <w:rPr>
                <w:rFonts w:ascii="Arial" w:cs="Arial" w:eastAsia="Arial" w:hAnsi="Arial"/>
                <w:sz w:val="14"/>
                <w:szCs w:val="14"/>
                <w:color w:val="58595B"/>
              </w:rPr>
              <w:t>Experience with the relationships and activities required to</w:t>
            </w:r>
          </w:p>
        </w:tc>
        <w:tc>
          <w:tcPr>
            <w:tcW w:w="960" w:type="dxa"/>
            <w:vAlign w:val="bottom"/>
            <w:vMerge w:val="continue"/>
          </w:tcPr>
          <w:p>
            <w:pPr>
              <w:spacing w:after="0"/>
              <w:rPr>
                <w:sz w:val="15"/>
                <w:szCs w:val="15"/>
                <w:color w:val="auto"/>
              </w:rPr>
            </w:pPr>
          </w:p>
        </w:tc>
        <w:tc>
          <w:tcPr>
            <w:tcW w:w="760" w:type="dxa"/>
            <w:vAlign w:val="bottom"/>
            <w:vMerge w:val="continue"/>
          </w:tcPr>
          <w:p>
            <w:pPr>
              <w:spacing w:after="0"/>
              <w:rPr>
                <w:sz w:val="15"/>
                <w:szCs w:val="15"/>
                <w:color w:val="auto"/>
              </w:rPr>
            </w:pPr>
          </w:p>
        </w:tc>
        <w:tc>
          <w:tcPr>
            <w:tcW w:w="9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820" w:type="dxa"/>
            <w:vAlign w:val="bottom"/>
            <w:vMerge w:val="continue"/>
          </w:tcPr>
          <w:p>
            <w:pPr>
              <w:spacing w:after="0"/>
              <w:rPr>
                <w:sz w:val="15"/>
                <w:szCs w:val="15"/>
                <w:color w:val="auto"/>
              </w:rPr>
            </w:pPr>
          </w:p>
        </w:tc>
        <w:tc>
          <w:tcPr>
            <w:tcW w:w="72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8"/>
        </w:trPr>
        <w:tc>
          <w:tcPr>
            <w:tcW w:w="4540" w:type="dxa"/>
            <w:vAlign w:val="bottom"/>
          </w:tcPr>
          <w:p>
            <w:pPr>
              <w:ind w:left="100"/>
              <w:spacing w:after="0"/>
              <w:rPr>
                <w:sz w:val="20"/>
                <w:szCs w:val="20"/>
                <w:color w:val="auto"/>
              </w:rPr>
            </w:pPr>
            <w:r>
              <w:rPr>
                <w:rFonts w:ascii="Arial" w:cs="Arial" w:eastAsia="Arial" w:hAnsi="Arial"/>
                <w:sz w:val="14"/>
                <w:szCs w:val="14"/>
                <w:color w:val="58595B"/>
              </w:rPr>
              <w:t>manufacture goods and maximize overall supply chain efficiency</w:t>
            </w:r>
          </w:p>
        </w:tc>
        <w:tc>
          <w:tcPr>
            <w:tcW w:w="9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0"/>
        </w:trPr>
        <w:tc>
          <w:tcPr>
            <w:tcW w:w="4540" w:type="dxa"/>
            <w:vAlign w:val="bottom"/>
            <w:shd w:val="clear" w:color="auto" w:fill="EFEDED"/>
          </w:tcPr>
          <w:p>
            <w:pPr>
              <w:ind w:left="20"/>
              <w:spacing w:after="0"/>
              <w:rPr>
                <w:sz w:val="20"/>
                <w:szCs w:val="20"/>
                <w:color w:val="auto"/>
              </w:rPr>
            </w:pPr>
            <w:r>
              <w:rPr>
                <w:rFonts w:ascii="Arial" w:cs="Arial" w:eastAsia="Arial" w:hAnsi="Arial"/>
                <w:sz w:val="14"/>
                <w:szCs w:val="14"/>
                <w:b w:val="1"/>
                <w:bCs w:val="1"/>
                <w:color w:val="58595B"/>
              </w:rPr>
              <w:t>Corporate Sales and Marketing Experience</w:t>
            </w:r>
          </w:p>
        </w:tc>
        <w:tc>
          <w:tcPr>
            <w:tcW w:w="960" w:type="dxa"/>
            <w:vAlign w:val="bottom"/>
            <w:vMerge w:val="restart"/>
            <w:shd w:val="clear" w:color="auto" w:fill="EFEDED"/>
          </w:tcPr>
          <w:p>
            <w:pPr>
              <w:jc w:val="center"/>
              <w:spacing w:after="0"/>
              <w:rPr>
                <w:sz w:val="20"/>
                <w:szCs w:val="20"/>
                <w:color w:val="auto"/>
              </w:rPr>
            </w:pPr>
            <w:r>
              <w:rPr>
                <w:rFonts w:ascii="Arial" w:cs="Arial" w:eastAsia="Arial" w:hAnsi="Arial"/>
                <w:sz w:val="18"/>
                <w:szCs w:val="18"/>
                <w:color w:val="009845"/>
                <w:w w:val="98"/>
              </w:rPr>
              <w:t>l</w:t>
            </w:r>
          </w:p>
        </w:tc>
        <w:tc>
          <w:tcPr>
            <w:tcW w:w="760" w:type="dxa"/>
            <w:vAlign w:val="bottom"/>
            <w:vMerge w:val="restart"/>
            <w:shd w:val="clear" w:color="auto" w:fill="EFEDED"/>
          </w:tcPr>
          <w:p>
            <w:pPr>
              <w:jc w:val="center"/>
              <w:spacing w:after="0"/>
              <w:rPr>
                <w:sz w:val="20"/>
                <w:szCs w:val="20"/>
                <w:color w:val="auto"/>
              </w:rPr>
            </w:pPr>
            <w:r>
              <w:rPr>
                <w:rFonts w:ascii="Arial" w:cs="Arial" w:eastAsia="Arial" w:hAnsi="Arial"/>
                <w:sz w:val="18"/>
                <w:szCs w:val="18"/>
                <w:color w:val="009845"/>
                <w:w w:val="98"/>
              </w:rPr>
              <w:t>l</w:t>
            </w:r>
          </w:p>
        </w:tc>
        <w:tc>
          <w:tcPr>
            <w:tcW w:w="920" w:type="dxa"/>
            <w:vAlign w:val="bottom"/>
            <w:shd w:val="clear" w:color="auto" w:fill="EFEDED"/>
          </w:tcPr>
          <w:p>
            <w:pPr>
              <w:spacing w:after="0"/>
              <w:rPr>
                <w:sz w:val="18"/>
                <w:szCs w:val="18"/>
                <w:color w:val="auto"/>
              </w:rPr>
            </w:pPr>
          </w:p>
        </w:tc>
        <w:tc>
          <w:tcPr>
            <w:tcW w:w="780" w:type="dxa"/>
            <w:vAlign w:val="bottom"/>
            <w:vMerge w:val="restart"/>
            <w:shd w:val="clear" w:color="auto" w:fill="EFEDED"/>
          </w:tcPr>
          <w:p>
            <w:pPr>
              <w:jc w:val="center"/>
              <w:spacing w:after="0"/>
              <w:rPr>
                <w:sz w:val="20"/>
                <w:szCs w:val="20"/>
                <w:color w:val="auto"/>
              </w:rPr>
            </w:pPr>
            <w:r>
              <w:rPr>
                <w:rFonts w:ascii="Arial" w:cs="Arial" w:eastAsia="Arial" w:hAnsi="Arial"/>
                <w:sz w:val="18"/>
                <w:szCs w:val="18"/>
                <w:color w:val="009845"/>
                <w:w w:val="98"/>
              </w:rPr>
              <w:t>l</w:t>
            </w:r>
          </w:p>
        </w:tc>
        <w:tc>
          <w:tcPr>
            <w:tcW w:w="820" w:type="dxa"/>
            <w:vAlign w:val="bottom"/>
            <w:vMerge w:val="restart"/>
            <w:shd w:val="clear" w:color="auto" w:fill="EFEDED"/>
          </w:tcPr>
          <w:p>
            <w:pPr>
              <w:jc w:val="center"/>
              <w:spacing w:after="0"/>
              <w:rPr>
                <w:sz w:val="20"/>
                <w:szCs w:val="20"/>
                <w:color w:val="auto"/>
              </w:rPr>
            </w:pPr>
            <w:r>
              <w:rPr>
                <w:rFonts w:ascii="Arial" w:cs="Arial" w:eastAsia="Arial" w:hAnsi="Arial"/>
                <w:sz w:val="18"/>
                <w:szCs w:val="18"/>
                <w:color w:val="009845"/>
                <w:w w:val="98"/>
              </w:rPr>
              <w:t>l</w:t>
            </w:r>
          </w:p>
        </w:tc>
        <w:tc>
          <w:tcPr>
            <w:tcW w:w="720" w:type="dxa"/>
            <w:vAlign w:val="bottom"/>
            <w:vMerge w:val="restart"/>
            <w:shd w:val="clear" w:color="auto" w:fill="EFEDED"/>
          </w:tcPr>
          <w:p>
            <w:pPr>
              <w:jc w:val="center"/>
              <w:spacing w:after="0"/>
              <w:rPr>
                <w:sz w:val="20"/>
                <w:szCs w:val="20"/>
                <w:color w:val="auto"/>
              </w:rPr>
            </w:pPr>
            <w:r>
              <w:rPr>
                <w:rFonts w:ascii="Arial" w:cs="Arial" w:eastAsia="Arial" w:hAnsi="Arial"/>
                <w:sz w:val="18"/>
                <w:szCs w:val="18"/>
                <w:color w:val="009845"/>
                <w:w w:val="98"/>
              </w:rPr>
              <w:t>l</w:t>
            </w:r>
          </w:p>
        </w:tc>
        <w:tc>
          <w:tcPr>
            <w:tcW w:w="920" w:type="dxa"/>
            <w:vAlign w:val="bottom"/>
            <w:shd w:val="clear" w:color="auto" w:fill="EFEDED"/>
          </w:tcPr>
          <w:p>
            <w:pPr>
              <w:spacing w:after="0"/>
              <w:rPr>
                <w:sz w:val="18"/>
                <w:szCs w:val="18"/>
                <w:color w:val="auto"/>
              </w:rPr>
            </w:pPr>
          </w:p>
        </w:tc>
        <w:tc>
          <w:tcPr>
            <w:tcW w:w="820" w:type="dxa"/>
            <w:vAlign w:val="bottom"/>
            <w:shd w:val="clear" w:color="auto" w:fill="EFEDED"/>
          </w:tcPr>
          <w:p>
            <w:pPr>
              <w:spacing w:after="0"/>
              <w:rPr>
                <w:sz w:val="18"/>
                <w:szCs w:val="18"/>
                <w:color w:val="auto"/>
              </w:rPr>
            </w:pPr>
          </w:p>
        </w:tc>
        <w:tc>
          <w:tcPr>
            <w:tcW w:w="0" w:type="dxa"/>
            <w:vAlign w:val="bottom"/>
          </w:tcPr>
          <w:p>
            <w:pPr>
              <w:spacing w:after="0"/>
              <w:rPr>
                <w:sz w:val="1"/>
                <w:szCs w:val="1"/>
                <w:color w:val="auto"/>
              </w:rPr>
            </w:pPr>
          </w:p>
        </w:tc>
      </w:tr>
      <w:tr>
        <w:trPr>
          <w:trHeight w:val="179"/>
        </w:trPr>
        <w:tc>
          <w:tcPr>
            <w:tcW w:w="4540" w:type="dxa"/>
            <w:vAlign w:val="bottom"/>
            <w:shd w:val="clear" w:color="auto" w:fill="EFEDED"/>
          </w:tcPr>
          <w:p>
            <w:pPr>
              <w:ind w:left="100"/>
              <w:spacing w:after="0"/>
              <w:rPr>
                <w:sz w:val="20"/>
                <w:szCs w:val="20"/>
                <w:color w:val="auto"/>
              </w:rPr>
            </w:pPr>
            <w:r>
              <w:rPr>
                <w:rFonts w:ascii="Arial" w:cs="Arial" w:eastAsia="Arial" w:hAnsi="Arial"/>
                <w:sz w:val="14"/>
                <w:szCs w:val="14"/>
                <w:color w:val="58595B"/>
              </w:rPr>
              <w:t>Experience with the marketing of an organization's products and</w:t>
            </w:r>
          </w:p>
        </w:tc>
        <w:tc>
          <w:tcPr>
            <w:tcW w:w="960" w:type="dxa"/>
            <w:vAlign w:val="bottom"/>
            <w:vMerge w:val="continue"/>
            <w:shd w:val="clear" w:color="auto" w:fill="EFEDED"/>
          </w:tcPr>
          <w:p>
            <w:pPr>
              <w:spacing w:after="0"/>
              <w:rPr>
                <w:sz w:val="15"/>
                <w:szCs w:val="15"/>
                <w:color w:val="auto"/>
              </w:rPr>
            </w:pPr>
          </w:p>
        </w:tc>
        <w:tc>
          <w:tcPr>
            <w:tcW w:w="760" w:type="dxa"/>
            <w:vAlign w:val="bottom"/>
            <w:vMerge w:val="continue"/>
            <w:shd w:val="clear" w:color="auto" w:fill="EFEDED"/>
          </w:tcPr>
          <w:p>
            <w:pPr>
              <w:spacing w:after="0"/>
              <w:rPr>
                <w:sz w:val="15"/>
                <w:szCs w:val="15"/>
                <w:color w:val="auto"/>
              </w:rPr>
            </w:pPr>
          </w:p>
        </w:tc>
        <w:tc>
          <w:tcPr>
            <w:tcW w:w="920" w:type="dxa"/>
            <w:vAlign w:val="bottom"/>
            <w:shd w:val="clear" w:color="auto" w:fill="EFEDED"/>
          </w:tcPr>
          <w:p>
            <w:pPr>
              <w:spacing w:after="0"/>
              <w:rPr>
                <w:sz w:val="15"/>
                <w:szCs w:val="15"/>
                <w:color w:val="auto"/>
              </w:rPr>
            </w:pPr>
          </w:p>
        </w:tc>
        <w:tc>
          <w:tcPr>
            <w:tcW w:w="780" w:type="dxa"/>
            <w:vAlign w:val="bottom"/>
            <w:vMerge w:val="continue"/>
            <w:shd w:val="clear" w:color="auto" w:fill="EFEDED"/>
          </w:tcPr>
          <w:p>
            <w:pPr>
              <w:spacing w:after="0"/>
              <w:rPr>
                <w:sz w:val="15"/>
                <w:szCs w:val="15"/>
                <w:color w:val="auto"/>
              </w:rPr>
            </w:pPr>
          </w:p>
        </w:tc>
        <w:tc>
          <w:tcPr>
            <w:tcW w:w="820" w:type="dxa"/>
            <w:vAlign w:val="bottom"/>
            <w:vMerge w:val="continue"/>
            <w:shd w:val="clear" w:color="auto" w:fill="EFEDED"/>
          </w:tcPr>
          <w:p>
            <w:pPr>
              <w:spacing w:after="0"/>
              <w:rPr>
                <w:sz w:val="15"/>
                <w:szCs w:val="15"/>
                <w:color w:val="auto"/>
              </w:rPr>
            </w:pPr>
          </w:p>
        </w:tc>
        <w:tc>
          <w:tcPr>
            <w:tcW w:w="720" w:type="dxa"/>
            <w:vAlign w:val="bottom"/>
            <w:vMerge w:val="continue"/>
            <w:shd w:val="clear" w:color="auto" w:fill="EFEDED"/>
          </w:tcPr>
          <w:p>
            <w:pPr>
              <w:spacing w:after="0"/>
              <w:rPr>
                <w:sz w:val="15"/>
                <w:szCs w:val="15"/>
                <w:color w:val="auto"/>
              </w:rPr>
            </w:pPr>
          </w:p>
        </w:tc>
        <w:tc>
          <w:tcPr>
            <w:tcW w:w="920" w:type="dxa"/>
            <w:vAlign w:val="bottom"/>
            <w:shd w:val="clear" w:color="auto" w:fill="EFEDED"/>
          </w:tcPr>
          <w:p>
            <w:pPr>
              <w:spacing w:after="0"/>
              <w:rPr>
                <w:sz w:val="15"/>
                <w:szCs w:val="15"/>
                <w:color w:val="auto"/>
              </w:rPr>
            </w:pPr>
          </w:p>
        </w:tc>
        <w:tc>
          <w:tcPr>
            <w:tcW w:w="820" w:type="dxa"/>
            <w:vAlign w:val="bottom"/>
            <w:shd w:val="clear" w:color="auto" w:fill="EFEDED"/>
          </w:tcPr>
          <w:p>
            <w:pPr>
              <w:spacing w:after="0"/>
              <w:rPr>
                <w:sz w:val="15"/>
                <w:szCs w:val="15"/>
                <w:color w:val="auto"/>
              </w:rPr>
            </w:pPr>
          </w:p>
        </w:tc>
        <w:tc>
          <w:tcPr>
            <w:tcW w:w="0" w:type="dxa"/>
            <w:vAlign w:val="bottom"/>
          </w:tcPr>
          <w:p>
            <w:pPr>
              <w:spacing w:after="0"/>
              <w:rPr>
                <w:sz w:val="1"/>
                <w:szCs w:val="1"/>
                <w:color w:val="auto"/>
              </w:rPr>
            </w:pPr>
          </w:p>
        </w:tc>
      </w:tr>
      <w:tr>
        <w:trPr>
          <w:trHeight w:val="184"/>
        </w:trPr>
        <w:tc>
          <w:tcPr>
            <w:tcW w:w="4540" w:type="dxa"/>
            <w:vAlign w:val="bottom"/>
            <w:shd w:val="clear" w:color="auto" w:fill="EFEDED"/>
          </w:tcPr>
          <w:p>
            <w:pPr>
              <w:ind w:left="100"/>
              <w:spacing w:after="0"/>
              <w:rPr>
                <w:sz w:val="20"/>
                <w:szCs w:val="20"/>
                <w:color w:val="auto"/>
              </w:rPr>
            </w:pPr>
            <w:r>
              <w:rPr>
                <w:rFonts w:ascii="Arial" w:cs="Arial" w:eastAsia="Arial" w:hAnsi="Arial"/>
                <w:sz w:val="14"/>
                <w:szCs w:val="14"/>
                <w:color w:val="58595B"/>
              </w:rPr>
              <w:t>services.</w:t>
            </w:r>
          </w:p>
        </w:tc>
        <w:tc>
          <w:tcPr>
            <w:tcW w:w="960" w:type="dxa"/>
            <w:vAlign w:val="bottom"/>
            <w:shd w:val="clear" w:color="auto" w:fill="EFEDED"/>
          </w:tcPr>
          <w:p>
            <w:pPr>
              <w:spacing w:after="0"/>
              <w:rPr>
                <w:sz w:val="16"/>
                <w:szCs w:val="16"/>
                <w:color w:val="auto"/>
              </w:rPr>
            </w:pPr>
          </w:p>
        </w:tc>
        <w:tc>
          <w:tcPr>
            <w:tcW w:w="760" w:type="dxa"/>
            <w:vAlign w:val="bottom"/>
            <w:shd w:val="clear" w:color="auto" w:fill="EFEDED"/>
          </w:tcPr>
          <w:p>
            <w:pPr>
              <w:spacing w:after="0"/>
              <w:rPr>
                <w:sz w:val="16"/>
                <w:szCs w:val="16"/>
                <w:color w:val="auto"/>
              </w:rPr>
            </w:pPr>
          </w:p>
        </w:tc>
        <w:tc>
          <w:tcPr>
            <w:tcW w:w="920" w:type="dxa"/>
            <w:vAlign w:val="bottom"/>
            <w:shd w:val="clear" w:color="auto" w:fill="EFEDED"/>
          </w:tcPr>
          <w:p>
            <w:pPr>
              <w:spacing w:after="0"/>
              <w:rPr>
                <w:sz w:val="16"/>
                <w:szCs w:val="16"/>
                <w:color w:val="auto"/>
              </w:rPr>
            </w:pPr>
          </w:p>
        </w:tc>
        <w:tc>
          <w:tcPr>
            <w:tcW w:w="780" w:type="dxa"/>
            <w:vAlign w:val="bottom"/>
            <w:shd w:val="clear" w:color="auto" w:fill="EFEDED"/>
          </w:tcPr>
          <w:p>
            <w:pPr>
              <w:spacing w:after="0"/>
              <w:rPr>
                <w:sz w:val="16"/>
                <w:szCs w:val="16"/>
                <w:color w:val="auto"/>
              </w:rPr>
            </w:pPr>
          </w:p>
        </w:tc>
        <w:tc>
          <w:tcPr>
            <w:tcW w:w="820" w:type="dxa"/>
            <w:vAlign w:val="bottom"/>
            <w:shd w:val="clear" w:color="auto" w:fill="EFEDED"/>
          </w:tcPr>
          <w:p>
            <w:pPr>
              <w:spacing w:after="0"/>
              <w:rPr>
                <w:sz w:val="16"/>
                <w:szCs w:val="16"/>
                <w:color w:val="auto"/>
              </w:rPr>
            </w:pPr>
          </w:p>
        </w:tc>
        <w:tc>
          <w:tcPr>
            <w:tcW w:w="720" w:type="dxa"/>
            <w:vAlign w:val="bottom"/>
            <w:shd w:val="clear" w:color="auto" w:fill="EFEDED"/>
          </w:tcPr>
          <w:p>
            <w:pPr>
              <w:spacing w:after="0"/>
              <w:rPr>
                <w:sz w:val="16"/>
                <w:szCs w:val="16"/>
                <w:color w:val="auto"/>
              </w:rPr>
            </w:pPr>
          </w:p>
        </w:tc>
        <w:tc>
          <w:tcPr>
            <w:tcW w:w="920" w:type="dxa"/>
            <w:vAlign w:val="bottom"/>
            <w:shd w:val="clear" w:color="auto" w:fill="EFEDED"/>
          </w:tcPr>
          <w:p>
            <w:pPr>
              <w:spacing w:after="0"/>
              <w:rPr>
                <w:sz w:val="16"/>
                <w:szCs w:val="16"/>
                <w:color w:val="auto"/>
              </w:rPr>
            </w:pPr>
          </w:p>
        </w:tc>
        <w:tc>
          <w:tcPr>
            <w:tcW w:w="820" w:type="dxa"/>
            <w:vAlign w:val="bottom"/>
            <w:shd w:val="clear" w:color="auto" w:fill="EFEDED"/>
          </w:tcPr>
          <w:p>
            <w:pPr>
              <w:spacing w:after="0"/>
              <w:rPr>
                <w:sz w:val="16"/>
                <w:szCs w:val="16"/>
                <w:color w:val="auto"/>
              </w:rPr>
            </w:pPr>
          </w:p>
        </w:tc>
        <w:tc>
          <w:tcPr>
            <w:tcW w:w="0" w:type="dxa"/>
            <w:vAlign w:val="bottom"/>
          </w:tcPr>
          <w:p>
            <w:pPr>
              <w:spacing w:after="0"/>
              <w:rPr>
                <w:sz w:val="1"/>
                <w:szCs w:val="1"/>
                <w:color w:val="auto"/>
              </w:rPr>
            </w:pPr>
          </w:p>
        </w:tc>
      </w:tr>
      <w:tr>
        <w:trPr>
          <w:trHeight w:val="204"/>
        </w:trPr>
        <w:tc>
          <w:tcPr>
            <w:tcW w:w="4540" w:type="dxa"/>
            <w:vAlign w:val="bottom"/>
          </w:tcPr>
          <w:p>
            <w:pPr>
              <w:ind w:left="20"/>
              <w:spacing w:after="0"/>
              <w:rPr>
                <w:sz w:val="20"/>
                <w:szCs w:val="20"/>
                <w:color w:val="auto"/>
              </w:rPr>
            </w:pPr>
            <w:r>
              <w:rPr>
                <w:rFonts w:ascii="Arial" w:cs="Arial" w:eastAsia="Arial" w:hAnsi="Arial"/>
                <w:sz w:val="14"/>
                <w:szCs w:val="14"/>
                <w:b w:val="1"/>
                <w:bCs w:val="1"/>
                <w:color w:val="58595B"/>
              </w:rPr>
              <w:t>Risk Management Experience</w:t>
            </w:r>
          </w:p>
        </w:tc>
        <w:tc>
          <w:tcPr>
            <w:tcW w:w="960" w:type="dxa"/>
            <w:vAlign w:val="bottom"/>
            <w:vMerge w:val="restart"/>
          </w:tcPr>
          <w:p>
            <w:pPr>
              <w:jc w:val="center"/>
              <w:spacing w:after="0"/>
              <w:rPr>
                <w:sz w:val="20"/>
                <w:szCs w:val="20"/>
                <w:color w:val="auto"/>
              </w:rPr>
            </w:pPr>
            <w:r>
              <w:rPr>
                <w:rFonts w:ascii="Arial" w:cs="Arial" w:eastAsia="Arial" w:hAnsi="Arial"/>
                <w:sz w:val="18"/>
                <w:szCs w:val="18"/>
                <w:color w:val="009845"/>
                <w:w w:val="98"/>
              </w:rPr>
              <w:t>l</w:t>
            </w:r>
          </w:p>
        </w:tc>
        <w:tc>
          <w:tcPr>
            <w:tcW w:w="76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780" w:type="dxa"/>
            <w:vAlign w:val="bottom"/>
            <w:vMerge w:val="restart"/>
          </w:tcPr>
          <w:p>
            <w:pPr>
              <w:jc w:val="center"/>
              <w:spacing w:after="0"/>
              <w:rPr>
                <w:sz w:val="20"/>
                <w:szCs w:val="20"/>
                <w:color w:val="auto"/>
              </w:rPr>
            </w:pPr>
            <w:r>
              <w:rPr>
                <w:rFonts w:ascii="Arial" w:cs="Arial" w:eastAsia="Arial" w:hAnsi="Arial"/>
                <w:sz w:val="18"/>
                <w:szCs w:val="18"/>
                <w:color w:val="009845"/>
                <w:w w:val="98"/>
              </w:rPr>
              <w:t>l</w:t>
            </w:r>
          </w:p>
        </w:tc>
        <w:tc>
          <w:tcPr>
            <w:tcW w:w="820" w:type="dxa"/>
            <w:vAlign w:val="bottom"/>
            <w:vMerge w:val="restart"/>
          </w:tcPr>
          <w:p>
            <w:pPr>
              <w:jc w:val="center"/>
              <w:spacing w:after="0"/>
              <w:rPr>
                <w:sz w:val="20"/>
                <w:szCs w:val="20"/>
                <w:color w:val="auto"/>
              </w:rPr>
            </w:pPr>
            <w:r>
              <w:rPr>
                <w:rFonts w:ascii="Arial" w:cs="Arial" w:eastAsia="Arial" w:hAnsi="Arial"/>
                <w:sz w:val="18"/>
                <w:szCs w:val="18"/>
                <w:color w:val="009845"/>
                <w:w w:val="98"/>
              </w:rPr>
              <w:t>l</w:t>
            </w:r>
          </w:p>
        </w:tc>
        <w:tc>
          <w:tcPr>
            <w:tcW w:w="720" w:type="dxa"/>
            <w:vAlign w:val="bottom"/>
          </w:tcPr>
          <w:p>
            <w:pPr>
              <w:spacing w:after="0"/>
              <w:rPr>
                <w:sz w:val="17"/>
                <w:szCs w:val="17"/>
                <w:color w:val="auto"/>
              </w:rPr>
            </w:pPr>
          </w:p>
        </w:tc>
        <w:tc>
          <w:tcPr>
            <w:tcW w:w="920" w:type="dxa"/>
            <w:vAlign w:val="bottom"/>
            <w:vMerge w:val="restart"/>
          </w:tcPr>
          <w:p>
            <w:pPr>
              <w:jc w:val="center"/>
              <w:spacing w:after="0"/>
              <w:rPr>
                <w:sz w:val="20"/>
                <w:szCs w:val="20"/>
                <w:color w:val="auto"/>
              </w:rPr>
            </w:pPr>
            <w:r>
              <w:rPr>
                <w:rFonts w:ascii="Arial" w:cs="Arial" w:eastAsia="Arial" w:hAnsi="Arial"/>
                <w:sz w:val="18"/>
                <w:szCs w:val="18"/>
                <w:color w:val="009845"/>
                <w:w w:val="98"/>
              </w:rPr>
              <w:t>l</w:t>
            </w:r>
          </w:p>
        </w:tc>
        <w:tc>
          <w:tcPr>
            <w:tcW w:w="820" w:type="dxa"/>
            <w:vAlign w:val="bottom"/>
            <w:vMerge w:val="restart"/>
          </w:tcPr>
          <w:p>
            <w:pPr>
              <w:jc w:val="center"/>
              <w:spacing w:after="0"/>
              <w:rPr>
                <w:sz w:val="20"/>
                <w:szCs w:val="20"/>
                <w:color w:val="auto"/>
              </w:rPr>
            </w:pPr>
            <w:r>
              <w:rPr>
                <w:rFonts w:ascii="Arial" w:cs="Arial" w:eastAsia="Arial" w:hAnsi="Arial"/>
                <w:sz w:val="18"/>
                <w:szCs w:val="18"/>
                <w:color w:val="009845"/>
                <w:w w:val="98"/>
              </w:rPr>
              <w:t>l</w:t>
            </w:r>
          </w:p>
        </w:tc>
        <w:tc>
          <w:tcPr>
            <w:tcW w:w="0" w:type="dxa"/>
            <w:vAlign w:val="bottom"/>
          </w:tcPr>
          <w:p>
            <w:pPr>
              <w:spacing w:after="0"/>
              <w:rPr>
                <w:sz w:val="1"/>
                <w:szCs w:val="1"/>
                <w:color w:val="auto"/>
              </w:rPr>
            </w:pPr>
          </w:p>
        </w:tc>
      </w:tr>
      <w:tr>
        <w:trPr>
          <w:trHeight w:val="179"/>
        </w:trPr>
        <w:tc>
          <w:tcPr>
            <w:tcW w:w="4540" w:type="dxa"/>
            <w:vAlign w:val="bottom"/>
          </w:tcPr>
          <w:p>
            <w:pPr>
              <w:ind w:left="100"/>
              <w:spacing w:after="0"/>
              <w:rPr>
                <w:sz w:val="20"/>
                <w:szCs w:val="20"/>
                <w:color w:val="auto"/>
              </w:rPr>
            </w:pPr>
            <w:r>
              <w:rPr>
                <w:rFonts w:ascii="Arial" w:cs="Arial" w:eastAsia="Arial" w:hAnsi="Arial"/>
                <w:sz w:val="14"/>
                <w:szCs w:val="14"/>
                <w:color w:val="58595B"/>
              </w:rPr>
              <w:t>Knowledge and experience in managing major risk exposures for</w:t>
            </w:r>
          </w:p>
        </w:tc>
        <w:tc>
          <w:tcPr>
            <w:tcW w:w="960" w:type="dxa"/>
            <w:vAlign w:val="bottom"/>
            <w:vMerge w:val="continue"/>
          </w:tcPr>
          <w:p>
            <w:pPr>
              <w:spacing w:after="0"/>
              <w:rPr>
                <w:sz w:val="15"/>
                <w:szCs w:val="15"/>
                <w:color w:val="auto"/>
              </w:rPr>
            </w:pPr>
          </w:p>
        </w:tc>
        <w:tc>
          <w:tcPr>
            <w:tcW w:w="7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80" w:type="dxa"/>
            <w:vAlign w:val="bottom"/>
            <w:vMerge w:val="continue"/>
          </w:tcPr>
          <w:p>
            <w:pPr>
              <w:spacing w:after="0"/>
              <w:rPr>
                <w:sz w:val="15"/>
                <w:szCs w:val="15"/>
                <w:color w:val="auto"/>
              </w:rPr>
            </w:pPr>
          </w:p>
        </w:tc>
        <w:tc>
          <w:tcPr>
            <w:tcW w:w="820" w:type="dxa"/>
            <w:vAlign w:val="bottom"/>
            <w:vMerge w:val="continue"/>
          </w:tcPr>
          <w:p>
            <w:pPr>
              <w:spacing w:after="0"/>
              <w:rPr>
                <w:sz w:val="15"/>
                <w:szCs w:val="15"/>
                <w:color w:val="auto"/>
              </w:rPr>
            </w:pPr>
          </w:p>
        </w:tc>
        <w:tc>
          <w:tcPr>
            <w:tcW w:w="720" w:type="dxa"/>
            <w:vAlign w:val="bottom"/>
          </w:tcPr>
          <w:p>
            <w:pPr>
              <w:spacing w:after="0"/>
              <w:rPr>
                <w:sz w:val="15"/>
                <w:szCs w:val="15"/>
                <w:color w:val="auto"/>
              </w:rPr>
            </w:pPr>
          </w:p>
        </w:tc>
        <w:tc>
          <w:tcPr>
            <w:tcW w:w="920" w:type="dxa"/>
            <w:vAlign w:val="bottom"/>
            <w:vMerge w:val="continue"/>
          </w:tcPr>
          <w:p>
            <w:pPr>
              <w:spacing w:after="0"/>
              <w:rPr>
                <w:sz w:val="15"/>
                <w:szCs w:val="15"/>
                <w:color w:val="auto"/>
              </w:rPr>
            </w:pPr>
          </w:p>
        </w:tc>
        <w:tc>
          <w:tcPr>
            <w:tcW w:w="8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78"/>
        </w:trPr>
        <w:tc>
          <w:tcPr>
            <w:tcW w:w="4540" w:type="dxa"/>
            <w:vAlign w:val="bottom"/>
          </w:tcPr>
          <w:p>
            <w:pPr>
              <w:ind w:left="100"/>
              <w:spacing w:after="0"/>
              <w:rPr>
                <w:sz w:val="20"/>
                <w:szCs w:val="20"/>
                <w:color w:val="auto"/>
              </w:rPr>
            </w:pPr>
            <w:r>
              <w:rPr>
                <w:rFonts w:ascii="Arial" w:cs="Arial" w:eastAsia="Arial" w:hAnsi="Arial"/>
                <w:sz w:val="14"/>
                <w:szCs w:val="14"/>
                <w:color w:val="58595B"/>
              </w:rPr>
              <w:t>complex, large organizations</w:t>
            </w:r>
          </w:p>
        </w:tc>
        <w:tc>
          <w:tcPr>
            <w:tcW w:w="9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0"/>
        </w:trPr>
        <w:tc>
          <w:tcPr>
            <w:tcW w:w="4540" w:type="dxa"/>
            <w:vAlign w:val="bottom"/>
            <w:shd w:val="clear" w:color="auto" w:fill="EFEDED"/>
          </w:tcPr>
          <w:p>
            <w:pPr>
              <w:ind w:left="20"/>
              <w:spacing w:after="0"/>
              <w:rPr>
                <w:sz w:val="20"/>
                <w:szCs w:val="20"/>
                <w:color w:val="auto"/>
              </w:rPr>
            </w:pPr>
            <w:r>
              <w:rPr>
                <w:rFonts w:ascii="Arial" w:cs="Arial" w:eastAsia="Arial" w:hAnsi="Arial"/>
                <w:sz w:val="14"/>
                <w:szCs w:val="14"/>
                <w:b w:val="1"/>
                <w:bCs w:val="1"/>
                <w:color w:val="58595B"/>
              </w:rPr>
              <w:t>Regulatory, Compliance and Product Safety Experience</w:t>
            </w:r>
          </w:p>
        </w:tc>
        <w:tc>
          <w:tcPr>
            <w:tcW w:w="960" w:type="dxa"/>
            <w:vAlign w:val="bottom"/>
            <w:vMerge w:val="restart"/>
            <w:shd w:val="clear" w:color="auto" w:fill="EFEDED"/>
          </w:tcPr>
          <w:p>
            <w:pPr>
              <w:jc w:val="center"/>
              <w:spacing w:after="0"/>
              <w:rPr>
                <w:sz w:val="20"/>
                <w:szCs w:val="20"/>
                <w:color w:val="auto"/>
              </w:rPr>
            </w:pPr>
            <w:r>
              <w:rPr>
                <w:rFonts w:ascii="Arial" w:cs="Arial" w:eastAsia="Arial" w:hAnsi="Arial"/>
                <w:sz w:val="18"/>
                <w:szCs w:val="18"/>
                <w:color w:val="009845"/>
                <w:w w:val="98"/>
              </w:rPr>
              <w:t>l</w:t>
            </w:r>
          </w:p>
        </w:tc>
        <w:tc>
          <w:tcPr>
            <w:tcW w:w="760" w:type="dxa"/>
            <w:vAlign w:val="bottom"/>
            <w:vMerge w:val="restart"/>
            <w:shd w:val="clear" w:color="auto" w:fill="EFEDED"/>
          </w:tcPr>
          <w:p>
            <w:pPr>
              <w:jc w:val="center"/>
              <w:spacing w:after="0"/>
              <w:rPr>
                <w:sz w:val="20"/>
                <w:szCs w:val="20"/>
                <w:color w:val="auto"/>
              </w:rPr>
            </w:pPr>
            <w:r>
              <w:rPr>
                <w:rFonts w:ascii="Arial" w:cs="Arial" w:eastAsia="Arial" w:hAnsi="Arial"/>
                <w:sz w:val="18"/>
                <w:szCs w:val="18"/>
                <w:color w:val="009845"/>
                <w:w w:val="98"/>
              </w:rPr>
              <w:t>l</w:t>
            </w:r>
          </w:p>
        </w:tc>
        <w:tc>
          <w:tcPr>
            <w:tcW w:w="920" w:type="dxa"/>
            <w:vAlign w:val="bottom"/>
            <w:shd w:val="clear" w:color="auto" w:fill="EFEDED"/>
          </w:tcPr>
          <w:p>
            <w:pPr>
              <w:spacing w:after="0"/>
              <w:rPr>
                <w:sz w:val="18"/>
                <w:szCs w:val="18"/>
                <w:color w:val="auto"/>
              </w:rPr>
            </w:pPr>
          </w:p>
        </w:tc>
        <w:tc>
          <w:tcPr>
            <w:tcW w:w="780" w:type="dxa"/>
            <w:vAlign w:val="bottom"/>
            <w:shd w:val="clear" w:color="auto" w:fill="EFEDED"/>
          </w:tcPr>
          <w:p>
            <w:pPr>
              <w:spacing w:after="0"/>
              <w:rPr>
                <w:sz w:val="18"/>
                <w:szCs w:val="18"/>
                <w:color w:val="auto"/>
              </w:rPr>
            </w:pPr>
          </w:p>
        </w:tc>
        <w:tc>
          <w:tcPr>
            <w:tcW w:w="820" w:type="dxa"/>
            <w:vAlign w:val="bottom"/>
            <w:vMerge w:val="restart"/>
            <w:shd w:val="clear" w:color="auto" w:fill="EFEDED"/>
          </w:tcPr>
          <w:p>
            <w:pPr>
              <w:jc w:val="center"/>
              <w:spacing w:after="0"/>
              <w:rPr>
                <w:sz w:val="20"/>
                <w:szCs w:val="20"/>
                <w:color w:val="auto"/>
              </w:rPr>
            </w:pPr>
            <w:r>
              <w:rPr>
                <w:rFonts w:ascii="Arial" w:cs="Arial" w:eastAsia="Arial" w:hAnsi="Arial"/>
                <w:sz w:val="18"/>
                <w:szCs w:val="18"/>
                <w:color w:val="009845"/>
                <w:w w:val="98"/>
              </w:rPr>
              <w:t>l</w:t>
            </w:r>
          </w:p>
        </w:tc>
        <w:tc>
          <w:tcPr>
            <w:tcW w:w="720" w:type="dxa"/>
            <w:vAlign w:val="bottom"/>
            <w:shd w:val="clear" w:color="auto" w:fill="EFEDED"/>
          </w:tcPr>
          <w:p>
            <w:pPr>
              <w:spacing w:after="0"/>
              <w:rPr>
                <w:sz w:val="18"/>
                <w:szCs w:val="18"/>
                <w:color w:val="auto"/>
              </w:rPr>
            </w:pPr>
          </w:p>
        </w:tc>
        <w:tc>
          <w:tcPr>
            <w:tcW w:w="920" w:type="dxa"/>
            <w:vAlign w:val="bottom"/>
            <w:vMerge w:val="restart"/>
            <w:shd w:val="clear" w:color="auto" w:fill="EFEDED"/>
          </w:tcPr>
          <w:p>
            <w:pPr>
              <w:jc w:val="center"/>
              <w:spacing w:after="0"/>
              <w:rPr>
                <w:sz w:val="20"/>
                <w:szCs w:val="20"/>
                <w:color w:val="auto"/>
              </w:rPr>
            </w:pPr>
            <w:r>
              <w:rPr>
                <w:rFonts w:ascii="Arial" w:cs="Arial" w:eastAsia="Arial" w:hAnsi="Arial"/>
                <w:sz w:val="18"/>
                <w:szCs w:val="18"/>
                <w:color w:val="009845"/>
                <w:w w:val="98"/>
              </w:rPr>
              <w:t>l</w:t>
            </w:r>
          </w:p>
        </w:tc>
        <w:tc>
          <w:tcPr>
            <w:tcW w:w="820" w:type="dxa"/>
            <w:vAlign w:val="bottom"/>
            <w:vMerge w:val="restart"/>
            <w:shd w:val="clear" w:color="auto" w:fill="EFEDED"/>
          </w:tcPr>
          <w:p>
            <w:pPr>
              <w:jc w:val="center"/>
              <w:spacing w:after="0"/>
              <w:rPr>
                <w:sz w:val="20"/>
                <w:szCs w:val="20"/>
                <w:color w:val="auto"/>
              </w:rPr>
            </w:pPr>
            <w:r>
              <w:rPr>
                <w:rFonts w:ascii="Arial" w:cs="Arial" w:eastAsia="Arial" w:hAnsi="Arial"/>
                <w:sz w:val="18"/>
                <w:szCs w:val="18"/>
                <w:color w:val="009845"/>
                <w:w w:val="98"/>
              </w:rPr>
              <w:t>l</w:t>
            </w:r>
          </w:p>
        </w:tc>
        <w:tc>
          <w:tcPr>
            <w:tcW w:w="0" w:type="dxa"/>
            <w:vAlign w:val="bottom"/>
          </w:tcPr>
          <w:p>
            <w:pPr>
              <w:spacing w:after="0"/>
              <w:rPr>
                <w:sz w:val="1"/>
                <w:szCs w:val="1"/>
                <w:color w:val="auto"/>
              </w:rPr>
            </w:pPr>
          </w:p>
        </w:tc>
      </w:tr>
      <w:tr>
        <w:trPr>
          <w:trHeight w:val="179"/>
        </w:trPr>
        <w:tc>
          <w:tcPr>
            <w:tcW w:w="4540" w:type="dxa"/>
            <w:vAlign w:val="bottom"/>
            <w:shd w:val="clear" w:color="auto" w:fill="EFEDED"/>
          </w:tcPr>
          <w:p>
            <w:pPr>
              <w:ind w:left="100"/>
              <w:spacing w:after="0"/>
              <w:rPr>
                <w:sz w:val="20"/>
                <w:szCs w:val="20"/>
                <w:color w:val="auto"/>
              </w:rPr>
            </w:pPr>
            <w:r>
              <w:rPr>
                <w:rFonts w:ascii="Arial" w:cs="Arial" w:eastAsia="Arial" w:hAnsi="Arial"/>
                <w:sz w:val="14"/>
                <w:szCs w:val="14"/>
                <w:color w:val="58595B"/>
              </w:rPr>
              <w:t>Experience with regulatory schemes and product quality control and</w:t>
            </w:r>
          </w:p>
        </w:tc>
        <w:tc>
          <w:tcPr>
            <w:tcW w:w="960" w:type="dxa"/>
            <w:vAlign w:val="bottom"/>
            <w:vMerge w:val="continue"/>
            <w:shd w:val="clear" w:color="auto" w:fill="EFEDED"/>
          </w:tcPr>
          <w:p>
            <w:pPr>
              <w:spacing w:after="0"/>
              <w:rPr>
                <w:sz w:val="15"/>
                <w:szCs w:val="15"/>
                <w:color w:val="auto"/>
              </w:rPr>
            </w:pPr>
          </w:p>
        </w:tc>
        <w:tc>
          <w:tcPr>
            <w:tcW w:w="760" w:type="dxa"/>
            <w:vAlign w:val="bottom"/>
            <w:vMerge w:val="continue"/>
            <w:shd w:val="clear" w:color="auto" w:fill="EFEDED"/>
          </w:tcPr>
          <w:p>
            <w:pPr>
              <w:spacing w:after="0"/>
              <w:rPr>
                <w:sz w:val="15"/>
                <w:szCs w:val="15"/>
                <w:color w:val="auto"/>
              </w:rPr>
            </w:pPr>
          </w:p>
        </w:tc>
        <w:tc>
          <w:tcPr>
            <w:tcW w:w="920" w:type="dxa"/>
            <w:vAlign w:val="bottom"/>
            <w:shd w:val="clear" w:color="auto" w:fill="EFEDED"/>
          </w:tcPr>
          <w:p>
            <w:pPr>
              <w:spacing w:after="0"/>
              <w:rPr>
                <w:sz w:val="15"/>
                <w:szCs w:val="15"/>
                <w:color w:val="auto"/>
              </w:rPr>
            </w:pPr>
          </w:p>
        </w:tc>
        <w:tc>
          <w:tcPr>
            <w:tcW w:w="780" w:type="dxa"/>
            <w:vAlign w:val="bottom"/>
            <w:shd w:val="clear" w:color="auto" w:fill="EFEDED"/>
          </w:tcPr>
          <w:p>
            <w:pPr>
              <w:spacing w:after="0"/>
              <w:rPr>
                <w:sz w:val="15"/>
                <w:szCs w:val="15"/>
                <w:color w:val="auto"/>
              </w:rPr>
            </w:pPr>
          </w:p>
        </w:tc>
        <w:tc>
          <w:tcPr>
            <w:tcW w:w="820" w:type="dxa"/>
            <w:vAlign w:val="bottom"/>
            <w:vMerge w:val="continue"/>
            <w:shd w:val="clear" w:color="auto" w:fill="EFEDED"/>
          </w:tcPr>
          <w:p>
            <w:pPr>
              <w:spacing w:after="0"/>
              <w:rPr>
                <w:sz w:val="15"/>
                <w:szCs w:val="15"/>
                <w:color w:val="auto"/>
              </w:rPr>
            </w:pPr>
          </w:p>
        </w:tc>
        <w:tc>
          <w:tcPr>
            <w:tcW w:w="720" w:type="dxa"/>
            <w:vAlign w:val="bottom"/>
            <w:shd w:val="clear" w:color="auto" w:fill="EFEDED"/>
          </w:tcPr>
          <w:p>
            <w:pPr>
              <w:spacing w:after="0"/>
              <w:rPr>
                <w:sz w:val="15"/>
                <w:szCs w:val="15"/>
                <w:color w:val="auto"/>
              </w:rPr>
            </w:pPr>
          </w:p>
        </w:tc>
        <w:tc>
          <w:tcPr>
            <w:tcW w:w="920" w:type="dxa"/>
            <w:vAlign w:val="bottom"/>
            <w:vMerge w:val="continue"/>
            <w:shd w:val="clear" w:color="auto" w:fill="EFEDED"/>
          </w:tcPr>
          <w:p>
            <w:pPr>
              <w:spacing w:after="0"/>
              <w:rPr>
                <w:sz w:val="15"/>
                <w:szCs w:val="15"/>
                <w:color w:val="auto"/>
              </w:rPr>
            </w:pPr>
          </w:p>
        </w:tc>
        <w:tc>
          <w:tcPr>
            <w:tcW w:w="820" w:type="dxa"/>
            <w:vAlign w:val="bottom"/>
            <w:vMerge w:val="continue"/>
            <w:shd w:val="clear" w:color="auto" w:fill="EFEDED"/>
          </w:tcPr>
          <w:p>
            <w:pPr>
              <w:spacing w:after="0"/>
              <w:rPr>
                <w:sz w:val="15"/>
                <w:szCs w:val="15"/>
                <w:color w:val="auto"/>
              </w:rPr>
            </w:pPr>
          </w:p>
        </w:tc>
        <w:tc>
          <w:tcPr>
            <w:tcW w:w="0" w:type="dxa"/>
            <w:vAlign w:val="bottom"/>
          </w:tcPr>
          <w:p>
            <w:pPr>
              <w:spacing w:after="0"/>
              <w:rPr>
                <w:sz w:val="1"/>
                <w:szCs w:val="1"/>
                <w:color w:val="auto"/>
              </w:rPr>
            </w:pPr>
          </w:p>
        </w:tc>
      </w:tr>
      <w:tr>
        <w:trPr>
          <w:trHeight w:val="184"/>
        </w:trPr>
        <w:tc>
          <w:tcPr>
            <w:tcW w:w="4540" w:type="dxa"/>
            <w:vAlign w:val="bottom"/>
            <w:shd w:val="clear" w:color="auto" w:fill="EFEDED"/>
          </w:tcPr>
          <w:p>
            <w:pPr>
              <w:ind w:left="100"/>
              <w:spacing w:after="0"/>
              <w:rPr>
                <w:sz w:val="20"/>
                <w:szCs w:val="20"/>
                <w:color w:val="auto"/>
              </w:rPr>
            </w:pPr>
            <w:r>
              <w:rPr>
                <w:rFonts w:ascii="Arial" w:cs="Arial" w:eastAsia="Arial" w:hAnsi="Arial"/>
                <w:sz w:val="14"/>
                <w:szCs w:val="14"/>
                <w:color w:val="58595B"/>
              </w:rPr>
              <w:t>safety</w:t>
            </w:r>
          </w:p>
        </w:tc>
        <w:tc>
          <w:tcPr>
            <w:tcW w:w="960" w:type="dxa"/>
            <w:vAlign w:val="bottom"/>
            <w:shd w:val="clear" w:color="auto" w:fill="EFEDED"/>
          </w:tcPr>
          <w:p>
            <w:pPr>
              <w:spacing w:after="0"/>
              <w:rPr>
                <w:sz w:val="16"/>
                <w:szCs w:val="16"/>
                <w:color w:val="auto"/>
              </w:rPr>
            </w:pPr>
          </w:p>
        </w:tc>
        <w:tc>
          <w:tcPr>
            <w:tcW w:w="760" w:type="dxa"/>
            <w:vAlign w:val="bottom"/>
            <w:shd w:val="clear" w:color="auto" w:fill="EFEDED"/>
          </w:tcPr>
          <w:p>
            <w:pPr>
              <w:spacing w:after="0"/>
              <w:rPr>
                <w:sz w:val="16"/>
                <w:szCs w:val="16"/>
                <w:color w:val="auto"/>
              </w:rPr>
            </w:pPr>
          </w:p>
        </w:tc>
        <w:tc>
          <w:tcPr>
            <w:tcW w:w="920" w:type="dxa"/>
            <w:vAlign w:val="bottom"/>
            <w:shd w:val="clear" w:color="auto" w:fill="EFEDED"/>
          </w:tcPr>
          <w:p>
            <w:pPr>
              <w:spacing w:after="0"/>
              <w:rPr>
                <w:sz w:val="16"/>
                <w:szCs w:val="16"/>
                <w:color w:val="auto"/>
              </w:rPr>
            </w:pPr>
          </w:p>
        </w:tc>
        <w:tc>
          <w:tcPr>
            <w:tcW w:w="780" w:type="dxa"/>
            <w:vAlign w:val="bottom"/>
            <w:shd w:val="clear" w:color="auto" w:fill="EFEDED"/>
          </w:tcPr>
          <w:p>
            <w:pPr>
              <w:spacing w:after="0"/>
              <w:rPr>
                <w:sz w:val="16"/>
                <w:szCs w:val="16"/>
                <w:color w:val="auto"/>
              </w:rPr>
            </w:pPr>
          </w:p>
        </w:tc>
        <w:tc>
          <w:tcPr>
            <w:tcW w:w="820" w:type="dxa"/>
            <w:vAlign w:val="bottom"/>
            <w:shd w:val="clear" w:color="auto" w:fill="EFEDED"/>
          </w:tcPr>
          <w:p>
            <w:pPr>
              <w:spacing w:after="0"/>
              <w:rPr>
                <w:sz w:val="16"/>
                <w:szCs w:val="16"/>
                <w:color w:val="auto"/>
              </w:rPr>
            </w:pPr>
          </w:p>
        </w:tc>
        <w:tc>
          <w:tcPr>
            <w:tcW w:w="720" w:type="dxa"/>
            <w:vAlign w:val="bottom"/>
            <w:shd w:val="clear" w:color="auto" w:fill="EFEDED"/>
          </w:tcPr>
          <w:p>
            <w:pPr>
              <w:spacing w:after="0"/>
              <w:rPr>
                <w:sz w:val="16"/>
                <w:szCs w:val="16"/>
                <w:color w:val="auto"/>
              </w:rPr>
            </w:pPr>
          </w:p>
        </w:tc>
        <w:tc>
          <w:tcPr>
            <w:tcW w:w="920" w:type="dxa"/>
            <w:vAlign w:val="bottom"/>
            <w:shd w:val="clear" w:color="auto" w:fill="EFEDED"/>
          </w:tcPr>
          <w:p>
            <w:pPr>
              <w:spacing w:after="0"/>
              <w:rPr>
                <w:sz w:val="16"/>
                <w:szCs w:val="16"/>
                <w:color w:val="auto"/>
              </w:rPr>
            </w:pPr>
          </w:p>
        </w:tc>
        <w:tc>
          <w:tcPr>
            <w:tcW w:w="820" w:type="dxa"/>
            <w:vAlign w:val="bottom"/>
            <w:shd w:val="clear" w:color="auto" w:fill="EFEDED"/>
          </w:tcPr>
          <w:p>
            <w:pPr>
              <w:spacing w:after="0"/>
              <w:rPr>
                <w:sz w:val="16"/>
                <w:szCs w:val="16"/>
                <w:color w:val="auto"/>
              </w:rPr>
            </w:pPr>
          </w:p>
        </w:tc>
        <w:tc>
          <w:tcPr>
            <w:tcW w:w="0" w:type="dxa"/>
            <w:vAlign w:val="bottom"/>
          </w:tcPr>
          <w:p>
            <w:pPr>
              <w:spacing w:after="0"/>
              <w:rPr>
                <w:sz w:val="1"/>
                <w:szCs w:val="1"/>
                <w:color w:val="auto"/>
              </w:rPr>
            </w:pPr>
          </w:p>
        </w:tc>
      </w:tr>
      <w:tr>
        <w:trPr>
          <w:trHeight w:val="618"/>
        </w:trPr>
        <w:tc>
          <w:tcPr>
            <w:tcW w:w="4540" w:type="dxa"/>
            <w:vAlign w:val="bottom"/>
          </w:tcPr>
          <w:p>
            <w:pPr>
              <w:ind w:left="20"/>
              <w:spacing w:after="0"/>
              <w:rPr>
                <w:sz w:val="20"/>
                <w:szCs w:val="20"/>
                <w:color w:val="auto"/>
              </w:rPr>
            </w:pPr>
            <w:r>
              <w:rPr>
                <w:rFonts w:ascii="Arial" w:cs="Arial" w:eastAsia="Arial" w:hAnsi="Arial"/>
                <w:sz w:val="13"/>
                <w:szCs w:val="13"/>
                <w:color w:val="58595B"/>
              </w:rPr>
              <w:t>2023 Proxy Statement</w:t>
            </w:r>
          </w:p>
        </w:tc>
        <w:tc>
          <w:tcPr>
            <w:tcW w:w="9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820" w:type="dxa"/>
            <w:vAlign w:val="bottom"/>
          </w:tcPr>
          <w:p>
            <w:pPr>
              <w:jc w:val="right"/>
              <w:spacing w:after="0"/>
              <w:rPr>
                <w:sz w:val="20"/>
                <w:szCs w:val="20"/>
                <w:color w:val="auto"/>
              </w:rPr>
            </w:pPr>
            <w:r>
              <w:rPr>
                <w:rFonts w:ascii="Arial" w:cs="Arial" w:eastAsia="Arial" w:hAnsi="Arial"/>
                <w:sz w:val="13"/>
                <w:szCs w:val="13"/>
                <w:b w:val="1"/>
                <w:bCs w:val="1"/>
                <w:color w:val="009845"/>
              </w:rPr>
              <w:t>9</w:t>
            </w:r>
          </w:p>
        </w:tc>
        <w:tc>
          <w:tcPr>
            <w:tcW w:w="0" w:type="dxa"/>
            <w:vAlign w:val="bottom"/>
          </w:tcPr>
          <w:p>
            <w:pPr>
              <w:spacing w:after="0"/>
              <w:rPr>
                <w:sz w:val="1"/>
                <w:szCs w:val="1"/>
                <w:color w:val="auto"/>
              </w:rPr>
            </w:pPr>
          </w:p>
        </w:tc>
      </w:tr>
      <w:tr>
        <w:trPr>
          <w:trHeight w:val="239"/>
        </w:trPr>
        <w:tc>
          <w:tcPr>
            <w:tcW w:w="4540" w:type="dxa"/>
            <w:vAlign w:val="bottom"/>
            <w:tcBorders>
              <w:bottom w:val="single" w:sz="8" w:color="9A9A9A"/>
            </w:tcBorders>
          </w:tcPr>
          <w:p>
            <w:pPr>
              <w:spacing w:after="0"/>
              <w:rPr>
                <w:sz w:val="20"/>
                <w:szCs w:val="20"/>
                <w:color w:val="auto"/>
              </w:rPr>
            </w:pPr>
          </w:p>
        </w:tc>
        <w:tc>
          <w:tcPr>
            <w:tcW w:w="960" w:type="dxa"/>
            <w:vAlign w:val="bottom"/>
            <w:tcBorders>
              <w:bottom w:val="single" w:sz="8" w:color="9A9A9A"/>
            </w:tcBorders>
          </w:tcPr>
          <w:p>
            <w:pPr>
              <w:spacing w:after="0"/>
              <w:rPr>
                <w:sz w:val="20"/>
                <w:szCs w:val="20"/>
                <w:color w:val="auto"/>
              </w:rPr>
            </w:pPr>
          </w:p>
        </w:tc>
        <w:tc>
          <w:tcPr>
            <w:tcW w:w="760" w:type="dxa"/>
            <w:vAlign w:val="bottom"/>
            <w:tcBorders>
              <w:bottom w:val="single" w:sz="8" w:color="9A9A9A"/>
            </w:tcBorders>
          </w:tcPr>
          <w:p>
            <w:pPr>
              <w:spacing w:after="0"/>
              <w:rPr>
                <w:sz w:val="20"/>
                <w:szCs w:val="20"/>
                <w:color w:val="auto"/>
              </w:rPr>
            </w:pPr>
          </w:p>
        </w:tc>
        <w:tc>
          <w:tcPr>
            <w:tcW w:w="920" w:type="dxa"/>
            <w:vAlign w:val="bottom"/>
            <w:tcBorders>
              <w:bottom w:val="single" w:sz="8" w:color="9A9A9A"/>
            </w:tcBorders>
          </w:tcPr>
          <w:p>
            <w:pPr>
              <w:spacing w:after="0"/>
              <w:rPr>
                <w:sz w:val="20"/>
                <w:szCs w:val="20"/>
                <w:color w:val="auto"/>
              </w:rPr>
            </w:pPr>
          </w:p>
        </w:tc>
        <w:tc>
          <w:tcPr>
            <w:tcW w:w="780" w:type="dxa"/>
            <w:vAlign w:val="bottom"/>
            <w:tcBorders>
              <w:bottom w:val="single" w:sz="8" w:color="9A9A9A"/>
            </w:tcBorders>
          </w:tcPr>
          <w:p>
            <w:pPr>
              <w:spacing w:after="0"/>
              <w:rPr>
                <w:sz w:val="20"/>
                <w:szCs w:val="20"/>
                <w:color w:val="auto"/>
              </w:rPr>
            </w:pPr>
          </w:p>
        </w:tc>
        <w:tc>
          <w:tcPr>
            <w:tcW w:w="820" w:type="dxa"/>
            <w:vAlign w:val="bottom"/>
            <w:tcBorders>
              <w:bottom w:val="single" w:sz="8" w:color="9A9A9A"/>
            </w:tcBorders>
          </w:tcPr>
          <w:p>
            <w:pPr>
              <w:spacing w:after="0"/>
              <w:rPr>
                <w:sz w:val="20"/>
                <w:szCs w:val="20"/>
                <w:color w:val="auto"/>
              </w:rPr>
            </w:pPr>
          </w:p>
        </w:tc>
        <w:tc>
          <w:tcPr>
            <w:tcW w:w="720" w:type="dxa"/>
            <w:vAlign w:val="bottom"/>
            <w:tcBorders>
              <w:bottom w:val="single" w:sz="8" w:color="9A9A9A"/>
            </w:tcBorders>
          </w:tcPr>
          <w:p>
            <w:pPr>
              <w:spacing w:after="0"/>
              <w:rPr>
                <w:sz w:val="20"/>
                <w:szCs w:val="20"/>
                <w:color w:val="auto"/>
              </w:rPr>
            </w:pPr>
          </w:p>
        </w:tc>
        <w:tc>
          <w:tcPr>
            <w:tcW w:w="920" w:type="dxa"/>
            <w:vAlign w:val="bottom"/>
            <w:tcBorders>
              <w:bottom w:val="single" w:sz="8" w:color="9A9A9A"/>
            </w:tcBorders>
          </w:tcPr>
          <w:p>
            <w:pPr>
              <w:spacing w:after="0"/>
              <w:rPr>
                <w:sz w:val="20"/>
                <w:szCs w:val="20"/>
                <w:color w:val="auto"/>
              </w:rPr>
            </w:pPr>
          </w:p>
        </w:tc>
        <w:tc>
          <w:tcPr>
            <w:tcW w:w="820" w:type="dxa"/>
            <w:vAlign w:val="bottom"/>
            <w:tcBorders>
              <w:bottom w:val="single" w:sz="8" w:color="9A9A9A"/>
            </w:tcBorders>
          </w:tcPr>
          <w:p>
            <w:pPr>
              <w:spacing w:after="0"/>
              <w:rPr>
                <w:sz w:val="20"/>
                <w:szCs w:val="2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15" w:name="page16"/>
    <w:bookmarkEnd w:id="15"/>
    <w:p>
      <w:pPr>
        <w:spacing w:after="0"/>
        <w:rPr>
          <w:sz w:val="20"/>
          <w:szCs w:val="20"/>
          <w:color w:val="auto"/>
        </w:rPr>
      </w:pPr>
      <w:r>
        <w:rPr>
          <w:rFonts w:ascii="Arial" w:cs="Arial" w:eastAsia="Arial" w:hAnsi="Arial"/>
          <w:sz w:val="12"/>
          <w:szCs w:val="12"/>
          <w:b w:val="1"/>
          <w:bCs w:val="1"/>
          <w:color w:val="009845"/>
        </w:rPr>
        <w:t>Proposal 1</w:t>
      </w:r>
    </w:p>
    <w:p>
      <w:pPr>
        <w:sectPr>
          <w:pgSz w:w="11900" w:h="16838" w:orient="portrait"/>
          <w:cols w:equalWidth="0" w:num="1">
            <w:col w:w="11220"/>
          </w:cols>
          <w:pgMar w:left="320" w:top="118" w:right="35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p>
      <w:pPr>
        <w:ind w:left="100"/>
        <w:spacing w:after="0"/>
        <w:rPr>
          <w:sz w:val="20"/>
          <w:szCs w:val="20"/>
          <w:color w:val="auto"/>
        </w:rPr>
      </w:pPr>
      <w:r>
        <w:rPr>
          <w:rFonts w:ascii="Arial" w:cs="Arial" w:eastAsia="Arial" w:hAnsi="Arial"/>
          <w:sz w:val="14"/>
          <w:szCs w:val="14"/>
          <w:b w:val="1"/>
          <w:bCs w:val="1"/>
          <w:color w:val="FFFFFF"/>
        </w:rPr>
        <w:t>Skills/Qualifications</w:t>
      </w:r>
    </w:p>
    <w:p>
      <w:pPr>
        <w:spacing w:after="0" w:line="69" w:lineRule="exact"/>
        <w:rPr>
          <w:sz w:val="20"/>
          <w:szCs w:val="20"/>
          <w:color w:val="auto"/>
        </w:rPr>
      </w:pPr>
    </w:p>
    <w:p>
      <w:pPr>
        <w:ind w:left="20"/>
        <w:spacing w:after="0"/>
        <w:rPr>
          <w:sz w:val="20"/>
          <w:szCs w:val="20"/>
          <w:color w:val="auto"/>
        </w:rPr>
      </w:pPr>
      <w:r>
        <w:rPr>
          <w:rFonts w:ascii="Arial" w:cs="Arial" w:eastAsia="Arial" w:hAnsi="Arial"/>
          <w:sz w:val="14"/>
          <w:szCs w:val="14"/>
          <w:b w:val="1"/>
          <w:bCs w:val="1"/>
          <w:color w:val="58595B"/>
        </w:rPr>
        <w:t>Financial Acumen</w:t>
      </w:r>
    </w:p>
    <w:p>
      <w:pPr>
        <w:spacing w:after="0" w:line="33" w:lineRule="exact"/>
        <w:rPr>
          <w:sz w:val="20"/>
          <w:szCs w:val="20"/>
          <w:color w:val="auto"/>
        </w:rPr>
      </w:pPr>
    </w:p>
    <w:p>
      <w:pPr>
        <w:ind w:left="100"/>
        <w:spacing w:after="0"/>
        <w:rPr>
          <w:sz w:val="20"/>
          <w:szCs w:val="20"/>
          <w:color w:val="auto"/>
        </w:rPr>
      </w:pPr>
      <w:r>
        <w:rPr>
          <w:rFonts w:ascii="Arial" w:cs="Arial" w:eastAsia="Arial" w:hAnsi="Arial"/>
          <w:sz w:val="14"/>
          <w:szCs w:val="14"/>
          <w:color w:val="58595B"/>
        </w:rPr>
        <w:t>Experience in financial accounting/reporting and corporate finance.</w:t>
      </w:r>
    </w:p>
    <w:p>
      <w:pPr>
        <w:spacing w:after="0" w:line="51" w:lineRule="exact"/>
        <w:rPr>
          <w:sz w:val="20"/>
          <w:szCs w:val="20"/>
          <w:color w:val="auto"/>
        </w:rPr>
      </w:pPr>
    </w:p>
    <w:p>
      <w:pPr>
        <w:ind w:left="20"/>
        <w:spacing w:after="0"/>
        <w:rPr>
          <w:sz w:val="20"/>
          <w:szCs w:val="20"/>
          <w:color w:val="auto"/>
        </w:rPr>
      </w:pPr>
      <w:r>
        <w:rPr>
          <w:rFonts w:ascii="Arial" w:cs="Arial" w:eastAsia="Arial" w:hAnsi="Arial"/>
          <w:sz w:val="14"/>
          <w:szCs w:val="14"/>
          <w:b w:val="1"/>
          <w:bCs w:val="1"/>
          <w:color w:val="58595B"/>
        </w:rPr>
        <w:t>International Experience</w:t>
      </w:r>
    </w:p>
    <w:p>
      <w:pPr>
        <w:spacing w:after="0" w:line="33" w:lineRule="exact"/>
        <w:rPr>
          <w:sz w:val="20"/>
          <w:szCs w:val="20"/>
          <w:color w:val="auto"/>
        </w:rPr>
      </w:pPr>
    </w:p>
    <w:p>
      <w:pPr>
        <w:ind w:left="100" w:right="560"/>
        <w:spacing w:after="0" w:line="278" w:lineRule="auto"/>
        <w:rPr>
          <w:sz w:val="20"/>
          <w:szCs w:val="20"/>
          <w:color w:val="auto"/>
        </w:rPr>
      </w:pPr>
      <w:r>
        <w:rPr>
          <w:rFonts w:ascii="Arial" w:cs="Arial" w:eastAsia="Arial" w:hAnsi="Arial"/>
          <w:sz w:val="14"/>
          <w:szCs w:val="14"/>
          <w:color w:val="58595B"/>
        </w:rPr>
        <w:t>Prior experience at, or study of, organizations that operates internationally</w:t>
      </w:r>
    </w:p>
    <w:p>
      <w:pPr>
        <w:spacing w:after="0" w:line="1" w:lineRule="exact"/>
        <w:rPr>
          <w:sz w:val="20"/>
          <w:szCs w:val="20"/>
          <w:color w:val="auto"/>
        </w:rPr>
      </w:pPr>
    </w:p>
    <w:p>
      <w:pPr>
        <w:ind w:left="20"/>
        <w:spacing w:after="0"/>
        <w:rPr>
          <w:sz w:val="20"/>
          <w:szCs w:val="20"/>
          <w:color w:val="auto"/>
        </w:rPr>
      </w:pPr>
      <w:r>
        <w:rPr>
          <w:rFonts w:ascii="Arial" w:cs="Arial" w:eastAsia="Arial" w:hAnsi="Arial"/>
          <w:sz w:val="14"/>
          <w:szCs w:val="14"/>
          <w:b w:val="1"/>
          <w:bCs w:val="1"/>
          <w:color w:val="58595B"/>
        </w:rPr>
        <w:t>Public Company Board Experience</w:t>
      </w:r>
    </w:p>
    <w:p>
      <w:pPr>
        <w:spacing w:after="0" w:line="33" w:lineRule="exact"/>
        <w:rPr>
          <w:sz w:val="20"/>
          <w:szCs w:val="20"/>
          <w:color w:val="auto"/>
        </w:rPr>
      </w:pPr>
    </w:p>
    <w:p>
      <w:pPr>
        <w:ind w:left="100" w:right="180"/>
        <w:spacing w:after="0" w:line="278" w:lineRule="auto"/>
        <w:rPr>
          <w:sz w:val="20"/>
          <w:szCs w:val="20"/>
          <w:color w:val="auto"/>
        </w:rPr>
      </w:pPr>
      <w:r>
        <w:rPr>
          <w:rFonts w:ascii="Arial" w:cs="Arial" w:eastAsia="Arial" w:hAnsi="Arial"/>
          <w:sz w:val="14"/>
          <w:szCs w:val="14"/>
          <w:color w:val="58595B"/>
        </w:rPr>
        <w:t>Experience serving on and/or leading boards/committees of other public companies</w:t>
      </w:r>
    </w:p>
    <w:p>
      <w:pPr>
        <w:spacing w:after="0" w:line="1" w:lineRule="exact"/>
        <w:rPr>
          <w:sz w:val="20"/>
          <w:szCs w:val="20"/>
          <w:color w:val="auto"/>
        </w:rPr>
      </w:pPr>
    </w:p>
    <w:p>
      <w:pPr>
        <w:ind w:left="20"/>
        <w:spacing w:after="0"/>
        <w:rPr>
          <w:sz w:val="20"/>
          <w:szCs w:val="20"/>
          <w:color w:val="auto"/>
        </w:rPr>
      </w:pPr>
      <w:r>
        <w:rPr>
          <w:rFonts w:ascii="Arial" w:cs="Arial" w:eastAsia="Arial" w:hAnsi="Arial"/>
          <w:sz w:val="14"/>
          <w:szCs w:val="14"/>
          <w:b w:val="1"/>
          <w:bCs w:val="1"/>
          <w:color w:val="58595B"/>
        </w:rPr>
        <w:t>Technology and Cybersecurity Expertise</w:t>
      </w:r>
    </w:p>
    <w:p>
      <w:pPr>
        <w:spacing w:after="0" w:line="33" w:lineRule="exact"/>
        <w:rPr>
          <w:sz w:val="20"/>
          <w:szCs w:val="20"/>
          <w:color w:val="auto"/>
        </w:rPr>
      </w:pPr>
    </w:p>
    <w:p>
      <w:pPr>
        <w:ind w:left="100" w:right="200"/>
        <w:spacing w:after="0" w:line="278" w:lineRule="auto"/>
        <w:rPr>
          <w:sz w:val="20"/>
          <w:szCs w:val="20"/>
          <w:color w:val="auto"/>
        </w:rPr>
      </w:pPr>
      <w:r>
        <w:rPr>
          <w:rFonts w:ascii="Arial" w:cs="Arial" w:eastAsia="Arial" w:hAnsi="Arial"/>
          <w:sz w:val="14"/>
          <w:szCs w:val="14"/>
          <w:color w:val="58595B"/>
        </w:rPr>
        <w:t>Knowledge or experience relating to information technology, data security, or data analytics</w:t>
      </w:r>
    </w:p>
    <w:p>
      <w:pPr>
        <w:spacing w:after="0" w:line="1" w:lineRule="exact"/>
        <w:rPr>
          <w:sz w:val="20"/>
          <w:szCs w:val="20"/>
          <w:color w:val="auto"/>
        </w:rPr>
      </w:pPr>
    </w:p>
    <w:p>
      <w:pPr>
        <w:ind w:left="20"/>
        <w:spacing w:after="0"/>
        <w:rPr>
          <w:sz w:val="20"/>
          <w:szCs w:val="20"/>
          <w:color w:val="auto"/>
        </w:rPr>
      </w:pPr>
      <w:r>
        <w:rPr>
          <w:rFonts w:ascii="Arial" w:cs="Arial" w:eastAsia="Arial" w:hAnsi="Arial"/>
          <w:sz w:val="14"/>
          <w:szCs w:val="14"/>
          <w:b w:val="1"/>
          <w:bCs w:val="1"/>
          <w:color w:val="58595B"/>
        </w:rPr>
        <w:t>Corporate Governance Expertise</w:t>
      </w:r>
    </w:p>
    <w:p>
      <w:pPr>
        <w:spacing w:after="0" w:line="33" w:lineRule="exact"/>
        <w:rPr>
          <w:sz w:val="20"/>
          <w:szCs w:val="20"/>
          <w:color w:val="auto"/>
        </w:rPr>
      </w:pPr>
    </w:p>
    <w:p>
      <w:pPr>
        <w:ind w:left="100"/>
        <w:spacing w:after="0" w:line="278" w:lineRule="auto"/>
        <w:rPr>
          <w:sz w:val="20"/>
          <w:szCs w:val="20"/>
          <w:color w:val="auto"/>
        </w:rPr>
      </w:pPr>
      <w:r>
        <w:rPr>
          <w:rFonts w:ascii="Arial" w:cs="Arial" w:eastAsia="Arial" w:hAnsi="Arial"/>
          <w:sz w:val="14"/>
          <w:szCs w:val="14"/>
          <w:color w:val="58595B"/>
        </w:rPr>
        <w:t>Knowledge of or experience with the rules, practices, and processes used to direct and manage a company.</w:t>
      </w:r>
    </w:p>
    <w:p>
      <w:pPr>
        <w:spacing w:after="0" w:line="1" w:lineRule="exact"/>
        <w:rPr>
          <w:sz w:val="20"/>
          <w:szCs w:val="20"/>
          <w:color w:val="auto"/>
        </w:rPr>
      </w:pPr>
    </w:p>
    <w:p>
      <w:pPr>
        <w:ind w:left="20"/>
        <w:spacing w:after="0"/>
        <w:rPr>
          <w:sz w:val="20"/>
          <w:szCs w:val="20"/>
          <w:color w:val="auto"/>
        </w:rPr>
      </w:pPr>
      <w:r>
        <w:rPr>
          <w:rFonts w:ascii="Arial" w:cs="Arial" w:eastAsia="Arial" w:hAnsi="Arial"/>
          <w:sz w:val="14"/>
          <w:szCs w:val="14"/>
          <w:b w:val="1"/>
          <w:bCs w:val="1"/>
          <w:color w:val="58595B"/>
        </w:rPr>
        <w:t>ESG/Sustainability Expertise</w:t>
      </w:r>
    </w:p>
    <w:p>
      <w:pPr>
        <w:spacing w:after="0" w:line="33" w:lineRule="exact"/>
        <w:rPr>
          <w:sz w:val="20"/>
          <w:szCs w:val="20"/>
          <w:color w:val="auto"/>
        </w:rPr>
      </w:pPr>
    </w:p>
    <w:p>
      <w:pPr>
        <w:ind w:left="100" w:right="180"/>
        <w:spacing w:after="0" w:line="259" w:lineRule="auto"/>
        <w:rPr>
          <w:sz w:val="20"/>
          <w:szCs w:val="20"/>
          <w:color w:val="auto"/>
        </w:rPr>
      </w:pPr>
      <w:r>
        <w:rPr>
          <w:rFonts w:ascii="Arial" w:cs="Arial" w:eastAsia="Arial" w:hAnsi="Arial"/>
          <w:sz w:val="14"/>
          <w:szCs w:val="14"/>
          <w:color w:val="58595B"/>
        </w:rPr>
        <w:t>Knowledge of or experience with oversight and implementation of ESG, human capital management and sustainability-related initiatives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15"/>
        </w:trPr>
        <w:tc>
          <w:tcPr>
            <w:tcW w:w="840" w:type="dxa"/>
            <w:vAlign w:val="bottom"/>
          </w:tcPr>
          <w:p>
            <w:pPr>
              <w:jc w:val="center"/>
              <w:ind w:right="92"/>
              <w:spacing w:after="0"/>
              <w:rPr>
                <w:sz w:val="20"/>
                <w:szCs w:val="20"/>
                <w:color w:val="auto"/>
              </w:rPr>
            </w:pPr>
            <w:r>
              <w:rPr>
                <w:rFonts w:ascii="Arial" w:cs="Arial" w:eastAsia="Arial" w:hAnsi="Arial"/>
                <w:sz w:val="16"/>
                <w:szCs w:val="16"/>
                <w:b w:val="1"/>
                <w:bCs w:val="1"/>
                <w:color w:val="58595B"/>
              </w:rPr>
              <w:t>De Witte</w:t>
            </w:r>
          </w:p>
        </w:tc>
        <w:tc>
          <w:tcPr>
            <w:tcW w:w="760" w:type="dxa"/>
            <w:vAlign w:val="bottom"/>
          </w:tcPr>
          <w:p>
            <w:pPr>
              <w:jc w:val="center"/>
              <w:spacing w:after="0"/>
              <w:rPr>
                <w:sz w:val="20"/>
                <w:szCs w:val="20"/>
                <w:color w:val="auto"/>
              </w:rPr>
            </w:pPr>
            <w:r>
              <w:rPr>
                <w:rFonts w:ascii="Arial" w:cs="Arial" w:eastAsia="Arial" w:hAnsi="Arial"/>
                <w:sz w:val="16"/>
                <w:szCs w:val="16"/>
                <w:b w:val="1"/>
                <w:bCs w:val="1"/>
                <w:color w:val="58595B"/>
                <w:w w:val="98"/>
              </w:rPr>
              <w:t>Essig</w:t>
            </w:r>
          </w:p>
        </w:tc>
        <w:tc>
          <w:tcPr>
            <w:tcW w:w="920" w:type="dxa"/>
            <w:vAlign w:val="bottom"/>
          </w:tcPr>
          <w:p>
            <w:pPr>
              <w:jc w:val="center"/>
              <w:spacing w:after="0"/>
              <w:rPr>
                <w:sz w:val="20"/>
                <w:szCs w:val="20"/>
                <w:color w:val="auto"/>
              </w:rPr>
            </w:pPr>
            <w:r>
              <w:rPr>
                <w:rFonts w:ascii="Arial" w:cs="Arial" w:eastAsia="Arial" w:hAnsi="Arial"/>
                <w:sz w:val="16"/>
                <w:szCs w:val="16"/>
                <w:b w:val="1"/>
                <w:bCs w:val="1"/>
                <w:color w:val="58595B"/>
                <w:w w:val="98"/>
              </w:rPr>
              <w:t>Bradley</w:t>
            </w:r>
          </w:p>
        </w:tc>
        <w:tc>
          <w:tcPr>
            <w:tcW w:w="780" w:type="dxa"/>
            <w:vAlign w:val="bottom"/>
          </w:tcPr>
          <w:p>
            <w:pPr>
              <w:jc w:val="center"/>
              <w:spacing w:after="0"/>
              <w:rPr>
                <w:sz w:val="20"/>
                <w:szCs w:val="20"/>
                <w:color w:val="auto"/>
              </w:rPr>
            </w:pPr>
            <w:r>
              <w:rPr>
                <w:rFonts w:ascii="Arial" w:cs="Arial" w:eastAsia="Arial" w:hAnsi="Arial"/>
                <w:sz w:val="16"/>
                <w:szCs w:val="16"/>
                <w:b w:val="1"/>
                <w:bCs w:val="1"/>
                <w:color w:val="58595B"/>
              </w:rPr>
              <w:t>Clay</w:t>
            </w:r>
          </w:p>
        </w:tc>
        <w:tc>
          <w:tcPr>
            <w:tcW w:w="820" w:type="dxa"/>
            <w:vAlign w:val="bottom"/>
          </w:tcPr>
          <w:p>
            <w:pPr>
              <w:jc w:val="center"/>
              <w:spacing w:after="0"/>
              <w:rPr>
                <w:sz w:val="20"/>
                <w:szCs w:val="20"/>
                <w:color w:val="auto"/>
              </w:rPr>
            </w:pPr>
            <w:r>
              <w:rPr>
                <w:rFonts w:ascii="Arial" w:cs="Arial" w:eastAsia="Arial" w:hAnsi="Arial"/>
                <w:sz w:val="16"/>
                <w:szCs w:val="16"/>
                <w:b w:val="1"/>
                <w:bCs w:val="1"/>
                <w:color w:val="58595B"/>
                <w:w w:val="96"/>
              </w:rPr>
              <w:t>Hill</w:t>
            </w:r>
          </w:p>
        </w:tc>
        <w:tc>
          <w:tcPr>
            <w:tcW w:w="720" w:type="dxa"/>
            <w:vAlign w:val="bottom"/>
          </w:tcPr>
          <w:p>
            <w:pPr>
              <w:jc w:val="center"/>
              <w:spacing w:after="0"/>
              <w:rPr>
                <w:sz w:val="20"/>
                <w:szCs w:val="20"/>
                <w:color w:val="auto"/>
              </w:rPr>
            </w:pPr>
            <w:r>
              <w:rPr>
                <w:rFonts w:ascii="Arial" w:cs="Arial" w:eastAsia="Arial" w:hAnsi="Arial"/>
                <w:sz w:val="16"/>
                <w:szCs w:val="16"/>
                <w:b w:val="1"/>
                <w:bCs w:val="1"/>
                <w:color w:val="58595B"/>
              </w:rPr>
              <w:t>Lo</w:t>
            </w:r>
          </w:p>
        </w:tc>
        <w:tc>
          <w:tcPr>
            <w:tcW w:w="920" w:type="dxa"/>
            <w:vAlign w:val="bottom"/>
          </w:tcPr>
          <w:p>
            <w:pPr>
              <w:jc w:val="center"/>
              <w:ind w:left="12"/>
              <w:spacing w:after="0"/>
              <w:rPr>
                <w:sz w:val="20"/>
                <w:szCs w:val="20"/>
                <w:color w:val="auto"/>
              </w:rPr>
            </w:pPr>
            <w:r>
              <w:rPr>
                <w:rFonts w:ascii="Arial" w:cs="Arial" w:eastAsia="Arial" w:hAnsi="Arial"/>
                <w:sz w:val="16"/>
                <w:szCs w:val="16"/>
                <w:b w:val="1"/>
                <w:bCs w:val="1"/>
                <w:color w:val="58595B"/>
              </w:rPr>
              <w:t>Murphy</w:t>
            </w:r>
          </w:p>
        </w:tc>
        <w:tc>
          <w:tcPr>
            <w:tcW w:w="700" w:type="dxa"/>
            <w:vAlign w:val="bottom"/>
          </w:tcPr>
          <w:p>
            <w:pPr>
              <w:jc w:val="center"/>
              <w:ind w:left="32"/>
              <w:spacing w:after="0"/>
              <w:rPr>
                <w:sz w:val="20"/>
                <w:szCs w:val="20"/>
                <w:color w:val="auto"/>
              </w:rPr>
            </w:pPr>
            <w:r>
              <w:rPr>
                <w:rFonts w:ascii="Arial" w:cs="Arial" w:eastAsia="Arial" w:hAnsi="Arial"/>
                <w:sz w:val="16"/>
                <w:szCs w:val="16"/>
                <w:b w:val="1"/>
                <w:bCs w:val="1"/>
                <w:color w:val="58595B"/>
              </w:rPr>
              <w:t>Schade</w:t>
            </w:r>
          </w:p>
        </w:tc>
      </w:tr>
      <w:tr>
        <w:trPr>
          <w:trHeight w:val="587"/>
        </w:trPr>
        <w:tc>
          <w:tcPr>
            <w:tcW w:w="840" w:type="dxa"/>
            <w:vAlign w:val="bottom"/>
          </w:tcPr>
          <w:p>
            <w:pPr>
              <w:jc w:val="center"/>
              <w:ind w:right="112"/>
              <w:spacing w:after="0"/>
              <w:rPr>
                <w:sz w:val="20"/>
                <w:szCs w:val="20"/>
                <w:color w:val="auto"/>
              </w:rPr>
            </w:pPr>
            <w:r>
              <w:rPr>
                <w:rFonts w:ascii="Arial" w:cs="Arial" w:eastAsia="Arial" w:hAnsi="Arial"/>
                <w:sz w:val="18"/>
                <w:szCs w:val="18"/>
                <w:color w:val="009845"/>
                <w:w w:val="98"/>
              </w:rPr>
              <w:t>l</w:t>
            </w:r>
          </w:p>
        </w:tc>
        <w:tc>
          <w:tcPr>
            <w:tcW w:w="760" w:type="dxa"/>
            <w:vAlign w:val="bottom"/>
          </w:tcPr>
          <w:p>
            <w:pPr>
              <w:jc w:val="center"/>
              <w:spacing w:after="0"/>
              <w:rPr>
                <w:sz w:val="20"/>
                <w:szCs w:val="20"/>
                <w:color w:val="auto"/>
              </w:rPr>
            </w:pPr>
            <w:r>
              <w:rPr>
                <w:rFonts w:ascii="Arial" w:cs="Arial" w:eastAsia="Arial" w:hAnsi="Arial"/>
                <w:sz w:val="18"/>
                <w:szCs w:val="18"/>
                <w:color w:val="009845"/>
                <w:w w:val="98"/>
              </w:rPr>
              <w:t>l</w:t>
            </w:r>
          </w:p>
        </w:tc>
        <w:tc>
          <w:tcPr>
            <w:tcW w:w="920" w:type="dxa"/>
            <w:vAlign w:val="bottom"/>
          </w:tcPr>
          <w:p>
            <w:pPr>
              <w:jc w:val="center"/>
              <w:spacing w:after="0"/>
              <w:rPr>
                <w:sz w:val="20"/>
                <w:szCs w:val="20"/>
                <w:color w:val="auto"/>
              </w:rPr>
            </w:pPr>
            <w:r>
              <w:rPr>
                <w:rFonts w:ascii="Arial" w:cs="Arial" w:eastAsia="Arial" w:hAnsi="Arial"/>
                <w:sz w:val="18"/>
                <w:szCs w:val="18"/>
                <w:color w:val="009845"/>
                <w:w w:val="98"/>
              </w:rPr>
              <w:t>l</w:t>
            </w:r>
          </w:p>
        </w:tc>
        <w:tc>
          <w:tcPr>
            <w:tcW w:w="780" w:type="dxa"/>
            <w:vAlign w:val="bottom"/>
          </w:tcPr>
          <w:p>
            <w:pPr>
              <w:jc w:val="center"/>
              <w:spacing w:after="0"/>
              <w:rPr>
                <w:sz w:val="20"/>
                <w:szCs w:val="20"/>
                <w:color w:val="auto"/>
              </w:rPr>
            </w:pPr>
            <w:r>
              <w:rPr>
                <w:rFonts w:ascii="Arial" w:cs="Arial" w:eastAsia="Arial" w:hAnsi="Arial"/>
                <w:sz w:val="18"/>
                <w:szCs w:val="18"/>
                <w:color w:val="009845"/>
                <w:w w:val="98"/>
              </w:rPr>
              <w:t>l</w:t>
            </w:r>
          </w:p>
        </w:tc>
        <w:tc>
          <w:tcPr>
            <w:tcW w:w="8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920" w:type="dxa"/>
            <w:vAlign w:val="bottom"/>
          </w:tcPr>
          <w:p>
            <w:pPr>
              <w:jc w:val="center"/>
              <w:spacing w:after="0"/>
              <w:rPr>
                <w:sz w:val="20"/>
                <w:szCs w:val="20"/>
                <w:color w:val="auto"/>
              </w:rPr>
            </w:pPr>
            <w:r>
              <w:rPr>
                <w:rFonts w:ascii="Arial" w:cs="Arial" w:eastAsia="Arial" w:hAnsi="Arial"/>
                <w:sz w:val="18"/>
                <w:szCs w:val="18"/>
                <w:color w:val="009845"/>
                <w:w w:val="98"/>
              </w:rPr>
              <w:t>l</w:t>
            </w:r>
          </w:p>
        </w:tc>
        <w:tc>
          <w:tcPr>
            <w:tcW w:w="700" w:type="dxa"/>
            <w:vAlign w:val="bottom"/>
          </w:tcPr>
          <w:p>
            <w:pPr>
              <w:jc w:val="center"/>
              <w:ind w:left="12"/>
              <w:spacing w:after="0"/>
              <w:rPr>
                <w:sz w:val="20"/>
                <w:szCs w:val="20"/>
                <w:color w:val="auto"/>
              </w:rPr>
            </w:pPr>
            <w:r>
              <w:rPr>
                <w:rFonts w:ascii="Arial" w:cs="Arial" w:eastAsia="Arial" w:hAnsi="Arial"/>
                <w:sz w:val="18"/>
                <w:szCs w:val="18"/>
                <w:color w:val="009845"/>
                <w:w w:val="98"/>
              </w:rPr>
              <w:t>l</w:t>
            </w:r>
          </w:p>
        </w:tc>
      </w:tr>
      <w:tr>
        <w:trPr>
          <w:trHeight w:val="486"/>
        </w:trPr>
        <w:tc>
          <w:tcPr>
            <w:tcW w:w="840" w:type="dxa"/>
            <w:vAlign w:val="bottom"/>
          </w:tcPr>
          <w:p>
            <w:pPr>
              <w:jc w:val="center"/>
              <w:ind w:right="112"/>
              <w:spacing w:after="0"/>
              <w:rPr>
                <w:sz w:val="20"/>
                <w:szCs w:val="20"/>
                <w:color w:val="auto"/>
              </w:rPr>
            </w:pPr>
            <w:r>
              <w:rPr>
                <w:rFonts w:ascii="Arial" w:cs="Arial" w:eastAsia="Arial" w:hAnsi="Arial"/>
                <w:sz w:val="18"/>
                <w:szCs w:val="18"/>
                <w:color w:val="009845"/>
                <w:w w:val="98"/>
              </w:rPr>
              <w:t>l</w:t>
            </w:r>
          </w:p>
        </w:tc>
        <w:tc>
          <w:tcPr>
            <w:tcW w:w="760" w:type="dxa"/>
            <w:vAlign w:val="bottom"/>
          </w:tcPr>
          <w:p>
            <w:pPr>
              <w:jc w:val="center"/>
              <w:spacing w:after="0"/>
              <w:rPr>
                <w:sz w:val="20"/>
                <w:szCs w:val="20"/>
                <w:color w:val="auto"/>
              </w:rPr>
            </w:pPr>
            <w:r>
              <w:rPr>
                <w:rFonts w:ascii="Arial" w:cs="Arial" w:eastAsia="Arial" w:hAnsi="Arial"/>
                <w:sz w:val="18"/>
                <w:szCs w:val="18"/>
                <w:color w:val="009845"/>
                <w:w w:val="98"/>
              </w:rPr>
              <w:t>l</w:t>
            </w:r>
          </w:p>
        </w:tc>
        <w:tc>
          <w:tcPr>
            <w:tcW w:w="920" w:type="dxa"/>
            <w:vAlign w:val="bottom"/>
          </w:tcPr>
          <w:p>
            <w:pPr>
              <w:jc w:val="center"/>
              <w:spacing w:after="0"/>
              <w:rPr>
                <w:sz w:val="20"/>
                <w:szCs w:val="20"/>
                <w:color w:val="auto"/>
              </w:rPr>
            </w:pPr>
            <w:r>
              <w:rPr>
                <w:rFonts w:ascii="Arial" w:cs="Arial" w:eastAsia="Arial" w:hAnsi="Arial"/>
                <w:sz w:val="18"/>
                <w:szCs w:val="18"/>
                <w:color w:val="009845"/>
                <w:w w:val="98"/>
              </w:rPr>
              <w:t>l</w:t>
            </w:r>
          </w:p>
        </w:tc>
        <w:tc>
          <w:tcPr>
            <w:tcW w:w="780" w:type="dxa"/>
            <w:vAlign w:val="bottom"/>
          </w:tcPr>
          <w:p>
            <w:pPr>
              <w:jc w:val="center"/>
              <w:spacing w:after="0"/>
              <w:rPr>
                <w:sz w:val="20"/>
                <w:szCs w:val="20"/>
                <w:color w:val="auto"/>
              </w:rPr>
            </w:pPr>
            <w:r>
              <w:rPr>
                <w:rFonts w:ascii="Arial" w:cs="Arial" w:eastAsia="Arial" w:hAnsi="Arial"/>
                <w:sz w:val="18"/>
                <w:szCs w:val="18"/>
                <w:color w:val="009845"/>
                <w:w w:val="98"/>
              </w:rPr>
              <w:t>l</w:t>
            </w:r>
          </w:p>
        </w:tc>
        <w:tc>
          <w:tcPr>
            <w:tcW w:w="820" w:type="dxa"/>
            <w:vAlign w:val="bottom"/>
          </w:tcPr>
          <w:p>
            <w:pPr>
              <w:jc w:val="center"/>
              <w:spacing w:after="0"/>
              <w:rPr>
                <w:sz w:val="20"/>
                <w:szCs w:val="20"/>
                <w:color w:val="auto"/>
              </w:rPr>
            </w:pPr>
            <w:r>
              <w:rPr>
                <w:rFonts w:ascii="Arial" w:cs="Arial" w:eastAsia="Arial" w:hAnsi="Arial"/>
                <w:sz w:val="18"/>
                <w:szCs w:val="18"/>
                <w:color w:val="009845"/>
                <w:w w:val="98"/>
              </w:rPr>
              <w:t>l</w:t>
            </w:r>
          </w:p>
        </w:tc>
        <w:tc>
          <w:tcPr>
            <w:tcW w:w="720" w:type="dxa"/>
            <w:vAlign w:val="bottom"/>
          </w:tcPr>
          <w:p>
            <w:pPr>
              <w:jc w:val="center"/>
              <w:spacing w:after="0"/>
              <w:rPr>
                <w:sz w:val="20"/>
                <w:szCs w:val="20"/>
                <w:color w:val="auto"/>
              </w:rPr>
            </w:pPr>
            <w:r>
              <w:rPr>
                <w:rFonts w:ascii="Arial" w:cs="Arial" w:eastAsia="Arial" w:hAnsi="Arial"/>
                <w:sz w:val="18"/>
                <w:szCs w:val="18"/>
                <w:color w:val="009845"/>
                <w:w w:val="98"/>
              </w:rPr>
              <w:t>l</w:t>
            </w:r>
          </w:p>
        </w:tc>
        <w:tc>
          <w:tcPr>
            <w:tcW w:w="920" w:type="dxa"/>
            <w:vAlign w:val="bottom"/>
          </w:tcPr>
          <w:p>
            <w:pPr>
              <w:jc w:val="center"/>
              <w:spacing w:after="0"/>
              <w:rPr>
                <w:sz w:val="20"/>
                <w:szCs w:val="20"/>
                <w:color w:val="auto"/>
              </w:rPr>
            </w:pPr>
            <w:r>
              <w:rPr>
                <w:rFonts w:ascii="Arial" w:cs="Arial" w:eastAsia="Arial" w:hAnsi="Arial"/>
                <w:sz w:val="18"/>
                <w:szCs w:val="18"/>
                <w:color w:val="009845"/>
                <w:w w:val="98"/>
              </w:rPr>
              <w:t>l</w:t>
            </w:r>
          </w:p>
        </w:tc>
        <w:tc>
          <w:tcPr>
            <w:tcW w:w="700" w:type="dxa"/>
            <w:vAlign w:val="bottom"/>
          </w:tcPr>
          <w:p>
            <w:pPr>
              <w:spacing w:after="0"/>
              <w:rPr>
                <w:sz w:val="24"/>
                <w:szCs w:val="24"/>
                <w:color w:val="auto"/>
              </w:rPr>
            </w:pPr>
          </w:p>
        </w:tc>
      </w:tr>
      <w:tr>
        <w:trPr>
          <w:trHeight w:val="567"/>
        </w:trPr>
        <w:tc>
          <w:tcPr>
            <w:tcW w:w="840" w:type="dxa"/>
            <w:vAlign w:val="bottom"/>
          </w:tcPr>
          <w:p>
            <w:pPr>
              <w:jc w:val="center"/>
              <w:ind w:right="112"/>
              <w:spacing w:after="0"/>
              <w:rPr>
                <w:sz w:val="20"/>
                <w:szCs w:val="20"/>
                <w:color w:val="auto"/>
              </w:rPr>
            </w:pPr>
            <w:r>
              <w:rPr>
                <w:rFonts w:ascii="Arial" w:cs="Arial" w:eastAsia="Arial" w:hAnsi="Arial"/>
                <w:sz w:val="18"/>
                <w:szCs w:val="18"/>
                <w:color w:val="009845"/>
                <w:w w:val="98"/>
              </w:rPr>
              <w:t>l</w:t>
            </w:r>
          </w:p>
        </w:tc>
        <w:tc>
          <w:tcPr>
            <w:tcW w:w="760" w:type="dxa"/>
            <w:vAlign w:val="bottom"/>
          </w:tcPr>
          <w:p>
            <w:pPr>
              <w:jc w:val="center"/>
              <w:spacing w:after="0"/>
              <w:rPr>
                <w:sz w:val="20"/>
                <w:szCs w:val="20"/>
                <w:color w:val="auto"/>
              </w:rPr>
            </w:pPr>
            <w:r>
              <w:rPr>
                <w:rFonts w:ascii="Arial" w:cs="Arial" w:eastAsia="Arial" w:hAnsi="Arial"/>
                <w:sz w:val="18"/>
                <w:szCs w:val="18"/>
                <w:color w:val="009845"/>
                <w:w w:val="98"/>
              </w:rPr>
              <w:t>l</w:t>
            </w:r>
          </w:p>
        </w:tc>
        <w:tc>
          <w:tcPr>
            <w:tcW w:w="920" w:type="dxa"/>
            <w:vAlign w:val="bottom"/>
          </w:tcPr>
          <w:p>
            <w:pPr>
              <w:jc w:val="center"/>
              <w:spacing w:after="0"/>
              <w:rPr>
                <w:sz w:val="20"/>
                <w:szCs w:val="20"/>
                <w:color w:val="auto"/>
              </w:rPr>
            </w:pPr>
            <w:r>
              <w:rPr>
                <w:rFonts w:ascii="Arial" w:cs="Arial" w:eastAsia="Arial" w:hAnsi="Arial"/>
                <w:sz w:val="18"/>
                <w:szCs w:val="18"/>
                <w:color w:val="009845"/>
                <w:w w:val="98"/>
              </w:rPr>
              <w:t>l</w:t>
            </w:r>
          </w:p>
        </w:tc>
        <w:tc>
          <w:tcPr>
            <w:tcW w:w="780" w:type="dxa"/>
            <w:vAlign w:val="bottom"/>
          </w:tcPr>
          <w:p>
            <w:pPr>
              <w:spacing w:after="0"/>
              <w:rPr>
                <w:sz w:val="24"/>
                <w:szCs w:val="24"/>
                <w:color w:val="auto"/>
              </w:rPr>
            </w:pPr>
          </w:p>
        </w:tc>
        <w:tc>
          <w:tcPr>
            <w:tcW w:w="820" w:type="dxa"/>
            <w:vAlign w:val="bottom"/>
          </w:tcPr>
          <w:p>
            <w:pPr>
              <w:jc w:val="center"/>
              <w:spacing w:after="0"/>
              <w:rPr>
                <w:sz w:val="20"/>
                <w:szCs w:val="20"/>
                <w:color w:val="auto"/>
              </w:rPr>
            </w:pPr>
            <w:r>
              <w:rPr>
                <w:rFonts w:ascii="Arial" w:cs="Arial" w:eastAsia="Arial" w:hAnsi="Arial"/>
                <w:sz w:val="18"/>
                <w:szCs w:val="18"/>
                <w:color w:val="009845"/>
                <w:w w:val="98"/>
              </w:rPr>
              <w:t>l</w:t>
            </w:r>
          </w:p>
        </w:tc>
        <w:tc>
          <w:tcPr>
            <w:tcW w:w="7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700" w:type="dxa"/>
            <w:vAlign w:val="bottom"/>
          </w:tcPr>
          <w:p>
            <w:pPr>
              <w:jc w:val="center"/>
              <w:ind w:left="12"/>
              <w:spacing w:after="0"/>
              <w:rPr>
                <w:sz w:val="20"/>
                <w:szCs w:val="20"/>
                <w:color w:val="auto"/>
              </w:rPr>
            </w:pPr>
            <w:r>
              <w:rPr>
                <w:rFonts w:ascii="Arial" w:cs="Arial" w:eastAsia="Arial" w:hAnsi="Arial"/>
                <w:sz w:val="18"/>
                <w:szCs w:val="18"/>
                <w:color w:val="009845"/>
                <w:w w:val="98"/>
              </w:rPr>
              <w:t>l</w:t>
            </w:r>
          </w:p>
        </w:tc>
      </w:tr>
      <w:tr>
        <w:trPr>
          <w:trHeight w:val="567"/>
        </w:trPr>
        <w:tc>
          <w:tcPr>
            <w:tcW w:w="840" w:type="dxa"/>
            <w:vAlign w:val="bottom"/>
          </w:tcPr>
          <w:p>
            <w:pPr>
              <w:jc w:val="center"/>
              <w:ind w:right="112"/>
              <w:spacing w:after="0"/>
              <w:rPr>
                <w:sz w:val="20"/>
                <w:szCs w:val="20"/>
                <w:color w:val="auto"/>
              </w:rPr>
            </w:pPr>
            <w:r>
              <w:rPr>
                <w:rFonts w:ascii="Arial" w:cs="Arial" w:eastAsia="Arial" w:hAnsi="Arial"/>
                <w:sz w:val="18"/>
                <w:szCs w:val="18"/>
                <w:color w:val="009845"/>
                <w:w w:val="98"/>
              </w:rPr>
              <w:t>l</w:t>
            </w:r>
          </w:p>
        </w:tc>
        <w:tc>
          <w:tcPr>
            <w:tcW w:w="760" w:type="dxa"/>
            <w:vAlign w:val="bottom"/>
          </w:tcPr>
          <w:p>
            <w:pPr>
              <w:jc w:val="center"/>
              <w:spacing w:after="0"/>
              <w:rPr>
                <w:sz w:val="20"/>
                <w:szCs w:val="20"/>
                <w:color w:val="auto"/>
              </w:rPr>
            </w:pPr>
            <w:r>
              <w:rPr>
                <w:rFonts w:ascii="Arial" w:cs="Arial" w:eastAsia="Arial" w:hAnsi="Arial"/>
                <w:sz w:val="18"/>
                <w:szCs w:val="18"/>
                <w:color w:val="009845"/>
                <w:w w:val="98"/>
              </w:rPr>
              <w:t>l</w:t>
            </w:r>
          </w:p>
        </w:tc>
        <w:tc>
          <w:tcPr>
            <w:tcW w:w="920" w:type="dxa"/>
            <w:vAlign w:val="bottom"/>
          </w:tcPr>
          <w:p>
            <w:pPr>
              <w:jc w:val="center"/>
              <w:spacing w:after="0"/>
              <w:rPr>
                <w:sz w:val="20"/>
                <w:szCs w:val="20"/>
                <w:color w:val="auto"/>
              </w:rPr>
            </w:pPr>
            <w:r>
              <w:rPr>
                <w:rFonts w:ascii="Arial" w:cs="Arial" w:eastAsia="Arial" w:hAnsi="Arial"/>
                <w:sz w:val="18"/>
                <w:szCs w:val="18"/>
                <w:color w:val="009845"/>
                <w:w w:val="98"/>
              </w:rPr>
              <w:t>l</w:t>
            </w:r>
          </w:p>
        </w:tc>
        <w:tc>
          <w:tcPr>
            <w:tcW w:w="7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720" w:type="dxa"/>
            <w:vAlign w:val="bottom"/>
          </w:tcPr>
          <w:p>
            <w:pPr>
              <w:jc w:val="center"/>
              <w:spacing w:after="0"/>
              <w:rPr>
                <w:sz w:val="20"/>
                <w:szCs w:val="20"/>
                <w:color w:val="auto"/>
              </w:rPr>
            </w:pPr>
            <w:r>
              <w:rPr>
                <w:rFonts w:ascii="Arial" w:cs="Arial" w:eastAsia="Arial" w:hAnsi="Arial"/>
                <w:sz w:val="18"/>
                <w:szCs w:val="18"/>
                <w:color w:val="009845"/>
                <w:w w:val="98"/>
              </w:rPr>
              <w:t>l</w:t>
            </w:r>
          </w:p>
        </w:tc>
        <w:tc>
          <w:tcPr>
            <w:tcW w:w="920" w:type="dxa"/>
            <w:vAlign w:val="bottom"/>
          </w:tcPr>
          <w:p>
            <w:pPr>
              <w:spacing w:after="0"/>
              <w:rPr>
                <w:sz w:val="24"/>
                <w:szCs w:val="24"/>
                <w:color w:val="auto"/>
              </w:rPr>
            </w:pPr>
          </w:p>
        </w:tc>
        <w:tc>
          <w:tcPr>
            <w:tcW w:w="700" w:type="dxa"/>
            <w:vAlign w:val="bottom"/>
          </w:tcPr>
          <w:p>
            <w:pPr>
              <w:spacing w:after="0"/>
              <w:rPr>
                <w:sz w:val="24"/>
                <w:szCs w:val="24"/>
                <w:color w:val="auto"/>
              </w:rPr>
            </w:pPr>
          </w:p>
        </w:tc>
      </w:tr>
      <w:tr>
        <w:trPr>
          <w:trHeight w:val="567"/>
        </w:trPr>
        <w:tc>
          <w:tcPr>
            <w:tcW w:w="840" w:type="dxa"/>
            <w:vAlign w:val="bottom"/>
          </w:tcPr>
          <w:p>
            <w:pPr>
              <w:spacing w:after="0"/>
              <w:rPr>
                <w:sz w:val="24"/>
                <w:szCs w:val="24"/>
                <w:color w:val="auto"/>
              </w:rPr>
            </w:pPr>
          </w:p>
        </w:tc>
        <w:tc>
          <w:tcPr>
            <w:tcW w:w="760" w:type="dxa"/>
            <w:vAlign w:val="bottom"/>
          </w:tcPr>
          <w:p>
            <w:pPr>
              <w:jc w:val="center"/>
              <w:spacing w:after="0"/>
              <w:rPr>
                <w:sz w:val="20"/>
                <w:szCs w:val="20"/>
                <w:color w:val="auto"/>
              </w:rPr>
            </w:pPr>
            <w:r>
              <w:rPr>
                <w:rFonts w:ascii="Arial" w:cs="Arial" w:eastAsia="Arial" w:hAnsi="Arial"/>
                <w:sz w:val="18"/>
                <w:szCs w:val="18"/>
                <w:color w:val="009845"/>
                <w:w w:val="98"/>
              </w:rPr>
              <w:t>l</w:t>
            </w:r>
          </w:p>
        </w:tc>
        <w:tc>
          <w:tcPr>
            <w:tcW w:w="920" w:type="dxa"/>
            <w:vAlign w:val="bottom"/>
          </w:tcPr>
          <w:p>
            <w:pPr>
              <w:jc w:val="center"/>
              <w:spacing w:after="0"/>
              <w:rPr>
                <w:sz w:val="20"/>
                <w:szCs w:val="20"/>
                <w:color w:val="auto"/>
              </w:rPr>
            </w:pPr>
            <w:r>
              <w:rPr>
                <w:rFonts w:ascii="Arial" w:cs="Arial" w:eastAsia="Arial" w:hAnsi="Arial"/>
                <w:sz w:val="18"/>
                <w:szCs w:val="18"/>
                <w:color w:val="009845"/>
                <w:w w:val="98"/>
              </w:rPr>
              <w:t>l</w:t>
            </w:r>
          </w:p>
        </w:tc>
        <w:tc>
          <w:tcPr>
            <w:tcW w:w="780" w:type="dxa"/>
            <w:vAlign w:val="bottom"/>
          </w:tcPr>
          <w:p>
            <w:pPr>
              <w:spacing w:after="0"/>
              <w:rPr>
                <w:sz w:val="24"/>
                <w:szCs w:val="24"/>
                <w:color w:val="auto"/>
              </w:rPr>
            </w:pPr>
          </w:p>
        </w:tc>
        <w:tc>
          <w:tcPr>
            <w:tcW w:w="820" w:type="dxa"/>
            <w:vAlign w:val="bottom"/>
          </w:tcPr>
          <w:p>
            <w:pPr>
              <w:jc w:val="center"/>
              <w:spacing w:after="0"/>
              <w:rPr>
                <w:sz w:val="20"/>
                <w:szCs w:val="20"/>
                <w:color w:val="auto"/>
              </w:rPr>
            </w:pPr>
            <w:r>
              <w:rPr>
                <w:rFonts w:ascii="Arial" w:cs="Arial" w:eastAsia="Arial" w:hAnsi="Arial"/>
                <w:sz w:val="18"/>
                <w:szCs w:val="18"/>
                <w:color w:val="009845"/>
                <w:w w:val="98"/>
              </w:rPr>
              <w:t>l</w:t>
            </w:r>
          </w:p>
        </w:tc>
        <w:tc>
          <w:tcPr>
            <w:tcW w:w="720" w:type="dxa"/>
            <w:vAlign w:val="bottom"/>
          </w:tcPr>
          <w:p>
            <w:pPr>
              <w:spacing w:after="0"/>
              <w:rPr>
                <w:sz w:val="24"/>
                <w:szCs w:val="24"/>
                <w:color w:val="auto"/>
              </w:rPr>
            </w:pPr>
          </w:p>
        </w:tc>
        <w:tc>
          <w:tcPr>
            <w:tcW w:w="920" w:type="dxa"/>
            <w:vAlign w:val="bottom"/>
          </w:tcPr>
          <w:p>
            <w:pPr>
              <w:jc w:val="center"/>
              <w:spacing w:after="0"/>
              <w:rPr>
                <w:sz w:val="20"/>
                <w:szCs w:val="20"/>
                <w:color w:val="auto"/>
              </w:rPr>
            </w:pPr>
            <w:r>
              <w:rPr>
                <w:rFonts w:ascii="Arial" w:cs="Arial" w:eastAsia="Arial" w:hAnsi="Arial"/>
                <w:sz w:val="18"/>
                <w:szCs w:val="18"/>
                <w:color w:val="009845"/>
                <w:w w:val="98"/>
              </w:rPr>
              <w:t>l</w:t>
            </w:r>
          </w:p>
        </w:tc>
        <w:tc>
          <w:tcPr>
            <w:tcW w:w="700" w:type="dxa"/>
            <w:vAlign w:val="bottom"/>
          </w:tcPr>
          <w:p>
            <w:pPr>
              <w:jc w:val="center"/>
              <w:ind w:left="12"/>
              <w:spacing w:after="0"/>
              <w:rPr>
                <w:sz w:val="20"/>
                <w:szCs w:val="20"/>
                <w:color w:val="auto"/>
              </w:rPr>
            </w:pPr>
            <w:r>
              <w:rPr>
                <w:rFonts w:ascii="Arial" w:cs="Arial" w:eastAsia="Arial" w:hAnsi="Arial"/>
                <w:sz w:val="18"/>
                <w:szCs w:val="18"/>
                <w:color w:val="009845"/>
                <w:w w:val="98"/>
              </w:rPr>
              <w:t>l</w:t>
            </w:r>
          </w:p>
        </w:tc>
      </w:tr>
      <w:tr>
        <w:trPr>
          <w:trHeight w:val="648"/>
        </w:trPr>
        <w:tc>
          <w:tcPr>
            <w:tcW w:w="840" w:type="dxa"/>
            <w:vAlign w:val="bottom"/>
          </w:tcPr>
          <w:p>
            <w:pPr>
              <w:jc w:val="center"/>
              <w:ind w:right="112"/>
              <w:spacing w:after="0"/>
              <w:rPr>
                <w:sz w:val="20"/>
                <w:szCs w:val="20"/>
                <w:color w:val="auto"/>
              </w:rPr>
            </w:pPr>
            <w:r>
              <w:rPr>
                <w:rFonts w:ascii="Arial" w:cs="Arial" w:eastAsia="Arial" w:hAnsi="Arial"/>
                <w:sz w:val="18"/>
                <w:szCs w:val="18"/>
                <w:color w:val="009845"/>
                <w:w w:val="98"/>
              </w:rPr>
              <w:t>l</w:t>
            </w:r>
          </w:p>
        </w:tc>
        <w:tc>
          <w:tcPr>
            <w:tcW w:w="760" w:type="dxa"/>
            <w:vAlign w:val="bottom"/>
          </w:tcPr>
          <w:p>
            <w:pPr>
              <w:jc w:val="center"/>
              <w:spacing w:after="0"/>
              <w:rPr>
                <w:sz w:val="20"/>
                <w:szCs w:val="20"/>
                <w:color w:val="auto"/>
              </w:rPr>
            </w:pPr>
            <w:r>
              <w:rPr>
                <w:rFonts w:ascii="Arial" w:cs="Arial" w:eastAsia="Arial" w:hAnsi="Arial"/>
                <w:sz w:val="18"/>
                <w:szCs w:val="18"/>
                <w:color w:val="009845"/>
                <w:w w:val="98"/>
              </w:rPr>
              <w:t>l</w:t>
            </w:r>
          </w:p>
        </w:tc>
        <w:tc>
          <w:tcPr>
            <w:tcW w:w="9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820" w:type="dxa"/>
            <w:vAlign w:val="bottom"/>
          </w:tcPr>
          <w:p>
            <w:pPr>
              <w:jc w:val="center"/>
              <w:spacing w:after="0"/>
              <w:rPr>
                <w:sz w:val="20"/>
                <w:szCs w:val="20"/>
                <w:color w:val="auto"/>
              </w:rPr>
            </w:pPr>
            <w:r>
              <w:rPr>
                <w:rFonts w:ascii="Arial" w:cs="Arial" w:eastAsia="Arial" w:hAnsi="Arial"/>
                <w:sz w:val="18"/>
                <w:szCs w:val="18"/>
                <w:color w:val="009845"/>
                <w:w w:val="98"/>
              </w:rPr>
              <w:t>l</w:t>
            </w:r>
          </w:p>
        </w:tc>
        <w:tc>
          <w:tcPr>
            <w:tcW w:w="7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700" w:type="dxa"/>
            <w:vAlign w:val="bottom"/>
          </w:tcPr>
          <w:p>
            <w:pPr>
              <w:jc w:val="center"/>
              <w:ind w:left="12"/>
              <w:spacing w:after="0"/>
              <w:rPr>
                <w:sz w:val="20"/>
                <w:szCs w:val="20"/>
                <w:color w:val="auto"/>
              </w:rPr>
            </w:pPr>
            <w:r>
              <w:rPr>
                <w:rFonts w:ascii="Arial" w:cs="Arial" w:eastAsia="Arial" w:hAnsi="Arial"/>
                <w:sz w:val="18"/>
                <w:szCs w:val="18"/>
                <w:color w:val="009845"/>
                <w:w w:val="98"/>
              </w:rPr>
              <w:t>l</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-2953385</wp:posOffset>
            </wp:positionH>
            <wp:positionV relativeFrom="paragraph">
              <wp:posOffset>-2142490</wp:posOffset>
            </wp:positionV>
            <wp:extent cx="7132320" cy="14541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132320" cy="145415"/>
                    </a:xfrm>
                    <a:prstGeom prst="rect">
                      <a:avLst/>
                    </a:prstGeom>
                    <a:noFill/>
                  </pic:spPr>
                </pic:pic>
              </a:graphicData>
            </a:graphic>
          </wp:anchor>
        </w:drawing>
        <w:drawing>
          <wp:anchor simplePos="0" relativeHeight="251657728" behindDoc="1" locked="0" layoutInCell="0" allowOverlap="1">
            <wp:simplePos x="0" y="0"/>
            <wp:positionH relativeFrom="column">
              <wp:posOffset>-2953385</wp:posOffset>
            </wp:positionH>
            <wp:positionV relativeFrom="paragraph">
              <wp:posOffset>-1739900</wp:posOffset>
            </wp:positionV>
            <wp:extent cx="7132320" cy="36004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132320" cy="360045"/>
                    </a:xfrm>
                    <a:prstGeom prst="rect">
                      <a:avLst/>
                    </a:prstGeom>
                    <a:noFill/>
                  </pic:spPr>
                </pic:pic>
              </a:graphicData>
            </a:graphic>
          </wp:anchor>
        </w:drawing>
        <w:drawing>
          <wp:anchor simplePos="0" relativeHeight="251657728" behindDoc="1" locked="0" layoutInCell="0" allowOverlap="1">
            <wp:simplePos x="0" y="0"/>
            <wp:positionH relativeFrom="column">
              <wp:posOffset>-2953385</wp:posOffset>
            </wp:positionH>
            <wp:positionV relativeFrom="paragraph">
              <wp:posOffset>-1019810</wp:posOffset>
            </wp:positionV>
            <wp:extent cx="7132320" cy="36004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132320" cy="360045"/>
                    </a:xfrm>
                    <a:prstGeom prst="rect">
                      <a:avLst/>
                    </a:prstGeom>
                    <a:noFill/>
                  </pic:spPr>
                </pic:pic>
              </a:graphicData>
            </a:graphic>
          </wp:anchor>
        </w:drawing>
        <w:drawing>
          <wp:anchor simplePos="0" relativeHeight="251657728" behindDoc="1" locked="0" layoutInCell="0" allowOverlap="1">
            <wp:simplePos x="0" y="0"/>
            <wp:positionH relativeFrom="column">
              <wp:posOffset>-2953385</wp:posOffset>
            </wp:positionH>
            <wp:positionV relativeFrom="paragraph">
              <wp:posOffset>-299720</wp:posOffset>
            </wp:positionV>
            <wp:extent cx="7132320" cy="48006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132320" cy="480060"/>
                    </a:xfrm>
                    <a:prstGeom prst="rect">
                      <a:avLst/>
                    </a:prstGeom>
                    <a:noFill/>
                  </pic:spPr>
                </pic:pic>
              </a:graphicData>
            </a:graphic>
          </wp:anchor>
        </w:drawing>
      </w:r>
    </w:p>
    <w:p>
      <w:pPr>
        <w:spacing w:after="0" w:line="455" w:lineRule="exact"/>
        <w:rPr>
          <w:sz w:val="20"/>
          <w:szCs w:val="20"/>
          <w:color w:val="auto"/>
        </w:rPr>
      </w:pPr>
    </w:p>
    <w:p>
      <w:pPr>
        <w:sectPr>
          <w:pgSz w:w="11900" w:h="16838" w:orient="portrait"/>
          <w:cols w:equalWidth="0" w:num="2">
            <w:col w:w="4440" w:space="220"/>
            <w:col w:w="6560"/>
          </w:cols>
          <w:pgMar w:left="320" w:top="118" w:right="359" w:bottom="1440" w:gutter="0" w:footer="0" w:header="0"/>
          <w:type w:val="continuous"/>
        </w:sectPr>
      </w:pPr>
    </w:p>
    <w:p>
      <w:pPr>
        <w:spacing w:after="0" w:line="194" w:lineRule="exact"/>
        <w:rPr>
          <w:sz w:val="20"/>
          <w:szCs w:val="20"/>
          <w:color w:val="auto"/>
        </w:rPr>
      </w:pPr>
    </w:p>
    <w:p>
      <w:pPr>
        <w:spacing w:after="0"/>
        <w:rPr>
          <w:sz w:val="20"/>
          <w:szCs w:val="20"/>
          <w:color w:val="auto"/>
        </w:rPr>
      </w:pPr>
      <w:r>
        <w:rPr>
          <w:rFonts w:ascii="Arial" w:cs="Arial" w:eastAsia="Arial" w:hAnsi="Arial"/>
          <w:sz w:val="25"/>
          <w:szCs w:val="25"/>
          <w:color w:val="009845"/>
        </w:rPr>
        <w:t>Director Nominees</w:t>
      </w:r>
    </w:p>
    <w:p>
      <w:pPr>
        <w:spacing w:after="0" w:line="185" w:lineRule="exact"/>
        <w:rPr>
          <w:sz w:val="20"/>
          <w:szCs w:val="20"/>
          <w:color w:val="auto"/>
        </w:rPr>
      </w:pPr>
    </w:p>
    <w:p>
      <w:pPr>
        <w:spacing w:after="0" w:line="315" w:lineRule="auto"/>
        <w:rPr>
          <w:sz w:val="20"/>
          <w:szCs w:val="20"/>
          <w:color w:val="auto"/>
        </w:rPr>
      </w:pPr>
      <w:r>
        <w:rPr>
          <w:rFonts w:ascii="Arial" w:cs="Arial" w:eastAsia="Arial" w:hAnsi="Arial"/>
          <w:sz w:val="16"/>
          <w:szCs w:val="16"/>
          <w:color w:val="58595B"/>
        </w:rPr>
        <w:t>Set forth below is certain information furnished to us by the director nominees. There are no family relationships among any of our current directors or executive officers. None of the corporations or other organizations referenced in the biographical information below is a parent, subsidiary, or other affiliate of Integra LifeSciences Holdings Corporation.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95885</wp:posOffset>
            </wp:positionV>
            <wp:extent cx="7123430" cy="109728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123430" cy="1097280"/>
                    </a:xfrm>
                    <a:prstGeom prst="rect">
                      <a:avLst/>
                    </a:prstGeom>
                    <a:noFill/>
                  </pic:spPr>
                </pic:pic>
              </a:graphicData>
            </a:graphic>
          </wp:anchor>
        </w:drawing>
      </w:r>
    </w:p>
    <w:p>
      <w:pPr>
        <w:sectPr>
          <w:pgSz w:w="11900" w:h="16838" w:orient="portrait"/>
          <w:cols w:equalWidth="0" w:num="1">
            <w:col w:w="11220"/>
          </w:cols>
          <w:pgMar w:left="320" w:top="118" w:right="35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p>
      <w:pPr>
        <w:ind w:left="100"/>
        <w:spacing w:after="0"/>
        <w:rPr>
          <w:sz w:val="20"/>
          <w:szCs w:val="20"/>
          <w:color w:val="auto"/>
        </w:rPr>
      </w:pPr>
      <w:r>
        <w:rPr>
          <w:rFonts w:ascii="Arial" w:cs="Arial" w:eastAsia="Arial" w:hAnsi="Arial"/>
          <w:sz w:val="16"/>
          <w:szCs w:val="16"/>
          <w:b w:val="1"/>
          <w:bCs w:val="1"/>
          <w:color w:val="58595B"/>
        </w:rPr>
        <w:t xml:space="preserve">Age: </w:t>
      </w:r>
      <w:r>
        <w:rPr>
          <w:rFonts w:ascii="Arial" w:cs="Arial" w:eastAsia="Arial" w:hAnsi="Arial"/>
          <w:sz w:val="16"/>
          <w:szCs w:val="16"/>
          <w:color w:val="58595B"/>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-233045</wp:posOffset>
            </wp:positionV>
            <wp:extent cx="1354455" cy="608330"/>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1354455" cy="608330"/>
                    </a:xfrm>
                    <a:prstGeom prst="rect">
                      <a:avLst/>
                    </a:prstGeom>
                    <a:noFill/>
                  </pic:spPr>
                </pic:pic>
              </a:graphicData>
            </a:graphic>
          </wp:anchor>
        </w:drawing>
      </w:r>
    </w:p>
    <w:p>
      <w:pPr>
        <w:spacing w:after="0" w:line="93" w:lineRule="exact"/>
        <w:rPr>
          <w:sz w:val="20"/>
          <w:szCs w:val="20"/>
          <w:color w:val="auto"/>
        </w:rPr>
      </w:pPr>
    </w:p>
    <w:p>
      <w:pPr>
        <w:ind w:left="100"/>
        <w:spacing w:after="0"/>
        <w:rPr>
          <w:sz w:val="20"/>
          <w:szCs w:val="20"/>
          <w:color w:val="auto"/>
        </w:rPr>
      </w:pPr>
      <w:r>
        <w:rPr>
          <w:rFonts w:ascii="Arial" w:cs="Arial" w:eastAsia="Arial" w:hAnsi="Arial"/>
          <w:sz w:val="16"/>
          <w:szCs w:val="16"/>
          <w:b w:val="1"/>
          <w:bCs w:val="1"/>
          <w:color w:val="58595B"/>
        </w:rPr>
        <w:t xml:space="preserve">Director since: </w:t>
      </w:r>
      <w:r>
        <w:rPr>
          <w:rFonts w:ascii="Arial" w:cs="Arial" w:eastAsia="Arial" w:hAnsi="Arial"/>
          <w:sz w:val="16"/>
          <w:szCs w:val="16"/>
          <w:color w:val="58595B"/>
        </w:rPr>
        <w:t>2021</w:t>
      </w:r>
    </w:p>
    <w:p>
      <w:pPr>
        <w:spacing w:after="0" w:line="20" w:lineRule="exact"/>
        <w:rPr>
          <w:sz w:val="20"/>
          <w:szCs w:val="20"/>
          <w:color w:val="auto"/>
        </w:rPr>
      </w:pPr>
      <w:r>
        <w:rPr>
          <w:sz w:val="20"/>
          <w:szCs w:val="20"/>
          <w:color w:val="auto"/>
        </w:rPr>
        <w:br w:type="column"/>
      </w:r>
    </w:p>
    <w:p>
      <w:pPr>
        <w:spacing w:after="0" w:line="166" w:lineRule="exact"/>
        <w:rPr>
          <w:sz w:val="20"/>
          <w:szCs w:val="20"/>
          <w:color w:val="auto"/>
        </w:rPr>
      </w:pPr>
    </w:p>
    <w:p>
      <w:pPr>
        <w:spacing w:after="0"/>
        <w:rPr>
          <w:sz w:val="20"/>
          <w:szCs w:val="20"/>
          <w:color w:val="auto"/>
        </w:rPr>
      </w:pPr>
      <w:r>
        <w:rPr>
          <w:rFonts w:ascii="Arial" w:cs="Arial" w:eastAsia="Arial" w:hAnsi="Arial"/>
          <w:sz w:val="22"/>
          <w:szCs w:val="22"/>
          <w:b w:val="1"/>
          <w:bCs w:val="1"/>
          <w:color w:val="FFFFFF"/>
        </w:rPr>
        <w:t xml:space="preserve">Jan De Witte </w:t>
      </w:r>
      <w:r>
        <w:rPr>
          <w:rFonts w:ascii="Arial" w:cs="Arial" w:eastAsia="Arial" w:hAnsi="Arial"/>
          <w:sz w:val="22"/>
          <w:szCs w:val="22"/>
          <w:color w:val="FFFFFF"/>
        </w:rPr>
        <w:t>– President and Chief Executive Officer</w:t>
      </w:r>
    </w:p>
    <w:p>
      <w:pPr>
        <w:spacing w:after="0" w:line="294" w:lineRule="exact"/>
        <w:rPr>
          <w:sz w:val="20"/>
          <w:szCs w:val="20"/>
          <w:color w:val="auto"/>
        </w:rPr>
      </w:pPr>
    </w:p>
    <w:p>
      <w:pPr>
        <w:spacing w:after="0" w:line="310" w:lineRule="auto"/>
        <w:rPr>
          <w:sz w:val="20"/>
          <w:szCs w:val="20"/>
          <w:color w:val="auto"/>
        </w:rPr>
      </w:pPr>
      <w:r>
        <w:rPr>
          <w:rFonts w:ascii="Arial" w:cs="Arial" w:eastAsia="Arial" w:hAnsi="Arial"/>
          <w:sz w:val="16"/>
          <w:szCs w:val="16"/>
          <w:color w:val="58595B"/>
        </w:rPr>
        <w:t>Mr. De Witte is Integra's President and Chief Executive Officer. He commenced service as President and Chief Executive Officer and a director in December 2021. Mr. De Witte has an extensive track record in the global healthcare industry spanning more than two decades. Prior to joining Integra, Mr. De Witte served as chief executive officer of Barco N.V. from 2016 to August 2021. At Barco, he created shareholder value through digital innovation and new product development, commercial acceleration, international market growth and operational excellence. Prior to Barco, Mr. De Witte spent 17 years in senior-level leadership roles at GE, including as president and CEO of GE Global Healthcare IT. Before GE, Mr. De Witte spent five years in strategic consulting at McKinsey and three years in operations at Procter &amp; Gamble.</w:t>
      </w:r>
    </w:p>
    <w:p>
      <w:pPr>
        <w:spacing w:after="0" w:line="125" w:lineRule="exact"/>
        <w:rPr>
          <w:sz w:val="20"/>
          <w:szCs w:val="20"/>
          <w:color w:val="auto"/>
        </w:rPr>
      </w:pPr>
    </w:p>
    <w:p>
      <w:pPr>
        <w:spacing w:after="0"/>
        <w:rPr>
          <w:sz w:val="20"/>
          <w:szCs w:val="20"/>
          <w:color w:val="auto"/>
        </w:rPr>
      </w:pPr>
      <w:r>
        <w:rPr>
          <w:rFonts w:ascii="Arial" w:cs="Arial" w:eastAsia="Arial" w:hAnsi="Arial"/>
          <w:sz w:val="16"/>
          <w:szCs w:val="16"/>
          <w:b w:val="1"/>
          <w:bCs w:val="1"/>
          <w:color w:val="009845"/>
        </w:rPr>
        <w:t xml:space="preserve">Other Public Company Directorships: </w:t>
      </w:r>
      <w:r>
        <w:rPr>
          <w:rFonts w:ascii="Arial" w:cs="Arial" w:eastAsia="Arial" w:hAnsi="Arial"/>
          <w:sz w:val="16"/>
          <w:szCs w:val="16"/>
          <w:color w:val="58595B"/>
        </w:rPr>
        <w:t>Mr. De Witte has been a member of the board of directors of ResMed Inc.</w:t>
      </w:r>
    </w:p>
    <w:p>
      <w:pPr>
        <w:spacing w:after="0" w:line="66" w:lineRule="exact"/>
        <w:rPr>
          <w:sz w:val="20"/>
          <w:szCs w:val="20"/>
          <w:color w:val="auto"/>
        </w:rPr>
      </w:pPr>
    </w:p>
    <w:p>
      <w:pPr>
        <w:spacing w:after="0"/>
        <w:rPr>
          <w:sz w:val="20"/>
          <w:szCs w:val="20"/>
          <w:color w:val="auto"/>
        </w:rPr>
      </w:pPr>
      <w:r>
        <w:rPr>
          <w:rFonts w:ascii="Arial" w:cs="Arial" w:eastAsia="Arial" w:hAnsi="Arial"/>
          <w:sz w:val="16"/>
          <w:szCs w:val="16"/>
          <w:color w:val="58595B"/>
        </w:rPr>
        <w:t>(NYSE:RMD) since 2019. From 2016 to 2021, Mr. De Witte was a director at Barco, N.V.</w:t>
      </w:r>
    </w:p>
    <w:p>
      <w:pPr>
        <w:spacing w:after="0" w:line="201" w:lineRule="exact"/>
        <w:rPr>
          <w:sz w:val="20"/>
          <w:szCs w:val="20"/>
          <w:color w:val="auto"/>
        </w:rPr>
      </w:pPr>
    </w:p>
    <w:p>
      <w:pPr>
        <w:ind w:right="80"/>
        <w:spacing w:after="0" w:line="339" w:lineRule="auto"/>
        <w:rPr>
          <w:sz w:val="20"/>
          <w:szCs w:val="20"/>
          <w:color w:val="auto"/>
        </w:rPr>
      </w:pPr>
      <w:r>
        <w:rPr>
          <w:rFonts w:ascii="Arial" w:cs="Arial" w:eastAsia="Arial" w:hAnsi="Arial"/>
          <w:sz w:val="16"/>
          <w:szCs w:val="16"/>
          <w:b w:val="1"/>
          <w:bCs w:val="1"/>
          <w:color w:val="009845"/>
        </w:rPr>
        <w:t xml:space="preserve">Other Professional Experience and Community Involvement: </w:t>
      </w:r>
      <w:r>
        <w:rPr>
          <w:rFonts w:ascii="Arial" w:cs="Arial" w:eastAsia="Arial" w:hAnsi="Arial"/>
          <w:sz w:val="16"/>
          <w:szCs w:val="16"/>
          <w:color w:val="58595B"/>
        </w:rPr>
        <w:t>Mr. De Witte has also been an active community leader</w:t>
      </w:r>
      <w:r>
        <w:rPr>
          <w:rFonts w:ascii="Arial" w:cs="Arial" w:eastAsia="Arial" w:hAnsi="Arial"/>
          <w:sz w:val="16"/>
          <w:szCs w:val="16"/>
          <w:b w:val="1"/>
          <w:bCs w:val="1"/>
          <w:color w:val="009845"/>
        </w:rPr>
        <w:t xml:space="preserve"> </w:t>
      </w:r>
      <w:r>
        <w:rPr>
          <w:rFonts w:ascii="Arial" w:cs="Arial" w:eastAsia="Arial" w:hAnsi="Arial"/>
          <w:sz w:val="16"/>
          <w:szCs w:val="16"/>
          <w:color w:val="58595B"/>
        </w:rPr>
        <w:t>serving as the chair of Hangar K innovation hub in Belgium and a board member of Ghent University.</w:t>
      </w:r>
    </w:p>
    <w:p>
      <w:pPr>
        <w:spacing w:after="0" w:line="115" w:lineRule="exact"/>
        <w:rPr>
          <w:sz w:val="20"/>
          <w:szCs w:val="20"/>
          <w:color w:val="auto"/>
        </w:rPr>
      </w:pPr>
    </w:p>
    <w:p>
      <w:pPr>
        <w:ind w:right="240"/>
        <w:spacing w:after="0" w:line="339" w:lineRule="auto"/>
        <w:rPr>
          <w:sz w:val="20"/>
          <w:szCs w:val="20"/>
          <w:color w:val="auto"/>
        </w:rPr>
      </w:pPr>
      <w:r>
        <w:rPr>
          <w:rFonts w:ascii="Arial" w:cs="Arial" w:eastAsia="Arial" w:hAnsi="Arial"/>
          <w:sz w:val="16"/>
          <w:szCs w:val="16"/>
          <w:b w:val="1"/>
          <w:bCs w:val="1"/>
          <w:color w:val="009845"/>
        </w:rPr>
        <w:t xml:space="preserve">Education: </w:t>
      </w:r>
      <w:r>
        <w:rPr>
          <w:rFonts w:ascii="Arial" w:cs="Arial" w:eastAsia="Arial" w:hAnsi="Arial"/>
          <w:sz w:val="16"/>
          <w:szCs w:val="16"/>
          <w:color w:val="58595B"/>
        </w:rPr>
        <w:t>Mr. De Witte holds a M.S. in electromechanical engineering with greatest distinction from the KU Leuven in</w:t>
      </w:r>
      <w:r>
        <w:rPr>
          <w:rFonts w:ascii="Arial" w:cs="Arial" w:eastAsia="Arial" w:hAnsi="Arial"/>
          <w:sz w:val="16"/>
          <w:szCs w:val="16"/>
          <w:b w:val="1"/>
          <w:bCs w:val="1"/>
          <w:color w:val="009845"/>
        </w:rPr>
        <w:t xml:space="preserve"> </w:t>
      </w:r>
      <w:r>
        <w:rPr>
          <w:rFonts w:ascii="Arial" w:cs="Arial" w:eastAsia="Arial" w:hAnsi="Arial"/>
          <w:sz w:val="16"/>
          <w:szCs w:val="16"/>
          <w:color w:val="58595B"/>
        </w:rPr>
        <w:t>Belgium and a M.B.A. from Harvard University.</w:t>
      </w:r>
    </w:p>
    <w:p>
      <w:pPr>
        <w:spacing w:after="0" w:line="101" w:lineRule="exact"/>
        <w:rPr>
          <w:sz w:val="20"/>
          <w:szCs w:val="20"/>
          <w:color w:val="auto"/>
        </w:rPr>
      </w:pPr>
    </w:p>
    <w:p>
      <w:pPr>
        <w:ind w:right="20"/>
        <w:spacing w:after="0" w:line="318" w:lineRule="auto"/>
        <w:rPr>
          <w:sz w:val="20"/>
          <w:szCs w:val="20"/>
          <w:color w:val="auto"/>
        </w:rPr>
      </w:pPr>
      <w:r>
        <w:rPr>
          <w:rFonts w:ascii="Arial" w:cs="Arial" w:eastAsia="Arial" w:hAnsi="Arial"/>
          <w:sz w:val="16"/>
          <w:szCs w:val="16"/>
          <w:b w:val="1"/>
          <w:bCs w:val="1"/>
          <w:color w:val="009845"/>
        </w:rPr>
        <w:t xml:space="preserve">Key Qualifications: </w:t>
      </w:r>
      <w:r>
        <w:rPr>
          <w:rFonts w:ascii="Arial" w:cs="Arial" w:eastAsia="Arial" w:hAnsi="Arial"/>
          <w:sz w:val="16"/>
          <w:szCs w:val="16"/>
          <w:color w:val="58595B"/>
        </w:rPr>
        <w:t>Mr. De Witte has over 20 years of experience in executive management and has a history of success</w:t>
      </w:r>
      <w:r>
        <w:rPr>
          <w:rFonts w:ascii="Arial" w:cs="Arial" w:eastAsia="Arial" w:hAnsi="Arial"/>
          <w:sz w:val="16"/>
          <w:szCs w:val="16"/>
          <w:b w:val="1"/>
          <w:bCs w:val="1"/>
          <w:color w:val="009845"/>
        </w:rPr>
        <w:t xml:space="preserve"> </w:t>
      </w:r>
      <w:r>
        <w:rPr>
          <w:rFonts w:ascii="Arial" w:cs="Arial" w:eastAsia="Arial" w:hAnsi="Arial"/>
          <w:sz w:val="16"/>
          <w:szCs w:val="16"/>
          <w:color w:val="58595B"/>
        </w:rPr>
        <w:t>in the development and execution of corporate strategy and executive management. Mr. De Witte has extensive skills and experience in global business operations, commercialization and digital business models, as well as experience serving on the board of directors of other publicly traded companies.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-1556385</wp:posOffset>
            </wp:positionH>
            <wp:positionV relativeFrom="paragraph">
              <wp:posOffset>661035</wp:posOffset>
            </wp:positionV>
            <wp:extent cx="7132320" cy="889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1740" w:space="720"/>
            <w:col w:w="8760"/>
          </w:cols>
          <w:pgMar w:left="320" w:top="118" w:right="35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left="20"/>
        <w:spacing w:after="0"/>
        <w:tabs>
          <w:tab w:leader="none" w:pos="9960" w:val="left"/>
        </w:tabs>
        <w:rPr>
          <w:sz w:val="20"/>
          <w:szCs w:val="20"/>
          <w:color w:val="auto"/>
        </w:rPr>
      </w:pPr>
      <w:r>
        <w:rPr>
          <w:rFonts w:ascii="Arial" w:cs="Arial" w:eastAsia="Arial" w:hAnsi="Arial"/>
          <w:sz w:val="12"/>
          <w:szCs w:val="12"/>
          <w:b w:val="1"/>
          <w:bCs w:val="1"/>
          <w:color w:val="009845"/>
        </w:rPr>
        <w:t>10</w:t>
      </w:r>
      <w:r>
        <w:rPr>
          <w:sz w:val="20"/>
          <w:szCs w:val="20"/>
          <w:color w:val="auto"/>
        </w:rPr>
        <w:tab/>
      </w:r>
      <w:r>
        <w:rPr>
          <w:rFonts w:ascii="Arial" w:cs="Arial" w:eastAsia="Arial" w:hAnsi="Arial"/>
          <w:sz w:val="12"/>
          <w:szCs w:val="12"/>
          <w:color w:val="58595B"/>
        </w:rPr>
        <w:t>2023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153670</wp:posOffset>
            </wp:positionV>
            <wp:extent cx="7157720" cy="4254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8" w:right="359" w:bottom="1440" w:gutter="0" w:footer="0" w:header="0"/>
          <w:type w:val="continuous"/>
        </w:sectPr>
      </w:pPr>
    </w:p>
    <w:bookmarkStart w:id="16" w:name="page17"/>
    <w:bookmarkEnd w:id="16"/>
    <w:p>
      <w:pPr>
        <w:ind w:left="10580"/>
        <w:spacing w:after="0"/>
        <w:rPr>
          <w:sz w:val="20"/>
          <w:szCs w:val="20"/>
          <w:color w:val="auto"/>
        </w:rPr>
      </w:pPr>
      <w:r>
        <w:rPr>
          <w:rFonts w:ascii="Arial" w:cs="Arial" w:eastAsia="Arial" w:hAnsi="Arial"/>
          <w:sz w:val="12"/>
          <w:szCs w:val="12"/>
          <w:b w:val="1"/>
          <w:bCs w:val="1"/>
          <w:color w:val="009845"/>
        </w:rPr>
        <w:t>Proposal 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663575</wp:posOffset>
            </wp:positionV>
            <wp:extent cx="7123430" cy="1097280"/>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123430" cy="1097280"/>
                    </a:xfrm>
                    <a:prstGeom prst="rect">
                      <a:avLst/>
                    </a:prstGeom>
                    <a:noFill/>
                  </pic:spPr>
                </pic:pic>
              </a:graphicData>
            </a:graphic>
          </wp:anchor>
        </w:drawing>
      </w:r>
    </w:p>
    <w:p>
      <w:pPr>
        <w:sectPr>
          <w:pgSz w:w="11900" w:h="16838" w:orient="portrait"/>
          <w:cols w:equalWidth="0" w:num="1">
            <w:col w:w="11220"/>
          </w:cols>
          <w:pgMar w:left="340" w:top="118"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9" w:lineRule="exact"/>
        <w:rPr>
          <w:sz w:val="20"/>
          <w:szCs w:val="20"/>
          <w:color w:val="auto"/>
        </w:rPr>
      </w:pPr>
    </w:p>
    <w:p>
      <w:pPr>
        <w:ind w:left="80"/>
        <w:spacing w:after="0"/>
        <w:rPr>
          <w:sz w:val="20"/>
          <w:szCs w:val="20"/>
          <w:color w:val="auto"/>
        </w:rPr>
      </w:pPr>
      <w:r>
        <w:rPr>
          <w:rFonts w:ascii="Arial" w:cs="Arial" w:eastAsia="Arial" w:hAnsi="Arial"/>
          <w:sz w:val="16"/>
          <w:szCs w:val="16"/>
          <w:b w:val="1"/>
          <w:bCs w:val="1"/>
          <w:color w:val="58595B"/>
        </w:rPr>
        <w:t xml:space="preserve">Age: </w:t>
      </w:r>
      <w:r>
        <w:rPr>
          <w:rFonts w:ascii="Arial" w:cs="Arial" w:eastAsia="Arial" w:hAnsi="Arial"/>
          <w:sz w:val="16"/>
          <w:szCs w:val="16"/>
          <w:color w:val="58595B"/>
        </w:rPr>
        <w:t>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-318770</wp:posOffset>
            </wp:positionV>
            <wp:extent cx="1354455" cy="1474470"/>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1354455" cy="1474470"/>
                    </a:xfrm>
                    <a:prstGeom prst="rect">
                      <a:avLst/>
                    </a:prstGeom>
                    <a:noFill/>
                  </pic:spPr>
                </pic:pic>
              </a:graphicData>
            </a:graphic>
          </wp:anchor>
        </w:drawing>
      </w:r>
    </w:p>
    <w:p>
      <w:pPr>
        <w:spacing w:after="0" w:line="80" w:lineRule="exact"/>
        <w:rPr>
          <w:sz w:val="20"/>
          <w:szCs w:val="20"/>
          <w:color w:val="auto"/>
        </w:rPr>
      </w:pPr>
    </w:p>
    <w:p>
      <w:pPr>
        <w:ind w:left="80"/>
        <w:spacing w:after="0"/>
        <w:rPr>
          <w:sz w:val="20"/>
          <w:szCs w:val="20"/>
          <w:color w:val="auto"/>
        </w:rPr>
      </w:pPr>
      <w:r>
        <w:rPr>
          <w:rFonts w:ascii="Arial" w:cs="Arial" w:eastAsia="Arial" w:hAnsi="Arial"/>
          <w:sz w:val="16"/>
          <w:szCs w:val="16"/>
          <w:b w:val="1"/>
          <w:bCs w:val="1"/>
          <w:color w:val="58595B"/>
        </w:rPr>
        <w:t xml:space="preserve">Director since: </w:t>
      </w:r>
      <w:r>
        <w:rPr>
          <w:rFonts w:ascii="Arial" w:cs="Arial" w:eastAsia="Arial" w:hAnsi="Arial"/>
          <w:sz w:val="16"/>
          <w:szCs w:val="16"/>
          <w:color w:val="58595B"/>
        </w:rPr>
        <w:t>1992</w:t>
      </w:r>
    </w:p>
    <w:p>
      <w:pPr>
        <w:spacing w:after="0" w:line="113" w:lineRule="exact"/>
        <w:rPr>
          <w:sz w:val="20"/>
          <w:szCs w:val="20"/>
          <w:color w:val="auto"/>
        </w:rPr>
      </w:pPr>
    </w:p>
    <w:p>
      <w:pPr>
        <w:ind w:left="80"/>
        <w:spacing w:after="0"/>
        <w:rPr>
          <w:sz w:val="20"/>
          <w:szCs w:val="20"/>
          <w:color w:val="auto"/>
        </w:rPr>
      </w:pPr>
      <w:r>
        <w:rPr>
          <w:rFonts w:ascii="Arial" w:cs="Arial" w:eastAsia="Arial" w:hAnsi="Arial"/>
          <w:sz w:val="16"/>
          <w:szCs w:val="16"/>
          <w:b w:val="1"/>
          <w:bCs w:val="1"/>
          <w:color w:val="58595B"/>
        </w:rPr>
        <w:t>Committees:</w:t>
      </w:r>
    </w:p>
    <w:p>
      <w:pPr>
        <w:spacing w:after="0" w:line="66" w:lineRule="exact"/>
        <w:rPr>
          <w:sz w:val="20"/>
          <w:szCs w:val="20"/>
          <w:color w:val="auto"/>
        </w:rPr>
      </w:pPr>
    </w:p>
    <w:p>
      <w:pPr>
        <w:ind w:left="80"/>
        <w:spacing w:after="0"/>
        <w:rPr>
          <w:sz w:val="20"/>
          <w:szCs w:val="20"/>
          <w:color w:val="auto"/>
        </w:rPr>
      </w:pPr>
      <w:r>
        <w:rPr>
          <w:rFonts w:ascii="Arial" w:cs="Arial" w:eastAsia="Arial" w:hAnsi="Arial"/>
          <w:sz w:val="16"/>
          <w:szCs w:val="16"/>
          <w:color w:val="58595B"/>
        </w:rPr>
        <w:t>Nominating and Corporate</w:t>
      </w:r>
    </w:p>
    <w:p>
      <w:pPr>
        <w:spacing w:after="0" w:line="59" w:lineRule="exact"/>
        <w:rPr>
          <w:sz w:val="20"/>
          <w:szCs w:val="20"/>
          <w:color w:val="auto"/>
        </w:rPr>
      </w:pPr>
    </w:p>
    <w:p>
      <w:pPr>
        <w:ind w:left="80"/>
        <w:spacing w:after="0"/>
        <w:rPr>
          <w:sz w:val="20"/>
          <w:szCs w:val="20"/>
          <w:color w:val="auto"/>
        </w:rPr>
      </w:pPr>
      <w:r>
        <w:rPr>
          <w:rFonts w:ascii="Arial" w:cs="Arial" w:eastAsia="Arial" w:hAnsi="Arial"/>
          <w:sz w:val="16"/>
          <w:szCs w:val="16"/>
          <w:color w:val="58595B"/>
        </w:rPr>
        <w:t>Governance,</w:t>
      </w:r>
    </w:p>
    <w:p>
      <w:pPr>
        <w:spacing w:after="0" w:line="46" w:lineRule="exact"/>
        <w:rPr>
          <w:sz w:val="20"/>
          <w:szCs w:val="20"/>
          <w:color w:val="auto"/>
        </w:rPr>
      </w:pPr>
    </w:p>
    <w:p>
      <w:pPr>
        <w:ind w:left="80"/>
        <w:spacing w:after="0"/>
        <w:rPr>
          <w:sz w:val="20"/>
          <w:szCs w:val="20"/>
          <w:color w:val="auto"/>
        </w:rPr>
      </w:pPr>
      <w:r>
        <w:rPr>
          <w:rFonts w:ascii="Arial" w:cs="Arial" w:eastAsia="Arial" w:hAnsi="Arial"/>
          <w:sz w:val="16"/>
          <w:szCs w:val="16"/>
          <w:color w:val="58595B"/>
        </w:rPr>
        <w:t>Compensation, Finance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1605280</wp:posOffset>
            </wp:positionV>
            <wp:extent cx="1097280" cy="1097280"/>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1097280" cy="109728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ind w:right="460"/>
        <w:spacing w:after="0" w:line="274" w:lineRule="auto"/>
        <w:rPr>
          <w:sz w:val="20"/>
          <w:szCs w:val="20"/>
          <w:color w:val="auto"/>
        </w:rPr>
      </w:pPr>
      <w:r>
        <w:rPr>
          <w:rFonts w:ascii="Arial" w:cs="Arial" w:eastAsia="Arial" w:hAnsi="Arial"/>
          <w:sz w:val="22"/>
          <w:szCs w:val="22"/>
          <w:b w:val="1"/>
          <w:bCs w:val="1"/>
          <w:color w:val="FFFFFF"/>
        </w:rPr>
        <w:t xml:space="preserve">Keith Bradley, Ph.D. </w:t>
      </w:r>
      <w:r>
        <w:rPr>
          <w:rFonts w:ascii="Arial" w:cs="Arial" w:eastAsia="Arial" w:hAnsi="Arial"/>
          <w:sz w:val="22"/>
          <w:szCs w:val="22"/>
          <w:color w:val="FFFFFF"/>
        </w:rPr>
        <w:t>– Former Professor of International Management &amp; Management</w:t>
      </w:r>
      <w:r>
        <w:rPr>
          <w:rFonts w:ascii="Arial" w:cs="Arial" w:eastAsia="Arial" w:hAnsi="Arial"/>
          <w:sz w:val="22"/>
          <w:szCs w:val="22"/>
          <w:b w:val="1"/>
          <w:bCs w:val="1"/>
          <w:color w:val="FFFFFF"/>
        </w:rPr>
        <w:t xml:space="preserve"> </w:t>
      </w:r>
      <w:r>
        <w:rPr>
          <w:rFonts w:ascii="Arial" w:cs="Arial" w:eastAsia="Arial" w:hAnsi="Arial"/>
          <w:sz w:val="22"/>
          <w:szCs w:val="22"/>
          <w:color w:val="FFFFFF"/>
        </w:rPr>
        <w:t>Strategy, Open University and Cass Business School, U.K.</w:t>
      </w:r>
    </w:p>
    <w:p>
      <w:pPr>
        <w:spacing w:after="0" w:line="240" w:lineRule="exact"/>
        <w:rPr>
          <w:sz w:val="20"/>
          <w:szCs w:val="20"/>
          <w:color w:val="auto"/>
        </w:rPr>
      </w:pPr>
    </w:p>
    <w:p>
      <w:pPr>
        <w:ind w:right="20"/>
        <w:spacing w:after="0" w:line="309" w:lineRule="auto"/>
        <w:rPr>
          <w:sz w:val="20"/>
          <w:szCs w:val="20"/>
          <w:color w:val="auto"/>
        </w:rPr>
      </w:pPr>
      <w:r>
        <w:rPr>
          <w:rFonts w:ascii="Arial" w:cs="Arial" w:eastAsia="Arial" w:hAnsi="Arial"/>
          <w:sz w:val="16"/>
          <w:szCs w:val="16"/>
          <w:color w:val="58595B"/>
        </w:rPr>
        <w:t>Dr. Bradley has been a consultant to a number of business, government and international organizations. Dr. Bradley was formerly a visiting professor at the Harvard Business School, Wharton and UCLA, a visiting fellow at Harvard’s Center for Business and Government and a professor of international management and management strategy at the Open University and Cass Business School, U.K. Dr. Bradley has taught at the London School of Economics and was the director of the School’s Business Performance Group for more than six years. Dr. Bradley was formerly an adviser to RPH Capital, Canada.</w:t>
      </w:r>
    </w:p>
    <w:p>
      <w:pPr>
        <w:spacing w:after="0" w:line="125" w:lineRule="exact"/>
        <w:rPr>
          <w:sz w:val="20"/>
          <w:szCs w:val="20"/>
          <w:color w:val="auto"/>
        </w:rPr>
      </w:pPr>
    </w:p>
    <w:p>
      <w:pPr>
        <w:ind w:right="180"/>
        <w:spacing w:after="0" w:line="324" w:lineRule="auto"/>
        <w:rPr>
          <w:sz w:val="20"/>
          <w:szCs w:val="20"/>
          <w:color w:val="auto"/>
        </w:rPr>
      </w:pPr>
      <w:r>
        <w:rPr>
          <w:rFonts w:ascii="Arial" w:cs="Arial" w:eastAsia="Arial" w:hAnsi="Arial"/>
          <w:sz w:val="16"/>
          <w:szCs w:val="16"/>
          <w:b w:val="1"/>
          <w:bCs w:val="1"/>
          <w:color w:val="009845"/>
        </w:rPr>
        <w:t xml:space="preserve">Other Public Company Directorships: </w:t>
      </w:r>
      <w:r>
        <w:rPr>
          <w:rFonts w:ascii="Arial" w:cs="Arial" w:eastAsia="Arial" w:hAnsi="Arial"/>
          <w:sz w:val="16"/>
          <w:szCs w:val="16"/>
          <w:color w:val="58595B"/>
        </w:rPr>
        <w:t>Dr. Bradley is a director-nominee at Cognos Therapeutics, Inc., a medical</w:t>
      </w:r>
      <w:r>
        <w:rPr>
          <w:rFonts w:ascii="Arial" w:cs="Arial" w:eastAsia="Arial" w:hAnsi="Arial"/>
          <w:sz w:val="16"/>
          <w:szCs w:val="16"/>
          <w:b w:val="1"/>
          <w:bCs w:val="1"/>
          <w:color w:val="009845"/>
        </w:rPr>
        <w:t xml:space="preserve"> </w:t>
      </w:r>
      <w:r>
        <w:rPr>
          <w:rFonts w:ascii="Arial" w:cs="Arial" w:eastAsia="Arial" w:hAnsi="Arial"/>
          <w:sz w:val="16"/>
          <w:szCs w:val="16"/>
          <w:color w:val="58595B"/>
        </w:rPr>
        <w:t>technology company which is currently in the process of becoming a publicly traded company. Prior to its merger with Orthofix Medical Inc. (Nasdaq:OFIX) in 2023, Dr. Bradley was a director of SeaSpine Holdings Corporation from 2015 to 2023.</w:t>
      </w:r>
    </w:p>
    <w:p>
      <w:pPr>
        <w:spacing w:after="0" w:line="113" w:lineRule="exact"/>
        <w:rPr>
          <w:sz w:val="20"/>
          <w:szCs w:val="20"/>
          <w:color w:val="auto"/>
        </w:rPr>
      </w:pPr>
    </w:p>
    <w:p>
      <w:pPr>
        <w:ind w:right="100"/>
        <w:spacing w:after="0" w:line="328" w:lineRule="auto"/>
        <w:rPr>
          <w:sz w:val="20"/>
          <w:szCs w:val="20"/>
          <w:color w:val="auto"/>
        </w:rPr>
      </w:pPr>
      <w:r>
        <w:rPr>
          <w:rFonts w:ascii="Arial" w:cs="Arial" w:eastAsia="Arial" w:hAnsi="Arial"/>
          <w:sz w:val="16"/>
          <w:szCs w:val="16"/>
          <w:b w:val="1"/>
          <w:bCs w:val="1"/>
          <w:color w:val="009845"/>
        </w:rPr>
        <w:t xml:space="preserve">Other Professional Experience and Community Involvement: </w:t>
      </w:r>
      <w:r>
        <w:rPr>
          <w:rFonts w:ascii="Arial" w:cs="Arial" w:eastAsia="Arial" w:hAnsi="Arial"/>
          <w:sz w:val="16"/>
          <w:szCs w:val="16"/>
          <w:color w:val="58595B"/>
        </w:rPr>
        <w:t>Dr. Bradley served as a director and chair of North Star</w:t>
      </w:r>
      <w:r>
        <w:rPr>
          <w:rFonts w:ascii="Arial" w:cs="Arial" w:eastAsia="Arial" w:hAnsi="Arial"/>
          <w:sz w:val="16"/>
          <w:szCs w:val="16"/>
          <w:b w:val="1"/>
          <w:bCs w:val="1"/>
          <w:color w:val="009845"/>
        </w:rPr>
        <w:t xml:space="preserve"> </w:t>
      </w:r>
      <w:r>
        <w:rPr>
          <w:rFonts w:ascii="Arial" w:cs="Arial" w:eastAsia="Arial" w:hAnsi="Arial"/>
          <w:sz w:val="16"/>
          <w:szCs w:val="16"/>
          <w:color w:val="58595B"/>
        </w:rPr>
        <w:t>Capital Management Limited and GRS Financial Solutions Limited. Between 1996 and 2003, he was a director of Highway Insurance plc, an insurance company listed on the London Stock Exchange.</w:t>
      </w:r>
    </w:p>
    <w:p>
      <w:pPr>
        <w:spacing w:after="0" w:line="110" w:lineRule="exact"/>
        <w:rPr>
          <w:sz w:val="20"/>
          <w:szCs w:val="20"/>
          <w:color w:val="auto"/>
        </w:rPr>
      </w:pPr>
    </w:p>
    <w:p>
      <w:pPr>
        <w:ind w:right="340"/>
        <w:spacing w:after="0" w:line="339" w:lineRule="auto"/>
        <w:rPr>
          <w:sz w:val="20"/>
          <w:szCs w:val="20"/>
          <w:color w:val="auto"/>
        </w:rPr>
      </w:pPr>
      <w:r>
        <w:rPr>
          <w:rFonts w:ascii="Arial" w:cs="Arial" w:eastAsia="Arial" w:hAnsi="Arial"/>
          <w:sz w:val="16"/>
          <w:szCs w:val="16"/>
          <w:b w:val="1"/>
          <w:bCs w:val="1"/>
          <w:color w:val="009845"/>
        </w:rPr>
        <w:t xml:space="preserve">Education: </w:t>
      </w:r>
      <w:r>
        <w:rPr>
          <w:rFonts w:ascii="Arial" w:cs="Arial" w:eastAsia="Arial" w:hAnsi="Arial"/>
          <w:sz w:val="16"/>
          <w:szCs w:val="16"/>
          <w:color w:val="58595B"/>
        </w:rPr>
        <w:t>Dr. Bradley received B.A. (Hons) degree from Middlesex University, and M.A. and Ph.D. degrees from the</w:t>
      </w:r>
      <w:r>
        <w:rPr>
          <w:rFonts w:ascii="Arial" w:cs="Arial" w:eastAsia="Arial" w:hAnsi="Arial"/>
          <w:sz w:val="16"/>
          <w:szCs w:val="16"/>
          <w:b w:val="1"/>
          <w:bCs w:val="1"/>
          <w:color w:val="009845"/>
        </w:rPr>
        <w:t xml:space="preserve"> </w:t>
      </w:r>
      <w:r>
        <w:rPr>
          <w:rFonts w:ascii="Arial" w:cs="Arial" w:eastAsia="Arial" w:hAnsi="Arial"/>
          <w:sz w:val="16"/>
          <w:szCs w:val="16"/>
          <w:color w:val="58595B"/>
        </w:rPr>
        <w:t>British University of Essex, UK.</w:t>
      </w:r>
    </w:p>
    <w:p>
      <w:pPr>
        <w:spacing w:after="0" w:line="115" w:lineRule="exact"/>
        <w:rPr>
          <w:sz w:val="20"/>
          <w:szCs w:val="20"/>
          <w:color w:val="auto"/>
        </w:rPr>
      </w:pPr>
    </w:p>
    <w:p>
      <w:pPr>
        <w:ind w:right="220"/>
        <w:spacing w:after="0" w:line="328" w:lineRule="auto"/>
        <w:rPr>
          <w:sz w:val="20"/>
          <w:szCs w:val="20"/>
          <w:color w:val="auto"/>
        </w:rPr>
      </w:pPr>
      <w:r>
        <w:rPr>
          <w:rFonts w:ascii="Arial" w:cs="Arial" w:eastAsia="Arial" w:hAnsi="Arial"/>
          <w:sz w:val="16"/>
          <w:szCs w:val="16"/>
          <w:b w:val="1"/>
          <w:bCs w:val="1"/>
          <w:color w:val="009845"/>
        </w:rPr>
        <w:t xml:space="preserve">Key Qualifications: </w:t>
      </w:r>
      <w:r>
        <w:rPr>
          <w:rFonts w:ascii="Arial" w:cs="Arial" w:eastAsia="Arial" w:hAnsi="Arial"/>
          <w:sz w:val="16"/>
          <w:szCs w:val="16"/>
          <w:color w:val="58595B"/>
        </w:rPr>
        <w:t>Dr. Bradley has served on the boards of publicly traded companies for over 30 years. Dr. Bradley’s</w:t>
      </w:r>
      <w:r>
        <w:rPr>
          <w:rFonts w:ascii="Arial" w:cs="Arial" w:eastAsia="Arial" w:hAnsi="Arial"/>
          <w:sz w:val="16"/>
          <w:szCs w:val="16"/>
          <w:b w:val="1"/>
          <w:bCs w:val="1"/>
          <w:color w:val="009845"/>
        </w:rPr>
        <w:t xml:space="preserve"> </w:t>
      </w:r>
      <w:r>
        <w:rPr>
          <w:rFonts w:ascii="Arial" w:cs="Arial" w:eastAsia="Arial" w:hAnsi="Arial"/>
          <w:sz w:val="16"/>
          <w:szCs w:val="16"/>
          <w:color w:val="58595B"/>
        </w:rPr>
        <w:t>qualifications include international experience, extensive business experience in the healthcare and medical device industries, and financial literacy.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-1556385</wp:posOffset>
            </wp:positionH>
            <wp:positionV relativeFrom="paragraph">
              <wp:posOffset>260985</wp:posOffset>
            </wp:positionV>
            <wp:extent cx="7132320" cy="8890"/>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-56515</wp:posOffset>
            </wp:positionH>
            <wp:positionV relativeFrom="paragraph">
              <wp:posOffset>346710</wp:posOffset>
            </wp:positionV>
            <wp:extent cx="5631815" cy="23177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5631815" cy="231775"/>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1980" w:space="460"/>
            <w:col w:w="8780"/>
          </w:cols>
          <w:pgMar w:left="340" w:top="118" w:right="33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5" w:lineRule="exact"/>
        <w:rPr>
          <w:sz w:val="20"/>
          <w:szCs w:val="20"/>
          <w:color w:val="auto"/>
        </w:rPr>
      </w:pPr>
    </w:p>
    <w:p>
      <w:pPr>
        <w:ind w:left="80"/>
        <w:spacing w:after="0"/>
        <w:rPr>
          <w:sz w:val="20"/>
          <w:szCs w:val="20"/>
          <w:color w:val="auto"/>
        </w:rPr>
      </w:pPr>
      <w:r>
        <w:rPr>
          <w:rFonts w:ascii="Arial" w:cs="Arial" w:eastAsia="Arial" w:hAnsi="Arial"/>
          <w:sz w:val="16"/>
          <w:szCs w:val="16"/>
          <w:b w:val="1"/>
          <w:bCs w:val="1"/>
          <w:color w:val="58595B"/>
        </w:rPr>
        <w:t xml:space="preserve">Age: </w:t>
      </w:r>
      <w:r>
        <w:rPr>
          <w:rFonts w:ascii="Arial" w:cs="Arial" w:eastAsia="Arial" w:hAnsi="Arial"/>
          <w:sz w:val="16"/>
          <w:szCs w:val="16"/>
          <w:color w:val="58595B"/>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-233045</wp:posOffset>
            </wp:positionV>
            <wp:extent cx="1354455" cy="101155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1354455" cy="1011555"/>
                    </a:xfrm>
                    <a:prstGeom prst="rect">
                      <a:avLst/>
                    </a:prstGeom>
                    <a:noFill/>
                  </pic:spPr>
                </pic:pic>
              </a:graphicData>
            </a:graphic>
          </wp:anchor>
        </w:drawing>
      </w:r>
    </w:p>
    <w:p>
      <w:pPr>
        <w:spacing w:after="0" w:line="80" w:lineRule="exact"/>
        <w:rPr>
          <w:sz w:val="20"/>
          <w:szCs w:val="20"/>
          <w:color w:val="auto"/>
        </w:rPr>
      </w:pPr>
    </w:p>
    <w:p>
      <w:pPr>
        <w:ind w:left="80"/>
        <w:spacing w:after="0"/>
        <w:rPr>
          <w:sz w:val="20"/>
          <w:szCs w:val="20"/>
          <w:color w:val="auto"/>
        </w:rPr>
      </w:pPr>
      <w:r>
        <w:rPr>
          <w:rFonts w:ascii="Arial" w:cs="Arial" w:eastAsia="Arial" w:hAnsi="Arial"/>
          <w:sz w:val="16"/>
          <w:szCs w:val="16"/>
          <w:b w:val="1"/>
          <w:bCs w:val="1"/>
          <w:color w:val="58595B"/>
        </w:rPr>
        <w:t xml:space="preserve">Director since: </w:t>
      </w:r>
      <w:r>
        <w:rPr>
          <w:rFonts w:ascii="Arial" w:cs="Arial" w:eastAsia="Arial" w:hAnsi="Arial"/>
          <w:sz w:val="16"/>
          <w:szCs w:val="16"/>
          <w:color w:val="58595B"/>
        </w:rPr>
        <w:t>2021</w:t>
      </w:r>
    </w:p>
    <w:p>
      <w:pPr>
        <w:spacing w:after="0" w:line="100" w:lineRule="exact"/>
        <w:rPr>
          <w:sz w:val="20"/>
          <w:szCs w:val="20"/>
          <w:color w:val="auto"/>
        </w:rPr>
      </w:pPr>
    </w:p>
    <w:p>
      <w:pPr>
        <w:ind w:left="80"/>
        <w:spacing w:after="0"/>
        <w:rPr>
          <w:sz w:val="20"/>
          <w:szCs w:val="20"/>
          <w:color w:val="auto"/>
        </w:rPr>
      </w:pPr>
      <w:r>
        <w:rPr>
          <w:rFonts w:ascii="Arial" w:cs="Arial" w:eastAsia="Arial" w:hAnsi="Arial"/>
          <w:sz w:val="16"/>
          <w:szCs w:val="16"/>
          <w:b w:val="1"/>
          <w:bCs w:val="1"/>
          <w:color w:val="58595B"/>
        </w:rPr>
        <w:t>Committees:</w:t>
      </w:r>
    </w:p>
    <w:p>
      <w:pPr>
        <w:spacing w:after="0" w:line="79" w:lineRule="exact"/>
        <w:rPr>
          <w:sz w:val="20"/>
          <w:szCs w:val="20"/>
          <w:color w:val="auto"/>
        </w:rPr>
      </w:pPr>
    </w:p>
    <w:p>
      <w:pPr>
        <w:ind w:left="80"/>
        <w:spacing w:after="0"/>
        <w:rPr>
          <w:sz w:val="20"/>
          <w:szCs w:val="20"/>
          <w:color w:val="auto"/>
        </w:rPr>
      </w:pPr>
      <w:r>
        <w:rPr>
          <w:rFonts w:ascii="Arial" w:cs="Arial" w:eastAsia="Arial" w:hAnsi="Arial"/>
          <w:sz w:val="16"/>
          <w:szCs w:val="16"/>
          <w:color w:val="58595B"/>
        </w:rPr>
        <w:t>Audit</w:t>
      </w:r>
    </w:p>
    <w:p>
      <w:pPr>
        <w:spacing w:after="0" w:line="20" w:lineRule="exact"/>
        <w:rPr>
          <w:sz w:val="20"/>
          <w:szCs w:val="20"/>
          <w:color w:val="auto"/>
        </w:rPr>
      </w:pPr>
      <w:r>
        <w:rPr>
          <w:sz w:val="20"/>
          <w:szCs w:val="20"/>
          <w:color w:val="auto"/>
        </w:rPr>
        <w:br w:type="column"/>
      </w:r>
    </w:p>
    <w:p>
      <w:pPr>
        <w:spacing w:after="0" w:line="361" w:lineRule="exact"/>
        <w:rPr>
          <w:sz w:val="20"/>
          <w:szCs w:val="20"/>
          <w:color w:val="auto"/>
        </w:rPr>
      </w:pPr>
    </w:p>
    <w:p>
      <w:pPr>
        <w:spacing w:after="0"/>
        <w:rPr>
          <w:sz w:val="20"/>
          <w:szCs w:val="20"/>
          <w:color w:val="auto"/>
        </w:rPr>
      </w:pPr>
      <w:r>
        <w:rPr>
          <w:rFonts w:ascii="Arial" w:cs="Arial" w:eastAsia="Arial" w:hAnsi="Arial"/>
          <w:sz w:val="22"/>
          <w:szCs w:val="22"/>
          <w:b w:val="1"/>
          <w:bCs w:val="1"/>
          <w:color w:val="FFFFFF"/>
        </w:rPr>
        <w:t xml:space="preserve">Shaundra D. Clay – </w:t>
      </w:r>
      <w:r>
        <w:rPr>
          <w:rFonts w:ascii="Arial" w:cs="Arial" w:eastAsia="Arial" w:hAnsi="Arial"/>
          <w:sz w:val="22"/>
          <w:szCs w:val="22"/>
          <w:color w:val="FFFFFF"/>
        </w:rPr>
        <w:t>Global Vice President, Beam Suntory</w:t>
      </w:r>
    </w:p>
    <w:p>
      <w:pPr>
        <w:spacing w:after="0" w:line="294" w:lineRule="exact"/>
        <w:rPr>
          <w:sz w:val="20"/>
          <w:szCs w:val="20"/>
          <w:color w:val="auto"/>
        </w:rPr>
      </w:pPr>
    </w:p>
    <w:p>
      <w:pPr>
        <w:ind w:right="40"/>
        <w:spacing w:after="0" w:line="306" w:lineRule="auto"/>
        <w:rPr>
          <w:sz w:val="20"/>
          <w:szCs w:val="20"/>
          <w:color w:val="auto"/>
        </w:rPr>
      </w:pPr>
      <w:r>
        <w:rPr>
          <w:rFonts w:ascii="Arial" w:cs="Arial" w:eastAsia="Arial" w:hAnsi="Arial"/>
          <w:sz w:val="16"/>
          <w:szCs w:val="16"/>
          <w:color w:val="58595B"/>
        </w:rPr>
        <w:t>Since 2021, Ms. Clay has served as the global vice president of finance at Beam Suntory, Inc. a global premium spirits company, where she is responsible for enterprise-wide financial planning and analysis and leads the integration of the short-, mid-, and long-term planning processes to optimize resource deployment. Prior to Beam Suntory, Ms. Clay was a managing director in the commercial banking group at JP Morgan Chase. Ms. Clay also spent 13 years in leadership roles within the healthcare industry in the United States and internationally. She served as chief financial officer for Australia, Canada, and Europe at Eli Lilly and Company and spent several years at Medtronic in a variety of leadership roles in the U.S. and abroad, including as chief financial officer for the cardiac &amp; vascular group for Western Europe and Canada. Ms. Clay began her career in accounting and financial analytics at Allstate Insurance Corporation.</w:t>
      </w:r>
    </w:p>
    <w:p>
      <w:pPr>
        <w:spacing w:after="0" w:line="142" w:lineRule="exact"/>
        <w:rPr>
          <w:sz w:val="20"/>
          <w:szCs w:val="20"/>
          <w:color w:val="auto"/>
        </w:rPr>
      </w:pPr>
    </w:p>
    <w:p>
      <w:pPr>
        <w:ind w:right="200"/>
        <w:spacing w:after="0" w:line="328" w:lineRule="auto"/>
        <w:rPr>
          <w:sz w:val="20"/>
          <w:szCs w:val="20"/>
          <w:color w:val="auto"/>
        </w:rPr>
      </w:pPr>
      <w:r>
        <w:rPr>
          <w:rFonts w:ascii="Arial" w:cs="Arial" w:eastAsia="Arial" w:hAnsi="Arial"/>
          <w:sz w:val="16"/>
          <w:szCs w:val="16"/>
          <w:b w:val="1"/>
          <w:bCs w:val="1"/>
          <w:color w:val="009845"/>
        </w:rPr>
        <w:t xml:space="preserve">Other Professional Experience and Community Involvement: </w:t>
      </w:r>
      <w:r>
        <w:rPr>
          <w:rFonts w:ascii="Arial" w:cs="Arial" w:eastAsia="Arial" w:hAnsi="Arial"/>
          <w:sz w:val="16"/>
          <w:szCs w:val="16"/>
          <w:color w:val="58595B"/>
        </w:rPr>
        <w:t>Ms. Clay currently serves on the board of directors for</w:t>
      </w:r>
      <w:r>
        <w:rPr>
          <w:rFonts w:ascii="Arial" w:cs="Arial" w:eastAsia="Arial" w:hAnsi="Arial"/>
          <w:sz w:val="16"/>
          <w:szCs w:val="16"/>
          <w:b w:val="1"/>
          <w:bCs w:val="1"/>
          <w:color w:val="009845"/>
        </w:rPr>
        <w:t xml:space="preserve"> </w:t>
      </w:r>
      <w:r>
        <w:rPr>
          <w:rFonts w:ascii="Arial" w:cs="Arial" w:eastAsia="Arial" w:hAnsi="Arial"/>
          <w:sz w:val="16"/>
          <w:szCs w:val="16"/>
          <w:color w:val="58595B"/>
        </w:rPr>
        <w:t>the Executive Leadership Council as well as the board of trustees of the Rosalind Franklin University of Medicine &amp; Science.</w:t>
      </w:r>
    </w:p>
    <w:p>
      <w:pPr>
        <w:spacing w:after="0" w:line="110" w:lineRule="exact"/>
        <w:rPr>
          <w:sz w:val="20"/>
          <w:szCs w:val="20"/>
          <w:color w:val="auto"/>
        </w:rPr>
      </w:pPr>
    </w:p>
    <w:p>
      <w:pPr>
        <w:ind w:right="300"/>
        <w:spacing w:after="0" w:line="328" w:lineRule="auto"/>
        <w:rPr>
          <w:sz w:val="20"/>
          <w:szCs w:val="20"/>
          <w:color w:val="auto"/>
        </w:rPr>
      </w:pPr>
      <w:r>
        <w:rPr>
          <w:rFonts w:ascii="Arial" w:cs="Arial" w:eastAsia="Arial" w:hAnsi="Arial"/>
          <w:sz w:val="16"/>
          <w:szCs w:val="16"/>
          <w:b w:val="1"/>
          <w:bCs w:val="1"/>
          <w:color w:val="009845"/>
        </w:rPr>
        <w:t xml:space="preserve">Education: </w:t>
      </w:r>
      <w:r>
        <w:rPr>
          <w:rFonts w:ascii="Arial" w:cs="Arial" w:eastAsia="Arial" w:hAnsi="Arial"/>
          <w:sz w:val="16"/>
          <w:szCs w:val="16"/>
          <w:color w:val="58595B"/>
        </w:rPr>
        <w:t>She earned a Bachelor’s degree in accounting from Clark Atlanta University and her M.B.A. from the</w:t>
      </w:r>
      <w:r>
        <w:rPr>
          <w:rFonts w:ascii="Arial" w:cs="Arial" w:eastAsia="Arial" w:hAnsi="Arial"/>
          <w:sz w:val="16"/>
          <w:szCs w:val="16"/>
          <w:b w:val="1"/>
          <w:bCs w:val="1"/>
          <w:color w:val="009845"/>
        </w:rPr>
        <w:t xml:space="preserve"> </w:t>
      </w:r>
      <w:r>
        <w:rPr>
          <w:rFonts w:ascii="Arial" w:cs="Arial" w:eastAsia="Arial" w:hAnsi="Arial"/>
          <w:sz w:val="16"/>
          <w:szCs w:val="16"/>
          <w:color w:val="58595B"/>
        </w:rPr>
        <w:t>University of Illinois at Chicago. Ms. Clay is an alumna of the Wharton School of the University of Pennsylvania, where she completed the Advanced Management Program.</w:t>
      </w:r>
    </w:p>
    <w:p>
      <w:pPr>
        <w:spacing w:after="0" w:line="110" w:lineRule="exact"/>
        <w:rPr>
          <w:sz w:val="20"/>
          <w:szCs w:val="20"/>
          <w:color w:val="auto"/>
        </w:rPr>
      </w:pPr>
    </w:p>
    <w:p>
      <w:pPr>
        <w:ind w:right="280"/>
        <w:spacing w:after="0" w:line="328" w:lineRule="auto"/>
        <w:rPr>
          <w:sz w:val="20"/>
          <w:szCs w:val="20"/>
          <w:color w:val="auto"/>
        </w:rPr>
      </w:pPr>
      <w:r>
        <w:rPr>
          <w:rFonts w:ascii="Arial" w:cs="Arial" w:eastAsia="Arial" w:hAnsi="Arial"/>
          <w:sz w:val="16"/>
          <w:szCs w:val="16"/>
          <w:b w:val="1"/>
          <w:bCs w:val="1"/>
          <w:color w:val="009845"/>
        </w:rPr>
        <w:t xml:space="preserve">Key Qualifications: </w:t>
      </w:r>
      <w:r>
        <w:rPr>
          <w:rFonts w:ascii="Arial" w:cs="Arial" w:eastAsia="Arial" w:hAnsi="Arial"/>
          <w:sz w:val="16"/>
          <w:szCs w:val="16"/>
          <w:color w:val="58595B"/>
        </w:rPr>
        <w:t>Ms. Clay has extensive experience in finance, the healthcare industry, and international business,</w:t>
      </w:r>
      <w:r>
        <w:rPr>
          <w:rFonts w:ascii="Arial" w:cs="Arial" w:eastAsia="Arial" w:hAnsi="Arial"/>
          <w:sz w:val="16"/>
          <w:szCs w:val="16"/>
          <w:b w:val="1"/>
          <w:bCs w:val="1"/>
          <w:color w:val="009845"/>
        </w:rPr>
        <w:t xml:space="preserve"> </w:t>
      </w:r>
      <w:r>
        <w:rPr>
          <w:rFonts w:ascii="Arial" w:cs="Arial" w:eastAsia="Arial" w:hAnsi="Arial"/>
          <w:sz w:val="16"/>
          <w:szCs w:val="16"/>
          <w:color w:val="58595B"/>
        </w:rPr>
        <w:t>having served in senior leadership roles abroad. Her qualifications include finance, healthcare, global business management, risk assessment expertise and as a corporate executive.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-1556385</wp:posOffset>
            </wp:positionH>
            <wp:positionV relativeFrom="paragraph">
              <wp:posOffset>552450</wp:posOffset>
            </wp:positionV>
            <wp:extent cx="7132320" cy="8890"/>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1720" w:space="720"/>
            <w:col w:w="8780"/>
          </w:cols>
          <w:pgMar w:left="340" w:top="118" w:right="33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4" w:lineRule="exact"/>
        <w:rPr>
          <w:sz w:val="20"/>
          <w:szCs w:val="20"/>
          <w:color w:val="auto"/>
        </w:rPr>
      </w:pPr>
    </w:p>
    <w:p>
      <w:pPr>
        <w:spacing w:after="0"/>
        <w:tabs>
          <w:tab w:leader="none" w:pos="11040" w:val="left"/>
        </w:tabs>
        <w:rPr>
          <w:sz w:val="20"/>
          <w:szCs w:val="20"/>
          <w:color w:val="auto"/>
        </w:rPr>
      </w:pPr>
      <w:r>
        <w:rPr>
          <w:rFonts w:ascii="Arial" w:cs="Arial" w:eastAsia="Arial" w:hAnsi="Arial"/>
          <w:sz w:val="13"/>
          <w:szCs w:val="13"/>
          <w:color w:val="58595B"/>
        </w:rPr>
        <w:t>2023 Proxy Statement</w:t>
      </w:r>
      <w:r>
        <w:rPr>
          <w:sz w:val="20"/>
          <w:szCs w:val="20"/>
          <w:color w:val="auto"/>
        </w:rPr>
        <w:tab/>
      </w:r>
      <w:r>
        <w:rPr>
          <w:rFonts w:ascii="Arial" w:cs="Arial" w:eastAsia="Arial" w:hAnsi="Arial"/>
          <w:sz w:val="12"/>
          <w:szCs w:val="12"/>
          <w:b w:val="1"/>
          <w:bCs w:val="1"/>
          <w:color w:val="009845"/>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137795</wp:posOffset>
            </wp:positionV>
            <wp:extent cx="7157720" cy="4254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40" w:top="118" w:right="339" w:bottom="1440" w:gutter="0" w:footer="0" w:header="0"/>
          <w:type w:val="continuous"/>
        </w:sectPr>
      </w:pPr>
    </w:p>
    <w:bookmarkStart w:id="17" w:name="page18"/>
    <w:bookmarkEnd w:id="17"/>
    <w:p>
      <w:pPr>
        <w:spacing w:after="0"/>
        <w:rPr>
          <w:sz w:val="20"/>
          <w:szCs w:val="20"/>
          <w:color w:val="auto"/>
        </w:rPr>
      </w:pPr>
      <w:r>
        <w:rPr>
          <w:rFonts w:ascii="Arial" w:cs="Arial" w:eastAsia="Arial" w:hAnsi="Arial"/>
          <w:sz w:val="13"/>
          <w:szCs w:val="13"/>
          <w:b w:val="1"/>
          <w:bCs w:val="1"/>
          <w:color w:val="009845"/>
        </w:rPr>
        <w:t>Proposal 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656590</wp:posOffset>
            </wp:positionV>
            <wp:extent cx="1354455" cy="186880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1354455" cy="18688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2" w:lineRule="exact"/>
        <w:rPr>
          <w:sz w:val="20"/>
          <w:szCs w:val="20"/>
          <w:color w:val="auto"/>
        </w:rPr>
      </w:pPr>
    </w:p>
    <w:p>
      <w:pPr>
        <w:ind w:left="100"/>
        <w:spacing w:after="0"/>
        <w:rPr>
          <w:sz w:val="20"/>
          <w:szCs w:val="20"/>
          <w:color w:val="auto"/>
        </w:rPr>
      </w:pPr>
      <w:r>
        <w:rPr>
          <w:rFonts w:ascii="Arial" w:cs="Arial" w:eastAsia="Arial" w:hAnsi="Arial"/>
          <w:sz w:val="16"/>
          <w:szCs w:val="16"/>
          <w:b w:val="1"/>
          <w:bCs w:val="1"/>
          <w:color w:val="58595B"/>
        </w:rPr>
        <w:t xml:space="preserve">Age: </w:t>
      </w:r>
      <w:r>
        <w:rPr>
          <w:rFonts w:ascii="Arial" w:cs="Arial" w:eastAsia="Arial" w:hAnsi="Arial"/>
          <w:sz w:val="16"/>
          <w:szCs w:val="16"/>
          <w:color w:val="58595B"/>
        </w:rPr>
        <w:t>61</w:t>
      </w:r>
    </w:p>
    <w:p>
      <w:pPr>
        <w:spacing w:after="0" w:line="100" w:lineRule="exact"/>
        <w:rPr>
          <w:sz w:val="20"/>
          <w:szCs w:val="20"/>
          <w:color w:val="auto"/>
        </w:rPr>
      </w:pPr>
    </w:p>
    <w:p>
      <w:pPr>
        <w:ind w:left="100"/>
        <w:spacing w:after="0"/>
        <w:rPr>
          <w:sz w:val="20"/>
          <w:szCs w:val="20"/>
          <w:color w:val="auto"/>
        </w:rPr>
      </w:pPr>
      <w:r>
        <w:rPr>
          <w:rFonts w:ascii="Arial" w:cs="Arial" w:eastAsia="Arial" w:hAnsi="Arial"/>
          <w:sz w:val="16"/>
          <w:szCs w:val="16"/>
          <w:b w:val="1"/>
          <w:bCs w:val="1"/>
          <w:color w:val="58595B"/>
        </w:rPr>
        <w:t xml:space="preserve">Director since: </w:t>
      </w:r>
      <w:r>
        <w:rPr>
          <w:rFonts w:ascii="Arial" w:cs="Arial" w:eastAsia="Arial" w:hAnsi="Arial"/>
          <w:sz w:val="16"/>
          <w:szCs w:val="16"/>
          <w:color w:val="58595B"/>
        </w:rPr>
        <w:t>1997</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8" w:lineRule="exact"/>
        <w:rPr>
          <w:sz w:val="20"/>
          <w:szCs w:val="20"/>
          <w:color w:val="auto"/>
        </w:rPr>
      </w:pPr>
    </w:p>
    <w:p>
      <w:pPr>
        <w:ind w:left="80"/>
        <w:spacing w:after="0"/>
        <w:rPr>
          <w:sz w:val="20"/>
          <w:szCs w:val="20"/>
          <w:color w:val="auto"/>
        </w:rPr>
      </w:pPr>
      <w:r>
        <w:rPr>
          <w:rFonts w:ascii="Arial" w:cs="Arial" w:eastAsia="Arial" w:hAnsi="Arial"/>
          <w:sz w:val="22"/>
          <w:szCs w:val="22"/>
          <w:b w:val="1"/>
          <w:bCs w:val="1"/>
          <w:color w:val="FFFFFF"/>
        </w:rPr>
        <w:t xml:space="preserve">Stuart M. Essig, PH.D. </w:t>
      </w:r>
      <w:r>
        <w:rPr>
          <w:rFonts w:ascii="Arial" w:cs="Arial" w:eastAsia="Arial" w:hAnsi="Arial"/>
          <w:sz w:val="22"/>
          <w:szCs w:val="22"/>
          <w:color w:val="FFFFFF"/>
        </w:rPr>
        <w:t>– Managing Director, Prettybrook Partners, LLC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-182245</wp:posOffset>
            </wp:positionV>
            <wp:extent cx="5554980" cy="231140"/>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5554980" cy="231140"/>
                    </a:xfrm>
                    <a:prstGeom prst="rect">
                      <a:avLst/>
                    </a:prstGeom>
                    <a:noFill/>
                  </pic:spPr>
                </pic:pic>
              </a:graphicData>
            </a:graphic>
          </wp:anchor>
        </w:drawing>
      </w:r>
    </w:p>
    <w:p>
      <w:pPr>
        <w:spacing w:after="0" w:line="274" w:lineRule="exact"/>
        <w:rPr>
          <w:sz w:val="20"/>
          <w:szCs w:val="20"/>
          <w:color w:val="auto"/>
        </w:rPr>
      </w:pPr>
    </w:p>
    <w:p>
      <w:pPr>
        <w:ind w:right="20"/>
        <w:spacing w:after="0" w:line="311" w:lineRule="auto"/>
        <w:rPr>
          <w:sz w:val="20"/>
          <w:szCs w:val="20"/>
          <w:color w:val="auto"/>
        </w:rPr>
      </w:pPr>
      <w:r>
        <w:rPr>
          <w:rFonts w:ascii="Arial" w:cs="Arial" w:eastAsia="Arial" w:hAnsi="Arial"/>
          <w:sz w:val="16"/>
          <w:szCs w:val="16"/>
          <w:color w:val="58595B"/>
        </w:rPr>
        <w:t>Dr. Essig is Integra’s Chairman of the Board of Directors. He has been our Chairman since January 2012 and a director since he joined Integra in 1997. He served as our Chief Executive Officer from 1997 through 2012 and our President from 1997 until 2010. Prior to joining the Company, he acted as the managing director in mergers and acquisitions for the medical technology practice at Goldman, Sachs &amp; Co. He currently serves as managing director of Prettybrook Partners LLC, which he cofounded in 2012.</w:t>
      </w:r>
    </w:p>
    <w:p>
      <w:pPr>
        <w:spacing w:after="0" w:line="124" w:lineRule="exact"/>
        <w:rPr>
          <w:sz w:val="20"/>
          <w:szCs w:val="20"/>
          <w:color w:val="auto"/>
        </w:rPr>
      </w:pPr>
    </w:p>
    <w:p>
      <w:pPr>
        <w:ind w:right="140"/>
        <w:spacing w:after="0" w:line="312" w:lineRule="auto"/>
        <w:rPr>
          <w:sz w:val="20"/>
          <w:szCs w:val="20"/>
          <w:color w:val="auto"/>
        </w:rPr>
      </w:pPr>
      <w:r>
        <w:rPr>
          <w:rFonts w:ascii="Arial" w:cs="Arial" w:eastAsia="Arial" w:hAnsi="Arial"/>
          <w:sz w:val="16"/>
          <w:szCs w:val="16"/>
          <w:b w:val="1"/>
          <w:bCs w:val="1"/>
          <w:color w:val="009845"/>
        </w:rPr>
        <w:t xml:space="preserve">Other Public Company Directorships: </w:t>
      </w:r>
      <w:r>
        <w:rPr>
          <w:rFonts w:ascii="Arial" w:cs="Arial" w:eastAsia="Arial" w:hAnsi="Arial"/>
          <w:sz w:val="16"/>
          <w:szCs w:val="16"/>
          <w:color w:val="58595B"/>
        </w:rPr>
        <w:t>Dr. Essig currently serves on the board of directors of IDEXX Laboratories, Inc.</w:t>
      </w:r>
      <w:r>
        <w:rPr>
          <w:rFonts w:ascii="Arial" w:cs="Arial" w:eastAsia="Arial" w:hAnsi="Arial"/>
          <w:sz w:val="16"/>
          <w:szCs w:val="16"/>
          <w:b w:val="1"/>
          <w:bCs w:val="1"/>
          <w:color w:val="009845"/>
        </w:rPr>
        <w:t xml:space="preserve"> </w:t>
      </w:r>
      <w:r>
        <w:rPr>
          <w:rFonts w:ascii="Arial" w:cs="Arial" w:eastAsia="Arial" w:hAnsi="Arial"/>
          <w:sz w:val="16"/>
          <w:szCs w:val="16"/>
          <w:color w:val="58595B"/>
        </w:rPr>
        <w:t>(Nasdaq:IDXX) and Orthofix Medical Inc. (Nasdaq:OFIX). Dr. Essig previously served on the board of directors of SeaSpine Holdings Corporation, from 2014 to 2022, prior to its merger with Orthofix, and St. Jude Medical Corporation (NYSE:STJ) from 1999 to 2017, prior to its sale to Abbott Corporation. From 2013 until 2019 he served on the board of directors of Owens &amp; Minor, Inc., (NYSE:OMI), from 2005 until 2008 he served on the board of directors of Zimmer Holdings, Inc., (NYSE:ZMH), and from 1998 to 2002, he served on the board of directors of Vital Signs, Inc., (NASDAQ:VITL). He also served on the executive committee, nominating and governance committee, and was the treasurer of ADVAMED, the Advanced Medical Technology Association.</w:t>
      </w:r>
    </w:p>
    <w:p>
      <w:pPr>
        <w:spacing w:after="0" w:line="125" w:lineRule="exact"/>
        <w:rPr>
          <w:sz w:val="20"/>
          <w:szCs w:val="20"/>
          <w:color w:val="auto"/>
        </w:rPr>
      </w:pPr>
    </w:p>
    <w:p>
      <w:pPr>
        <w:ind w:right="20"/>
        <w:spacing w:after="0" w:line="318" w:lineRule="auto"/>
        <w:rPr>
          <w:sz w:val="20"/>
          <w:szCs w:val="20"/>
          <w:color w:val="auto"/>
        </w:rPr>
      </w:pPr>
      <w:r>
        <w:rPr>
          <w:rFonts w:ascii="Arial" w:cs="Arial" w:eastAsia="Arial" w:hAnsi="Arial"/>
          <w:sz w:val="16"/>
          <w:szCs w:val="16"/>
          <w:b w:val="1"/>
          <w:bCs w:val="1"/>
          <w:color w:val="009845"/>
        </w:rPr>
        <w:t xml:space="preserve">Other Professional Experience and Community Involvement: </w:t>
      </w:r>
      <w:r>
        <w:rPr>
          <w:rFonts w:ascii="Arial" w:cs="Arial" w:eastAsia="Arial" w:hAnsi="Arial"/>
          <w:sz w:val="16"/>
          <w:szCs w:val="16"/>
          <w:color w:val="58595B"/>
        </w:rPr>
        <w:t>He serves as chairman of the board of directors of</w:t>
      </w:r>
      <w:r>
        <w:rPr>
          <w:rFonts w:ascii="Arial" w:cs="Arial" w:eastAsia="Arial" w:hAnsi="Arial"/>
          <w:sz w:val="16"/>
          <w:szCs w:val="16"/>
          <w:b w:val="1"/>
          <w:bCs w:val="1"/>
          <w:color w:val="009845"/>
        </w:rPr>
        <w:t xml:space="preserve"> </w:t>
      </w:r>
      <w:r>
        <w:rPr>
          <w:rFonts w:ascii="Arial" w:cs="Arial" w:eastAsia="Arial" w:hAnsi="Arial"/>
          <w:sz w:val="16"/>
          <w:szCs w:val="16"/>
          <w:color w:val="58595B"/>
        </w:rPr>
        <w:t>venture backed Mission Bio Inc. He is also the lead director, and former executive chairman of the board of directors, of private-equity backed Breg, Inc., a premium provider of high-value sports medicine products and services that advance patient care in orthopedics. He also serves on the board of managers of Availity, LLC, the nation’s largest real-time health information network.</w:t>
      </w:r>
    </w:p>
    <w:p>
      <w:pPr>
        <w:spacing w:after="0" w:line="138" w:lineRule="exact"/>
        <w:rPr>
          <w:sz w:val="20"/>
          <w:szCs w:val="20"/>
          <w:color w:val="auto"/>
        </w:rPr>
      </w:pPr>
    </w:p>
    <w:p>
      <w:pPr>
        <w:ind w:right="40"/>
        <w:spacing w:after="0" w:line="309" w:lineRule="auto"/>
        <w:rPr>
          <w:sz w:val="20"/>
          <w:szCs w:val="20"/>
          <w:color w:val="auto"/>
        </w:rPr>
      </w:pPr>
      <w:r>
        <w:rPr>
          <w:rFonts w:ascii="Arial" w:cs="Arial" w:eastAsia="Arial" w:hAnsi="Arial"/>
          <w:sz w:val="16"/>
          <w:szCs w:val="16"/>
          <w:color w:val="58595B"/>
        </w:rPr>
        <w:t>Dr. Essig is also involved in several non-profit charitable organizations. From 2012 to 2018, he served on the board of directors of Trenton-area non-profit, Isles, Inc. and since 2006 has served as a volunteer and fundraiser for the Children’s Brain Tumor Foundation. He serves on the Leadership Council of the Princeton University School of Engineering and Applied Sciences, and previously served on the NACD Compensation Committee Chair Advisory Council.</w:t>
      </w:r>
    </w:p>
    <w:p>
      <w:pPr>
        <w:spacing w:after="0" w:line="139" w:lineRule="exact"/>
        <w:rPr>
          <w:sz w:val="20"/>
          <w:szCs w:val="20"/>
          <w:color w:val="auto"/>
        </w:rPr>
      </w:pPr>
    </w:p>
    <w:p>
      <w:pPr>
        <w:ind w:right="100"/>
        <w:spacing w:after="0" w:line="319" w:lineRule="auto"/>
        <w:rPr>
          <w:sz w:val="20"/>
          <w:szCs w:val="20"/>
          <w:color w:val="auto"/>
        </w:rPr>
      </w:pPr>
      <w:r>
        <w:rPr>
          <w:rFonts w:ascii="Arial" w:cs="Arial" w:eastAsia="Arial" w:hAnsi="Arial"/>
          <w:sz w:val="16"/>
          <w:szCs w:val="16"/>
          <w:b w:val="1"/>
          <w:bCs w:val="1"/>
          <w:color w:val="009845"/>
        </w:rPr>
        <w:t xml:space="preserve">Education: </w:t>
      </w:r>
      <w:r>
        <w:rPr>
          <w:rFonts w:ascii="Arial" w:cs="Arial" w:eastAsia="Arial" w:hAnsi="Arial"/>
          <w:sz w:val="16"/>
          <w:szCs w:val="16"/>
          <w:color w:val="58595B"/>
        </w:rPr>
        <w:t>Dr. Essig received an A.B. degree, and graduated with magna cum laude honors, from the Princeton School</w:t>
      </w:r>
      <w:r>
        <w:rPr>
          <w:rFonts w:ascii="Arial" w:cs="Arial" w:eastAsia="Arial" w:hAnsi="Arial"/>
          <w:sz w:val="16"/>
          <w:szCs w:val="16"/>
          <w:b w:val="1"/>
          <w:bCs w:val="1"/>
          <w:color w:val="009845"/>
        </w:rPr>
        <w:t xml:space="preserve"> </w:t>
      </w:r>
      <w:r>
        <w:rPr>
          <w:rFonts w:ascii="Arial" w:cs="Arial" w:eastAsia="Arial" w:hAnsi="Arial"/>
          <w:sz w:val="16"/>
          <w:szCs w:val="16"/>
          <w:color w:val="58595B"/>
        </w:rPr>
        <w:t>of Public and International Affairs at Princeton University and an M.B.A. and Ph.D. in Financial Economics from the University of Chicago, Graduate School of Business.</w:t>
      </w:r>
    </w:p>
    <w:p>
      <w:pPr>
        <w:spacing w:after="0" w:line="130" w:lineRule="exact"/>
        <w:rPr>
          <w:sz w:val="20"/>
          <w:szCs w:val="20"/>
          <w:color w:val="auto"/>
        </w:rPr>
      </w:pPr>
    </w:p>
    <w:p>
      <w:pPr>
        <w:ind w:right="260"/>
        <w:spacing w:after="0" w:line="318" w:lineRule="auto"/>
        <w:rPr>
          <w:sz w:val="20"/>
          <w:szCs w:val="20"/>
          <w:color w:val="auto"/>
        </w:rPr>
      </w:pPr>
      <w:r>
        <w:rPr>
          <w:rFonts w:ascii="Arial" w:cs="Arial" w:eastAsia="Arial" w:hAnsi="Arial"/>
          <w:sz w:val="16"/>
          <w:szCs w:val="16"/>
          <w:b w:val="1"/>
          <w:bCs w:val="1"/>
          <w:color w:val="009845"/>
        </w:rPr>
        <w:t xml:space="preserve">Primary Qualifications: </w:t>
      </w:r>
      <w:r>
        <w:rPr>
          <w:rFonts w:ascii="Arial" w:cs="Arial" w:eastAsia="Arial" w:hAnsi="Arial"/>
          <w:sz w:val="16"/>
          <w:szCs w:val="16"/>
          <w:color w:val="58595B"/>
        </w:rPr>
        <w:t>Dr. Essig has served on the boards of publicly traded companies for over 30 years and has</w:t>
      </w:r>
      <w:r>
        <w:rPr>
          <w:rFonts w:ascii="Arial" w:cs="Arial" w:eastAsia="Arial" w:hAnsi="Arial"/>
          <w:sz w:val="16"/>
          <w:szCs w:val="16"/>
          <w:b w:val="1"/>
          <w:bCs w:val="1"/>
          <w:color w:val="009845"/>
        </w:rPr>
        <w:t xml:space="preserve"> </w:t>
      </w:r>
      <w:r>
        <w:rPr>
          <w:rFonts w:ascii="Arial" w:cs="Arial" w:eastAsia="Arial" w:hAnsi="Arial"/>
          <w:sz w:val="16"/>
          <w:szCs w:val="16"/>
          <w:color w:val="58595B"/>
        </w:rPr>
        <w:t>extensive knowledge of the health care industry. His qualifications include broad experience in the medical device and pharmaceutical industry, executive management and oversight, international business, manufacturing, and accounting and financial experience.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-1594485</wp:posOffset>
            </wp:positionH>
            <wp:positionV relativeFrom="paragraph">
              <wp:posOffset>514985</wp:posOffset>
            </wp:positionV>
            <wp:extent cx="7132320" cy="8890"/>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1800" w:space="720"/>
            <w:col w:w="8700"/>
          </w:cols>
          <w:pgMar w:left="320" w:top="118" w:right="35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ind w:left="20"/>
        <w:spacing w:after="0"/>
        <w:tabs>
          <w:tab w:leader="none" w:pos="9960" w:val="left"/>
        </w:tabs>
        <w:rPr>
          <w:sz w:val="20"/>
          <w:szCs w:val="20"/>
          <w:color w:val="auto"/>
        </w:rPr>
      </w:pPr>
      <w:r>
        <w:rPr>
          <w:rFonts w:ascii="Arial" w:cs="Arial" w:eastAsia="Arial" w:hAnsi="Arial"/>
          <w:sz w:val="12"/>
          <w:szCs w:val="12"/>
          <w:b w:val="1"/>
          <w:bCs w:val="1"/>
          <w:color w:val="009845"/>
        </w:rPr>
        <w:t>12</w:t>
      </w:r>
      <w:r>
        <w:rPr>
          <w:sz w:val="20"/>
          <w:szCs w:val="20"/>
          <w:color w:val="auto"/>
        </w:rPr>
        <w:tab/>
      </w:r>
      <w:r>
        <w:rPr>
          <w:rFonts w:ascii="Arial" w:cs="Arial" w:eastAsia="Arial" w:hAnsi="Arial"/>
          <w:sz w:val="12"/>
          <w:szCs w:val="12"/>
          <w:color w:val="58595B"/>
        </w:rPr>
        <w:t>2023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153670</wp:posOffset>
            </wp:positionV>
            <wp:extent cx="7157720" cy="4254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8" w:right="359" w:bottom="1440" w:gutter="0" w:footer="0" w:header="0"/>
          <w:type w:val="continuous"/>
        </w:sectPr>
      </w:pPr>
    </w:p>
    <w:bookmarkStart w:id="18" w:name="page19"/>
    <w:bookmarkEnd w:id="18"/>
    <w:p>
      <w:pPr>
        <w:ind w:left="10600"/>
        <w:spacing w:after="0"/>
        <w:rPr>
          <w:sz w:val="20"/>
          <w:szCs w:val="20"/>
          <w:color w:val="auto"/>
        </w:rPr>
      </w:pPr>
      <w:r>
        <w:rPr>
          <w:rFonts w:ascii="Arial" w:cs="Arial" w:eastAsia="Arial" w:hAnsi="Arial"/>
          <w:sz w:val="12"/>
          <w:szCs w:val="12"/>
          <w:b w:val="1"/>
          <w:bCs w:val="1"/>
          <w:color w:val="009845"/>
        </w:rPr>
        <w:t>Proposal 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663575</wp:posOffset>
            </wp:positionV>
            <wp:extent cx="7123430" cy="1097280"/>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123430" cy="1097280"/>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ind w:left="100"/>
        <w:spacing w:after="0"/>
        <w:rPr>
          <w:sz w:val="20"/>
          <w:szCs w:val="20"/>
          <w:color w:val="auto"/>
        </w:rPr>
      </w:pPr>
      <w:r>
        <w:rPr>
          <w:rFonts w:ascii="Arial" w:cs="Arial" w:eastAsia="Arial" w:hAnsi="Arial"/>
          <w:sz w:val="16"/>
          <w:szCs w:val="16"/>
          <w:b w:val="1"/>
          <w:bCs w:val="1"/>
          <w:color w:val="58595B"/>
        </w:rPr>
        <w:t xml:space="preserve">Age: </w:t>
      </w:r>
      <w:r>
        <w:rPr>
          <w:rFonts w:ascii="Arial" w:cs="Arial" w:eastAsia="Arial" w:hAnsi="Arial"/>
          <w:sz w:val="16"/>
          <w:szCs w:val="16"/>
          <w:color w:val="58595B"/>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-241935</wp:posOffset>
            </wp:positionV>
            <wp:extent cx="1354455" cy="1465580"/>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1354455" cy="1465580"/>
                    </a:xfrm>
                    <a:prstGeom prst="rect">
                      <a:avLst/>
                    </a:prstGeom>
                    <a:noFill/>
                  </pic:spPr>
                </pic:pic>
              </a:graphicData>
            </a:graphic>
          </wp:anchor>
        </w:drawing>
      </w:r>
    </w:p>
    <w:p>
      <w:pPr>
        <w:spacing w:after="0" w:line="80" w:lineRule="exact"/>
        <w:rPr>
          <w:sz w:val="20"/>
          <w:szCs w:val="20"/>
          <w:color w:val="auto"/>
        </w:rPr>
      </w:pPr>
    </w:p>
    <w:p>
      <w:pPr>
        <w:ind w:left="100"/>
        <w:spacing w:after="0"/>
        <w:rPr>
          <w:sz w:val="20"/>
          <w:szCs w:val="20"/>
          <w:color w:val="auto"/>
        </w:rPr>
      </w:pPr>
      <w:r>
        <w:rPr>
          <w:rFonts w:ascii="Arial" w:cs="Arial" w:eastAsia="Arial" w:hAnsi="Arial"/>
          <w:sz w:val="16"/>
          <w:szCs w:val="16"/>
          <w:b w:val="1"/>
          <w:bCs w:val="1"/>
          <w:color w:val="58595B"/>
        </w:rPr>
        <w:t xml:space="preserve">Director since: </w:t>
      </w:r>
      <w:r>
        <w:rPr>
          <w:rFonts w:ascii="Arial" w:cs="Arial" w:eastAsia="Arial" w:hAnsi="Arial"/>
          <w:sz w:val="16"/>
          <w:szCs w:val="16"/>
          <w:color w:val="58595B"/>
        </w:rPr>
        <w:t>2013</w:t>
      </w:r>
    </w:p>
    <w:p>
      <w:pPr>
        <w:spacing w:after="0" w:line="167" w:lineRule="exact"/>
        <w:rPr>
          <w:sz w:val="20"/>
          <w:szCs w:val="20"/>
          <w:color w:val="auto"/>
        </w:rPr>
      </w:pPr>
    </w:p>
    <w:p>
      <w:pPr>
        <w:ind w:left="100"/>
        <w:spacing w:after="0"/>
        <w:rPr>
          <w:sz w:val="20"/>
          <w:szCs w:val="20"/>
          <w:color w:val="auto"/>
        </w:rPr>
      </w:pPr>
      <w:r>
        <w:rPr>
          <w:rFonts w:ascii="Arial" w:cs="Arial" w:eastAsia="Arial" w:hAnsi="Arial"/>
          <w:sz w:val="16"/>
          <w:szCs w:val="16"/>
          <w:b w:val="1"/>
          <w:bCs w:val="1"/>
          <w:color w:val="58595B"/>
        </w:rPr>
        <w:t>Presiding Director</w:t>
      </w:r>
    </w:p>
    <w:p>
      <w:pPr>
        <w:spacing w:after="0" w:line="208" w:lineRule="exact"/>
        <w:rPr>
          <w:sz w:val="20"/>
          <w:szCs w:val="20"/>
          <w:color w:val="auto"/>
        </w:rPr>
      </w:pPr>
    </w:p>
    <w:p>
      <w:pPr>
        <w:ind w:left="100"/>
        <w:spacing w:after="0"/>
        <w:rPr>
          <w:sz w:val="20"/>
          <w:szCs w:val="20"/>
          <w:color w:val="auto"/>
        </w:rPr>
      </w:pPr>
      <w:r>
        <w:rPr>
          <w:rFonts w:ascii="Arial" w:cs="Arial" w:eastAsia="Arial" w:hAnsi="Arial"/>
          <w:sz w:val="16"/>
          <w:szCs w:val="16"/>
          <w:b w:val="1"/>
          <w:bCs w:val="1"/>
          <w:color w:val="58595B"/>
        </w:rPr>
        <w:t>Committees:</w:t>
      </w:r>
    </w:p>
    <w:p>
      <w:pPr>
        <w:spacing w:after="0" w:line="79" w:lineRule="exact"/>
        <w:rPr>
          <w:sz w:val="20"/>
          <w:szCs w:val="20"/>
          <w:color w:val="auto"/>
        </w:rPr>
      </w:pPr>
    </w:p>
    <w:p>
      <w:pPr>
        <w:ind w:left="100"/>
        <w:spacing w:after="0" w:line="313" w:lineRule="auto"/>
        <w:rPr>
          <w:sz w:val="20"/>
          <w:szCs w:val="20"/>
          <w:color w:val="auto"/>
        </w:rPr>
      </w:pPr>
      <w:r>
        <w:rPr>
          <w:rFonts w:ascii="Arial" w:cs="Arial" w:eastAsia="Arial" w:hAnsi="Arial"/>
          <w:sz w:val="16"/>
          <w:szCs w:val="16"/>
          <w:color w:val="58595B"/>
        </w:rPr>
        <w:t>Nominating and Corporate Governance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1160145</wp:posOffset>
            </wp:positionV>
            <wp:extent cx="1097280" cy="1097280"/>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1097280" cy="109728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ind w:left="80"/>
        <w:spacing w:after="0"/>
        <w:rPr>
          <w:sz w:val="20"/>
          <w:szCs w:val="20"/>
          <w:color w:val="auto"/>
        </w:rPr>
      </w:pPr>
      <w:r>
        <w:rPr>
          <w:rFonts w:ascii="Arial" w:cs="Arial" w:eastAsia="Arial" w:hAnsi="Arial"/>
          <w:sz w:val="22"/>
          <w:szCs w:val="22"/>
          <w:b w:val="1"/>
          <w:bCs w:val="1"/>
          <w:color w:val="FFFFFF"/>
        </w:rPr>
        <w:t xml:space="preserve">Barbara B. Hill </w:t>
      </w:r>
      <w:r>
        <w:rPr>
          <w:rFonts w:ascii="Arial" w:cs="Arial" w:eastAsia="Arial" w:hAnsi="Arial"/>
          <w:sz w:val="22"/>
          <w:szCs w:val="22"/>
          <w:color w:val="FFFFFF"/>
        </w:rPr>
        <w:t>– Operating Partner, NexPhase Capital</w:t>
      </w:r>
    </w:p>
    <w:p>
      <w:pPr>
        <w:spacing w:after="0" w:line="294" w:lineRule="exact"/>
        <w:rPr>
          <w:sz w:val="20"/>
          <w:szCs w:val="20"/>
          <w:color w:val="auto"/>
        </w:rPr>
      </w:pPr>
    </w:p>
    <w:p>
      <w:pPr>
        <w:ind w:right="20"/>
        <w:spacing w:after="0" w:line="307" w:lineRule="auto"/>
        <w:rPr>
          <w:sz w:val="20"/>
          <w:szCs w:val="20"/>
          <w:color w:val="auto"/>
        </w:rPr>
      </w:pPr>
      <w:r>
        <w:rPr>
          <w:rFonts w:ascii="Arial" w:cs="Arial" w:eastAsia="Arial" w:hAnsi="Arial"/>
          <w:sz w:val="16"/>
          <w:szCs w:val="16"/>
          <w:color w:val="58595B"/>
        </w:rPr>
        <w:t>Ms. Hill is currently an operating partner of NexPhase Capital, a private equity firm (formerly Moelis Capital Partners), where she focuses on healthcare related investments and has provided strategic operating support for its healthcare portfolio companies since 2011. From March 2006 to September 2010, Ms. Hill served as chief executive officer and a director of ValueOptions, Inc., a managed behavioral health company, and FHC Health Systems, Inc., its parent company. Prior to that, Ms. Hill served as president and a director of Express Scripts, Inc., a pharmacy benefits management company. In previous positions, Ms. Hill was responsible for operations nationally at Cigna HealthCare, and also served as the CEO of health plans owned by Prudential, Aetna and the Johns Hopkins Health System.</w:t>
      </w:r>
    </w:p>
    <w:p>
      <w:pPr>
        <w:spacing w:after="0" w:line="142" w:lineRule="exact"/>
        <w:rPr>
          <w:sz w:val="20"/>
          <w:szCs w:val="20"/>
          <w:color w:val="auto"/>
        </w:rPr>
      </w:pPr>
    </w:p>
    <w:p>
      <w:pPr>
        <w:spacing w:after="0"/>
        <w:rPr>
          <w:sz w:val="20"/>
          <w:szCs w:val="20"/>
          <w:color w:val="auto"/>
        </w:rPr>
      </w:pPr>
      <w:r>
        <w:rPr>
          <w:rFonts w:ascii="Arial" w:cs="Arial" w:eastAsia="Arial" w:hAnsi="Arial"/>
          <w:sz w:val="16"/>
          <w:szCs w:val="16"/>
          <w:b w:val="1"/>
          <w:bCs w:val="1"/>
          <w:color w:val="009845"/>
        </w:rPr>
        <w:t xml:space="preserve">Other Public Company Directorships: </w:t>
      </w:r>
      <w:r>
        <w:rPr>
          <w:rFonts w:ascii="Arial" w:cs="Arial" w:eastAsia="Arial" w:hAnsi="Arial"/>
          <w:sz w:val="16"/>
          <w:szCs w:val="16"/>
          <w:color w:val="58595B"/>
        </w:rPr>
        <w:t>Ms. Hill currently serves as a board member of Omega Healthcare Investors,</w:t>
      </w:r>
    </w:p>
    <w:p>
      <w:pPr>
        <w:spacing w:after="0" w:line="66" w:lineRule="exact"/>
        <w:rPr>
          <w:sz w:val="20"/>
          <w:szCs w:val="20"/>
          <w:color w:val="auto"/>
        </w:rPr>
      </w:pPr>
    </w:p>
    <w:p>
      <w:pPr>
        <w:spacing w:after="0"/>
        <w:rPr>
          <w:sz w:val="20"/>
          <w:szCs w:val="20"/>
          <w:color w:val="auto"/>
        </w:rPr>
      </w:pPr>
      <w:r>
        <w:rPr>
          <w:rFonts w:ascii="Arial" w:cs="Arial" w:eastAsia="Arial" w:hAnsi="Arial"/>
          <w:sz w:val="16"/>
          <w:szCs w:val="16"/>
          <w:color w:val="58595B"/>
        </w:rPr>
        <w:t>Inc. (NYSE: OHI) and previously as a board member for Owens &amp; Minor Inc. (NYSE: OMI), Revera Inc., and St. Jude</w:t>
      </w:r>
    </w:p>
    <w:p>
      <w:pPr>
        <w:spacing w:after="0" w:line="59" w:lineRule="exact"/>
        <w:rPr>
          <w:sz w:val="20"/>
          <w:szCs w:val="20"/>
          <w:color w:val="auto"/>
        </w:rPr>
      </w:pPr>
    </w:p>
    <w:p>
      <w:pPr>
        <w:spacing w:after="0"/>
        <w:rPr>
          <w:sz w:val="20"/>
          <w:szCs w:val="20"/>
          <w:color w:val="auto"/>
        </w:rPr>
      </w:pPr>
      <w:r>
        <w:rPr>
          <w:rFonts w:ascii="Arial" w:cs="Arial" w:eastAsia="Arial" w:hAnsi="Arial"/>
          <w:sz w:val="16"/>
          <w:szCs w:val="16"/>
          <w:color w:val="58595B"/>
        </w:rPr>
        <w:t>Medical Corporation (NYSE: STJ).</w:t>
      </w:r>
    </w:p>
    <w:p>
      <w:pPr>
        <w:spacing w:after="0" w:line="188" w:lineRule="exact"/>
        <w:rPr>
          <w:sz w:val="20"/>
          <w:szCs w:val="20"/>
          <w:color w:val="auto"/>
        </w:rPr>
      </w:pPr>
    </w:p>
    <w:p>
      <w:pPr>
        <w:ind w:right="840"/>
        <w:spacing w:after="0" w:line="339" w:lineRule="auto"/>
        <w:rPr>
          <w:sz w:val="20"/>
          <w:szCs w:val="20"/>
          <w:color w:val="auto"/>
        </w:rPr>
      </w:pPr>
      <w:r>
        <w:rPr>
          <w:rFonts w:ascii="Arial" w:cs="Arial" w:eastAsia="Arial" w:hAnsi="Arial"/>
          <w:sz w:val="16"/>
          <w:szCs w:val="16"/>
          <w:b w:val="1"/>
          <w:bCs w:val="1"/>
          <w:color w:val="009845"/>
        </w:rPr>
        <w:t xml:space="preserve">Other Professional Experience and Community Involvement: </w:t>
      </w:r>
      <w:r>
        <w:rPr>
          <w:rFonts w:ascii="Arial" w:cs="Arial" w:eastAsia="Arial" w:hAnsi="Arial"/>
          <w:sz w:val="16"/>
          <w:szCs w:val="16"/>
          <w:color w:val="58595B"/>
        </w:rPr>
        <w:t>Ms. Hill has been active with the boards and</w:t>
      </w:r>
      <w:r>
        <w:rPr>
          <w:rFonts w:ascii="Arial" w:cs="Arial" w:eastAsia="Arial" w:hAnsi="Arial"/>
          <w:sz w:val="16"/>
          <w:szCs w:val="16"/>
          <w:b w:val="1"/>
          <w:bCs w:val="1"/>
          <w:color w:val="009845"/>
        </w:rPr>
        <w:t xml:space="preserve"> </w:t>
      </w:r>
      <w:r>
        <w:rPr>
          <w:rFonts w:ascii="Arial" w:cs="Arial" w:eastAsia="Arial" w:hAnsi="Arial"/>
          <w:sz w:val="16"/>
          <w:szCs w:val="16"/>
          <w:color w:val="58595B"/>
        </w:rPr>
        <w:t>committees of the Association of Health Insurance Plans and other health insurance industry groups.</w:t>
      </w:r>
    </w:p>
    <w:p>
      <w:pPr>
        <w:spacing w:after="0" w:line="115" w:lineRule="exact"/>
        <w:rPr>
          <w:sz w:val="20"/>
          <w:szCs w:val="20"/>
          <w:color w:val="auto"/>
        </w:rPr>
      </w:pPr>
    </w:p>
    <w:p>
      <w:pPr>
        <w:spacing w:after="0"/>
        <w:rPr>
          <w:sz w:val="20"/>
          <w:szCs w:val="20"/>
          <w:color w:val="auto"/>
        </w:rPr>
      </w:pPr>
      <w:r>
        <w:rPr>
          <w:rFonts w:ascii="Arial" w:cs="Arial" w:eastAsia="Arial" w:hAnsi="Arial"/>
          <w:sz w:val="16"/>
          <w:szCs w:val="16"/>
          <w:b w:val="1"/>
          <w:bCs w:val="1"/>
          <w:color w:val="009845"/>
        </w:rPr>
        <w:t xml:space="preserve">Education: </w:t>
      </w:r>
      <w:r>
        <w:rPr>
          <w:rFonts w:ascii="Arial" w:cs="Arial" w:eastAsia="Arial" w:hAnsi="Arial"/>
          <w:sz w:val="16"/>
          <w:szCs w:val="16"/>
          <w:color w:val="58595B"/>
        </w:rPr>
        <w:t>Ms. Hill received B.A and M.S. degrees from Johns Hopkins University.</w:t>
      </w:r>
    </w:p>
    <w:p>
      <w:pPr>
        <w:spacing w:after="0" w:line="208" w:lineRule="exact"/>
        <w:rPr>
          <w:sz w:val="20"/>
          <w:szCs w:val="20"/>
          <w:color w:val="auto"/>
        </w:rPr>
      </w:pPr>
    </w:p>
    <w:p>
      <w:pPr>
        <w:ind w:right="100"/>
        <w:spacing w:after="0" w:line="318" w:lineRule="auto"/>
        <w:rPr>
          <w:sz w:val="20"/>
          <w:szCs w:val="20"/>
          <w:color w:val="auto"/>
        </w:rPr>
      </w:pPr>
      <w:r>
        <w:rPr>
          <w:rFonts w:ascii="Arial" w:cs="Arial" w:eastAsia="Arial" w:hAnsi="Arial"/>
          <w:sz w:val="16"/>
          <w:szCs w:val="16"/>
          <w:b w:val="1"/>
          <w:bCs w:val="1"/>
          <w:color w:val="009845"/>
        </w:rPr>
        <w:t xml:space="preserve">Key Qualifications: </w:t>
      </w:r>
      <w:r>
        <w:rPr>
          <w:rFonts w:ascii="Arial" w:cs="Arial" w:eastAsia="Arial" w:hAnsi="Arial"/>
          <w:sz w:val="16"/>
          <w:szCs w:val="16"/>
          <w:color w:val="58595B"/>
        </w:rPr>
        <w:t>Ms. Hill has extensive experience in the healthcare industry in addition to experience serving on the</w:t>
      </w:r>
      <w:r>
        <w:rPr>
          <w:rFonts w:ascii="Arial" w:cs="Arial" w:eastAsia="Arial" w:hAnsi="Arial"/>
          <w:sz w:val="16"/>
          <w:szCs w:val="16"/>
          <w:b w:val="1"/>
          <w:bCs w:val="1"/>
          <w:color w:val="009845"/>
        </w:rPr>
        <w:t xml:space="preserve"> </w:t>
      </w:r>
      <w:r>
        <w:rPr>
          <w:rFonts w:ascii="Arial" w:cs="Arial" w:eastAsia="Arial" w:hAnsi="Arial"/>
          <w:sz w:val="16"/>
          <w:szCs w:val="16"/>
          <w:color w:val="58595B"/>
        </w:rPr>
        <w:t>boards of other publicly traded companies. Her qualifications include management experience, strategic and operational experience in the managed healthcare and pharmaceutical industries, as well as compliance and manufacturing experience.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-1594485</wp:posOffset>
            </wp:positionH>
            <wp:positionV relativeFrom="paragraph">
              <wp:posOffset>257810</wp:posOffset>
            </wp:positionV>
            <wp:extent cx="7132320" cy="825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-17145</wp:posOffset>
            </wp:positionH>
            <wp:positionV relativeFrom="paragraph">
              <wp:posOffset>343535</wp:posOffset>
            </wp:positionV>
            <wp:extent cx="5554980" cy="231140"/>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5554980" cy="23114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2000" w:space="520"/>
            <w:col w:w="8720"/>
          </w:cols>
          <w:pgMar w:left="320" w:top="118" w:right="33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0" w:lineRule="exact"/>
        <w:rPr>
          <w:sz w:val="20"/>
          <w:szCs w:val="20"/>
          <w:color w:val="auto"/>
        </w:rPr>
      </w:pPr>
    </w:p>
    <w:p>
      <w:pPr>
        <w:ind w:left="100"/>
        <w:spacing w:after="0"/>
        <w:rPr>
          <w:sz w:val="20"/>
          <w:szCs w:val="20"/>
          <w:color w:val="auto"/>
        </w:rPr>
      </w:pPr>
      <w:r>
        <w:rPr>
          <w:rFonts w:ascii="Arial" w:cs="Arial" w:eastAsia="Arial" w:hAnsi="Arial"/>
          <w:sz w:val="16"/>
          <w:szCs w:val="16"/>
          <w:b w:val="1"/>
          <w:bCs w:val="1"/>
          <w:color w:val="58595B"/>
        </w:rPr>
        <w:t xml:space="preserve">Age: </w:t>
      </w:r>
      <w:r>
        <w:rPr>
          <w:rFonts w:ascii="Arial" w:cs="Arial" w:eastAsia="Arial" w:hAnsi="Arial"/>
          <w:sz w:val="16"/>
          <w:szCs w:val="16"/>
          <w:color w:val="58595B"/>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-233045</wp:posOffset>
            </wp:positionV>
            <wp:extent cx="1354455" cy="101155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1354455" cy="1011555"/>
                    </a:xfrm>
                    <a:prstGeom prst="rect">
                      <a:avLst/>
                    </a:prstGeom>
                    <a:noFill/>
                  </pic:spPr>
                </pic:pic>
              </a:graphicData>
            </a:graphic>
          </wp:anchor>
        </w:drawing>
      </w:r>
    </w:p>
    <w:p>
      <w:pPr>
        <w:spacing w:after="0" w:line="80" w:lineRule="exact"/>
        <w:rPr>
          <w:sz w:val="20"/>
          <w:szCs w:val="20"/>
          <w:color w:val="auto"/>
        </w:rPr>
      </w:pPr>
    </w:p>
    <w:p>
      <w:pPr>
        <w:ind w:left="100"/>
        <w:spacing w:after="0"/>
        <w:rPr>
          <w:sz w:val="20"/>
          <w:szCs w:val="20"/>
          <w:color w:val="auto"/>
        </w:rPr>
      </w:pPr>
      <w:r>
        <w:rPr>
          <w:rFonts w:ascii="Arial" w:cs="Arial" w:eastAsia="Arial" w:hAnsi="Arial"/>
          <w:sz w:val="16"/>
          <w:szCs w:val="16"/>
          <w:b w:val="1"/>
          <w:bCs w:val="1"/>
          <w:color w:val="58595B"/>
        </w:rPr>
        <w:t xml:space="preserve">Director since: </w:t>
      </w:r>
      <w:r>
        <w:rPr>
          <w:rFonts w:ascii="Arial" w:cs="Arial" w:eastAsia="Arial" w:hAnsi="Arial"/>
          <w:sz w:val="16"/>
          <w:szCs w:val="16"/>
          <w:color w:val="58595B"/>
        </w:rPr>
        <w:t>2022</w:t>
      </w:r>
    </w:p>
    <w:p>
      <w:pPr>
        <w:spacing w:after="0" w:line="100" w:lineRule="exact"/>
        <w:rPr>
          <w:sz w:val="20"/>
          <w:szCs w:val="20"/>
          <w:color w:val="auto"/>
        </w:rPr>
      </w:pPr>
    </w:p>
    <w:p>
      <w:pPr>
        <w:ind w:left="100"/>
        <w:spacing w:after="0"/>
        <w:rPr>
          <w:sz w:val="20"/>
          <w:szCs w:val="20"/>
          <w:color w:val="auto"/>
        </w:rPr>
      </w:pPr>
      <w:r>
        <w:rPr>
          <w:rFonts w:ascii="Arial" w:cs="Arial" w:eastAsia="Arial" w:hAnsi="Arial"/>
          <w:sz w:val="16"/>
          <w:szCs w:val="16"/>
          <w:b w:val="1"/>
          <w:bCs w:val="1"/>
          <w:color w:val="58595B"/>
        </w:rPr>
        <w:t>Committees:</w:t>
      </w:r>
    </w:p>
    <w:p>
      <w:pPr>
        <w:spacing w:after="0" w:line="79" w:lineRule="exact"/>
        <w:rPr>
          <w:sz w:val="20"/>
          <w:szCs w:val="20"/>
          <w:color w:val="auto"/>
        </w:rPr>
      </w:pPr>
    </w:p>
    <w:p>
      <w:pPr>
        <w:ind w:left="100"/>
        <w:spacing w:after="0"/>
        <w:rPr>
          <w:sz w:val="20"/>
          <w:szCs w:val="20"/>
          <w:color w:val="auto"/>
        </w:rPr>
      </w:pPr>
      <w:r>
        <w:rPr>
          <w:rFonts w:ascii="Arial" w:cs="Arial" w:eastAsia="Arial" w:hAnsi="Arial"/>
          <w:sz w:val="16"/>
          <w:szCs w:val="16"/>
          <w:color w:val="58595B"/>
        </w:rPr>
        <w:t>Compensation</w:t>
      </w:r>
    </w:p>
    <w:p>
      <w:pPr>
        <w:spacing w:after="0" w:line="20" w:lineRule="exact"/>
        <w:rPr>
          <w:sz w:val="20"/>
          <w:szCs w:val="20"/>
          <w:color w:val="auto"/>
        </w:rPr>
      </w:pPr>
      <w:r>
        <w:rPr>
          <w:sz w:val="20"/>
          <w:szCs w:val="20"/>
          <w:color w:val="auto"/>
        </w:rPr>
        <w:br w:type="column"/>
      </w:r>
    </w:p>
    <w:p>
      <w:pPr>
        <w:spacing w:after="0" w:line="357" w:lineRule="exact"/>
        <w:rPr>
          <w:sz w:val="20"/>
          <w:szCs w:val="20"/>
          <w:color w:val="auto"/>
        </w:rPr>
      </w:pPr>
    </w:p>
    <w:p>
      <w:pPr>
        <w:ind w:left="80"/>
        <w:spacing w:after="0"/>
        <w:rPr>
          <w:sz w:val="20"/>
          <w:szCs w:val="20"/>
          <w:color w:val="auto"/>
        </w:rPr>
      </w:pPr>
      <w:r>
        <w:rPr>
          <w:rFonts w:ascii="Arial" w:cs="Arial" w:eastAsia="Arial" w:hAnsi="Arial"/>
          <w:sz w:val="22"/>
          <w:szCs w:val="22"/>
          <w:b w:val="1"/>
          <w:bCs w:val="1"/>
          <w:color w:val="FFFFFF"/>
        </w:rPr>
        <w:t xml:space="preserve">Renee W. Lo </w:t>
      </w:r>
      <w:r>
        <w:rPr>
          <w:rFonts w:ascii="Arial" w:cs="Arial" w:eastAsia="Arial" w:hAnsi="Arial"/>
          <w:sz w:val="22"/>
          <w:szCs w:val="22"/>
          <w:color w:val="FFFFFF"/>
        </w:rPr>
        <w:t>– Partner CTO, APAC Google</w:t>
      </w:r>
    </w:p>
    <w:p>
      <w:pPr>
        <w:spacing w:after="0" w:line="294" w:lineRule="exact"/>
        <w:rPr>
          <w:sz w:val="20"/>
          <w:szCs w:val="20"/>
          <w:color w:val="auto"/>
        </w:rPr>
      </w:pPr>
    </w:p>
    <w:p>
      <w:pPr>
        <w:ind w:right="180"/>
        <w:spacing w:after="0" w:line="306" w:lineRule="auto"/>
        <w:rPr>
          <w:sz w:val="20"/>
          <w:szCs w:val="20"/>
          <w:color w:val="auto"/>
        </w:rPr>
      </w:pPr>
      <w:r>
        <w:rPr>
          <w:rFonts w:ascii="Arial" w:cs="Arial" w:eastAsia="Arial" w:hAnsi="Arial"/>
          <w:sz w:val="16"/>
          <w:szCs w:val="16"/>
          <w:color w:val="58595B"/>
        </w:rPr>
        <w:t>Since 2022, Ms. Lo has served as partner CTO, APAC Regional Director for Google, responsible for leading the partner technology organization across the Asia Pacific region. From 2019 to 2022, Ms. Lo was the general manager for Microsoft, leading its data and artificial intelligence business in Asia. Prior to Microsoft, from 2015 to 2019, she built regional technology teams at Amazon Web Services and ran the global business development team for Amazon.com, focusing on telecommunications, consumer hardware devices, and new services. Ms. Lo has more than 13 years of experience in North America, including roles with Microsoft, SAP and Pivotal Software, in addition to Amazon, focusing on collaborative and cloud technologies. She has held leadership roles within product development, commercial, operations, business and corporate strategy.</w:t>
      </w:r>
    </w:p>
    <w:p>
      <w:pPr>
        <w:spacing w:after="0" w:line="142" w:lineRule="exact"/>
        <w:rPr>
          <w:sz w:val="20"/>
          <w:szCs w:val="20"/>
          <w:color w:val="auto"/>
        </w:rPr>
      </w:pPr>
    </w:p>
    <w:p>
      <w:pPr>
        <w:ind w:right="360"/>
        <w:spacing w:after="0" w:line="339" w:lineRule="auto"/>
        <w:rPr>
          <w:sz w:val="20"/>
          <w:szCs w:val="20"/>
          <w:color w:val="auto"/>
        </w:rPr>
      </w:pPr>
      <w:r>
        <w:rPr>
          <w:rFonts w:ascii="Arial" w:cs="Arial" w:eastAsia="Arial" w:hAnsi="Arial"/>
          <w:sz w:val="16"/>
          <w:szCs w:val="16"/>
          <w:b w:val="1"/>
          <w:bCs w:val="1"/>
          <w:color w:val="009845"/>
        </w:rPr>
        <w:t xml:space="preserve">Education: </w:t>
      </w:r>
      <w:r>
        <w:rPr>
          <w:rFonts w:ascii="Arial" w:cs="Arial" w:eastAsia="Arial" w:hAnsi="Arial"/>
          <w:sz w:val="16"/>
          <w:szCs w:val="16"/>
          <w:color w:val="58595B"/>
        </w:rPr>
        <w:t>Ms. Lo received a bachelor’s degree in computer science from the University of British Columbia, and an</w:t>
      </w:r>
      <w:r>
        <w:rPr>
          <w:rFonts w:ascii="Arial" w:cs="Arial" w:eastAsia="Arial" w:hAnsi="Arial"/>
          <w:sz w:val="16"/>
          <w:szCs w:val="16"/>
          <w:b w:val="1"/>
          <w:bCs w:val="1"/>
          <w:color w:val="009845"/>
        </w:rPr>
        <w:t xml:space="preserve"> </w:t>
      </w:r>
      <w:r>
        <w:rPr>
          <w:rFonts w:ascii="Arial" w:cs="Arial" w:eastAsia="Arial" w:hAnsi="Arial"/>
          <w:sz w:val="16"/>
          <w:szCs w:val="16"/>
          <w:color w:val="58595B"/>
        </w:rPr>
        <w:t>M.B.A. from the University of Manchester.</w:t>
      </w:r>
    </w:p>
    <w:p>
      <w:pPr>
        <w:spacing w:after="0" w:line="115" w:lineRule="exact"/>
        <w:rPr>
          <w:sz w:val="20"/>
          <w:szCs w:val="20"/>
          <w:color w:val="auto"/>
        </w:rPr>
      </w:pPr>
    </w:p>
    <w:p>
      <w:pPr>
        <w:ind w:right="500"/>
        <w:spacing w:after="0" w:line="319" w:lineRule="auto"/>
        <w:rPr>
          <w:sz w:val="20"/>
          <w:szCs w:val="20"/>
          <w:color w:val="auto"/>
        </w:rPr>
      </w:pPr>
      <w:r>
        <w:rPr>
          <w:rFonts w:ascii="Arial" w:cs="Arial" w:eastAsia="Arial" w:hAnsi="Arial"/>
          <w:sz w:val="16"/>
          <w:szCs w:val="16"/>
          <w:b w:val="1"/>
          <w:bCs w:val="1"/>
          <w:color w:val="009845"/>
        </w:rPr>
        <w:t xml:space="preserve">Primary Qualifications: </w:t>
      </w:r>
      <w:r>
        <w:rPr>
          <w:rFonts w:ascii="Arial" w:cs="Arial" w:eastAsia="Arial" w:hAnsi="Arial"/>
          <w:sz w:val="16"/>
          <w:szCs w:val="16"/>
          <w:color w:val="58595B"/>
        </w:rPr>
        <w:t>Ms. Lo has extensive experience driving digital transformation across industries. Her</w:t>
      </w:r>
      <w:r>
        <w:rPr>
          <w:rFonts w:ascii="Arial" w:cs="Arial" w:eastAsia="Arial" w:hAnsi="Arial"/>
          <w:sz w:val="16"/>
          <w:szCs w:val="16"/>
          <w:b w:val="1"/>
          <w:bCs w:val="1"/>
          <w:color w:val="009845"/>
        </w:rPr>
        <w:t xml:space="preserve"> </w:t>
      </w:r>
      <w:r>
        <w:rPr>
          <w:rFonts w:ascii="Arial" w:cs="Arial" w:eastAsia="Arial" w:hAnsi="Arial"/>
          <w:sz w:val="16"/>
          <w:szCs w:val="16"/>
          <w:color w:val="58595B"/>
        </w:rPr>
        <w:t>qualifications include management experience, including leadership roles within product development, commercial, operations, business and corporate strategy functions.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-1594485</wp:posOffset>
            </wp:positionH>
            <wp:positionV relativeFrom="paragraph">
              <wp:posOffset>257175</wp:posOffset>
            </wp:positionV>
            <wp:extent cx="7132320" cy="8890"/>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1800" w:space="720"/>
            <w:col w:w="8720"/>
          </w:cols>
          <w:pgMar w:left="320" w:top="118" w:right="33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tbl>
      <w:tblPr>
        <w:tblLayout w:type="fixed"/>
        <w:tblInd w:w="0" w:type="dxa"/>
        <w:tblCellMar>
          <w:top w:w="0" w:type="dxa"/>
          <w:left w:w="0" w:type="dxa"/>
          <w:bottom w:w="0" w:type="dxa"/>
          <w:right w:w="0" w:type="dxa"/>
        </w:tblCellMar>
      </w:tblPr>
      <w:tr>
        <w:trPr>
          <w:trHeight w:val="168"/>
        </w:trPr>
        <w:tc>
          <w:tcPr>
            <w:tcW w:w="6180" w:type="dxa"/>
            <w:vAlign w:val="bottom"/>
          </w:tcPr>
          <w:p>
            <w:pPr>
              <w:ind w:left="20"/>
              <w:spacing w:after="0"/>
              <w:rPr>
                <w:sz w:val="20"/>
                <w:szCs w:val="20"/>
                <w:color w:val="auto"/>
              </w:rPr>
            </w:pPr>
            <w:r>
              <w:rPr>
                <w:rFonts w:ascii="Arial" w:cs="Arial" w:eastAsia="Arial" w:hAnsi="Arial"/>
                <w:sz w:val="13"/>
                <w:szCs w:val="13"/>
                <w:color w:val="58595B"/>
              </w:rPr>
              <w:t>2023 Proxy Statement</w:t>
            </w:r>
          </w:p>
        </w:tc>
        <w:tc>
          <w:tcPr>
            <w:tcW w:w="5060" w:type="dxa"/>
            <w:vAlign w:val="bottom"/>
          </w:tcPr>
          <w:p>
            <w:pPr>
              <w:jc w:val="right"/>
              <w:spacing w:after="0"/>
              <w:rPr>
                <w:sz w:val="20"/>
                <w:szCs w:val="20"/>
                <w:color w:val="auto"/>
              </w:rPr>
            </w:pPr>
            <w:r>
              <w:rPr>
                <w:rFonts w:ascii="Arial" w:cs="Arial" w:eastAsia="Arial" w:hAnsi="Arial"/>
                <w:sz w:val="13"/>
                <w:szCs w:val="13"/>
                <w:b w:val="1"/>
                <w:bCs w:val="1"/>
                <w:color w:val="009845"/>
              </w:rPr>
              <w:t>13</w:t>
            </w:r>
          </w:p>
        </w:tc>
      </w:tr>
      <w:tr>
        <w:trPr>
          <w:trHeight w:val="226"/>
        </w:trPr>
        <w:tc>
          <w:tcPr>
            <w:tcW w:w="6180" w:type="dxa"/>
            <w:vAlign w:val="bottom"/>
            <w:tcBorders>
              <w:bottom w:val="single" w:sz="8" w:color="9A9A9A"/>
            </w:tcBorders>
          </w:tcPr>
          <w:p>
            <w:pPr>
              <w:spacing w:after="0"/>
              <w:rPr>
                <w:sz w:val="19"/>
                <w:szCs w:val="19"/>
                <w:color w:val="auto"/>
              </w:rPr>
            </w:pPr>
          </w:p>
        </w:tc>
        <w:tc>
          <w:tcPr>
            <w:tcW w:w="5060" w:type="dxa"/>
            <w:vAlign w:val="bottom"/>
            <w:tcBorders>
              <w:bottom w:val="single" w:sz="8" w:color="9A9A9A"/>
            </w:tcBorders>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type w:val="continuous"/>
        </w:sectPr>
      </w:pPr>
    </w:p>
    <w:bookmarkStart w:id="19" w:name="page20"/>
    <w:bookmarkEnd w:id="19"/>
    <w:p>
      <w:pPr>
        <w:spacing w:after="0"/>
        <w:rPr>
          <w:sz w:val="20"/>
          <w:szCs w:val="20"/>
          <w:color w:val="auto"/>
        </w:rPr>
      </w:pPr>
      <w:r>
        <w:rPr>
          <w:rFonts w:ascii="Arial" w:cs="Arial" w:eastAsia="Arial" w:hAnsi="Arial"/>
          <w:sz w:val="13"/>
          <w:szCs w:val="13"/>
          <w:b w:val="1"/>
          <w:bCs w:val="1"/>
          <w:color w:val="009845"/>
        </w:rPr>
        <w:t>Proposal 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655955</wp:posOffset>
            </wp:positionV>
            <wp:extent cx="1354455" cy="256349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1354455" cy="256349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2" w:lineRule="exact"/>
        <w:rPr>
          <w:sz w:val="20"/>
          <w:szCs w:val="20"/>
          <w:color w:val="auto"/>
        </w:rPr>
      </w:pPr>
    </w:p>
    <w:p>
      <w:pPr>
        <w:ind w:left="100"/>
        <w:spacing w:after="0"/>
        <w:rPr>
          <w:sz w:val="20"/>
          <w:szCs w:val="20"/>
          <w:color w:val="auto"/>
        </w:rPr>
      </w:pPr>
      <w:r>
        <w:rPr>
          <w:rFonts w:ascii="Arial" w:cs="Arial" w:eastAsia="Arial" w:hAnsi="Arial"/>
          <w:sz w:val="16"/>
          <w:szCs w:val="16"/>
          <w:b w:val="1"/>
          <w:bCs w:val="1"/>
          <w:color w:val="58595B"/>
        </w:rPr>
        <w:t xml:space="preserve">Age: </w:t>
      </w:r>
      <w:r>
        <w:rPr>
          <w:rFonts w:ascii="Arial" w:cs="Arial" w:eastAsia="Arial" w:hAnsi="Arial"/>
          <w:sz w:val="16"/>
          <w:szCs w:val="16"/>
          <w:color w:val="58595B"/>
        </w:rPr>
        <w:t>75</w:t>
      </w:r>
    </w:p>
    <w:p>
      <w:pPr>
        <w:spacing w:after="0" w:line="100" w:lineRule="exact"/>
        <w:rPr>
          <w:sz w:val="20"/>
          <w:szCs w:val="20"/>
          <w:color w:val="auto"/>
        </w:rPr>
      </w:pPr>
    </w:p>
    <w:p>
      <w:pPr>
        <w:ind w:left="100"/>
        <w:spacing w:after="0"/>
        <w:rPr>
          <w:sz w:val="20"/>
          <w:szCs w:val="20"/>
          <w:color w:val="auto"/>
        </w:rPr>
      </w:pPr>
      <w:r>
        <w:rPr>
          <w:rFonts w:ascii="Arial" w:cs="Arial" w:eastAsia="Arial" w:hAnsi="Arial"/>
          <w:sz w:val="16"/>
          <w:szCs w:val="16"/>
          <w:b w:val="1"/>
          <w:bCs w:val="1"/>
          <w:color w:val="58595B"/>
        </w:rPr>
        <w:t xml:space="preserve">Director since: </w:t>
      </w:r>
      <w:r>
        <w:rPr>
          <w:rFonts w:ascii="Arial" w:cs="Arial" w:eastAsia="Arial" w:hAnsi="Arial"/>
          <w:sz w:val="16"/>
          <w:szCs w:val="16"/>
          <w:color w:val="58595B"/>
        </w:rPr>
        <w:t>2009</w:t>
      </w:r>
    </w:p>
    <w:p>
      <w:pPr>
        <w:spacing w:after="0" w:line="113" w:lineRule="exact"/>
        <w:rPr>
          <w:sz w:val="20"/>
          <w:szCs w:val="20"/>
          <w:color w:val="auto"/>
        </w:rPr>
      </w:pPr>
    </w:p>
    <w:p>
      <w:pPr>
        <w:ind w:left="100"/>
        <w:spacing w:after="0"/>
        <w:rPr>
          <w:sz w:val="20"/>
          <w:szCs w:val="20"/>
          <w:color w:val="auto"/>
        </w:rPr>
      </w:pPr>
      <w:r>
        <w:rPr>
          <w:rFonts w:ascii="Arial" w:cs="Arial" w:eastAsia="Arial" w:hAnsi="Arial"/>
          <w:sz w:val="16"/>
          <w:szCs w:val="16"/>
          <w:b w:val="1"/>
          <w:bCs w:val="1"/>
          <w:color w:val="58595B"/>
        </w:rPr>
        <w:t>Committees:</w:t>
      </w:r>
    </w:p>
    <w:p>
      <w:pPr>
        <w:spacing w:after="0" w:line="66" w:lineRule="exact"/>
        <w:rPr>
          <w:sz w:val="20"/>
          <w:szCs w:val="20"/>
          <w:color w:val="auto"/>
        </w:rPr>
      </w:pPr>
    </w:p>
    <w:p>
      <w:pPr>
        <w:ind w:left="100"/>
        <w:spacing w:after="0"/>
        <w:rPr>
          <w:sz w:val="20"/>
          <w:szCs w:val="20"/>
          <w:color w:val="auto"/>
        </w:rPr>
      </w:pPr>
      <w:r>
        <w:rPr>
          <w:rFonts w:ascii="Arial" w:cs="Arial" w:eastAsia="Arial" w:hAnsi="Arial"/>
          <w:sz w:val="16"/>
          <w:szCs w:val="16"/>
          <w:color w:val="58595B"/>
        </w:rPr>
        <w:t>Audit, Nominating and</w:t>
      </w:r>
    </w:p>
    <w:p>
      <w:pPr>
        <w:spacing w:after="0" w:line="59" w:lineRule="exact"/>
        <w:rPr>
          <w:sz w:val="20"/>
          <w:szCs w:val="20"/>
          <w:color w:val="auto"/>
        </w:rPr>
      </w:pPr>
    </w:p>
    <w:p>
      <w:pPr>
        <w:ind w:left="100"/>
        <w:spacing w:after="0"/>
        <w:rPr>
          <w:sz w:val="20"/>
          <w:szCs w:val="20"/>
          <w:color w:val="auto"/>
        </w:rPr>
      </w:pPr>
      <w:r>
        <w:rPr>
          <w:rFonts w:ascii="Arial" w:cs="Arial" w:eastAsia="Arial" w:hAnsi="Arial"/>
          <w:sz w:val="16"/>
          <w:szCs w:val="16"/>
          <w:color w:val="58595B"/>
        </w:rPr>
        <w:t>Corporate Governance,</w:t>
      </w:r>
    </w:p>
    <w:p>
      <w:pPr>
        <w:spacing w:after="0" w:line="46" w:lineRule="exact"/>
        <w:rPr>
          <w:sz w:val="20"/>
          <w:szCs w:val="20"/>
          <w:color w:val="auto"/>
        </w:rPr>
      </w:pPr>
    </w:p>
    <w:p>
      <w:pPr>
        <w:ind w:left="100"/>
        <w:spacing w:after="0"/>
        <w:rPr>
          <w:sz w:val="20"/>
          <w:szCs w:val="20"/>
          <w:color w:val="auto"/>
        </w:rPr>
      </w:pPr>
      <w:r>
        <w:rPr>
          <w:rFonts w:ascii="Arial" w:cs="Arial" w:eastAsia="Arial" w:hAnsi="Arial"/>
          <w:sz w:val="16"/>
          <w:szCs w:val="16"/>
          <w:color w:val="58595B"/>
        </w:rPr>
        <w:t>Finance</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7" w:lineRule="exact"/>
        <w:rPr>
          <w:sz w:val="20"/>
          <w:szCs w:val="20"/>
          <w:color w:val="auto"/>
        </w:rPr>
      </w:pPr>
    </w:p>
    <w:p>
      <w:pPr>
        <w:ind w:left="80"/>
        <w:spacing w:after="0"/>
        <w:rPr>
          <w:sz w:val="20"/>
          <w:szCs w:val="20"/>
          <w:color w:val="auto"/>
        </w:rPr>
      </w:pPr>
      <w:r>
        <w:rPr>
          <w:rFonts w:ascii="Arial" w:cs="Arial" w:eastAsia="Arial" w:hAnsi="Arial"/>
          <w:sz w:val="22"/>
          <w:szCs w:val="22"/>
          <w:b w:val="1"/>
          <w:bCs w:val="1"/>
          <w:color w:val="FFFFFF"/>
        </w:rPr>
        <w:t xml:space="preserve">Raymond G. Murphy – </w:t>
      </w:r>
      <w:r>
        <w:rPr>
          <w:rFonts w:ascii="Arial" w:cs="Arial" w:eastAsia="Arial" w:hAnsi="Arial"/>
          <w:sz w:val="22"/>
          <w:szCs w:val="22"/>
          <w:color w:val="FFFFFF"/>
        </w:rPr>
        <w:t>Retired Senior Vice President &amp; Treasurer, Time Warner,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-276225</wp:posOffset>
            </wp:positionV>
            <wp:extent cx="5554980" cy="41973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5554980" cy="419735"/>
                    </a:xfrm>
                    <a:prstGeom prst="rect">
                      <a:avLst/>
                    </a:prstGeom>
                    <a:noFill/>
                  </pic:spPr>
                </pic:pic>
              </a:graphicData>
            </a:graphic>
          </wp:anchor>
        </w:drawing>
      </w:r>
    </w:p>
    <w:p>
      <w:pPr>
        <w:spacing w:after="0" w:line="200" w:lineRule="exact"/>
        <w:rPr>
          <w:sz w:val="20"/>
          <w:szCs w:val="20"/>
          <w:color w:val="auto"/>
        </w:rPr>
      </w:pPr>
    </w:p>
    <w:p>
      <w:pPr>
        <w:spacing w:after="0" w:line="209" w:lineRule="exact"/>
        <w:rPr>
          <w:sz w:val="20"/>
          <w:szCs w:val="20"/>
          <w:color w:val="auto"/>
        </w:rPr>
      </w:pPr>
    </w:p>
    <w:p>
      <w:pPr>
        <w:spacing w:after="0" w:line="307" w:lineRule="auto"/>
        <w:rPr>
          <w:sz w:val="20"/>
          <w:szCs w:val="20"/>
          <w:color w:val="auto"/>
        </w:rPr>
      </w:pPr>
      <w:r>
        <w:rPr>
          <w:rFonts w:ascii="Arial" w:cs="Arial" w:eastAsia="Arial" w:hAnsi="Arial"/>
          <w:sz w:val="16"/>
          <w:szCs w:val="16"/>
          <w:color w:val="58595B"/>
        </w:rPr>
        <w:t>Mr. Murphy has held several executive level roles with publicly-traded companies including Time Warner Inc., serving as Senior Vice President &amp; Treasurer of Time Warner, Inc., responsible for all U.S. and international corporate finance, project (real estate and film) finance, cash management, foreign exchange and interest rate risk management, public debt and equity financing, real estate financing, securitization financing, banking relationships and financings, and relationships with rating agencies, as well as corporate wide real estate activities and the property/casualty risk management program. He held the position of senior vice president &amp; treasurer of America Online, Inc. and senior vice president, finance &amp; treasurer of Marriott International, Inc.</w:t>
      </w:r>
    </w:p>
    <w:p>
      <w:pPr>
        <w:spacing w:after="0" w:line="142" w:lineRule="exact"/>
        <w:rPr>
          <w:sz w:val="20"/>
          <w:szCs w:val="20"/>
          <w:color w:val="auto"/>
        </w:rPr>
      </w:pPr>
    </w:p>
    <w:p>
      <w:pPr>
        <w:ind w:right="580"/>
        <w:spacing w:after="0" w:line="339" w:lineRule="auto"/>
        <w:rPr>
          <w:sz w:val="20"/>
          <w:szCs w:val="20"/>
          <w:color w:val="auto"/>
        </w:rPr>
      </w:pPr>
      <w:r>
        <w:rPr>
          <w:rFonts w:ascii="Arial" w:cs="Arial" w:eastAsia="Arial" w:hAnsi="Arial"/>
          <w:sz w:val="16"/>
          <w:szCs w:val="16"/>
          <w:b w:val="1"/>
          <w:bCs w:val="1"/>
          <w:color w:val="009845"/>
        </w:rPr>
        <w:t xml:space="preserve">Other Professional Experience and Community Involvement: </w:t>
      </w:r>
      <w:r>
        <w:rPr>
          <w:rFonts w:ascii="Arial" w:cs="Arial" w:eastAsia="Arial" w:hAnsi="Arial"/>
          <w:sz w:val="16"/>
          <w:szCs w:val="16"/>
          <w:color w:val="58595B"/>
        </w:rPr>
        <w:t>He previously served as the head of the finance</w:t>
      </w:r>
      <w:r>
        <w:rPr>
          <w:rFonts w:ascii="Arial" w:cs="Arial" w:eastAsia="Arial" w:hAnsi="Arial"/>
          <w:sz w:val="16"/>
          <w:szCs w:val="16"/>
          <w:b w:val="1"/>
          <w:bCs w:val="1"/>
          <w:color w:val="009845"/>
        </w:rPr>
        <w:t xml:space="preserve"> </w:t>
      </w:r>
      <w:r>
        <w:rPr>
          <w:rFonts w:ascii="Arial" w:cs="Arial" w:eastAsia="Arial" w:hAnsi="Arial"/>
          <w:sz w:val="16"/>
          <w:szCs w:val="16"/>
          <w:color w:val="58595B"/>
        </w:rPr>
        <w:t>committee, the executive committee, and the board of The Advertising Council, Inc.</w:t>
      </w:r>
    </w:p>
    <w:p>
      <w:pPr>
        <w:spacing w:after="0" w:line="115" w:lineRule="exact"/>
        <w:rPr>
          <w:sz w:val="20"/>
          <w:szCs w:val="20"/>
          <w:color w:val="auto"/>
        </w:rPr>
      </w:pPr>
    </w:p>
    <w:p>
      <w:pPr>
        <w:ind w:right="400"/>
        <w:spacing w:after="0" w:line="339" w:lineRule="auto"/>
        <w:rPr>
          <w:sz w:val="20"/>
          <w:szCs w:val="20"/>
          <w:color w:val="auto"/>
        </w:rPr>
      </w:pPr>
      <w:r>
        <w:rPr>
          <w:rFonts w:ascii="Arial" w:cs="Arial" w:eastAsia="Arial" w:hAnsi="Arial"/>
          <w:sz w:val="16"/>
          <w:szCs w:val="16"/>
          <w:b w:val="1"/>
          <w:bCs w:val="1"/>
          <w:color w:val="009845"/>
        </w:rPr>
        <w:t xml:space="preserve">Education: </w:t>
      </w:r>
      <w:r>
        <w:rPr>
          <w:rFonts w:ascii="Arial" w:cs="Arial" w:eastAsia="Arial" w:hAnsi="Arial"/>
          <w:sz w:val="16"/>
          <w:szCs w:val="16"/>
          <w:color w:val="58595B"/>
        </w:rPr>
        <w:t>Mr. Murphy received a B.S. from Villanova University and an M.B.A. from Columbia University Graduate</w:t>
      </w:r>
      <w:r>
        <w:rPr>
          <w:rFonts w:ascii="Arial" w:cs="Arial" w:eastAsia="Arial" w:hAnsi="Arial"/>
          <w:sz w:val="16"/>
          <w:szCs w:val="16"/>
          <w:b w:val="1"/>
          <w:bCs w:val="1"/>
          <w:color w:val="009845"/>
        </w:rPr>
        <w:t xml:space="preserve"> </w:t>
      </w:r>
      <w:r>
        <w:rPr>
          <w:rFonts w:ascii="Arial" w:cs="Arial" w:eastAsia="Arial" w:hAnsi="Arial"/>
          <w:sz w:val="16"/>
          <w:szCs w:val="16"/>
          <w:color w:val="58595B"/>
        </w:rPr>
        <w:t>School of Business.</w:t>
      </w:r>
    </w:p>
    <w:p>
      <w:pPr>
        <w:spacing w:after="0" w:line="101" w:lineRule="exact"/>
        <w:rPr>
          <w:sz w:val="20"/>
          <w:szCs w:val="20"/>
          <w:color w:val="auto"/>
        </w:rPr>
      </w:pPr>
    </w:p>
    <w:p>
      <w:pPr>
        <w:ind w:right="160"/>
        <w:spacing w:after="0" w:line="318" w:lineRule="auto"/>
        <w:rPr>
          <w:sz w:val="20"/>
          <w:szCs w:val="20"/>
          <w:color w:val="auto"/>
        </w:rPr>
      </w:pPr>
      <w:r>
        <w:rPr>
          <w:rFonts w:ascii="Arial" w:cs="Arial" w:eastAsia="Arial" w:hAnsi="Arial"/>
          <w:sz w:val="16"/>
          <w:szCs w:val="16"/>
          <w:b w:val="1"/>
          <w:bCs w:val="1"/>
          <w:color w:val="009845"/>
        </w:rPr>
        <w:t xml:space="preserve">Primary Qualifications: </w:t>
      </w:r>
      <w:r>
        <w:rPr>
          <w:rFonts w:ascii="Arial" w:cs="Arial" w:eastAsia="Arial" w:hAnsi="Arial"/>
          <w:sz w:val="16"/>
          <w:szCs w:val="16"/>
          <w:color w:val="58595B"/>
        </w:rPr>
        <w:t>Mr. Murphy has extensive senior executive and leadership experience having held such</w:t>
      </w:r>
      <w:r>
        <w:rPr>
          <w:rFonts w:ascii="Arial" w:cs="Arial" w:eastAsia="Arial" w:hAnsi="Arial"/>
          <w:sz w:val="16"/>
          <w:szCs w:val="16"/>
          <w:b w:val="1"/>
          <w:bCs w:val="1"/>
          <w:color w:val="009845"/>
        </w:rPr>
        <w:t xml:space="preserve"> </w:t>
      </w:r>
      <w:r>
        <w:rPr>
          <w:rFonts w:ascii="Arial" w:cs="Arial" w:eastAsia="Arial" w:hAnsi="Arial"/>
          <w:sz w:val="16"/>
          <w:szCs w:val="16"/>
          <w:color w:val="58595B"/>
        </w:rPr>
        <w:t>positions at other public companies, including Time Warner Inc., America Online, Inc. and Marriott International, Inc. His qualifications include financial, accounting, treasury, business development and risk management, public company experience, and leadership skills.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-1594485</wp:posOffset>
            </wp:positionH>
            <wp:positionV relativeFrom="paragraph">
              <wp:posOffset>249555</wp:posOffset>
            </wp:positionV>
            <wp:extent cx="7132320" cy="8890"/>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-17145</wp:posOffset>
            </wp:positionH>
            <wp:positionV relativeFrom="paragraph">
              <wp:posOffset>335280</wp:posOffset>
            </wp:positionV>
            <wp:extent cx="5554980" cy="196850"/>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5554980" cy="19685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1800" w:space="720"/>
            <w:col w:w="8700"/>
          </w:cols>
          <w:pgMar w:left="320" w:top="118" w:right="35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ind w:left="100"/>
        <w:spacing w:after="0"/>
        <w:rPr>
          <w:sz w:val="20"/>
          <w:szCs w:val="20"/>
          <w:color w:val="auto"/>
        </w:rPr>
      </w:pPr>
      <w:r>
        <w:rPr>
          <w:rFonts w:ascii="Arial" w:cs="Arial" w:eastAsia="Arial" w:hAnsi="Arial"/>
          <w:sz w:val="16"/>
          <w:szCs w:val="16"/>
          <w:b w:val="1"/>
          <w:bCs w:val="1"/>
          <w:color w:val="58595B"/>
        </w:rPr>
        <w:t xml:space="preserve">Age: </w:t>
      </w:r>
      <w:r>
        <w:rPr>
          <w:rFonts w:ascii="Arial" w:cs="Arial" w:eastAsia="Arial" w:hAnsi="Arial"/>
          <w:sz w:val="16"/>
          <w:szCs w:val="16"/>
          <w:color w:val="58595B"/>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-1527810</wp:posOffset>
            </wp:positionV>
            <wp:extent cx="1354455" cy="245173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1354455" cy="2451735"/>
                    </a:xfrm>
                    <a:prstGeom prst="rect">
                      <a:avLst/>
                    </a:prstGeom>
                    <a:noFill/>
                  </pic:spPr>
                </pic:pic>
              </a:graphicData>
            </a:graphic>
          </wp:anchor>
        </w:drawing>
      </w:r>
    </w:p>
    <w:p>
      <w:pPr>
        <w:spacing w:after="0" w:line="80" w:lineRule="exact"/>
        <w:rPr>
          <w:sz w:val="20"/>
          <w:szCs w:val="20"/>
          <w:color w:val="auto"/>
        </w:rPr>
      </w:pPr>
    </w:p>
    <w:p>
      <w:pPr>
        <w:ind w:left="100"/>
        <w:spacing w:after="0"/>
        <w:rPr>
          <w:sz w:val="20"/>
          <w:szCs w:val="20"/>
          <w:color w:val="auto"/>
        </w:rPr>
      </w:pPr>
      <w:r>
        <w:rPr>
          <w:rFonts w:ascii="Arial" w:cs="Arial" w:eastAsia="Arial" w:hAnsi="Arial"/>
          <w:sz w:val="16"/>
          <w:szCs w:val="16"/>
          <w:b w:val="1"/>
          <w:bCs w:val="1"/>
          <w:color w:val="58595B"/>
        </w:rPr>
        <w:t xml:space="preserve">Director since: </w:t>
      </w:r>
      <w:r>
        <w:rPr>
          <w:rFonts w:ascii="Arial" w:cs="Arial" w:eastAsia="Arial" w:hAnsi="Arial"/>
          <w:sz w:val="16"/>
          <w:szCs w:val="16"/>
          <w:color w:val="58595B"/>
        </w:rPr>
        <w:t>2006</w:t>
      </w:r>
    </w:p>
    <w:p>
      <w:pPr>
        <w:spacing w:after="0" w:line="100" w:lineRule="exact"/>
        <w:rPr>
          <w:sz w:val="20"/>
          <w:szCs w:val="20"/>
          <w:color w:val="auto"/>
        </w:rPr>
      </w:pPr>
    </w:p>
    <w:p>
      <w:pPr>
        <w:ind w:left="100"/>
        <w:spacing w:after="0"/>
        <w:rPr>
          <w:sz w:val="20"/>
          <w:szCs w:val="20"/>
          <w:color w:val="auto"/>
        </w:rPr>
      </w:pPr>
      <w:r>
        <w:rPr>
          <w:rFonts w:ascii="Arial" w:cs="Arial" w:eastAsia="Arial" w:hAnsi="Arial"/>
          <w:sz w:val="16"/>
          <w:szCs w:val="16"/>
          <w:b w:val="1"/>
          <w:bCs w:val="1"/>
          <w:color w:val="58595B"/>
        </w:rPr>
        <w:t>Committees:</w:t>
      </w:r>
    </w:p>
    <w:p>
      <w:pPr>
        <w:spacing w:after="0" w:line="79" w:lineRule="exact"/>
        <w:rPr>
          <w:sz w:val="20"/>
          <w:szCs w:val="20"/>
          <w:color w:val="auto"/>
        </w:rPr>
      </w:pPr>
    </w:p>
    <w:p>
      <w:pPr>
        <w:ind w:left="100" w:right="110"/>
        <w:spacing w:after="0" w:line="313" w:lineRule="auto"/>
        <w:rPr>
          <w:sz w:val="20"/>
          <w:szCs w:val="20"/>
          <w:color w:val="auto"/>
        </w:rPr>
      </w:pPr>
      <w:r>
        <w:rPr>
          <w:rFonts w:ascii="Arial" w:cs="Arial" w:eastAsia="Arial" w:hAnsi="Arial"/>
          <w:sz w:val="16"/>
          <w:szCs w:val="16"/>
          <w:color w:val="58595B"/>
        </w:rPr>
        <w:t>Audit (Chair), Finance (Chair)</w:t>
      </w:r>
    </w:p>
    <w:p>
      <w:pPr>
        <w:spacing w:after="0" w:line="20" w:lineRule="exact"/>
        <w:rPr>
          <w:sz w:val="20"/>
          <w:szCs w:val="20"/>
          <w:color w:val="auto"/>
        </w:rPr>
      </w:pPr>
      <w:r>
        <w:rPr>
          <w:sz w:val="20"/>
          <w:szCs w:val="20"/>
          <w:color w:val="auto"/>
        </w:rPr>
        <w:br w:type="column"/>
      </w:r>
    </w:p>
    <w:p>
      <w:pPr>
        <w:spacing w:after="0" w:line="316" w:lineRule="exact"/>
        <w:rPr>
          <w:sz w:val="20"/>
          <w:szCs w:val="20"/>
          <w:color w:val="auto"/>
        </w:rPr>
      </w:pPr>
    </w:p>
    <w:p>
      <w:pPr>
        <w:ind w:left="90"/>
        <w:spacing w:after="0"/>
        <w:rPr>
          <w:sz w:val="20"/>
          <w:szCs w:val="20"/>
          <w:color w:val="auto"/>
        </w:rPr>
      </w:pPr>
      <w:r>
        <w:rPr>
          <w:rFonts w:ascii="Arial" w:cs="Arial" w:eastAsia="Arial" w:hAnsi="Arial"/>
          <w:sz w:val="22"/>
          <w:szCs w:val="22"/>
          <w:b w:val="1"/>
          <w:bCs w:val="1"/>
          <w:color w:val="FFFFFF"/>
        </w:rPr>
        <w:t xml:space="preserve">Christian S. Schade – </w:t>
      </w:r>
      <w:r>
        <w:rPr>
          <w:rFonts w:ascii="Arial" w:cs="Arial" w:eastAsia="Arial" w:hAnsi="Arial"/>
          <w:sz w:val="22"/>
          <w:szCs w:val="22"/>
          <w:color w:val="FFFFFF"/>
        </w:rPr>
        <w:t>Growth Partner, Flagship Pioneering</w:t>
      </w:r>
    </w:p>
    <w:p>
      <w:pPr>
        <w:spacing w:after="0" w:line="254" w:lineRule="exact"/>
        <w:rPr>
          <w:sz w:val="20"/>
          <w:szCs w:val="20"/>
          <w:color w:val="auto"/>
        </w:rPr>
      </w:pPr>
    </w:p>
    <w:p>
      <w:pPr>
        <w:ind w:left="10" w:right="80"/>
        <w:spacing w:after="0" w:line="303" w:lineRule="auto"/>
        <w:rPr>
          <w:sz w:val="20"/>
          <w:szCs w:val="20"/>
          <w:color w:val="auto"/>
        </w:rPr>
      </w:pPr>
      <w:r>
        <w:rPr>
          <w:rFonts w:ascii="Arial" w:cs="Arial" w:eastAsia="Arial" w:hAnsi="Arial"/>
          <w:sz w:val="16"/>
          <w:szCs w:val="16"/>
          <w:color w:val="58595B"/>
        </w:rPr>
        <w:t>Mr. Schade currently serves as a Growth Partner at Flagship Pioneering, a venture capital company that invests in biotechnology, life sciences, health and sustainability companies. Previously, from April 2016 to 2022, he served as the chairman and chief executive officer of Aprea Therapeutics, Inc. Prior to joining Aprea Therapeutics, Mr. Schade was the chief executive officer of Novira Therapeutics, Inc., an antiviral drug discovery company until it was acquired by Johnson</w:t>
      </w:r>
    </w:p>
    <w:p>
      <w:pPr>
        <w:spacing w:after="0" w:line="2" w:lineRule="exact"/>
        <w:rPr>
          <w:sz w:val="20"/>
          <w:szCs w:val="20"/>
          <w:color w:val="auto"/>
        </w:rPr>
      </w:pPr>
    </w:p>
    <w:p>
      <w:pPr>
        <w:jc w:val="both"/>
        <w:ind w:left="10" w:right="160" w:hanging="10"/>
        <w:spacing w:after="0" w:line="309" w:lineRule="auto"/>
        <w:tabs>
          <w:tab w:leader="none" w:pos="163" w:val="left"/>
        </w:tabs>
        <w:numPr>
          <w:ilvl w:val="0"/>
          <w:numId w:val="13"/>
        </w:numPr>
        <w:rPr>
          <w:rFonts w:ascii="Arial" w:cs="Arial" w:eastAsia="Arial" w:hAnsi="Arial"/>
          <w:sz w:val="16"/>
          <w:szCs w:val="16"/>
          <w:color w:val="58595B"/>
        </w:rPr>
      </w:pPr>
      <w:r>
        <w:rPr>
          <w:rFonts w:ascii="Arial" w:cs="Arial" w:eastAsia="Arial" w:hAnsi="Arial"/>
          <w:sz w:val="16"/>
          <w:szCs w:val="16"/>
          <w:color w:val="58595B"/>
        </w:rPr>
        <w:t>Johnson. He also served as executive vice president and chief financial officer of Omthera Pharmaceuticals, Inc., an emerging specialty pharmaceuticals company until it was purchased by AstraZeneca Plc. He previously held executive level positions with other publicly traded companies such as NRG Energy, serving as executive vice president and chief financial officer and Medarex Inc, as senior vice president administration and chief financial officer. He also held various corporate finance and capital markets positions in New York and London for both Merrill Lynch and JP Morgan Chase &amp; Co.</w:t>
      </w:r>
    </w:p>
    <w:p>
      <w:pPr>
        <w:spacing w:after="0" w:line="138" w:lineRule="exact"/>
        <w:rPr>
          <w:sz w:val="20"/>
          <w:szCs w:val="20"/>
          <w:color w:val="auto"/>
        </w:rPr>
      </w:pPr>
    </w:p>
    <w:p>
      <w:pPr>
        <w:ind w:left="10"/>
        <w:spacing w:after="0"/>
        <w:rPr>
          <w:sz w:val="20"/>
          <w:szCs w:val="20"/>
          <w:color w:val="auto"/>
        </w:rPr>
      </w:pPr>
      <w:r>
        <w:rPr>
          <w:rFonts w:ascii="Arial" w:cs="Arial" w:eastAsia="Arial" w:hAnsi="Arial"/>
          <w:sz w:val="16"/>
          <w:szCs w:val="16"/>
          <w:b w:val="1"/>
          <w:bCs w:val="1"/>
          <w:color w:val="009845"/>
        </w:rPr>
        <w:t xml:space="preserve">Other Public Company Directorships: </w:t>
      </w:r>
      <w:r>
        <w:rPr>
          <w:rFonts w:ascii="Arial" w:cs="Arial" w:eastAsia="Arial" w:hAnsi="Arial"/>
          <w:sz w:val="16"/>
          <w:szCs w:val="16"/>
          <w:color w:val="58595B"/>
        </w:rPr>
        <w:t>Mr. Schade currently serves on the board of Aprea Therapeutics, Inc.</w:t>
      </w:r>
    </w:p>
    <w:p>
      <w:pPr>
        <w:spacing w:after="0" w:line="66" w:lineRule="exact"/>
        <w:rPr>
          <w:sz w:val="20"/>
          <w:szCs w:val="20"/>
          <w:color w:val="auto"/>
        </w:rPr>
      </w:pPr>
    </w:p>
    <w:p>
      <w:pPr>
        <w:ind w:left="10"/>
        <w:spacing w:after="0"/>
        <w:rPr>
          <w:sz w:val="20"/>
          <w:szCs w:val="20"/>
          <w:color w:val="auto"/>
        </w:rPr>
      </w:pPr>
      <w:r>
        <w:rPr>
          <w:rFonts w:ascii="Arial" w:cs="Arial" w:eastAsia="Arial" w:hAnsi="Arial"/>
          <w:sz w:val="16"/>
          <w:szCs w:val="16"/>
          <w:color w:val="58595B"/>
        </w:rPr>
        <w:t>(Nasdaq:APRE).</w:t>
      </w:r>
    </w:p>
    <w:p>
      <w:pPr>
        <w:spacing w:after="0" w:line="188" w:lineRule="exact"/>
        <w:rPr>
          <w:sz w:val="20"/>
          <w:szCs w:val="20"/>
          <w:color w:val="auto"/>
        </w:rPr>
      </w:pPr>
    </w:p>
    <w:p>
      <w:pPr>
        <w:ind w:left="10" w:right="560"/>
        <w:spacing w:after="0" w:line="356" w:lineRule="auto"/>
        <w:rPr>
          <w:sz w:val="20"/>
          <w:szCs w:val="20"/>
          <w:color w:val="auto"/>
        </w:rPr>
      </w:pPr>
      <w:r>
        <w:rPr>
          <w:rFonts w:ascii="Arial" w:cs="Arial" w:eastAsia="Arial" w:hAnsi="Arial"/>
          <w:sz w:val="16"/>
          <w:szCs w:val="16"/>
          <w:b w:val="1"/>
          <w:bCs w:val="1"/>
          <w:color w:val="009845"/>
        </w:rPr>
        <w:t xml:space="preserve">Other Professional Experience and Community Involvement: </w:t>
      </w:r>
      <w:r>
        <w:rPr>
          <w:rFonts w:ascii="Arial" w:cs="Arial" w:eastAsia="Arial" w:hAnsi="Arial"/>
          <w:sz w:val="16"/>
          <w:szCs w:val="16"/>
          <w:color w:val="58595B"/>
        </w:rPr>
        <w:t>Co. Mr. Schade currently serves on the board of</w:t>
      </w:r>
      <w:r>
        <w:rPr>
          <w:rFonts w:ascii="Arial" w:cs="Arial" w:eastAsia="Arial" w:hAnsi="Arial"/>
          <w:sz w:val="16"/>
          <w:szCs w:val="16"/>
          <w:b w:val="1"/>
          <w:bCs w:val="1"/>
          <w:color w:val="009845"/>
        </w:rPr>
        <w:t xml:space="preserve"> </w:t>
      </w:r>
      <w:r>
        <w:rPr>
          <w:rFonts w:ascii="Arial" w:cs="Arial" w:eastAsia="Arial" w:hAnsi="Arial"/>
          <w:sz w:val="16"/>
          <w:szCs w:val="16"/>
          <w:color w:val="58595B"/>
        </w:rPr>
        <w:t>directors of Sapience Therapeutics, a privately held company.</w:t>
      </w:r>
    </w:p>
    <w:p>
      <w:pPr>
        <w:spacing w:after="0" w:line="89" w:lineRule="exact"/>
        <w:rPr>
          <w:sz w:val="20"/>
          <w:szCs w:val="20"/>
          <w:color w:val="auto"/>
        </w:rPr>
      </w:pPr>
    </w:p>
    <w:p>
      <w:pPr>
        <w:ind w:left="10" w:right="320"/>
        <w:spacing w:after="0" w:line="356" w:lineRule="auto"/>
        <w:rPr>
          <w:sz w:val="20"/>
          <w:szCs w:val="20"/>
          <w:color w:val="auto"/>
        </w:rPr>
      </w:pPr>
      <w:r>
        <w:rPr>
          <w:rFonts w:ascii="Arial" w:cs="Arial" w:eastAsia="Arial" w:hAnsi="Arial"/>
          <w:sz w:val="16"/>
          <w:szCs w:val="16"/>
          <w:b w:val="1"/>
          <w:bCs w:val="1"/>
          <w:color w:val="009845"/>
        </w:rPr>
        <w:t xml:space="preserve">Education: </w:t>
      </w:r>
      <w:r>
        <w:rPr>
          <w:rFonts w:ascii="Arial" w:cs="Arial" w:eastAsia="Arial" w:hAnsi="Arial"/>
          <w:sz w:val="16"/>
          <w:szCs w:val="16"/>
          <w:color w:val="58595B"/>
        </w:rPr>
        <w:t>Mr. Schade received an A.B. degree from Princeton University, and received an M.B.A. from the Wharton</w:t>
      </w:r>
      <w:r>
        <w:rPr>
          <w:rFonts w:ascii="Arial" w:cs="Arial" w:eastAsia="Arial" w:hAnsi="Arial"/>
          <w:sz w:val="16"/>
          <w:szCs w:val="16"/>
          <w:b w:val="1"/>
          <w:bCs w:val="1"/>
          <w:color w:val="009845"/>
        </w:rPr>
        <w:t xml:space="preserve"> </w:t>
      </w:r>
      <w:r>
        <w:rPr>
          <w:rFonts w:ascii="Arial" w:cs="Arial" w:eastAsia="Arial" w:hAnsi="Arial"/>
          <w:sz w:val="16"/>
          <w:szCs w:val="16"/>
          <w:color w:val="58595B"/>
        </w:rPr>
        <w:t>School at the University of Pennsylvania.</w:t>
      </w:r>
    </w:p>
    <w:p>
      <w:pPr>
        <w:spacing w:after="0" w:line="89" w:lineRule="exact"/>
        <w:rPr>
          <w:sz w:val="20"/>
          <w:szCs w:val="20"/>
          <w:color w:val="auto"/>
        </w:rPr>
      </w:pPr>
    </w:p>
    <w:p>
      <w:pPr>
        <w:ind w:left="10" w:right="180"/>
        <w:spacing w:after="0" w:line="313" w:lineRule="auto"/>
        <w:rPr>
          <w:sz w:val="20"/>
          <w:szCs w:val="20"/>
          <w:color w:val="auto"/>
        </w:rPr>
      </w:pPr>
      <w:r>
        <w:rPr>
          <w:rFonts w:ascii="Arial" w:cs="Arial" w:eastAsia="Arial" w:hAnsi="Arial"/>
          <w:sz w:val="16"/>
          <w:szCs w:val="16"/>
          <w:b w:val="1"/>
          <w:bCs w:val="1"/>
          <w:color w:val="009845"/>
        </w:rPr>
        <w:t xml:space="preserve">Primary Qualifications: </w:t>
      </w:r>
      <w:r>
        <w:rPr>
          <w:rFonts w:ascii="Arial" w:cs="Arial" w:eastAsia="Arial" w:hAnsi="Arial"/>
          <w:sz w:val="16"/>
          <w:szCs w:val="16"/>
          <w:color w:val="58595B"/>
        </w:rPr>
        <w:t>Mr. Schade has held several senior leadership positions at both private and public companies</w:t>
      </w:r>
      <w:r>
        <w:rPr>
          <w:rFonts w:ascii="Arial" w:cs="Arial" w:eastAsia="Arial" w:hAnsi="Arial"/>
          <w:sz w:val="16"/>
          <w:szCs w:val="16"/>
          <w:b w:val="1"/>
          <w:bCs w:val="1"/>
          <w:color w:val="009845"/>
        </w:rPr>
        <w:t xml:space="preserve"> </w:t>
      </w:r>
      <w:r>
        <w:rPr>
          <w:rFonts w:ascii="Arial" w:cs="Arial" w:eastAsia="Arial" w:hAnsi="Arial"/>
          <w:sz w:val="16"/>
          <w:szCs w:val="16"/>
          <w:color w:val="58595B"/>
        </w:rPr>
        <w:t>and brings a wealth of complex management, finance and operational experience in the healthcare industry. His qualifications include corporate management, finance, manufacturing, accounting, human resources, business development, risk management skills and international experience, and significant knowledge and experience in the life sciences industry.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-1588135</wp:posOffset>
            </wp:positionH>
            <wp:positionV relativeFrom="paragraph">
              <wp:posOffset>218440</wp:posOffset>
            </wp:positionV>
            <wp:extent cx="7132320" cy="8890"/>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1790" w:space="720"/>
            <w:col w:w="8710"/>
          </w:cols>
          <w:pgMar w:left="320" w:top="118" w:right="35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6" w:lineRule="exact"/>
        <w:rPr>
          <w:sz w:val="20"/>
          <w:szCs w:val="20"/>
          <w:color w:val="auto"/>
        </w:rPr>
      </w:pPr>
    </w:p>
    <w:p>
      <w:pPr>
        <w:ind w:left="20"/>
        <w:spacing w:after="0"/>
        <w:tabs>
          <w:tab w:leader="none" w:pos="9960" w:val="left"/>
        </w:tabs>
        <w:rPr>
          <w:sz w:val="20"/>
          <w:szCs w:val="20"/>
          <w:color w:val="auto"/>
        </w:rPr>
      </w:pPr>
      <w:r>
        <w:rPr>
          <w:rFonts w:ascii="Arial" w:cs="Arial" w:eastAsia="Arial" w:hAnsi="Arial"/>
          <w:sz w:val="12"/>
          <w:szCs w:val="12"/>
          <w:b w:val="1"/>
          <w:bCs w:val="1"/>
          <w:color w:val="009845"/>
        </w:rPr>
        <w:t>14</w:t>
      </w:r>
      <w:r>
        <w:rPr>
          <w:sz w:val="20"/>
          <w:szCs w:val="20"/>
          <w:color w:val="auto"/>
        </w:rPr>
        <w:tab/>
      </w:r>
      <w:r>
        <w:rPr>
          <w:rFonts w:ascii="Arial" w:cs="Arial" w:eastAsia="Arial" w:hAnsi="Arial"/>
          <w:sz w:val="12"/>
          <w:szCs w:val="12"/>
          <w:color w:val="58595B"/>
        </w:rPr>
        <w:t>2023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144780</wp:posOffset>
            </wp:positionV>
            <wp:extent cx="7157720" cy="4254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8" w:right="359" w:bottom="1440" w:gutter="0" w:footer="0" w:header="0"/>
          <w:type w:val="continuous"/>
        </w:sectPr>
      </w:pPr>
    </w:p>
    <w:bookmarkStart w:id="20" w:name="page21"/>
    <w:bookmarkEnd w:id="20"/>
    <w:p>
      <w:pPr>
        <w:jc w:val="right"/>
        <w:spacing w:after="0"/>
        <w:rPr>
          <w:sz w:val="20"/>
          <w:szCs w:val="20"/>
          <w:color w:val="auto"/>
        </w:rPr>
      </w:pPr>
      <w:r>
        <w:rPr>
          <w:rFonts w:ascii="Arial" w:cs="Arial" w:eastAsia="Arial" w:hAnsi="Arial"/>
          <w:sz w:val="13"/>
          <w:szCs w:val="13"/>
          <w:b w:val="1"/>
          <w:bCs w:val="1"/>
          <w:color w:val="009845"/>
        </w:rPr>
        <w:t>Proposal 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spacing w:after="0"/>
        <w:rPr>
          <w:sz w:val="20"/>
          <w:szCs w:val="20"/>
          <w:color w:val="auto"/>
        </w:rPr>
      </w:pPr>
      <w:r>
        <w:rPr>
          <w:rFonts w:ascii="Arial" w:cs="Arial" w:eastAsia="Arial" w:hAnsi="Arial"/>
          <w:sz w:val="25"/>
          <w:szCs w:val="25"/>
          <w:color w:val="009845"/>
        </w:rPr>
        <w:t>Information Concerning Meetings, Executive Sessions And Director Independence</w:t>
      </w:r>
    </w:p>
    <w:p>
      <w:pPr>
        <w:spacing w:after="0" w:line="185" w:lineRule="exact"/>
        <w:rPr>
          <w:sz w:val="20"/>
          <w:szCs w:val="20"/>
          <w:color w:val="auto"/>
        </w:rPr>
      </w:pPr>
    </w:p>
    <w:p>
      <w:pPr>
        <w:ind w:right="60"/>
        <w:spacing w:after="0" w:line="315" w:lineRule="auto"/>
        <w:rPr>
          <w:sz w:val="20"/>
          <w:szCs w:val="20"/>
          <w:color w:val="auto"/>
        </w:rPr>
      </w:pPr>
      <w:r>
        <w:rPr>
          <w:rFonts w:ascii="Arial" w:cs="Arial" w:eastAsia="Arial" w:hAnsi="Arial"/>
          <w:sz w:val="16"/>
          <w:szCs w:val="16"/>
          <w:color w:val="58595B"/>
        </w:rPr>
        <w:t>The Board held six regularly scheduled and three special meetings during 2022. The Company’s independent directors meet at least twice a year in executive session without management present. The Board has determined that all of the Company’s directors, except for Mr. De Witte, are independent, as defined by the applicable Nasdaq Stock Market listing standards and the rules of the Securities and Exchange Commission.</w:t>
      </w:r>
    </w:p>
    <w:p>
      <w:pPr>
        <w:spacing w:after="0" w:line="119" w:lineRule="exact"/>
        <w:rPr>
          <w:sz w:val="20"/>
          <w:szCs w:val="20"/>
          <w:color w:val="auto"/>
        </w:rPr>
      </w:pPr>
    </w:p>
    <w:p>
      <w:pPr>
        <w:spacing w:after="0"/>
        <w:rPr>
          <w:sz w:val="20"/>
          <w:szCs w:val="20"/>
          <w:color w:val="auto"/>
        </w:rPr>
      </w:pPr>
      <w:r>
        <w:rPr>
          <w:rFonts w:ascii="Arial" w:cs="Arial" w:eastAsia="Arial" w:hAnsi="Arial"/>
          <w:sz w:val="22"/>
          <w:szCs w:val="22"/>
          <w:b w:val="1"/>
          <w:bCs w:val="1"/>
          <w:color w:val="58595B"/>
        </w:rPr>
        <w:t>Standing Committees Of The Board Of Directors</w:t>
      </w:r>
    </w:p>
    <w:p>
      <w:pPr>
        <w:spacing w:after="0" w:line="92" w:lineRule="exact"/>
        <w:rPr>
          <w:sz w:val="20"/>
          <w:szCs w:val="20"/>
          <w:color w:val="auto"/>
        </w:rPr>
      </w:pPr>
    </w:p>
    <w:p>
      <w:pPr>
        <w:ind w:right="100"/>
        <w:spacing w:after="0" w:line="307" w:lineRule="auto"/>
        <w:rPr>
          <w:sz w:val="20"/>
          <w:szCs w:val="20"/>
          <w:color w:val="auto"/>
        </w:rPr>
      </w:pPr>
      <w:r>
        <w:rPr>
          <w:rFonts w:ascii="Arial" w:cs="Arial" w:eastAsia="Arial" w:hAnsi="Arial"/>
          <w:sz w:val="16"/>
          <w:szCs w:val="16"/>
          <w:color w:val="58595B"/>
        </w:rPr>
        <w:t>The Corporation has standing Audit, Nominating and Corporate Governance, Compensation and Finance Committees of the Board. Each committee operates pursuant to a written charter. Copies of these charters are available on our website at www.integralife.com through the “Investors” link under the heading “Corporate Governance.” During 2022, each incumbent director attended in person or by teleconference at least 75% of the total number of meetings of the Board and of each committee of the Board on which he or she then served. Our directors are encouraged to attend our annual meetings of stockholders. At the virtual annual meeting of stockholders held in 2022, all eight of the directors standing for re-election, not including Ms. Lo who was appointed to the Board on July 18, 2022, participated in the virtual annual meeting. The following chart and narrative set forth the current composition of our committees of the Board, coupled with the number of committee meetings held in 2022 for each standing committee.</w:t>
      </w:r>
    </w:p>
    <w:p>
      <w:pPr>
        <w:spacing w:after="0" w:line="114" w:lineRule="exact"/>
        <w:rPr>
          <w:sz w:val="20"/>
          <w:szCs w:val="20"/>
          <w:color w:val="auto"/>
        </w:rPr>
      </w:pPr>
    </w:p>
    <w:p>
      <w:pPr>
        <w:spacing w:after="0"/>
        <w:rPr>
          <w:sz w:val="20"/>
          <w:szCs w:val="20"/>
          <w:color w:val="auto"/>
        </w:rPr>
      </w:pPr>
      <w:r>
        <w:rPr>
          <w:rFonts w:ascii="Arial" w:cs="Arial" w:eastAsia="Arial" w:hAnsi="Arial"/>
          <w:sz w:val="22"/>
          <w:szCs w:val="22"/>
          <w:b w:val="1"/>
          <w:bCs w:val="1"/>
          <w:color w:val="58595B"/>
        </w:rPr>
        <w:t>Committee Composition</w:t>
      </w:r>
    </w:p>
    <w:p>
      <w:pPr>
        <w:spacing w:after="0" w:line="117" w:lineRule="exact"/>
        <w:rPr>
          <w:sz w:val="20"/>
          <w:szCs w:val="20"/>
          <w:color w:val="auto"/>
        </w:rPr>
      </w:pPr>
    </w:p>
    <w:tbl>
      <w:tblPr>
        <w:tblLayout w:type="fixed"/>
        <w:tblInd w:w="0" w:type="dxa"/>
        <w:tblCellMar>
          <w:top w:w="0" w:type="dxa"/>
          <w:left w:w="0" w:type="dxa"/>
          <w:bottom w:w="0" w:type="dxa"/>
          <w:right w:w="0" w:type="dxa"/>
        </w:tblCellMar>
      </w:tblPr>
      <w:tr>
        <w:trPr>
          <w:trHeight w:val="176"/>
        </w:trPr>
        <w:tc>
          <w:tcPr>
            <w:tcW w:w="3480" w:type="dxa"/>
            <w:vAlign w:val="bottom"/>
            <w:shd w:val="clear" w:color="auto" w:fill="009845"/>
          </w:tcPr>
          <w:p>
            <w:pPr>
              <w:spacing w:after="0"/>
              <w:rPr>
                <w:sz w:val="15"/>
                <w:szCs w:val="15"/>
                <w:color w:val="auto"/>
              </w:rPr>
            </w:pPr>
          </w:p>
        </w:tc>
        <w:tc>
          <w:tcPr>
            <w:tcW w:w="1560" w:type="dxa"/>
            <w:vAlign w:val="bottom"/>
            <w:shd w:val="clear" w:color="auto" w:fill="009845"/>
          </w:tcPr>
          <w:p>
            <w:pPr>
              <w:spacing w:after="0"/>
              <w:rPr>
                <w:sz w:val="15"/>
                <w:szCs w:val="15"/>
                <w:color w:val="auto"/>
              </w:rPr>
            </w:pPr>
          </w:p>
        </w:tc>
        <w:tc>
          <w:tcPr>
            <w:tcW w:w="2520" w:type="dxa"/>
            <w:vAlign w:val="bottom"/>
            <w:shd w:val="clear" w:color="auto" w:fill="009845"/>
          </w:tcPr>
          <w:p>
            <w:pPr>
              <w:jc w:val="center"/>
              <w:ind w:left="85"/>
              <w:spacing w:after="0"/>
              <w:rPr>
                <w:sz w:val="20"/>
                <w:szCs w:val="20"/>
                <w:color w:val="auto"/>
              </w:rPr>
            </w:pPr>
            <w:r>
              <w:rPr>
                <w:rFonts w:ascii="Arial" w:cs="Arial" w:eastAsia="Arial" w:hAnsi="Arial"/>
                <w:sz w:val="14"/>
                <w:szCs w:val="14"/>
                <w:b w:val="1"/>
                <w:bCs w:val="1"/>
                <w:color w:val="FFFFFF"/>
              </w:rPr>
              <w:t>Nominating and Corporate</w:t>
            </w:r>
          </w:p>
        </w:tc>
        <w:tc>
          <w:tcPr>
            <w:tcW w:w="1840" w:type="dxa"/>
            <w:vAlign w:val="bottom"/>
            <w:shd w:val="clear" w:color="auto" w:fill="009845"/>
          </w:tcPr>
          <w:p>
            <w:pPr>
              <w:spacing w:after="0"/>
              <w:rPr>
                <w:sz w:val="15"/>
                <w:szCs w:val="15"/>
                <w:color w:val="auto"/>
              </w:rPr>
            </w:pPr>
          </w:p>
        </w:tc>
        <w:tc>
          <w:tcPr>
            <w:tcW w:w="1840" w:type="dxa"/>
            <w:vAlign w:val="bottom"/>
            <w:shd w:val="clear" w:color="auto" w:fill="009845"/>
          </w:tcPr>
          <w:p>
            <w:pPr>
              <w:spacing w:after="0"/>
              <w:rPr>
                <w:sz w:val="15"/>
                <w:szCs w:val="15"/>
                <w:color w:val="auto"/>
              </w:rPr>
            </w:pPr>
          </w:p>
        </w:tc>
        <w:tc>
          <w:tcPr>
            <w:tcW w:w="0" w:type="dxa"/>
            <w:vAlign w:val="bottom"/>
          </w:tcPr>
          <w:p>
            <w:pPr>
              <w:spacing w:after="0"/>
              <w:rPr>
                <w:sz w:val="1"/>
                <w:szCs w:val="1"/>
                <w:color w:val="auto"/>
              </w:rPr>
            </w:pPr>
          </w:p>
        </w:tc>
      </w:tr>
      <w:tr>
        <w:trPr>
          <w:trHeight w:val="204"/>
        </w:trPr>
        <w:tc>
          <w:tcPr>
            <w:tcW w:w="3480" w:type="dxa"/>
            <w:vAlign w:val="bottom"/>
            <w:shd w:val="clear" w:color="auto" w:fill="009845"/>
          </w:tcPr>
          <w:p>
            <w:pPr>
              <w:ind w:left="100"/>
              <w:spacing w:after="0"/>
              <w:rPr>
                <w:sz w:val="20"/>
                <w:szCs w:val="20"/>
                <w:color w:val="auto"/>
              </w:rPr>
            </w:pPr>
            <w:r>
              <w:rPr>
                <w:rFonts w:ascii="Arial" w:cs="Arial" w:eastAsia="Arial" w:hAnsi="Arial"/>
                <w:sz w:val="14"/>
                <w:szCs w:val="14"/>
                <w:b w:val="1"/>
                <w:bCs w:val="1"/>
                <w:color w:val="FFFFFF"/>
              </w:rPr>
              <w:t>Name</w:t>
            </w:r>
          </w:p>
        </w:tc>
        <w:tc>
          <w:tcPr>
            <w:tcW w:w="1560" w:type="dxa"/>
            <w:vAlign w:val="bottom"/>
            <w:shd w:val="clear" w:color="auto" w:fill="009845"/>
          </w:tcPr>
          <w:p>
            <w:pPr>
              <w:jc w:val="center"/>
              <w:ind w:left="284"/>
              <w:spacing w:after="0"/>
              <w:rPr>
                <w:sz w:val="20"/>
                <w:szCs w:val="20"/>
                <w:color w:val="auto"/>
              </w:rPr>
            </w:pPr>
            <w:r>
              <w:rPr>
                <w:rFonts w:ascii="Arial" w:cs="Arial" w:eastAsia="Arial" w:hAnsi="Arial"/>
                <w:sz w:val="14"/>
                <w:szCs w:val="14"/>
                <w:b w:val="1"/>
                <w:bCs w:val="1"/>
                <w:color w:val="FFFFFF"/>
              </w:rPr>
              <w:t>Audit</w:t>
            </w:r>
          </w:p>
        </w:tc>
        <w:tc>
          <w:tcPr>
            <w:tcW w:w="2520" w:type="dxa"/>
            <w:vAlign w:val="bottom"/>
            <w:shd w:val="clear" w:color="auto" w:fill="009845"/>
          </w:tcPr>
          <w:p>
            <w:pPr>
              <w:jc w:val="center"/>
              <w:ind w:left="85"/>
              <w:spacing w:after="0"/>
              <w:rPr>
                <w:sz w:val="20"/>
                <w:szCs w:val="20"/>
                <w:color w:val="auto"/>
              </w:rPr>
            </w:pPr>
            <w:r>
              <w:rPr>
                <w:rFonts w:ascii="Arial" w:cs="Arial" w:eastAsia="Arial" w:hAnsi="Arial"/>
                <w:sz w:val="14"/>
                <w:szCs w:val="14"/>
                <w:b w:val="1"/>
                <w:bCs w:val="1"/>
                <w:color w:val="FFFFFF"/>
              </w:rPr>
              <w:t>Governance</w:t>
            </w:r>
          </w:p>
        </w:tc>
        <w:tc>
          <w:tcPr>
            <w:tcW w:w="1840" w:type="dxa"/>
            <w:vAlign w:val="bottom"/>
            <w:shd w:val="clear" w:color="auto" w:fill="009845"/>
          </w:tcPr>
          <w:p>
            <w:pPr>
              <w:jc w:val="center"/>
              <w:ind w:right="244"/>
              <w:spacing w:after="0"/>
              <w:rPr>
                <w:sz w:val="20"/>
                <w:szCs w:val="20"/>
                <w:color w:val="auto"/>
              </w:rPr>
            </w:pPr>
            <w:r>
              <w:rPr>
                <w:rFonts w:ascii="Arial" w:cs="Arial" w:eastAsia="Arial" w:hAnsi="Arial"/>
                <w:sz w:val="14"/>
                <w:szCs w:val="14"/>
                <w:b w:val="1"/>
                <w:bCs w:val="1"/>
                <w:color w:val="FFFFFF"/>
              </w:rPr>
              <w:t>Compensation</w:t>
            </w:r>
          </w:p>
        </w:tc>
        <w:tc>
          <w:tcPr>
            <w:tcW w:w="1840" w:type="dxa"/>
            <w:vAlign w:val="bottom"/>
            <w:shd w:val="clear" w:color="auto" w:fill="009845"/>
          </w:tcPr>
          <w:p>
            <w:pPr>
              <w:jc w:val="center"/>
              <w:ind w:right="24"/>
              <w:spacing w:after="0"/>
              <w:rPr>
                <w:sz w:val="20"/>
                <w:szCs w:val="20"/>
                <w:color w:val="auto"/>
              </w:rPr>
            </w:pPr>
            <w:r>
              <w:rPr>
                <w:rFonts w:ascii="Arial" w:cs="Arial" w:eastAsia="Arial" w:hAnsi="Arial"/>
                <w:sz w:val="14"/>
                <w:szCs w:val="14"/>
                <w:b w:val="1"/>
                <w:bCs w:val="1"/>
                <w:color w:val="FFFFFF"/>
              </w:rPr>
              <w:t>Finance</w:t>
            </w:r>
          </w:p>
        </w:tc>
        <w:tc>
          <w:tcPr>
            <w:tcW w:w="0" w:type="dxa"/>
            <w:vAlign w:val="bottom"/>
          </w:tcPr>
          <w:p>
            <w:pPr>
              <w:spacing w:after="0"/>
              <w:rPr>
                <w:sz w:val="1"/>
                <w:szCs w:val="1"/>
                <w:color w:val="auto"/>
              </w:rPr>
            </w:pPr>
          </w:p>
        </w:tc>
      </w:tr>
      <w:tr>
        <w:trPr>
          <w:trHeight w:val="80"/>
        </w:trPr>
        <w:tc>
          <w:tcPr>
            <w:tcW w:w="3480" w:type="dxa"/>
            <w:vAlign w:val="bottom"/>
            <w:shd w:val="clear" w:color="auto" w:fill="009845"/>
          </w:tcPr>
          <w:p>
            <w:pPr>
              <w:spacing w:after="0"/>
              <w:rPr>
                <w:sz w:val="6"/>
                <w:szCs w:val="6"/>
                <w:color w:val="auto"/>
              </w:rPr>
            </w:pPr>
          </w:p>
        </w:tc>
        <w:tc>
          <w:tcPr>
            <w:tcW w:w="1560" w:type="dxa"/>
            <w:vAlign w:val="bottom"/>
            <w:shd w:val="clear" w:color="auto" w:fill="009845"/>
          </w:tcPr>
          <w:p>
            <w:pPr>
              <w:spacing w:after="0"/>
              <w:rPr>
                <w:sz w:val="6"/>
                <w:szCs w:val="6"/>
                <w:color w:val="auto"/>
              </w:rPr>
            </w:pPr>
          </w:p>
        </w:tc>
        <w:tc>
          <w:tcPr>
            <w:tcW w:w="2520" w:type="dxa"/>
            <w:vAlign w:val="bottom"/>
            <w:shd w:val="clear" w:color="auto" w:fill="009845"/>
          </w:tcPr>
          <w:p>
            <w:pPr>
              <w:spacing w:after="0"/>
              <w:rPr>
                <w:sz w:val="6"/>
                <w:szCs w:val="6"/>
                <w:color w:val="auto"/>
              </w:rPr>
            </w:pPr>
          </w:p>
        </w:tc>
        <w:tc>
          <w:tcPr>
            <w:tcW w:w="1840" w:type="dxa"/>
            <w:vAlign w:val="bottom"/>
            <w:shd w:val="clear" w:color="auto" w:fill="009845"/>
          </w:tcPr>
          <w:p>
            <w:pPr>
              <w:spacing w:after="0"/>
              <w:rPr>
                <w:sz w:val="6"/>
                <w:szCs w:val="6"/>
                <w:color w:val="auto"/>
              </w:rPr>
            </w:pPr>
          </w:p>
        </w:tc>
        <w:tc>
          <w:tcPr>
            <w:tcW w:w="1840" w:type="dxa"/>
            <w:vAlign w:val="bottom"/>
            <w:shd w:val="clear" w:color="auto" w:fill="009845"/>
          </w:tcPr>
          <w:p>
            <w:pPr>
              <w:spacing w:after="0"/>
              <w:rPr>
                <w:sz w:val="6"/>
                <w:szCs w:val="6"/>
                <w:color w:val="auto"/>
              </w:rPr>
            </w:pPr>
          </w:p>
        </w:tc>
        <w:tc>
          <w:tcPr>
            <w:tcW w:w="0" w:type="dxa"/>
            <w:vAlign w:val="bottom"/>
          </w:tcPr>
          <w:p>
            <w:pPr>
              <w:spacing w:after="0"/>
              <w:rPr>
                <w:sz w:val="1"/>
                <w:szCs w:val="1"/>
                <w:color w:val="auto"/>
              </w:rPr>
            </w:pPr>
          </w:p>
        </w:tc>
      </w:tr>
      <w:tr>
        <w:trPr>
          <w:trHeight w:val="204"/>
        </w:trPr>
        <w:tc>
          <w:tcPr>
            <w:tcW w:w="3480" w:type="dxa"/>
            <w:vAlign w:val="bottom"/>
          </w:tcPr>
          <w:p>
            <w:pPr>
              <w:ind w:left="100"/>
              <w:spacing w:after="0"/>
              <w:rPr>
                <w:sz w:val="20"/>
                <w:szCs w:val="20"/>
                <w:color w:val="auto"/>
              </w:rPr>
            </w:pPr>
            <w:r>
              <w:rPr>
                <w:rFonts w:ascii="Arial" w:cs="Arial" w:eastAsia="Arial" w:hAnsi="Arial"/>
                <w:sz w:val="14"/>
                <w:szCs w:val="14"/>
                <w:b w:val="1"/>
                <w:bCs w:val="1"/>
                <w:color w:val="58595B"/>
              </w:rPr>
              <w:t>Jan De Witte</w:t>
            </w:r>
          </w:p>
        </w:tc>
        <w:tc>
          <w:tcPr>
            <w:tcW w:w="1560" w:type="dxa"/>
            <w:vAlign w:val="bottom"/>
          </w:tcPr>
          <w:p>
            <w:pPr>
              <w:spacing w:after="0"/>
              <w:rPr>
                <w:sz w:val="17"/>
                <w:szCs w:val="17"/>
                <w:color w:val="auto"/>
              </w:rPr>
            </w:pPr>
          </w:p>
        </w:tc>
        <w:tc>
          <w:tcPr>
            <w:tcW w:w="2520" w:type="dxa"/>
            <w:vAlign w:val="bottom"/>
          </w:tcPr>
          <w:p>
            <w:pPr>
              <w:spacing w:after="0"/>
              <w:rPr>
                <w:sz w:val="17"/>
                <w:szCs w:val="17"/>
                <w:color w:val="auto"/>
              </w:rPr>
            </w:pPr>
          </w:p>
        </w:tc>
        <w:tc>
          <w:tcPr>
            <w:tcW w:w="1840" w:type="dxa"/>
            <w:vAlign w:val="bottom"/>
          </w:tcPr>
          <w:p>
            <w:pPr>
              <w:spacing w:after="0"/>
              <w:rPr>
                <w:sz w:val="17"/>
                <w:szCs w:val="17"/>
                <w:color w:val="auto"/>
              </w:rPr>
            </w:pPr>
          </w:p>
        </w:tc>
        <w:tc>
          <w:tcPr>
            <w:tcW w:w="18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6"/>
        </w:trPr>
        <w:tc>
          <w:tcPr>
            <w:tcW w:w="3480" w:type="dxa"/>
            <w:vAlign w:val="bottom"/>
          </w:tcPr>
          <w:p>
            <w:pPr>
              <w:spacing w:after="0"/>
              <w:rPr>
                <w:sz w:val="2"/>
                <w:szCs w:val="2"/>
                <w:color w:val="auto"/>
              </w:rPr>
            </w:pPr>
          </w:p>
        </w:tc>
        <w:tc>
          <w:tcPr>
            <w:tcW w:w="1560" w:type="dxa"/>
            <w:vAlign w:val="bottom"/>
          </w:tcPr>
          <w:p>
            <w:pPr>
              <w:spacing w:after="0"/>
              <w:rPr>
                <w:sz w:val="2"/>
                <w:szCs w:val="2"/>
                <w:color w:val="auto"/>
              </w:rPr>
            </w:pPr>
          </w:p>
        </w:tc>
        <w:tc>
          <w:tcPr>
            <w:tcW w:w="2520" w:type="dxa"/>
            <w:vAlign w:val="bottom"/>
          </w:tcPr>
          <w:p>
            <w:pPr>
              <w:spacing w:after="0"/>
              <w:rPr>
                <w:sz w:val="2"/>
                <w:szCs w:val="2"/>
                <w:color w:val="auto"/>
              </w:rPr>
            </w:pPr>
          </w:p>
        </w:tc>
        <w:tc>
          <w:tcPr>
            <w:tcW w:w="1840" w:type="dxa"/>
            <w:vAlign w:val="bottom"/>
          </w:tcPr>
          <w:p>
            <w:pPr>
              <w:spacing w:after="0"/>
              <w:rPr>
                <w:sz w:val="2"/>
                <w:szCs w:val="2"/>
                <w:color w:val="auto"/>
              </w:rPr>
            </w:pPr>
          </w:p>
        </w:tc>
        <w:tc>
          <w:tcPr>
            <w:tcW w:w="18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372"/>
        </w:trPr>
        <w:tc>
          <w:tcPr>
            <w:tcW w:w="3480" w:type="dxa"/>
            <w:vAlign w:val="bottom"/>
            <w:tcBorders>
              <w:bottom w:val="single" w:sz="8" w:color="EFEDED"/>
            </w:tcBorders>
            <w:shd w:val="clear" w:color="auto" w:fill="EFEDED"/>
          </w:tcPr>
          <w:p>
            <w:pPr>
              <w:ind w:left="100"/>
              <w:spacing w:after="0"/>
              <w:rPr>
                <w:sz w:val="20"/>
                <w:szCs w:val="20"/>
                <w:color w:val="auto"/>
              </w:rPr>
            </w:pPr>
            <w:r>
              <w:rPr>
                <w:rFonts w:ascii="Arial" w:cs="Arial" w:eastAsia="Arial" w:hAnsi="Arial"/>
                <w:sz w:val="14"/>
                <w:szCs w:val="14"/>
                <w:b w:val="1"/>
                <w:bCs w:val="1"/>
                <w:color w:val="58595B"/>
              </w:rPr>
              <w:t>Stuart M. Essig, Ph.D.</w:t>
            </w:r>
          </w:p>
        </w:tc>
        <w:tc>
          <w:tcPr>
            <w:tcW w:w="1560" w:type="dxa"/>
            <w:vAlign w:val="bottom"/>
            <w:tcBorders>
              <w:bottom w:val="single" w:sz="8" w:color="EFEDED"/>
            </w:tcBorders>
            <w:shd w:val="clear" w:color="auto" w:fill="EFEDED"/>
          </w:tcPr>
          <w:p>
            <w:pPr>
              <w:spacing w:after="0"/>
              <w:rPr>
                <w:sz w:val="24"/>
                <w:szCs w:val="24"/>
                <w:color w:val="auto"/>
              </w:rPr>
            </w:pPr>
          </w:p>
        </w:tc>
        <w:tc>
          <w:tcPr>
            <w:tcW w:w="2520" w:type="dxa"/>
            <w:vAlign w:val="bottom"/>
            <w:tcBorders>
              <w:bottom w:val="single" w:sz="8" w:color="EFEDED"/>
            </w:tcBorders>
            <w:shd w:val="clear" w:color="auto" w:fill="EFEDED"/>
          </w:tcPr>
          <w:p>
            <w:pPr>
              <w:spacing w:after="0"/>
              <w:rPr>
                <w:sz w:val="24"/>
                <w:szCs w:val="24"/>
                <w:color w:val="auto"/>
              </w:rPr>
            </w:pPr>
          </w:p>
        </w:tc>
        <w:tc>
          <w:tcPr>
            <w:tcW w:w="1840" w:type="dxa"/>
            <w:vAlign w:val="bottom"/>
            <w:tcBorders>
              <w:bottom w:val="single" w:sz="8" w:color="EFEDED"/>
            </w:tcBorders>
            <w:shd w:val="clear" w:color="auto" w:fill="EFEDED"/>
          </w:tcPr>
          <w:p>
            <w:pPr>
              <w:spacing w:after="0"/>
              <w:rPr>
                <w:sz w:val="24"/>
                <w:szCs w:val="24"/>
                <w:color w:val="auto"/>
              </w:rPr>
            </w:pPr>
          </w:p>
        </w:tc>
        <w:tc>
          <w:tcPr>
            <w:tcW w:w="1840" w:type="dxa"/>
            <w:vAlign w:val="bottom"/>
            <w:tcBorders>
              <w:bottom w:val="single" w:sz="8" w:color="EFEDED"/>
            </w:tcBorders>
            <w:shd w:val="clear" w:color="auto" w:fill="EFEDED"/>
          </w:tcPr>
          <w:p>
            <w:pPr>
              <w:spacing w:after="0"/>
              <w:rPr>
                <w:sz w:val="24"/>
                <w:szCs w:val="24"/>
                <w:color w:val="auto"/>
              </w:rPr>
            </w:pPr>
          </w:p>
        </w:tc>
        <w:tc>
          <w:tcPr>
            <w:tcW w:w="0" w:type="dxa"/>
            <w:vAlign w:val="bottom"/>
          </w:tcPr>
          <w:p>
            <w:pPr>
              <w:spacing w:after="0"/>
              <w:rPr>
                <w:sz w:val="1"/>
                <w:szCs w:val="1"/>
                <w:color w:val="auto"/>
              </w:rPr>
            </w:pPr>
          </w:p>
        </w:tc>
      </w:tr>
      <w:tr>
        <w:trPr>
          <w:trHeight w:val="272"/>
        </w:trPr>
        <w:tc>
          <w:tcPr>
            <w:tcW w:w="3480" w:type="dxa"/>
            <w:vAlign w:val="bottom"/>
          </w:tcPr>
          <w:p>
            <w:pPr>
              <w:ind w:left="100"/>
              <w:spacing w:after="0"/>
              <w:rPr>
                <w:sz w:val="20"/>
                <w:szCs w:val="20"/>
                <w:color w:val="auto"/>
              </w:rPr>
            </w:pPr>
            <w:r>
              <w:rPr>
                <w:rFonts w:ascii="Arial" w:cs="Arial" w:eastAsia="Arial" w:hAnsi="Arial"/>
                <w:sz w:val="14"/>
                <w:szCs w:val="14"/>
                <w:b w:val="1"/>
                <w:bCs w:val="1"/>
                <w:color w:val="58595B"/>
              </w:rPr>
              <w:t>Keith Bradley, Ph.D.</w:t>
            </w:r>
          </w:p>
        </w:tc>
        <w:tc>
          <w:tcPr>
            <w:tcW w:w="1560" w:type="dxa"/>
            <w:vAlign w:val="bottom"/>
          </w:tcPr>
          <w:p>
            <w:pPr>
              <w:spacing w:after="0"/>
              <w:rPr>
                <w:sz w:val="23"/>
                <w:szCs w:val="23"/>
                <w:color w:val="auto"/>
              </w:rPr>
            </w:pPr>
          </w:p>
        </w:tc>
        <w:tc>
          <w:tcPr>
            <w:tcW w:w="2520" w:type="dxa"/>
            <w:vAlign w:val="bottom"/>
          </w:tcPr>
          <w:p>
            <w:pPr>
              <w:spacing w:after="0"/>
              <w:rPr>
                <w:sz w:val="23"/>
                <w:szCs w:val="23"/>
                <w:color w:val="auto"/>
              </w:rPr>
            </w:pPr>
          </w:p>
        </w:tc>
        <w:tc>
          <w:tcPr>
            <w:tcW w:w="1840" w:type="dxa"/>
            <w:vAlign w:val="bottom"/>
          </w:tcPr>
          <w:p>
            <w:pPr>
              <w:spacing w:after="0"/>
              <w:rPr>
                <w:sz w:val="23"/>
                <w:szCs w:val="23"/>
                <w:color w:val="auto"/>
              </w:rPr>
            </w:pPr>
          </w:p>
        </w:tc>
        <w:tc>
          <w:tcPr>
            <w:tcW w:w="18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93"/>
        </w:trPr>
        <w:tc>
          <w:tcPr>
            <w:tcW w:w="3480" w:type="dxa"/>
            <w:vAlign w:val="bottom"/>
          </w:tcPr>
          <w:p>
            <w:pPr>
              <w:spacing w:after="0"/>
              <w:rPr>
                <w:sz w:val="8"/>
                <w:szCs w:val="8"/>
                <w:color w:val="auto"/>
              </w:rPr>
            </w:pPr>
          </w:p>
        </w:tc>
        <w:tc>
          <w:tcPr>
            <w:tcW w:w="1560" w:type="dxa"/>
            <w:vAlign w:val="bottom"/>
          </w:tcPr>
          <w:p>
            <w:pPr>
              <w:spacing w:after="0"/>
              <w:rPr>
                <w:sz w:val="8"/>
                <w:szCs w:val="8"/>
                <w:color w:val="auto"/>
              </w:rPr>
            </w:pPr>
          </w:p>
        </w:tc>
        <w:tc>
          <w:tcPr>
            <w:tcW w:w="2520" w:type="dxa"/>
            <w:vAlign w:val="bottom"/>
          </w:tcPr>
          <w:p>
            <w:pPr>
              <w:spacing w:after="0"/>
              <w:rPr>
                <w:sz w:val="8"/>
                <w:szCs w:val="8"/>
                <w:color w:val="auto"/>
              </w:rPr>
            </w:pPr>
          </w:p>
        </w:tc>
        <w:tc>
          <w:tcPr>
            <w:tcW w:w="1840" w:type="dxa"/>
            <w:vAlign w:val="bottom"/>
          </w:tcPr>
          <w:p>
            <w:pPr>
              <w:spacing w:after="0"/>
              <w:rPr>
                <w:sz w:val="8"/>
                <w:szCs w:val="8"/>
                <w:color w:val="auto"/>
              </w:rPr>
            </w:pPr>
          </w:p>
        </w:tc>
        <w:tc>
          <w:tcPr>
            <w:tcW w:w="18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72"/>
        </w:trPr>
        <w:tc>
          <w:tcPr>
            <w:tcW w:w="3480" w:type="dxa"/>
            <w:vAlign w:val="bottom"/>
            <w:shd w:val="clear" w:color="auto" w:fill="EFEDED"/>
          </w:tcPr>
          <w:p>
            <w:pPr>
              <w:ind w:left="100"/>
              <w:spacing w:after="0"/>
              <w:rPr>
                <w:sz w:val="20"/>
                <w:szCs w:val="20"/>
                <w:color w:val="auto"/>
              </w:rPr>
            </w:pPr>
            <w:r>
              <w:rPr>
                <w:rFonts w:ascii="Arial" w:cs="Arial" w:eastAsia="Arial" w:hAnsi="Arial"/>
                <w:sz w:val="14"/>
                <w:szCs w:val="14"/>
                <w:b w:val="1"/>
                <w:bCs w:val="1"/>
                <w:color w:val="58595B"/>
              </w:rPr>
              <w:t>Shaundra D. Clay</w:t>
            </w:r>
          </w:p>
        </w:tc>
        <w:tc>
          <w:tcPr>
            <w:tcW w:w="1560" w:type="dxa"/>
            <w:vAlign w:val="bottom"/>
            <w:shd w:val="clear" w:color="auto" w:fill="EFEDED"/>
          </w:tcPr>
          <w:p>
            <w:pPr>
              <w:spacing w:after="0"/>
              <w:rPr>
                <w:sz w:val="23"/>
                <w:szCs w:val="23"/>
                <w:color w:val="auto"/>
              </w:rPr>
            </w:pPr>
          </w:p>
        </w:tc>
        <w:tc>
          <w:tcPr>
            <w:tcW w:w="2520" w:type="dxa"/>
            <w:vAlign w:val="bottom"/>
            <w:shd w:val="clear" w:color="auto" w:fill="EFEDED"/>
          </w:tcPr>
          <w:p>
            <w:pPr>
              <w:spacing w:after="0"/>
              <w:rPr>
                <w:sz w:val="23"/>
                <w:szCs w:val="23"/>
                <w:color w:val="auto"/>
              </w:rPr>
            </w:pPr>
          </w:p>
        </w:tc>
        <w:tc>
          <w:tcPr>
            <w:tcW w:w="1840" w:type="dxa"/>
            <w:vAlign w:val="bottom"/>
            <w:shd w:val="clear" w:color="auto" w:fill="EFEDED"/>
          </w:tcPr>
          <w:p>
            <w:pPr>
              <w:spacing w:after="0"/>
              <w:rPr>
                <w:sz w:val="23"/>
                <w:szCs w:val="23"/>
                <w:color w:val="auto"/>
              </w:rPr>
            </w:pPr>
          </w:p>
        </w:tc>
        <w:tc>
          <w:tcPr>
            <w:tcW w:w="1840" w:type="dxa"/>
            <w:vAlign w:val="bottom"/>
            <w:shd w:val="clear" w:color="auto" w:fill="EFEDED"/>
          </w:tcPr>
          <w:p>
            <w:pPr>
              <w:spacing w:after="0"/>
              <w:rPr>
                <w:sz w:val="23"/>
                <w:szCs w:val="23"/>
                <w:color w:val="auto"/>
              </w:rPr>
            </w:pPr>
          </w:p>
        </w:tc>
        <w:tc>
          <w:tcPr>
            <w:tcW w:w="0" w:type="dxa"/>
            <w:vAlign w:val="bottom"/>
          </w:tcPr>
          <w:p>
            <w:pPr>
              <w:spacing w:after="0"/>
              <w:rPr>
                <w:sz w:val="1"/>
                <w:szCs w:val="1"/>
                <w:color w:val="auto"/>
              </w:rPr>
            </w:pPr>
          </w:p>
        </w:tc>
      </w:tr>
      <w:tr>
        <w:trPr>
          <w:trHeight w:val="93"/>
        </w:trPr>
        <w:tc>
          <w:tcPr>
            <w:tcW w:w="3480" w:type="dxa"/>
            <w:vAlign w:val="bottom"/>
            <w:shd w:val="clear" w:color="auto" w:fill="EFEDED"/>
          </w:tcPr>
          <w:p>
            <w:pPr>
              <w:spacing w:after="0"/>
              <w:rPr>
                <w:sz w:val="8"/>
                <w:szCs w:val="8"/>
                <w:color w:val="auto"/>
              </w:rPr>
            </w:pPr>
          </w:p>
        </w:tc>
        <w:tc>
          <w:tcPr>
            <w:tcW w:w="1560" w:type="dxa"/>
            <w:vAlign w:val="bottom"/>
            <w:shd w:val="clear" w:color="auto" w:fill="EFEDED"/>
          </w:tcPr>
          <w:p>
            <w:pPr>
              <w:spacing w:after="0"/>
              <w:rPr>
                <w:sz w:val="8"/>
                <w:szCs w:val="8"/>
                <w:color w:val="auto"/>
              </w:rPr>
            </w:pPr>
          </w:p>
        </w:tc>
        <w:tc>
          <w:tcPr>
            <w:tcW w:w="2520" w:type="dxa"/>
            <w:vAlign w:val="bottom"/>
            <w:shd w:val="clear" w:color="auto" w:fill="EFEDED"/>
          </w:tcPr>
          <w:p>
            <w:pPr>
              <w:spacing w:after="0"/>
              <w:rPr>
                <w:sz w:val="8"/>
                <w:szCs w:val="8"/>
                <w:color w:val="auto"/>
              </w:rPr>
            </w:pPr>
          </w:p>
        </w:tc>
        <w:tc>
          <w:tcPr>
            <w:tcW w:w="1840" w:type="dxa"/>
            <w:vAlign w:val="bottom"/>
            <w:shd w:val="clear" w:color="auto" w:fill="EFEDED"/>
          </w:tcPr>
          <w:p>
            <w:pPr>
              <w:spacing w:after="0"/>
              <w:rPr>
                <w:sz w:val="8"/>
                <w:szCs w:val="8"/>
                <w:color w:val="auto"/>
              </w:rPr>
            </w:pPr>
          </w:p>
        </w:tc>
        <w:tc>
          <w:tcPr>
            <w:tcW w:w="1840" w:type="dxa"/>
            <w:vAlign w:val="bottom"/>
            <w:shd w:val="clear" w:color="auto" w:fill="EFEDED"/>
          </w:tcPr>
          <w:p>
            <w:pPr>
              <w:spacing w:after="0"/>
              <w:rPr>
                <w:sz w:val="8"/>
                <w:szCs w:val="8"/>
                <w:color w:val="auto"/>
              </w:rPr>
            </w:pPr>
          </w:p>
        </w:tc>
        <w:tc>
          <w:tcPr>
            <w:tcW w:w="0" w:type="dxa"/>
            <w:vAlign w:val="bottom"/>
          </w:tcPr>
          <w:p>
            <w:pPr>
              <w:spacing w:after="0"/>
              <w:rPr>
                <w:sz w:val="1"/>
                <w:szCs w:val="1"/>
                <w:color w:val="auto"/>
              </w:rPr>
            </w:pPr>
          </w:p>
        </w:tc>
      </w:tr>
      <w:tr>
        <w:trPr>
          <w:trHeight w:val="353"/>
        </w:trPr>
        <w:tc>
          <w:tcPr>
            <w:tcW w:w="3480" w:type="dxa"/>
            <w:vAlign w:val="bottom"/>
          </w:tcPr>
          <w:p>
            <w:pPr>
              <w:ind w:left="100"/>
              <w:spacing w:after="0"/>
              <w:rPr>
                <w:sz w:val="20"/>
                <w:szCs w:val="20"/>
                <w:color w:val="auto"/>
              </w:rPr>
            </w:pPr>
            <w:r>
              <w:rPr>
                <w:rFonts w:ascii="Arial" w:cs="Arial" w:eastAsia="Arial" w:hAnsi="Arial"/>
                <w:sz w:val="14"/>
                <w:szCs w:val="14"/>
                <w:b w:val="1"/>
                <w:bCs w:val="1"/>
                <w:color w:val="58595B"/>
              </w:rPr>
              <w:t>Barbara B. Hill</w:t>
            </w:r>
          </w:p>
        </w:tc>
        <w:tc>
          <w:tcPr>
            <w:tcW w:w="1560" w:type="dxa"/>
            <w:vAlign w:val="bottom"/>
          </w:tcPr>
          <w:p>
            <w:pPr>
              <w:spacing w:after="0"/>
              <w:rPr>
                <w:sz w:val="24"/>
                <w:szCs w:val="24"/>
                <w:color w:val="auto"/>
              </w:rPr>
            </w:pPr>
          </w:p>
        </w:tc>
        <w:tc>
          <w:tcPr>
            <w:tcW w:w="2520" w:type="dxa"/>
            <w:vAlign w:val="bottom"/>
          </w:tcPr>
          <w:p>
            <w:pPr>
              <w:spacing w:after="0"/>
              <w:rPr>
                <w:sz w:val="24"/>
                <w:szCs w:val="24"/>
                <w:color w:val="auto"/>
              </w:rPr>
            </w:pPr>
          </w:p>
        </w:tc>
        <w:tc>
          <w:tcPr>
            <w:tcW w:w="1840" w:type="dxa"/>
            <w:vAlign w:val="bottom"/>
          </w:tcPr>
          <w:p>
            <w:pPr>
              <w:spacing w:after="0"/>
              <w:rPr>
                <w:sz w:val="24"/>
                <w:szCs w:val="24"/>
                <w:color w:val="auto"/>
              </w:rPr>
            </w:pPr>
          </w:p>
        </w:tc>
        <w:tc>
          <w:tcPr>
            <w:tcW w:w="18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9"/>
        </w:trPr>
        <w:tc>
          <w:tcPr>
            <w:tcW w:w="3480" w:type="dxa"/>
            <w:vAlign w:val="bottom"/>
          </w:tcPr>
          <w:p>
            <w:pPr>
              <w:spacing w:after="0"/>
              <w:rPr>
                <w:sz w:val="3"/>
                <w:szCs w:val="3"/>
                <w:color w:val="auto"/>
              </w:rPr>
            </w:pPr>
          </w:p>
        </w:tc>
        <w:tc>
          <w:tcPr>
            <w:tcW w:w="1560" w:type="dxa"/>
            <w:vAlign w:val="bottom"/>
          </w:tcPr>
          <w:p>
            <w:pPr>
              <w:spacing w:after="0"/>
              <w:rPr>
                <w:sz w:val="3"/>
                <w:szCs w:val="3"/>
                <w:color w:val="auto"/>
              </w:rPr>
            </w:pPr>
          </w:p>
        </w:tc>
        <w:tc>
          <w:tcPr>
            <w:tcW w:w="2520" w:type="dxa"/>
            <w:vAlign w:val="bottom"/>
          </w:tcPr>
          <w:p>
            <w:pPr>
              <w:spacing w:after="0"/>
              <w:rPr>
                <w:sz w:val="3"/>
                <w:szCs w:val="3"/>
                <w:color w:val="auto"/>
              </w:rPr>
            </w:pPr>
          </w:p>
        </w:tc>
        <w:tc>
          <w:tcPr>
            <w:tcW w:w="1840" w:type="dxa"/>
            <w:vAlign w:val="bottom"/>
          </w:tcPr>
          <w:p>
            <w:pPr>
              <w:spacing w:after="0"/>
              <w:rPr>
                <w:sz w:val="3"/>
                <w:szCs w:val="3"/>
                <w:color w:val="auto"/>
              </w:rPr>
            </w:pPr>
          </w:p>
        </w:tc>
        <w:tc>
          <w:tcPr>
            <w:tcW w:w="18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72"/>
        </w:trPr>
        <w:tc>
          <w:tcPr>
            <w:tcW w:w="3480" w:type="dxa"/>
            <w:vAlign w:val="bottom"/>
            <w:shd w:val="clear" w:color="auto" w:fill="EFEDED"/>
          </w:tcPr>
          <w:p>
            <w:pPr>
              <w:ind w:left="100"/>
              <w:spacing w:after="0"/>
              <w:rPr>
                <w:sz w:val="20"/>
                <w:szCs w:val="20"/>
                <w:color w:val="auto"/>
              </w:rPr>
            </w:pPr>
            <w:r>
              <w:rPr>
                <w:rFonts w:ascii="Arial" w:cs="Arial" w:eastAsia="Arial" w:hAnsi="Arial"/>
                <w:sz w:val="14"/>
                <w:szCs w:val="14"/>
                <w:b w:val="1"/>
                <w:bCs w:val="1"/>
                <w:color w:val="58595B"/>
              </w:rPr>
              <w:t>Renee W. Lo</w:t>
            </w:r>
          </w:p>
        </w:tc>
        <w:tc>
          <w:tcPr>
            <w:tcW w:w="1560" w:type="dxa"/>
            <w:vAlign w:val="bottom"/>
            <w:shd w:val="clear" w:color="auto" w:fill="EFEDED"/>
          </w:tcPr>
          <w:p>
            <w:pPr>
              <w:spacing w:after="0"/>
              <w:rPr>
                <w:sz w:val="23"/>
                <w:szCs w:val="23"/>
                <w:color w:val="auto"/>
              </w:rPr>
            </w:pPr>
          </w:p>
        </w:tc>
        <w:tc>
          <w:tcPr>
            <w:tcW w:w="2520" w:type="dxa"/>
            <w:vAlign w:val="bottom"/>
            <w:shd w:val="clear" w:color="auto" w:fill="EFEDED"/>
          </w:tcPr>
          <w:p>
            <w:pPr>
              <w:spacing w:after="0"/>
              <w:rPr>
                <w:sz w:val="23"/>
                <w:szCs w:val="23"/>
                <w:color w:val="auto"/>
              </w:rPr>
            </w:pPr>
          </w:p>
        </w:tc>
        <w:tc>
          <w:tcPr>
            <w:tcW w:w="1840" w:type="dxa"/>
            <w:vAlign w:val="bottom"/>
            <w:shd w:val="clear" w:color="auto" w:fill="EFEDED"/>
          </w:tcPr>
          <w:p>
            <w:pPr>
              <w:spacing w:after="0"/>
              <w:rPr>
                <w:sz w:val="23"/>
                <w:szCs w:val="23"/>
                <w:color w:val="auto"/>
              </w:rPr>
            </w:pPr>
          </w:p>
        </w:tc>
        <w:tc>
          <w:tcPr>
            <w:tcW w:w="1840" w:type="dxa"/>
            <w:vAlign w:val="bottom"/>
            <w:shd w:val="clear" w:color="auto" w:fill="EFEDED"/>
          </w:tcPr>
          <w:p>
            <w:pPr>
              <w:spacing w:after="0"/>
              <w:rPr>
                <w:sz w:val="23"/>
                <w:szCs w:val="23"/>
                <w:color w:val="auto"/>
              </w:rPr>
            </w:pPr>
          </w:p>
        </w:tc>
        <w:tc>
          <w:tcPr>
            <w:tcW w:w="0" w:type="dxa"/>
            <w:vAlign w:val="bottom"/>
          </w:tcPr>
          <w:p>
            <w:pPr>
              <w:spacing w:after="0"/>
              <w:rPr>
                <w:sz w:val="1"/>
                <w:szCs w:val="1"/>
                <w:color w:val="auto"/>
              </w:rPr>
            </w:pPr>
          </w:p>
        </w:tc>
      </w:tr>
      <w:tr>
        <w:trPr>
          <w:trHeight w:val="93"/>
        </w:trPr>
        <w:tc>
          <w:tcPr>
            <w:tcW w:w="3480" w:type="dxa"/>
            <w:vAlign w:val="bottom"/>
            <w:shd w:val="clear" w:color="auto" w:fill="EFEDED"/>
          </w:tcPr>
          <w:p>
            <w:pPr>
              <w:spacing w:after="0"/>
              <w:rPr>
                <w:sz w:val="8"/>
                <w:szCs w:val="8"/>
                <w:color w:val="auto"/>
              </w:rPr>
            </w:pPr>
          </w:p>
        </w:tc>
        <w:tc>
          <w:tcPr>
            <w:tcW w:w="1560" w:type="dxa"/>
            <w:vAlign w:val="bottom"/>
            <w:shd w:val="clear" w:color="auto" w:fill="EFEDED"/>
          </w:tcPr>
          <w:p>
            <w:pPr>
              <w:spacing w:after="0"/>
              <w:rPr>
                <w:sz w:val="8"/>
                <w:szCs w:val="8"/>
                <w:color w:val="auto"/>
              </w:rPr>
            </w:pPr>
          </w:p>
        </w:tc>
        <w:tc>
          <w:tcPr>
            <w:tcW w:w="2520" w:type="dxa"/>
            <w:vAlign w:val="bottom"/>
            <w:shd w:val="clear" w:color="auto" w:fill="EFEDED"/>
          </w:tcPr>
          <w:p>
            <w:pPr>
              <w:spacing w:after="0"/>
              <w:rPr>
                <w:sz w:val="8"/>
                <w:szCs w:val="8"/>
                <w:color w:val="auto"/>
              </w:rPr>
            </w:pPr>
          </w:p>
        </w:tc>
        <w:tc>
          <w:tcPr>
            <w:tcW w:w="1840" w:type="dxa"/>
            <w:vAlign w:val="bottom"/>
            <w:shd w:val="clear" w:color="auto" w:fill="EFEDED"/>
          </w:tcPr>
          <w:p>
            <w:pPr>
              <w:spacing w:after="0"/>
              <w:rPr>
                <w:sz w:val="8"/>
                <w:szCs w:val="8"/>
                <w:color w:val="auto"/>
              </w:rPr>
            </w:pPr>
          </w:p>
        </w:tc>
        <w:tc>
          <w:tcPr>
            <w:tcW w:w="1840" w:type="dxa"/>
            <w:vAlign w:val="bottom"/>
            <w:shd w:val="clear" w:color="auto" w:fill="EFEDED"/>
          </w:tcPr>
          <w:p>
            <w:pPr>
              <w:spacing w:after="0"/>
              <w:rPr>
                <w:sz w:val="8"/>
                <w:szCs w:val="8"/>
                <w:color w:val="auto"/>
              </w:rPr>
            </w:pPr>
          </w:p>
        </w:tc>
        <w:tc>
          <w:tcPr>
            <w:tcW w:w="0" w:type="dxa"/>
            <w:vAlign w:val="bottom"/>
          </w:tcPr>
          <w:p>
            <w:pPr>
              <w:spacing w:after="0"/>
              <w:rPr>
                <w:sz w:val="1"/>
                <w:szCs w:val="1"/>
                <w:color w:val="auto"/>
              </w:rPr>
            </w:pPr>
          </w:p>
        </w:tc>
      </w:tr>
      <w:tr>
        <w:trPr>
          <w:trHeight w:val="258"/>
        </w:trPr>
        <w:tc>
          <w:tcPr>
            <w:tcW w:w="3480" w:type="dxa"/>
            <w:vAlign w:val="bottom"/>
          </w:tcPr>
          <w:p>
            <w:pPr>
              <w:ind w:left="100"/>
              <w:spacing w:after="0"/>
              <w:rPr>
                <w:sz w:val="20"/>
                <w:szCs w:val="20"/>
                <w:color w:val="auto"/>
              </w:rPr>
            </w:pPr>
            <w:r>
              <w:rPr>
                <w:rFonts w:ascii="Arial" w:cs="Arial" w:eastAsia="Arial" w:hAnsi="Arial"/>
                <w:sz w:val="14"/>
                <w:szCs w:val="14"/>
                <w:b w:val="1"/>
                <w:bCs w:val="1"/>
                <w:color w:val="58595B"/>
              </w:rPr>
              <w:t>Donald E. Morel, Jr., Ph.D.*</w:t>
            </w:r>
          </w:p>
        </w:tc>
        <w:tc>
          <w:tcPr>
            <w:tcW w:w="1560" w:type="dxa"/>
            <w:vAlign w:val="bottom"/>
          </w:tcPr>
          <w:p>
            <w:pPr>
              <w:spacing w:after="0"/>
              <w:rPr>
                <w:sz w:val="22"/>
                <w:szCs w:val="22"/>
                <w:color w:val="auto"/>
              </w:rPr>
            </w:pPr>
          </w:p>
        </w:tc>
        <w:tc>
          <w:tcPr>
            <w:tcW w:w="2520" w:type="dxa"/>
            <w:vAlign w:val="bottom"/>
          </w:tcPr>
          <w:p>
            <w:pPr>
              <w:spacing w:after="0"/>
              <w:rPr>
                <w:sz w:val="22"/>
                <w:szCs w:val="22"/>
                <w:color w:val="auto"/>
              </w:rPr>
            </w:pPr>
          </w:p>
        </w:tc>
        <w:tc>
          <w:tcPr>
            <w:tcW w:w="1840" w:type="dxa"/>
            <w:vAlign w:val="bottom"/>
          </w:tcPr>
          <w:p>
            <w:pPr>
              <w:spacing w:after="0"/>
              <w:rPr>
                <w:sz w:val="22"/>
                <w:szCs w:val="22"/>
                <w:color w:val="auto"/>
              </w:rPr>
            </w:pPr>
          </w:p>
        </w:tc>
        <w:tc>
          <w:tcPr>
            <w:tcW w:w="18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80"/>
        </w:trPr>
        <w:tc>
          <w:tcPr>
            <w:tcW w:w="3480" w:type="dxa"/>
            <w:vAlign w:val="bottom"/>
          </w:tcPr>
          <w:p>
            <w:pPr>
              <w:spacing w:after="0"/>
              <w:rPr>
                <w:sz w:val="6"/>
                <w:szCs w:val="6"/>
                <w:color w:val="auto"/>
              </w:rPr>
            </w:pPr>
          </w:p>
        </w:tc>
        <w:tc>
          <w:tcPr>
            <w:tcW w:w="1560" w:type="dxa"/>
            <w:vAlign w:val="bottom"/>
          </w:tcPr>
          <w:p>
            <w:pPr>
              <w:spacing w:after="0"/>
              <w:rPr>
                <w:sz w:val="6"/>
                <w:szCs w:val="6"/>
                <w:color w:val="auto"/>
              </w:rPr>
            </w:pPr>
          </w:p>
        </w:tc>
        <w:tc>
          <w:tcPr>
            <w:tcW w:w="2520" w:type="dxa"/>
            <w:vAlign w:val="bottom"/>
          </w:tcPr>
          <w:p>
            <w:pPr>
              <w:spacing w:after="0"/>
              <w:rPr>
                <w:sz w:val="6"/>
                <w:szCs w:val="6"/>
                <w:color w:val="auto"/>
              </w:rPr>
            </w:pPr>
          </w:p>
        </w:tc>
        <w:tc>
          <w:tcPr>
            <w:tcW w:w="1840" w:type="dxa"/>
            <w:vAlign w:val="bottom"/>
          </w:tcPr>
          <w:p>
            <w:pPr>
              <w:spacing w:after="0"/>
              <w:rPr>
                <w:sz w:val="6"/>
                <w:szCs w:val="6"/>
                <w:color w:val="auto"/>
              </w:rPr>
            </w:pPr>
          </w:p>
        </w:tc>
        <w:tc>
          <w:tcPr>
            <w:tcW w:w="18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72"/>
        </w:trPr>
        <w:tc>
          <w:tcPr>
            <w:tcW w:w="3480" w:type="dxa"/>
            <w:vAlign w:val="bottom"/>
            <w:shd w:val="clear" w:color="auto" w:fill="EFEDED"/>
          </w:tcPr>
          <w:p>
            <w:pPr>
              <w:ind w:left="100"/>
              <w:spacing w:after="0"/>
              <w:rPr>
                <w:sz w:val="20"/>
                <w:szCs w:val="20"/>
                <w:color w:val="auto"/>
              </w:rPr>
            </w:pPr>
            <w:r>
              <w:rPr>
                <w:rFonts w:ascii="Arial" w:cs="Arial" w:eastAsia="Arial" w:hAnsi="Arial"/>
                <w:sz w:val="14"/>
                <w:szCs w:val="14"/>
                <w:b w:val="1"/>
                <w:bCs w:val="1"/>
                <w:color w:val="58595B"/>
              </w:rPr>
              <w:t>Raymond G. Murphy</w:t>
            </w:r>
          </w:p>
        </w:tc>
        <w:tc>
          <w:tcPr>
            <w:tcW w:w="1560" w:type="dxa"/>
            <w:vAlign w:val="bottom"/>
            <w:shd w:val="clear" w:color="auto" w:fill="EFEDED"/>
          </w:tcPr>
          <w:p>
            <w:pPr>
              <w:spacing w:after="0"/>
              <w:rPr>
                <w:sz w:val="23"/>
                <w:szCs w:val="23"/>
                <w:color w:val="auto"/>
              </w:rPr>
            </w:pPr>
          </w:p>
        </w:tc>
        <w:tc>
          <w:tcPr>
            <w:tcW w:w="2520" w:type="dxa"/>
            <w:vAlign w:val="bottom"/>
            <w:shd w:val="clear" w:color="auto" w:fill="EFEDED"/>
          </w:tcPr>
          <w:p>
            <w:pPr>
              <w:spacing w:after="0"/>
              <w:rPr>
                <w:sz w:val="23"/>
                <w:szCs w:val="23"/>
                <w:color w:val="auto"/>
              </w:rPr>
            </w:pPr>
          </w:p>
        </w:tc>
        <w:tc>
          <w:tcPr>
            <w:tcW w:w="1840" w:type="dxa"/>
            <w:vAlign w:val="bottom"/>
            <w:shd w:val="clear" w:color="auto" w:fill="EFEDED"/>
          </w:tcPr>
          <w:p>
            <w:pPr>
              <w:spacing w:after="0"/>
              <w:rPr>
                <w:sz w:val="23"/>
                <w:szCs w:val="23"/>
                <w:color w:val="auto"/>
              </w:rPr>
            </w:pPr>
          </w:p>
        </w:tc>
        <w:tc>
          <w:tcPr>
            <w:tcW w:w="1840" w:type="dxa"/>
            <w:vAlign w:val="bottom"/>
            <w:shd w:val="clear" w:color="auto" w:fill="EFEDED"/>
          </w:tcPr>
          <w:p>
            <w:pPr>
              <w:spacing w:after="0"/>
              <w:rPr>
                <w:sz w:val="23"/>
                <w:szCs w:val="23"/>
                <w:color w:val="auto"/>
              </w:rPr>
            </w:pPr>
          </w:p>
        </w:tc>
        <w:tc>
          <w:tcPr>
            <w:tcW w:w="0" w:type="dxa"/>
            <w:vAlign w:val="bottom"/>
          </w:tcPr>
          <w:p>
            <w:pPr>
              <w:spacing w:after="0"/>
              <w:rPr>
                <w:sz w:val="1"/>
                <w:szCs w:val="1"/>
                <w:color w:val="auto"/>
              </w:rPr>
            </w:pPr>
          </w:p>
        </w:tc>
      </w:tr>
      <w:tr>
        <w:trPr>
          <w:trHeight w:val="93"/>
        </w:trPr>
        <w:tc>
          <w:tcPr>
            <w:tcW w:w="3480" w:type="dxa"/>
            <w:vAlign w:val="bottom"/>
            <w:shd w:val="clear" w:color="auto" w:fill="EFEDED"/>
          </w:tcPr>
          <w:p>
            <w:pPr>
              <w:spacing w:after="0"/>
              <w:rPr>
                <w:sz w:val="8"/>
                <w:szCs w:val="8"/>
                <w:color w:val="auto"/>
              </w:rPr>
            </w:pPr>
          </w:p>
        </w:tc>
        <w:tc>
          <w:tcPr>
            <w:tcW w:w="1560" w:type="dxa"/>
            <w:vAlign w:val="bottom"/>
            <w:shd w:val="clear" w:color="auto" w:fill="EFEDED"/>
          </w:tcPr>
          <w:p>
            <w:pPr>
              <w:spacing w:after="0"/>
              <w:rPr>
                <w:sz w:val="8"/>
                <w:szCs w:val="8"/>
                <w:color w:val="auto"/>
              </w:rPr>
            </w:pPr>
          </w:p>
        </w:tc>
        <w:tc>
          <w:tcPr>
            <w:tcW w:w="2520" w:type="dxa"/>
            <w:vAlign w:val="bottom"/>
            <w:shd w:val="clear" w:color="auto" w:fill="EFEDED"/>
          </w:tcPr>
          <w:p>
            <w:pPr>
              <w:spacing w:after="0"/>
              <w:rPr>
                <w:sz w:val="8"/>
                <w:szCs w:val="8"/>
                <w:color w:val="auto"/>
              </w:rPr>
            </w:pPr>
          </w:p>
        </w:tc>
        <w:tc>
          <w:tcPr>
            <w:tcW w:w="1840" w:type="dxa"/>
            <w:vAlign w:val="bottom"/>
            <w:shd w:val="clear" w:color="auto" w:fill="EFEDED"/>
          </w:tcPr>
          <w:p>
            <w:pPr>
              <w:spacing w:after="0"/>
              <w:rPr>
                <w:sz w:val="8"/>
                <w:szCs w:val="8"/>
                <w:color w:val="auto"/>
              </w:rPr>
            </w:pPr>
          </w:p>
        </w:tc>
        <w:tc>
          <w:tcPr>
            <w:tcW w:w="1840" w:type="dxa"/>
            <w:vAlign w:val="bottom"/>
            <w:shd w:val="clear" w:color="auto" w:fill="EFEDED"/>
          </w:tcPr>
          <w:p>
            <w:pPr>
              <w:spacing w:after="0"/>
              <w:rPr>
                <w:sz w:val="8"/>
                <w:szCs w:val="8"/>
                <w:color w:val="auto"/>
              </w:rPr>
            </w:pPr>
          </w:p>
        </w:tc>
        <w:tc>
          <w:tcPr>
            <w:tcW w:w="0" w:type="dxa"/>
            <w:vAlign w:val="bottom"/>
          </w:tcPr>
          <w:p>
            <w:pPr>
              <w:spacing w:after="0"/>
              <w:rPr>
                <w:sz w:val="1"/>
                <w:szCs w:val="1"/>
                <w:color w:val="auto"/>
              </w:rPr>
            </w:pPr>
          </w:p>
        </w:tc>
      </w:tr>
      <w:tr>
        <w:trPr>
          <w:trHeight w:val="258"/>
        </w:trPr>
        <w:tc>
          <w:tcPr>
            <w:tcW w:w="3480" w:type="dxa"/>
            <w:vAlign w:val="bottom"/>
          </w:tcPr>
          <w:p>
            <w:pPr>
              <w:ind w:left="100"/>
              <w:spacing w:after="0"/>
              <w:rPr>
                <w:sz w:val="20"/>
                <w:szCs w:val="20"/>
                <w:color w:val="auto"/>
              </w:rPr>
            </w:pPr>
            <w:r>
              <w:rPr>
                <w:rFonts w:ascii="Arial" w:cs="Arial" w:eastAsia="Arial" w:hAnsi="Arial"/>
                <w:sz w:val="14"/>
                <w:szCs w:val="14"/>
                <w:b w:val="1"/>
                <w:bCs w:val="1"/>
                <w:color w:val="58595B"/>
              </w:rPr>
              <w:t>Christian S. Schade</w:t>
            </w:r>
          </w:p>
        </w:tc>
        <w:tc>
          <w:tcPr>
            <w:tcW w:w="1560" w:type="dxa"/>
            <w:vAlign w:val="bottom"/>
          </w:tcPr>
          <w:p>
            <w:pPr>
              <w:spacing w:after="0"/>
              <w:rPr>
                <w:sz w:val="22"/>
                <w:szCs w:val="22"/>
                <w:color w:val="auto"/>
              </w:rPr>
            </w:pPr>
          </w:p>
        </w:tc>
        <w:tc>
          <w:tcPr>
            <w:tcW w:w="2520" w:type="dxa"/>
            <w:vAlign w:val="bottom"/>
          </w:tcPr>
          <w:p>
            <w:pPr>
              <w:spacing w:after="0"/>
              <w:rPr>
                <w:sz w:val="22"/>
                <w:szCs w:val="22"/>
                <w:color w:val="auto"/>
              </w:rPr>
            </w:pPr>
          </w:p>
        </w:tc>
        <w:tc>
          <w:tcPr>
            <w:tcW w:w="1840" w:type="dxa"/>
            <w:vAlign w:val="bottom"/>
          </w:tcPr>
          <w:p>
            <w:pPr>
              <w:spacing w:after="0"/>
              <w:rPr>
                <w:sz w:val="22"/>
                <w:szCs w:val="22"/>
                <w:color w:val="auto"/>
              </w:rPr>
            </w:pPr>
          </w:p>
        </w:tc>
        <w:tc>
          <w:tcPr>
            <w:tcW w:w="18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80"/>
        </w:trPr>
        <w:tc>
          <w:tcPr>
            <w:tcW w:w="3480" w:type="dxa"/>
            <w:vAlign w:val="bottom"/>
            <w:tcBorders>
              <w:bottom w:val="single" w:sz="8" w:color="58595B"/>
            </w:tcBorders>
          </w:tcPr>
          <w:p>
            <w:pPr>
              <w:spacing w:after="0"/>
              <w:rPr>
                <w:sz w:val="6"/>
                <w:szCs w:val="6"/>
                <w:color w:val="auto"/>
              </w:rPr>
            </w:pPr>
          </w:p>
        </w:tc>
        <w:tc>
          <w:tcPr>
            <w:tcW w:w="1560" w:type="dxa"/>
            <w:vAlign w:val="bottom"/>
            <w:tcBorders>
              <w:bottom w:val="single" w:sz="8" w:color="58595B"/>
            </w:tcBorders>
          </w:tcPr>
          <w:p>
            <w:pPr>
              <w:spacing w:after="0"/>
              <w:rPr>
                <w:sz w:val="6"/>
                <w:szCs w:val="6"/>
                <w:color w:val="auto"/>
              </w:rPr>
            </w:pPr>
          </w:p>
        </w:tc>
        <w:tc>
          <w:tcPr>
            <w:tcW w:w="2520" w:type="dxa"/>
            <w:vAlign w:val="bottom"/>
            <w:tcBorders>
              <w:bottom w:val="single" w:sz="8" w:color="58595B"/>
            </w:tcBorders>
          </w:tcPr>
          <w:p>
            <w:pPr>
              <w:spacing w:after="0"/>
              <w:rPr>
                <w:sz w:val="6"/>
                <w:szCs w:val="6"/>
                <w:color w:val="auto"/>
              </w:rPr>
            </w:pPr>
          </w:p>
        </w:tc>
        <w:tc>
          <w:tcPr>
            <w:tcW w:w="1840" w:type="dxa"/>
            <w:vAlign w:val="bottom"/>
            <w:tcBorders>
              <w:bottom w:val="single" w:sz="8" w:color="58595B"/>
            </w:tcBorders>
          </w:tcPr>
          <w:p>
            <w:pPr>
              <w:spacing w:after="0"/>
              <w:rPr>
                <w:sz w:val="6"/>
                <w:szCs w:val="6"/>
                <w:color w:val="auto"/>
              </w:rPr>
            </w:pPr>
          </w:p>
        </w:tc>
        <w:tc>
          <w:tcPr>
            <w:tcW w:w="1840" w:type="dxa"/>
            <w:vAlign w:val="bottom"/>
            <w:tcBorders>
              <w:bottom w:val="single" w:sz="8" w:color="58595B"/>
            </w:tcBorders>
          </w:tcPr>
          <w:p>
            <w:pPr>
              <w:spacing w:after="0"/>
              <w:rPr>
                <w:sz w:val="6"/>
                <w:szCs w:val="6"/>
                <w:color w:val="auto"/>
              </w:rPr>
            </w:pPr>
          </w:p>
        </w:tc>
        <w:tc>
          <w:tcPr>
            <w:tcW w:w="0" w:type="dxa"/>
            <w:vAlign w:val="bottom"/>
          </w:tcPr>
          <w:p>
            <w:pPr>
              <w:spacing w:after="0"/>
              <w:rPr>
                <w:sz w:val="1"/>
                <w:szCs w:val="1"/>
                <w:color w:val="auto"/>
              </w:rPr>
            </w:pPr>
          </w:p>
        </w:tc>
      </w:tr>
      <w:tr>
        <w:trPr>
          <w:trHeight w:val="230"/>
        </w:trPr>
        <w:tc>
          <w:tcPr>
            <w:tcW w:w="3480" w:type="dxa"/>
            <w:vAlign w:val="bottom"/>
            <w:shd w:val="clear" w:color="auto" w:fill="EFEDED"/>
          </w:tcPr>
          <w:p>
            <w:pPr>
              <w:ind w:left="100"/>
              <w:spacing w:after="0"/>
              <w:rPr>
                <w:sz w:val="20"/>
                <w:szCs w:val="20"/>
                <w:color w:val="auto"/>
              </w:rPr>
            </w:pPr>
            <w:r>
              <w:rPr>
                <w:rFonts w:ascii="Arial" w:cs="Arial" w:eastAsia="Arial" w:hAnsi="Arial"/>
                <w:sz w:val="16"/>
                <w:szCs w:val="16"/>
                <w:b w:val="1"/>
                <w:bCs w:val="1"/>
                <w:color w:val="009845"/>
              </w:rPr>
              <w:t>Number of 2022 Meetings</w:t>
            </w:r>
          </w:p>
        </w:tc>
        <w:tc>
          <w:tcPr>
            <w:tcW w:w="1560" w:type="dxa"/>
            <w:vAlign w:val="bottom"/>
            <w:vMerge w:val="restart"/>
            <w:shd w:val="clear" w:color="auto" w:fill="EFEDED"/>
          </w:tcPr>
          <w:p>
            <w:pPr>
              <w:jc w:val="right"/>
              <w:ind w:right="484"/>
              <w:spacing w:after="0"/>
              <w:rPr>
                <w:sz w:val="20"/>
                <w:szCs w:val="20"/>
                <w:color w:val="auto"/>
              </w:rPr>
            </w:pPr>
            <w:r>
              <w:rPr>
                <w:rFonts w:ascii="Arial" w:cs="Arial" w:eastAsia="Arial" w:hAnsi="Arial"/>
                <w:sz w:val="16"/>
                <w:szCs w:val="16"/>
                <w:b w:val="1"/>
                <w:bCs w:val="1"/>
                <w:color w:val="009845"/>
              </w:rPr>
              <w:t>8</w:t>
            </w:r>
          </w:p>
        </w:tc>
        <w:tc>
          <w:tcPr>
            <w:tcW w:w="2520" w:type="dxa"/>
            <w:vAlign w:val="bottom"/>
            <w:vMerge w:val="restart"/>
            <w:shd w:val="clear" w:color="auto" w:fill="EFEDED"/>
          </w:tcPr>
          <w:p>
            <w:pPr>
              <w:jc w:val="center"/>
              <w:ind w:left="85"/>
              <w:spacing w:after="0"/>
              <w:rPr>
                <w:sz w:val="20"/>
                <w:szCs w:val="20"/>
                <w:color w:val="auto"/>
              </w:rPr>
            </w:pPr>
            <w:r>
              <w:rPr>
                <w:rFonts w:ascii="Arial" w:cs="Arial" w:eastAsia="Arial" w:hAnsi="Arial"/>
                <w:sz w:val="16"/>
                <w:szCs w:val="16"/>
                <w:b w:val="1"/>
                <w:bCs w:val="1"/>
                <w:color w:val="009845"/>
                <w:w w:val="89"/>
              </w:rPr>
              <w:t>5</w:t>
            </w:r>
          </w:p>
        </w:tc>
        <w:tc>
          <w:tcPr>
            <w:tcW w:w="1840" w:type="dxa"/>
            <w:vAlign w:val="bottom"/>
            <w:vMerge w:val="restart"/>
            <w:shd w:val="clear" w:color="auto" w:fill="EFEDED"/>
          </w:tcPr>
          <w:p>
            <w:pPr>
              <w:jc w:val="right"/>
              <w:ind w:right="964"/>
              <w:spacing w:after="0"/>
              <w:rPr>
                <w:sz w:val="20"/>
                <w:szCs w:val="20"/>
                <w:color w:val="auto"/>
              </w:rPr>
            </w:pPr>
            <w:r>
              <w:rPr>
                <w:rFonts w:ascii="Arial" w:cs="Arial" w:eastAsia="Arial" w:hAnsi="Arial"/>
                <w:sz w:val="16"/>
                <w:szCs w:val="16"/>
                <w:b w:val="1"/>
                <w:bCs w:val="1"/>
                <w:color w:val="009845"/>
              </w:rPr>
              <w:t>8</w:t>
            </w:r>
          </w:p>
        </w:tc>
        <w:tc>
          <w:tcPr>
            <w:tcW w:w="1840" w:type="dxa"/>
            <w:vAlign w:val="bottom"/>
            <w:vMerge w:val="restart"/>
            <w:shd w:val="clear" w:color="auto" w:fill="EFEDED"/>
          </w:tcPr>
          <w:p>
            <w:pPr>
              <w:jc w:val="right"/>
              <w:ind w:right="844"/>
              <w:spacing w:after="0"/>
              <w:rPr>
                <w:sz w:val="20"/>
                <w:szCs w:val="20"/>
                <w:color w:val="auto"/>
              </w:rPr>
            </w:pPr>
            <w:r>
              <w:rPr>
                <w:rFonts w:ascii="Arial" w:cs="Arial" w:eastAsia="Arial" w:hAnsi="Arial"/>
                <w:sz w:val="16"/>
                <w:szCs w:val="16"/>
                <w:b w:val="1"/>
                <w:bCs w:val="1"/>
                <w:color w:val="009845"/>
              </w:rPr>
              <w:t>2</w:t>
            </w:r>
          </w:p>
        </w:tc>
        <w:tc>
          <w:tcPr>
            <w:tcW w:w="0" w:type="dxa"/>
            <w:vAlign w:val="bottom"/>
          </w:tcPr>
          <w:p>
            <w:pPr>
              <w:spacing w:after="0"/>
              <w:rPr>
                <w:sz w:val="1"/>
                <w:szCs w:val="1"/>
                <w:color w:val="auto"/>
              </w:rPr>
            </w:pPr>
          </w:p>
        </w:tc>
      </w:tr>
      <w:tr>
        <w:trPr>
          <w:trHeight w:val="81"/>
        </w:trPr>
        <w:tc>
          <w:tcPr>
            <w:tcW w:w="3480" w:type="dxa"/>
            <w:vAlign w:val="bottom"/>
            <w:shd w:val="clear" w:color="auto" w:fill="EFEDED"/>
          </w:tcPr>
          <w:p>
            <w:pPr>
              <w:spacing w:after="0"/>
              <w:rPr>
                <w:sz w:val="7"/>
                <w:szCs w:val="7"/>
                <w:color w:val="auto"/>
              </w:rPr>
            </w:pPr>
          </w:p>
        </w:tc>
        <w:tc>
          <w:tcPr>
            <w:tcW w:w="1560" w:type="dxa"/>
            <w:vAlign w:val="bottom"/>
            <w:vMerge w:val="continue"/>
            <w:shd w:val="clear" w:color="auto" w:fill="EFEDED"/>
          </w:tcPr>
          <w:p>
            <w:pPr>
              <w:spacing w:after="0"/>
              <w:rPr>
                <w:sz w:val="7"/>
                <w:szCs w:val="7"/>
                <w:color w:val="auto"/>
              </w:rPr>
            </w:pPr>
          </w:p>
        </w:tc>
        <w:tc>
          <w:tcPr>
            <w:tcW w:w="2520" w:type="dxa"/>
            <w:vAlign w:val="bottom"/>
            <w:vMerge w:val="continue"/>
            <w:shd w:val="clear" w:color="auto" w:fill="EFEDED"/>
          </w:tcPr>
          <w:p>
            <w:pPr>
              <w:spacing w:after="0"/>
              <w:rPr>
                <w:sz w:val="7"/>
                <w:szCs w:val="7"/>
                <w:color w:val="auto"/>
              </w:rPr>
            </w:pPr>
          </w:p>
        </w:tc>
        <w:tc>
          <w:tcPr>
            <w:tcW w:w="1840" w:type="dxa"/>
            <w:vAlign w:val="bottom"/>
            <w:vMerge w:val="continue"/>
            <w:shd w:val="clear" w:color="auto" w:fill="EFEDED"/>
          </w:tcPr>
          <w:p>
            <w:pPr>
              <w:spacing w:after="0"/>
              <w:rPr>
                <w:sz w:val="7"/>
                <w:szCs w:val="7"/>
                <w:color w:val="auto"/>
              </w:rPr>
            </w:pPr>
          </w:p>
        </w:tc>
        <w:tc>
          <w:tcPr>
            <w:tcW w:w="1840" w:type="dxa"/>
            <w:vAlign w:val="bottom"/>
            <w:vMerge w:val="continue"/>
            <w:shd w:val="clear" w:color="auto" w:fill="EFEDED"/>
          </w:tcPr>
          <w:p>
            <w:pPr>
              <w:spacing w:after="0"/>
              <w:rPr>
                <w:sz w:val="7"/>
                <w:szCs w:val="7"/>
                <w:color w:val="auto"/>
              </w:rPr>
            </w:pPr>
          </w:p>
        </w:tc>
        <w:tc>
          <w:tcPr>
            <w:tcW w:w="0" w:type="dxa"/>
            <w:vAlign w:val="bottom"/>
          </w:tcPr>
          <w:p>
            <w:pPr>
              <w:spacing w:after="0"/>
              <w:rPr>
                <w:sz w:val="1"/>
                <w:szCs w:val="1"/>
                <w:color w:val="auto"/>
              </w:rPr>
            </w:pPr>
          </w:p>
        </w:tc>
      </w:tr>
      <w:tr>
        <w:trPr>
          <w:trHeight w:val="128"/>
        </w:trPr>
        <w:tc>
          <w:tcPr>
            <w:tcW w:w="3480" w:type="dxa"/>
            <w:vAlign w:val="bottom"/>
            <w:tcBorders>
              <w:bottom w:val="single" w:sz="8" w:color="58595B"/>
            </w:tcBorders>
            <w:shd w:val="clear" w:color="auto" w:fill="EFEDED"/>
          </w:tcPr>
          <w:p>
            <w:pPr>
              <w:spacing w:after="0"/>
              <w:rPr>
                <w:sz w:val="11"/>
                <w:szCs w:val="11"/>
                <w:color w:val="auto"/>
              </w:rPr>
            </w:pPr>
          </w:p>
        </w:tc>
        <w:tc>
          <w:tcPr>
            <w:tcW w:w="1560" w:type="dxa"/>
            <w:vAlign w:val="bottom"/>
            <w:tcBorders>
              <w:bottom w:val="single" w:sz="8" w:color="58595B"/>
            </w:tcBorders>
            <w:shd w:val="clear" w:color="auto" w:fill="EFEDED"/>
          </w:tcPr>
          <w:p>
            <w:pPr>
              <w:spacing w:after="0"/>
              <w:rPr>
                <w:sz w:val="11"/>
                <w:szCs w:val="11"/>
                <w:color w:val="auto"/>
              </w:rPr>
            </w:pPr>
          </w:p>
        </w:tc>
        <w:tc>
          <w:tcPr>
            <w:tcW w:w="2520" w:type="dxa"/>
            <w:vAlign w:val="bottom"/>
            <w:tcBorders>
              <w:bottom w:val="single" w:sz="8" w:color="58595B"/>
            </w:tcBorders>
            <w:shd w:val="clear" w:color="auto" w:fill="EFEDED"/>
          </w:tcPr>
          <w:p>
            <w:pPr>
              <w:spacing w:after="0"/>
              <w:rPr>
                <w:sz w:val="11"/>
                <w:szCs w:val="11"/>
                <w:color w:val="auto"/>
              </w:rPr>
            </w:pPr>
          </w:p>
        </w:tc>
        <w:tc>
          <w:tcPr>
            <w:tcW w:w="1840" w:type="dxa"/>
            <w:vAlign w:val="bottom"/>
            <w:tcBorders>
              <w:bottom w:val="single" w:sz="8" w:color="58595B"/>
            </w:tcBorders>
            <w:shd w:val="clear" w:color="auto" w:fill="EFEDED"/>
          </w:tcPr>
          <w:p>
            <w:pPr>
              <w:spacing w:after="0"/>
              <w:rPr>
                <w:sz w:val="11"/>
                <w:szCs w:val="11"/>
                <w:color w:val="auto"/>
              </w:rPr>
            </w:pPr>
          </w:p>
        </w:tc>
        <w:tc>
          <w:tcPr>
            <w:tcW w:w="1840" w:type="dxa"/>
            <w:vAlign w:val="bottom"/>
            <w:tcBorders>
              <w:bottom w:val="single" w:sz="8" w:color="58595B"/>
            </w:tcBorders>
            <w:shd w:val="clear" w:color="auto" w:fill="EFEDED"/>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1033780</wp:posOffset>
            </wp:positionH>
            <wp:positionV relativeFrom="paragraph">
              <wp:posOffset>-2134235</wp:posOffset>
            </wp:positionV>
            <wp:extent cx="154305" cy="15430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154305" cy="154305"/>
                    </a:xfrm>
                    <a:prstGeom prst="rect">
                      <a:avLst/>
                    </a:prstGeom>
                    <a:noFill/>
                  </pic:spPr>
                </pic:pic>
              </a:graphicData>
            </a:graphic>
          </wp:anchor>
        </w:drawing>
        <w:drawing>
          <wp:anchor simplePos="0" relativeHeight="251657728" behindDoc="1" locked="0" layoutInCell="0" allowOverlap="1">
            <wp:simplePos x="0" y="0"/>
            <wp:positionH relativeFrom="column">
              <wp:posOffset>3948430</wp:posOffset>
            </wp:positionH>
            <wp:positionV relativeFrom="paragraph">
              <wp:posOffset>-1902460</wp:posOffset>
            </wp:positionV>
            <wp:extent cx="205740" cy="171450"/>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205740" cy="171450"/>
                    </a:xfrm>
                    <a:prstGeom prst="rect">
                      <a:avLst/>
                    </a:prstGeom>
                    <a:noFill/>
                  </pic:spPr>
                </pic:pic>
              </a:graphicData>
            </a:graphic>
          </wp:anchor>
        </w:drawing>
        <w:drawing>
          <wp:anchor simplePos="0" relativeHeight="251657728" behindDoc="1" locked="0" layoutInCell="0" allowOverlap="1">
            <wp:simplePos x="0" y="0"/>
            <wp:positionH relativeFrom="column">
              <wp:posOffset>5182870</wp:posOffset>
            </wp:positionH>
            <wp:positionV relativeFrom="paragraph">
              <wp:posOffset>-1902460</wp:posOffset>
            </wp:positionV>
            <wp:extent cx="205740" cy="171450"/>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205740" cy="171450"/>
                    </a:xfrm>
                    <a:prstGeom prst="rect">
                      <a:avLst/>
                    </a:prstGeom>
                    <a:noFill/>
                  </pic:spPr>
                </pic:pic>
              </a:graphicData>
            </a:graphic>
          </wp:anchor>
        </w:drawing>
        <w:drawing>
          <wp:anchor simplePos="0" relativeHeight="251657728" behindDoc="1" locked="0" layoutInCell="0" allowOverlap="1">
            <wp:simplePos x="0" y="0"/>
            <wp:positionH relativeFrom="column">
              <wp:posOffset>6417310</wp:posOffset>
            </wp:positionH>
            <wp:positionV relativeFrom="paragraph">
              <wp:posOffset>-1902460</wp:posOffset>
            </wp:positionV>
            <wp:extent cx="205740" cy="171450"/>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205740" cy="171450"/>
                    </a:xfrm>
                    <a:prstGeom prst="rect">
                      <a:avLst/>
                    </a:prstGeom>
                    <a:noFill/>
                  </pic:spPr>
                </pic:pic>
              </a:graphicData>
            </a:graphic>
          </wp:anchor>
        </w:drawing>
        <w:drawing>
          <wp:anchor simplePos="0" relativeHeight="251657728" behindDoc="1" locked="0" layoutInCell="0" allowOverlap="1">
            <wp:simplePos x="0" y="0"/>
            <wp:positionH relativeFrom="column">
              <wp:posOffset>2722245</wp:posOffset>
            </wp:positionH>
            <wp:positionV relativeFrom="paragraph">
              <wp:posOffset>-1671320</wp:posOffset>
            </wp:positionV>
            <wp:extent cx="205740" cy="171450"/>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205740" cy="171450"/>
                    </a:xfrm>
                    <a:prstGeom prst="rect">
                      <a:avLst/>
                    </a:prstGeom>
                    <a:noFill/>
                  </pic:spPr>
                </pic:pic>
              </a:graphicData>
            </a:graphic>
          </wp:anchor>
        </w:drawing>
        <w:drawing>
          <wp:anchor simplePos="0" relativeHeight="251657728" behindDoc="1" locked="0" layoutInCell="0" allowOverlap="1">
            <wp:simplePos x="0" y="0"/>
            <wp:positionH relativeFrom="column">
              <wp:posOffset>725170</wp:posOffset>
            </wp:positionH>
            <wp:positionV relativeFrom="paragraph">
              <wp:posOffset>-1422400</wp:posOffset>
            </wp:positionV>
            <wp:extent cx="154305" cy="15430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154305" cy="154305"/>
                    </a:xfrm>
                    <a:prstGeom prst="rect">
                      <a:avLst/>
                    </a:prstGeom>
                    <a:noFill/>
                  </pic:spPr>
                </pic:pic>
              </a:graphicData>
            </a:graphic>
          </wp:anchor>
        </w:drawing>
        <w:drawing>
          <wp:anchor simplePos="0" relativeHeight="251657728" behindDoc="1" locked="0" layoutInCell="0" allowOverlap="1">
            <wp:simplePos x="0" y="0"/>
            <wp:positionH relativeFrom="column">
              <wp:posOffset>3990975</wp:posOffset>
            </wp:positionH>
            <wp:positionV relativeFrom="paragraph">
              <wp:posOffset>-1422400</wp:posOffset>
            </wp:positionV>
            <wp:extent cx="120015" cy="15430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120015" cy="154305"/>
                    </a:xfrm>
                    <a:prstGeom prst="rect">
                      <a:avLst/>
                    </a:prstGeom>
                    <a:noFill/>
                  </pic:spPr>
                </pic:pic>
              </a:graphicData>
            </a:graphic>
          </wp:anchor>
        </w:drawing>
        <w:drawing>
          <wp:anchor simplePos="0" relativeHeight="251657728" behindDoc="1" locked="0" layoutInCell="0" allowOverlap="1">
            <wp:simplePos x="0" y="0"/>
            <wp:positionH relativeFrom="column">
              <wp:posOffset>5182870</wp:posOffset>
            </wp:positionH>
            <wp:positionV relativeFrom="paragraph">
              <wp:posOffset>-1191260</wp:posOffset>
            </wp:positionV>
            <wp:extent cx="205740" cy="171450"/>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205740" cy="171450"/>
                    </a:xfrm>
                    <a:prstGeom prst="rect">
                      <a:avLst/>
                    </a:prstGeom>
                    <a:noFill/>
                  </pic:spPr>
                </pic:pic>
              </a:graphicData>
            </a:graphic>
          </wp:anchor>
        </w:drawing>
        <w:drawing>
          <wp:anchor simplePos="0" relativeHeight="251657728" behindDoc="1" locked="0" layoutInCell="0" allowOverlap="1">
            <wp:simplePos x="0" y="0"/>
            <wp:positionH relativeFrom="column">
              <wp:posOffset>5225415</wp:posOffset>
            </wp:positionH>
            <wp:positionV relativeFrom="paragraph">
              <wp:posOffset>-959485</wp:posOffset>
            </wp:positionV>
            <wp:extent cx="120015" cy="15430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120015" cy="154305"/>
                    </a:xfrm>
                    <a:prstGeom prst="rect">
                      <a:avLst/>
                    </a:prstGeom>
                    <a:noFill/>
                  </pic:spPr>
                </pic:pic>
              </a:graphicData>
            </a:graphic>
          </wp:anchor>
        </w:drawing>
        <w:drawing>
          <wp:anchor simplePos="0" relativeHeight="251657728" behindDoc="1" locked="0" layoutInCell="0" allowOverlap="1">
            <wp:simplePos x="0" y="0"/>
            <wp:positionH relativeFrom="column">
              <wp:posOffset>2713990</wp:posOffset>
            </wp:positionH>
            <wp:positionV relativeFrom="paragraph">
              <wp:posOffset>-745490</wp:posOffset>
            </wp:positionV>
            <wp:extent cx="214630" cy="171450"/>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214630" cy="171450"/>
                    </a:xfrm>
                    <a:prstGeom prst="rect">
                      <a:avLst/>
                    </a:prstGeom>
                    <a:noFill/>
                  </pic:spPr>
                </pic:pic>
              </a:graphicData>
            </a:graphic>
          </wp:anchor>
        </w:drawing>
        <w:drawing>
          <wp:anchor simplePos="0" relativeHeight="251657728" behindDoc="1" locked="0" layoutInCell="0" allowOverlap="1">
            <wp:simplePos x="0" y="0"/>
            <wp:positionH relativeFrom="column">
              <wp:posOffset>3948430</wp:posOffset>
            </wp:positionH>
            <wp:positionV relativeFrom="paragraph">
              <wp:posOffset>-745490</wp:posOffset>
            </wp:positionV>
            <wp:extent cx="205740" cy="171450"/>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205740" cy="171450"/>
                    </a:xfrm>
                    <a:prstGeom prst="rect">
                      <a:avLst/>
                    </a:prstGeom>
                    <a:noFill/>
                  </pic:spPr>
                </pic:pic>
              </a:graphicData>
            </a:graphic>
          </wp:anchor>
        </w:drawing>
        <w:drawing>
          <wp:anchor simplePos="0" relativeHeight="251657728" behindDoc="1" locked="0" layoutInCell="0" allowOverlap="1">
            <wp:simplePos x="0" y="0"/>
            <wp:positionH relativeFrom="column">
              <wp:posOffset>6417310</wp:posOffset>
            </wp:positionH>
            <wp:positionV relativeFrom="paragraph">
              <wp:posOffset>-745490</wp:posOffset>
            </wp:positionV>
            <wp:extent cx="205740" cy="171450"/>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205740" cy="171450"/>
                    </a:xfrm>
                    <a:prstGeom prst="rect">
                      <a:avLst/>
                    </a:prstGeom>
                    <a:noFill/>
                  </pic:spPr>
                </pic:pic>
              </a:graphicData>
            </a:graphic>
          </wp:anchor>
        </w:drawing>
        <w:drawing>
          <wp:anchor simplePos="0" relativeHeight="251657728" behindDoc="1" locked="0" layoutInCell="0" allowOverlap="1">
            <wp:simplePos x="0" y="0"/>
            <wp:positionH relativeFrom="column">
              <wp:posOffset>2765425</wp:posOffset>
            </wp:positionH>
            <wp:positionV relativeFrom="paragraph">
              <wp:posOffset>-513715</wp:posOffset>
            </wp:positionV>
            <wp:extent cx="120015" cy="15430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120015" cy="154305"/>
                    </a:xfrm>
                    <a:prstGeom prst="rect">
                      <a:avLst/>
                    </a:prstGeom>
                    <a:noFill/>
                  </pic:spPr>
                </pic:pic>
              </a:graphicData>
            </a:graphic>
          </wp:anchor>
        </w:drawing>
        <w:drawing>
          <wp:anchor simplePos="0" relativeHeight="251657728" behindDoc="1" locked="0" layoutInCell="0" allowOverlap="1">
            <wp:simplePos x="0" y="0"/>
            <wp:positionH relativeFrom="column">
              <wp:posOffset>6459855</wp:posOffset>
            </wp:positionH>
            <wp:positionV relativeFrom="paragraph">
              <wp:posOffset>-513715</wp:posOffset>
            </wp:positionV>
            <wp:extent cx="120015" cy="15430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120015" cy="154305"/>
                    </a:xfrm>
                    <a:prstGeom prst="rect">
                      <a:avLst/>
                    </a:prstGeom>
                    <a:noFill/>
                  </pic:spPr>
                </pic:pic>
              </a:graphicData>
            </a:graphic>
          </wp:anchor>
        </w:drawing>
      </w:r>
    </w:p>
    <w:p>
      <w:pPr>
        <w:spacing w:after="0" w:line="115" w:lineRule="exact"/>
        <w:rPr>
          <w:sz w:val="20"/>
          <w:szCs w:val="20"/>
          <w:color w:val="auto"/>
        </w:rPr>
      </w:pPr>
    </w:p>
    <w:p>
      <w:pPr>
        <w:spacing w:after="0"/>
        <w:rPr>
          <w:sz w:val="20"/>
          <w:szCs w:val="20"/>
          <w:color w:val="auto"/>
        </w:rPr>
      </w:pPr>
      <w:r>
        <w:rPr>
          <w:sz w:val="1"/>
          <w:szCs w:val="1"/>
          <w:color w:val="auto"/>
        </w:rPr>
        <w:drawing>
          <wp:inline distT="0" distB="0" distL="0" distR="0">
            <wp:extent cx="111125" cy="111125"/>
            <wp:effectExtent l="0" t="0" r="0" b="0"/>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111125" cy="111125"/>
                    </a:xfrm>
                    <a:prstGeom prst="rect">
                      <a:avLst/>
                    </a:prstGeom>
                    <a:noFill/>
                    <a:ln>
                      <a:noFill/>
                    </a:ln>
                  </pic:spPr>
                </pic:pic>
              </a:graphicData>
            </a:graphic>
          </wp:inline>
        </w:drawing>
      </w:r>
      <w:r>
        <w:rPr>
          <w:rFonts w:ascii="Arial" w:cs="Arial" w:eastAsia="Arial" w:hAnsi="Arial"/>
          <w:sz w:val="16"/>
          <w:szCs w:val="16"/>
          <w:color w:val="58595B"/>
        </w:rPr>
        <w:t xml:space="preserve"> = Chairman of the Board </w:t>
      </w:r>
      <w:r>
        <w:rPr>
          <w:sz w:val="1"/>
          <w:szCs w:val="1"/>
          <w:color w:val="auto"/>
        </w:rPr>
        <w:drawing>
          <wp:inline distT="0" distB="0" distL="0" distR="0">
            <wp:extent cx="111760" cy="111125"/>
            <wp:effectExtent l="0" t="0" r="0" b="0"/>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111760" cy="111125"/>
                    </a:xfrm>
                    <a:prstGeom prst="rect">
                      <a:avLst/>
                    </a:prstGeom>
                    <a:noFill/>
                    <a:ln>
                      <a:noFill/>
                    </a:ln>
                  </pic:spPr>
                </pic:pic>
              </a:graphicData>
            </a:graphic>
          </wp:inline>
        </w:drawing>
      </w:r>
      <w:r>
        <w:rPr>
          <w:rFonts w:ascii="Arial" w:cs="Arial" w:eastAsia="Arial" w:hAnsi="Arial"/>
          <w:sz w:val="16"/>
          <w:szCs w:val="16"/>
          <w:color w:val="58595B"/>
        </w:rPr>
        <w:t xml:space="preserve"> = Presiding Director </w:t>
      </w:r>
      <w:r>
        <w:rPr>
          <w:sz w:val="1"/>
          <w:szCs w:val="1"/>
          <w:color w:val="auto"/>
        </w:rPr>
        <w:drawing>
          <wp:inline distT="0" distB="0" distL="0" distR="0">
            <wp:extent cx="85725" cy="111125"/>
            <wp:effectExtent l="0" t="0" r="0" b="0"/>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85725" cy="111125"/>
                    </a:xfrm>
                    <a:prstGeom prst="rect">
                      <a:avLst/>
                    </a:prstGeom>
                    <a:noFill/>
                    <a:ln>
                      <a:noFill/>
                    </a:ln>
                  </pic:spPr>
                </pic:pic>
              </a:graphicData>
            </a:graphic>
          </wp:inline>
        </w:drawing>
      </w:r>
      <w:r>
        <w:rPr>
          <w:rFonts w:ascii="Arial" w:cs="Arial" w:eastAsia="Arial" w:hAnsi="Arial"/>
          <w:sz w:val="16"/>
          <w:szCs w:val="16"/>
          <w:color w:val="58595B"/>
        </w:rPr>
        <w:t xml:space="preserve"> =Chair </w:t>
      </w:r>
      <w:r>
        <w:rPr>
          <w:sz w:val="1"/>
          <w:szCs w:val="1"/>
          <w:color w:val="auto"/>
        </w:rPr>
        <w:drawing>
          <wp:inline distT="0" distB="0" distL="0" distR="0">
            <wp:extent cx="162560" cy="137160"/>
            <wp:effectExtent l="0" t="0" r="0" b="0"/>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162560" cy="137160"/>
                    </a:xfrm>
                    <a:prstGeom prst="rect">
                      <a:avLst/>
                    </a:prstGeom>
                    <a:noFill/>
                    <a:ln>
                      <a:noFill/>
                    </a:ln>
                  </pic:spPr>
                </pic:pic>
              </a:graphicData>
            </a:graphic>
          </wp:inline>
        </w:drawing>
      </w:r>
      <w:r>
        <w:rPr>
          <w:rFonts w:ascii="Arial" w:cs="Arial" w:eastAsia="Arial" w:hAnsi="Arial"/>
          <w:sz w:val="16"/>
          <w:szCs w:val="16"/>
          <w:color w:val="58595B"/>
        </w:rPr>
        <w:t>= Member</w:t>
      </w:r>
    </w:p>
    <w:p>
      <w:pPr>
        <w:spacing w:after="0" w:line="295" w:lineRule="exact"/>
        <w:rPr>
          <w:sz w:val="20"/>
          <w:szCs w:val="20"/>
          <w:color w:val="auto"/>
        </w:rPr>
      </w:pPr>
    </w:p>
    <w:p>
      <w:pPr>
        <w:ind w:left="240" w:hanging="232"/>
        <w:spacing w:after="0"/>
        <w:tabs>
          <w:tab w:leader="none" w:pos="240" w:val="left"/>
        </w:tabs>
        <w:numPr>
          <w:ilvl w:val="0"/>
          <w:numId w:val="14"/>
        </w:numPr>
        <w:rPr>
          <w:rFonts w:ascii="Arial" w:cs="Arial" w:eastAsia="Arial" w:hAnsi="Arial"/>
          <w:sz w:val="14"/>
          <w:szCs w:val="14"/>
          <w:color w:val="auto"/>
        </w:rPr>
      </w:pPr>
      <w:r>
        <w:rPr>
          <w:rFonts w:ascii="Arial" w:cs="Arial" w:eastAsia="Arial" w:hAnsi="Arial"/>
          <w:sz w:val="14"/>
          <w:szCs w:val="14"/>
          <w:color w:val="auto"/>
        </w:rPr>
        <w:t>Dr. Morel is not standing for re-election at the Annual Meeting and will cease to serve as a director following the conclusion of the Annual Meeting.</w:t>
      </w:r>
    </w:p>
    <w:p>
      <w:pPr>
        <w:spacing w:after="0" w:line="366" w:lineRule="exact"/>
        <w:rPr>
          <w:sz w:val="20"/>
          <w:szCs w:val="20"/>
          <w:color w:val="auto"/>
        </w:rPr>
      </w:pPr>
    </w:p>
    <w:tbl>
      <w:tblPr>
        <w:tblLayout w:type="fixed"/>
        <w:tblInd w:w="0" w:type="dxa"/>
        <w:tblCellMar>
          <w:top w:w="0" w:type="dxa"/>
          <w:left w:w="0" w:type="dxa"/>
          <w:bottom w:w="0" w:type="dxa"/>
          <w:right w:w="0" w:type="dxa"/>
        </w:tblCellMar>
      </w:tblPr>
      <w:tr>
        <w:trPr>
          <w:trHeight w:val="168"/>
        </w:trPr>
        <w:tc>
          <w:tcPr>
            <w:tcW w:w="6180" w:type="dxa"/>
            <w:vAlign w:val="bottom"/>
          </w:tcPr>
          <w:p>
            <w:pPr>
              <w:ind w:left="20"/>
              <w:spacing w:after="0"/>
              <w:rPr>
                <w:sz w:val="20"/>
                <w:szCs w:val="20"/>
                <w:color w:val="auto"/>
              </w:rPr>
            </w:pPr>
            <w:r>
              <w:rPr>
                <w:rFonts w:ascii="Arial" w:cs="Arial" w:eastAsia="Arial" w:hAnsi="Arial"/>
                <w:sz w:val="13"/>
                <w:szCs w:val="13"/>
                <w:color w:val="58595B"/>
              </w:rPr>
              <w:t>2023 Proxy Statement</w:t>
            </w:r>
          </w:p>
        </w:tc>
        <w:tc>
          <w:tcPr>
            <w:tcW w:w="5060" w:type="dxa"/>
            <w:vAlign w:val="bottom"/>
          </w:tcPr>
          <w:p>
            <w:pPr>
              <w:jc w:val="right"/>
              <w:spacing w:after="0"/>
              <w:rPr>
                <w:sz w:val="20"/>
                <w:szCs w:val="20"/>
                <w:color w:val="auto"/>
              </w:rPr>
            </w:pPr>
            <w:r>
              <w:rPr>
                <w:rFonts w:ascii="Arial" w:cs="Arial" w:eastAsia="Arial" w:hAnsi="Arial"/>
                <w:sz w:val="13"/>
                <w:szCs w:val="13"/>
                <w:b w:val="1"/>
                <w:bCs w:val="1"/>
                <w:color w:val="009845"/>
              </w:rPr>
              <w:t>15</w:t>
            </w:r>
          </w:p>
        </w:tc>
      </w:tr>
      <w:tr>
        <w:trPr>
          <w:trHeight w:val="239"/>
        </w:trPr>
        <w:tc>
          <w:tcPr>
            <w:tcW w:w="6180" w:type="dxa"/>
            <w:vAlign w:val="bottom"/>
            <w:tcBorders>
              <w:bottom w:val="single" w:sz="8" w:color="9A9A9A"/>
            </w:tcBorders>
          </w:tcPr>
          <w:p>
            <w:pPr>
              <w:spacing w:after="0"/>
              <w:rPr>
                <w:sz w:val="20"/>
                <w:szCs w:val="20"/>
                <w:color w:val="auto"/>
              </w:rPr>
            </w:pPr>
          </w:p>
        </w:tc>
        <w:tc>
          <w:tcPr>
            <w:tcW w:w="5060" w:type="dxa"/>
            <w:vAlign w:val="bottom"/>
            <w:tcBorders>
              <w:bottom w:val="single" w:sz="8" w:color="9A9A9A"/>
            </w:tcBorders>
          </w:tcPr>
          <w:p>
            <w:pPr>
              <w:spacing w:after="0"/>
              <w:rPr>
                <w:sz w:val="20"/>
                <w:szCs w:val="2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21" w:name="page22"/>
    <w:bookmarkEnd w:id="21"/>
    <w:p>
      <w:pPr>
        <w:spacing w:after="0"/>
        <w:rPr>
          <w:sz w:val="20"/>
          <w:szCs w:val="20"/>
          <w:color w:val="auto"/>
        </w:rPr>
      </w:pPr>
      <w:r>
        <w:rPr>
          <w:rFonts w:ascii="Arial" w:cs="Arial" w:eastAsia="Arial" w:hAnsi="Arial"/>
          <w:sz w:val="13"/>
          <w:szCs w:val="13"/>
          <w:b w:val="1"/>
          <w:bCs w:val="1"/>
          <w:color w:val="009845"/>
        </w:rPr>
        <w:t>Proposal 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spacing w:after="0"/>
        <w:rPr>
          <w:sz w:val="20"/>
          <w:szCs w:val="20"/>
          <w:color w:val="auto"/>
        </w:rPr>
      </w:pPr>
      <w:r>
        <w:rPr>
          <w:rFonts w:ascii="Arial" w:cs="Arial" w:eastAsia="Arial" w:hAnsi="Arial"/>
          <w:sz w:val="25"/>
          <w:szCs w:val="25"/>
          <w:color w:val="009845"/>
        </w:rPr>
        <w:t>Audit Committee</w:t>
      </w:r>
    </w:p>
    <w:p>
      <w:pPr>
        <w:spacing w:after="0" w:line="381" w:lineRule="exact"/>
        <w:rPr>
          <w:sz w:val="20"/>
          <w:szCs w:val="20"/>
          <w:color w:val="auto"/>
        </w:rPr>
      </w:pPr>
    </w:p>
    <w:p>
      <w:pPr>
        <w:ind w:left="240"/>
        <w:spacing w:after="0"/>
        <w:rPr>
          <w:sz w:val="20"/>
          <w:szCs w:val="20"/>
          <w:color w:val="auto"/>
        </w:rPr>
      </w:pPr>
      <w:r>
        <w:rPr>
          <w:rFonts w:ascii="Arial" w:cs="Arial" w:eastAsia="Arial" w:hAnsi="Arial"/>
          <w:sz w:val="16"/>
          <w:szCs w:val="16"/>
          <w:b w:val="1"/>
          <w:bCs w:val="1"/>
          <w:color w:val="58595B"/>
        </w:rPr>
        <w:t>Members</w:t>
      </w:r>
    </w:p>
    <w:p>
      <w:pPr>
        <w:spacing w:after="0" w:line="79" w:lineRule="exact"/>
        <w:rPr>
          <w:sz w:val="20"/>
          <w:szCs w:val="20"/>
          <w:color w:val="auto"/>
        </w:rPr>
      </w:pPr>
    </w:p>
    <w:p>
      <w:pPr>
        <w:ind w:left="240"/>
        <w:spacing w:after="0"/>
        <w:rPr>
          <w:sz w:val="20"/>
          <w:szCs w:val="20"/>
          <w:color w:val="auto"/>
        </w:rPr>
      </w:pPr>
      <w:r>
        <w:rPr>
          <w:rFonts w:ascii="Arial" w:cs="Arial" w:eastAsia="Arial" w:hAnsi="Arial"/>
          <w:sz w:val="16"/>
          <w:szCs w:val="16"/>
          <w:color w:val="58595B"/>
        </w:rPr>
        <w:t>Mr. Schade (chair)</w:t>
      </w:r>
    </w:p>
    <w:p>
      <w:pPr>
        <w:spacing w:after="0" w:line="46" w:lineRule="exact"/>
        <w:rPr>
          <w:sz w:val="20"/>
          <w:szCs w:val="20"/>
          <w:color w:val="auto"/>
        </w:rPr>
      </w:pPr>
    </w:p>
    <w:p>
      <w:pPr>
        <w:ind w:left="240"/>
        <w:spacing w:after="0"/>
        <w:rPr>
          <w:sz w:val="20"/>
          <w:szCs w:val="20"/>
          <w:color w:val="auto"/>
        </w:rPr>
      </w:pPr>
      <w:r>
        <w:rPr>
          <w:rFonts w:ascii="Arial" w:cs="Arial" w:eastAsia="Arial" w:hAnsi="Arial"/>
          <w:sz w:val="16"/>
          <w:szCs w:val="16"/>
          <w:color w:val="58595B"/>
        </w:rPr>
        <w:t>Ms. Clay</w:t>
      </w:r>
    </w:p>
    <w:p>
      <w:pPr>
        <w:spacing w:after="0" w:line="59" w:lineRule="exact"/>
        <w:rPr>
          <w:sz w:val="20"/>
          <w:szCs w:val="20"/>
          <w:color w:val="auto"/>
        </w:rPr>
      </w:pPr>
    </w:p>
    <w:p>
      <w:pPr>
        <w:ind w:left="240"/>
        <w:spacing w:after="0"/>
        <w:rPr>
          <w:sz w:val="20"/>
          <w:szCs w:val="20"/>
          <w:color w:val="auto"/>
        </w:rPr>
      </w:pPr>
      <w:r>
        <w:rPr>
          <w:rFonts w:ascii="Arial" w:cs="Arial" w:eastAsia="Arial" w:hAnsi="Arial"/>
          <w:sz w:val="16"/>
          <w:szCs w:val="16"/>
          <w:color w:val="58595B"/>
        </w:rPr>
        <w:t>Mr. Murphy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ind w:left="240"/>
        <w:spacing w:after="0"/>
        <w:rPr>
          <w:sz w:val="20"/>
          <w:szCs w:val="20"/>
          <w:color w:val="auto"/>
        </w:rPr>
      </w:pPr>
      <w:r>
        <w:rPr>
          <w:rFonts w:ascii="Arial" w:cs="Arial" w:eastAsia="Arial" w:hAnsi="Arial"/>
          <w:sz w:val="16"/>
          <w:szCs w:val="16"/>
          <w:b w:val="1"/>
          <w:bCs w:val="1"/>
          <w:color w:val="58595B"/>
        </w:rPr>
        <w:t>Number of Meetings:</w:t>
      </w:r>
    </w:p>
    <w:p>
      <w:pPr>
        <w:spacing w:after="0" w:line="79" w:lineRule="exact"/>
        <w:rPr>
          <w:sz w:val="20"/>
          <w:szCs w:val="20"/>
          <w:color w:val="auto"/>
        </w:rPr>
      </w:pPr>
    </w:p>
    <w:p>
      <w:pPr>
        <w:ind w:left="240"/>
        <w:spacing w:after="0"/>
        <w:rPr>
          <w:sz w:val="20"/>
          <w:szCs w:val="20"/>
          <w:color w:val="auto"/>
        </w:rPr>
      </w:pPr>
      <w:r>
        <w:rPr>
          <w:rFonts w:ascii="Arial" w:cs="Arial" w:eastAsia="Arial" w:hAnsi="Arial"/>
          <w:sz w:val="16"/>
          <w:szCs w:val="16"/>
          <w:color w:val="58595B"/>
        </w:rPr>
        <w:t>8</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4"/>
        <w:spacing w:after="0"/>
        <w:rPr>
          <w:sz w:val="20"/>
          <w:szCs w:val="20"/>
          <w:color w:val="auto"/>
        </w:rPr>
      </w:pPr>
      <w:r>
        <w:rPr>
          <w:rFonts w:ascii="Arial" w:cs="Arial" w:eastAsia="Arial" w:hAnsi="Arial"/>
          <w:sz w:val="16"/>
          <w:szCs w:val="16"/>
          <w:b w:val="1"/>
          <w:bCs w:val="1"/>
          <w:color w:val="58595B"/>
        </w:rPr>
        <w:t>Purpose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-1922145</wp:posOffset>
            </wp:positionH>
            <wp:positionV relativeFrom="paragraph">
              <wp:posOffset>-233045</wp:posOffset>
            </wp:positionV>
            <wp:extent cx="7132320" cy="2503170"/>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7132320" cy="2503170"/>
                    </a:xfrm>
                    <a:prstGeom prst="rect">
                      <a:avLst/>
                    </a:prstGeom>
                    <a:noFill/>
                  </pic:spPr>
                </pic:pic>
              </a:graphicData>
            </a:graphic>
          </wp:anchor>
        </w:drawing>
      </w:r>
    </w:p>
    <w:p>
      <w:pPr>
        <w:spacing w:after="0" w:line="113" w:lineRule="exact"/>
        <w:rPr>
          <w:sz w:val="20"/>
          <w:szCs w:val="20"/>
          <w:color w:val="auto"/>
        </w:rPr>
      </w:pPr>
    </w:p>
    <w:p>
      <w:pPr>
        <w:ind w:left="164" w:right="80" w:hanging="164"/>
        <w:spacing w:after="0" w:line="313" w:lineRule="auto"/>
        <w:tabs>
          <w:tab w:leader="none" w:pos="126" w:val="left"/>
        </w:tabs>
        <w:numPr>
          <w:ilvl w:val="0"/>
          <w:numId w:val="15"/>
        </w:numPr>
        <w:rPr>
          <w:rFonts w:ascii="Arial" w:cs="Arial" w:eastAsia="Arial" w:hAnsi="Arial"/>
          <w:sz w:val="16"/>
          <w:szCs w:val="16"/>
          <w:color w:val="58595B"/>
        </w:rPr>
      </w:pPr>
      <w:r>
        <w:rPr>
          <w:rFonts w:ascii="Arial" w:cs="Arial" w:eastAsia="Arial" w:hAnsi="Arial"/>
          <w:sz w:val="16"/>
          <w:szCs w:val="16"/>
          <w:color w:val="58595B"/>
        </w:rPr>
        <w:t>Oversee the Company’s accounting and financial reporting process and the audits of the Company’s financial statements.</w:t>
      </w:r>
    </w:p>
    <w:p>
      <w:pPr>
        <w:spacing w:after="0" w:line="154" w:lineRule="exact"/>
        <w:rPr>
          <w:rFonts w:ascii="Arial" w:cs="Arial" w:eastAsia="Arial" w:hAnsi="Arial"/>
          <w:sz w:val="16"/>
          <w:szCs w:val="16"/>
          <w:color w:val="58595B"/>
        </w:rPr>
      </w:pPr>
    </w:p>
    <w:p>
      <w:pPr>
        <w:ind w:left="164" w:right="120" w:hanging="164"/>
        <w:spacing w:after="0" w:line="306" w:lineRule="auto"/>
        <w:tabs>
          <w:tab w:leader="none" w:pos="126" w:val="left"/>
        </w:tabs>
        <w:numPr>
          <w:ilvl w:val="0"/>
          <w:numId w:val="15"/>
        </w:numPr>
        <w:rPr>
          <w:rFonts w:ascii="Arial" w:cs="Arial" w:eastAsia="Arial" w:hAnsi="Arial"/>
          <w:sz w:val="16"/>
          <w:szCs w:val="16"/>
          <w:color w:val="58595B"/>
        </w:rPr>
      </w:pPr>
      <w:r>
        <w:rPr>
          <w:rFonts w:ascii="Arial" w:cs="Arial" w:eastAsia="Arial" w:hAnsi="Arial"/>
          <w:sz w:val="16"/>
          <w:szCs w:val="16"/>
          <w:color w:val="58595B"/>
        </w:rPr>
        <w:t>Oversee the independence, quality control and work of the Company’s external independent auditor and the appointment and performance evaluation of the internal auditor.</w:t>
      </w:r>
    </w:p>
    <w:p>
      <w:pPr>
        <w:spacing w:after="0" w:line="160" w:lineRule="exact"/>
        <w:rPr>
          <w:rFonts w:ascii="Arial" w:cs="Arial" w:eastAsia="Arial" w:hAnsi="Arial"/>
          <w:sz w:val="16"/>
          <w:szCs w:val="16"/>
          <w:color w:val="58595B"/>
        </w:rPr>
      </w:pPr>
    </w:p>
    <w:p>
      <w:pPr>
        <w:ind w:left="164" w:hanging="164"/>
        <w:spacing w:after="0" w:line="309" w:lineRule="auto"/>
        <w:tabs>
          <w:tab w:leader="none" w:pos="126" w:val="left"/>
        </w:tabs>
        <w:numPr>
          <w:ilvl w:val="0"/>
          <w:numId w:val="15"/>
        </w:numPr>
        <w:rPr>
          <w:rFonts w:ascii="Arial" w:cs="Arial" w:eastAsia="Arial" w:hAnsi="Arial"/>
          <w:sz w:val="16"/>
          <w:szCs w:val="16"/>
          <w:color w:val="58595B"/>
        </w:rPr>
      </w:pPr>
      <w:r>
        <w:rPr>
          <w:rFonts w:ascii="Arial" w:cs="Arial" w:eastAsia="Arial" w:hAnsi="Arial"/>
          <w:sz w:val="16"/>
          <w:szCs w:val="16"/>
          <w:color w:val="58595B"/>
        </w:rPr>
        <w:t>Oversee the Company’s compliance program, including but not limited to the Company’s compliance with the Foreign Corrupt Practices Act, False Claims Act, Physician Self-Referral Law (Stark) and Anti-Kickback Statute, and similar foreign requirements.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9"/>
        <w:spacing w:after="0"/>
        <w:rPr>
          <w:sz w:val="20"/>
          <w:szCs w:val="20"/>
          <w:color w:val="auto"/>
        </w:rPr>
      </w:pPr>
      <w:r>
        <w:rPr>
          <w:rFonts w:ascii="Arial" w:cs="Arial" w:eastAsia="Arial" w:hAnsi="Arial"/>
          <w:sz w:val="16"/>
          <w:szCs w:val="16"/>
          <w:b w:val="1"/>
          <w:bCs w:val="1"/>
          <w:color w:val="009845"/>
        </w:rPr>
        <w:t>2022 Key Focus Areas</w:t>
      </w:r>
    </w:p>
    <w:p>
      <w:pPr>
        <w:spacing w:after="0" w:line="241" w:lineRule="exact"/>
        <w:rPr>
          <w:sz w:val="20"/>
          <w:szCs w:val="20"/>
          <w:color w:val="auto"/>
        </w:rPr>
      </w:pPr>
    </w:p>
    <w:p>
      <w:pPr>
        <w:ind w:left="169" w:right="1060" w:hanging="169"/>
        <w:spacing w:after="0" w:line="313" w:lineRule="auto"/>
        <w:tabs>
          <w:tab w:leader="none" w:pos="131" w:val="left"/>
        </w:tabs>
        <w:numPr>
          <w:ilvl w:val="0"/>
          <w:numId w:val="16"/>
        </w:numPr>
        <w:rPr>
          <w:rFonts w:ascii="Arial" w:cs="Arial" w:eastAsia="Arial" w:hAnsi="Arial"/>
          <w:sz w:val="16"/>
          <w:szCs w:val="16"/>
          <w:color w:val="58595B"/>
        </w:rPr>
      </w:pPr>
      <w:r>
        <w:rPr>
          <w:rFonts w:ascii="Arial" w:cs="Arial" w:eastAsia="Arial" w:hAnsi="Arial"/>
          <w:sz w:val="16"/>
          <w:szCs w:val="16"/>
          <w:color w:val="58595B"/>
        </w:rPr>
        <w:t>Internal controls and compliance</w:t>
      </w:r>
    </w:p>
    <w:p>
      <w:pPr>
        <w:spacing w:after="0" w:line="154" w:lineRule="exact"/>
        <w:rPr>
          <w:rFonts w:ascii="Arial" w:cs="Arial" w:eastAsia="Arial" w:hAnsi="Arial"/>
          <w:sz w:val="16"/>
          <w:szCs w:val="16"/>
          <w:color w:val="58595B"/>
        </w:rPr>
      </w:pPr>
    </w:p>
    <w:p>
      <w:pPr>
        <w:ind w:left="169" w:right="480" w:hanging="169"/>
        <w:spacing w:after="0" w:line="313" w:lineRule="auto"/>
        <w:tabs>
          <w:tab w:leader="none" w:pos="131" w:val="left"/>
        </w:tabs>
        <w:numPr>
          <w:ilvl w:val="0"/>
          <w:numId w:val="16"/>
        </w:numPr>
        <w:rPr>
          <w:rFonts w:ascii="Arial" w:cs="Arial" w:eastAsia="Arial" w:hAnsi="Arial"/>
          <w:sz w:val="16"/>
          <w:szCs w:val="16"/>
          <w:color w:val="58595B"/>
        </w:rPr>
      </w:pPr>
      <w:r>
        <w:rPr>
          <w:rFonts w:ascii="Arial" w:cs="Arial" w:eastAsia="Arial" w:hAnsi="Arial"/>
          <w:sz w:val="16"/>
          <w:szCs w:val="16"/>
          <w:color w:val="58595B"/>
        </w:rPr>
        <w:t>Continued timely adoption of new accounting standards</w:t>
      </w:r>
    </w:p>
    <w:p>
      <w:pPr>
        <w:spacing w:after="0" w:line="141" w:lineRule="exact"/>
        <w:rPr>
          <w:rFonts w:ascii="Arial" w:cs="Arial" w:eastAsia="Arial" w:hAnsi="Arial"/>
          <w:sz w:val="16"/>
          <w:szCs w:val="16"/>
          <w:color w:val="58595B"/>
        </w:rPr>
      </w:pPr>
    </w:p>
    <w:p>
      <w:pPr>
        <w:ind w:left="129" w:hanging="129"/>
        <w:spacing w:after="0"/>
        <w:tabs>
          <w:tab w:leader="none" w:pos="129" w:val="left"/>
        </w:tabs>
        <w:numPr>
          <w:ilvl w:val="0"/>
          <w:numId w:val="16"/>
        </w:numPr>
        <w:rPr>
          <w:rFonts w:ascii="Arial" w:cs="Arial" w:eastAsia="Arial" w:hAnsi="Arial"/>
          <w:sz w:val="16"/>
          <w:szCs w:val="16"/>
          <w:color w:val="58595B"/>
        </w:rPr>
      </w:pPr>
      <w:r>
        <w:rPr>
          <w:rFonts w:ascii="Arial" w:cs="Arial" w:eastAsia="Arial" w:hAnsi="Arial"/>
          <w:sz w:val="16"/>
          <w:szCs w:val="16"/>
          <w:color w:val="58595B"/>
        </w:rPr>
        <w:t>Global tax strategy</w:t>
      </w:r>
    </w:p>
    <w:p>
      <w:pPr>
        <w:spacing w:after="0" w:line="221" w:lineRule="exact"/>
        <w:rPr>
          <w:rFonts w:ascii="Arial" w:cs="Arial" w:eastAsia="Arial" w:hAnsi="Arial"/>
          <w:sz w:val="16"/>
          <w:szCs w:val="16"/>
          <w:color w:val="58595B"/>
        </w:rPr>
      </w:pPr>
    </w:p>
    <w:p>
      <w:pPr>
        <w:ind w:left="169" w:right="360" w:hanging="169"/>
        <w:spacing w:after="0" w:line="315" w:lineRule="auto"/>
        <w:tabs>
          <w:tab w:leader="none" w:pos="131" w:val="left"/>
        </w:tabs>
        <w:numPr>
          <w:ilvl w:val="0"/>
          <w:numId w:val="16"/>
        </w:numPr>
        <w:rPr>
          <w:rFonts w:ascii="Arial" w:cs="Arial" w:eastAsia="Arial" w:hAnsi="Arial"/>
          <w:sz w:val="16"/>
          <w:szCs w:val="16"/>
          <w:color w:val="58595B"/>
        </w:rPr>
      </w:pPr>
      <w:r>
        <w:rPr>
          <w:rFonts w:ascii="Arial" w:cs="Arial" w:eastAsia="Arial" w:hAnsi="Arial"/>
          <w:sz w:val="16"/>
          <w:szCs w:val="16"/>
          <w:color w:val="58595B"/>
        </w:rPr>
        <w:t>Quality and integrity of data related to climate change and ESG matters</w:t>
      </w:r>
    </w:p>
    <w:p>
      <w:pPr>
        <w:spacing w:after="0" w:line="766" w:lineRule="exact"/>
        <w:rPr>
          <w:sz w:val="20"/>
          <w:szCs w:val="20"/>
          <w:color w:val="auto"/>
        </w:rPr>
      </w:pPr>
    </w:p>
    <w:p>
      <w:pPr>
        <w:sectPr>
          <w:pgSz w:w="11900" w:h="16838" w:orient="portrait"/>
          <w:cols w:equalWidth="0" w:num="3">
            <w:col w:w="2316" w:space="720"/>
            <w:col w:w="5024" w:space="511"/>
            <w:col w:w="2649"/>
          </w:cols>
          <w:pgMar w:left="320" w:top="118" w:right="359" w:bottom="1440" w:gutter="0" w:footer="0" w:header="0"/>
        </w:sectPr>
      </w:pPr>
    </w:p>
    <w:p>
      <w:pPr>
        <w:spacing w:after="0" w:line="200" w:lineRule="exact"/>
        <w:rPr>
          <w:sz w:val="20"/>
          <w:szCs w:val="20"/>
          <w:color w:val="auto"/>
        </w:rPr>
      </w:pPr>
    </w:p>
    <w:p>
      <w:pPr>
        <w:spacing w:after="0" w:line="237" w:lineRule="exact"/>
        <w:rPr>
          <w:sz w:val="20"/>
          <w:szCs w:val="20"/>
          <w:color w:val="auto"/>
        </w:rPr>
      </w:pPr>
    </w:p>
    <w:p>
      <w:pPr>
        <w:ind w:right="120"/>
        <w:spacing w:after="0" w:line="313" w:lineRule="auto"/>
        <w:rPr>
          <w:sz w:val="20"/>
          <w:szCs w:val="20"/>
          <w:color w:val="auto"/>
        </w:rPr>
      </w:pPr>
      <w:r>
        <w:rPr>
          <w:rFonts w:ascii="Arial" w:cs="Arial" w:eastAsia="Arial" w:hAnsi="Arial"/>
          <w:sz w:val="16"/>
          <w:szCs w:val="16"/>
          <w:i w:val="1"/>
          <w:iCs w:val="1"/>
          <w:color w:val="58595B"/>
        </w:rPr>
        <w:t xml:space="preserve">Audit Committee. </w:t>
      </w:r>
      <w:r>
        <w:rPr>
          <w:rFonts w:ascii="Arial" w:cs="Arial" w:eastAsia="Arial" w:hAnsi="Arial"/>
          <w:sz w:val="16"/>
          <w:szCs w:val="16"/>
          <w:color w:val="58595B"/>
        </w:rPr>
        <w:t>The members of the Audit Committee are Mr. Schade (chair), Ms. Clay, and Mr. Murphy. Mr. Murphy served as chair of the Audit</w:t>
      </w:r>
      <w:r>
        <w:rPr>
          <w:rFonts w:ascii="Arial" w:cs="Arial" w:eastAsia="Arial" w:hAnsi="Arial"/>
          <w:sz w:val="16"/>
          <w:szCs w:val="16"/>
          <w:i w:val="1"/>
          <w:iCs w:val="1"/>
          <w:color w:val="58595B"/>
        </w:rPr>
        <w:t xml:space="preserve"> </w:t>
      </w:r>
      <w:r>
        <w:rPr>
          <w:rFonts w:ascii="Arial" w:cs="Arial" w:eastAsia="Arial" w:hAnsi="Arial"/>
          <w:sz w:val="16"/>
          <w:szCs w:val="16"/>
          <w:color w:val="58595B"/>
        </w:rPr>
        <w:t>Committee until Mr. Schade assumed the chair position on October 31, 2022. The Committee met eight times in 2022. The purpose of the Audit Committee is to oversee the Company’s accounting and financial reporting process and the audits of the Company’s financial statements. The Board has determined that all the members of the Audit Committee are independent within the meaning of the rules of the SEC and the applicable Nasdaq Stock Market listing standards. The Board also has determined that Ms. Clay, Mr. Murphy and Mr. Schade are “audit committee financial experts,” as defined under Item 407(d) of Regulation S-K, and that each of them is “financially sophisticated” in accordance with Nasdaq Stock Market listing standards.</w:t>
      </w:r>
    </w:p>
    <w:p>
      <w:pPr>
        <w:spacing w:after="0" w:line="236" w:lineRule="exact"/>
        <w:rPr>
          <w:sz w:val="20"/>
          <w:szCs w:val="20"/>
          <w:color w:val="auto"/>
        </w:rPr>
      </w:pPr>
    </w:p>
    <w:p>
      <w:pPr>
        <w:spacing w:after="0"/>
        <w:rPr>
          <w:sz w:val="20"/>
          <w:szCs w:val="20"/>
          <w:color w:val="auto"/>
        </w:rPr>
      </w:pPr>
      <w:r>
        <w:rPr>
          <w:rFonts w:ascii="Arial" w:cs="Arial" w:eastAsia="Arial" w:hAnsi="Arial"/>
          <w:sz w:val="25"/>
          <w:szCs w:val="25"/>
          <w:color w:val="009845"/>
        </w:rPr>
        <w:t>Nominating and Corporate Governance Committee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133985</wp:posOffset>
            </wp:positionV>
            <wp:extent cx="7132320" cy="2691765"/>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7132320" cy="2691765"/>
                    </a:xfrm>
                    <a:prstGeom prst="rect">
                      <a:avLst/>
                    </a:prstGeom>
                    <a:noFill/>
                  </pic:spPr>
                </pic:pic>
              </a:graphicData>
            </a:graphic>
          </wp:anchor>
        </w:drawing>
      </w:r>
    </w:p>
    <w:p>
      <w:pPr>
        <w:sectPr>
          <w:pgSz w:w="11900" w:h="16838" w:orient="portrait"/>
          <w:cols w:equalWidth="0" w:num="1">
            <w:col w:w="11220"/>
          </w:cols>
          <w:pgMar w:left="320" w:top="118" w:right="359" w:bottom="1440" w:gutter="0" w:footer="0" w:header="0"/>
          <w:type w:val="continuous"/>
        </w:sectPr>
      </w:pPr>
    </w:p>
    <w:p>
      <w:pPr>
        <w:spacing w:after="0" w:line="395" w:lineRule="exact"/>
        <w:rPr>
          <w:sz w:val="20"/>
          <w:szCs w:val="20"/>
          <w:color w:val="auto"/>
        </w:rPr>
      </w:pPr>
    </w:p>
    <w:p>
      <w:pPr>
        <w:ind w:left="240"/>
        <w:spacing w:after="0"/>
        <w:rPr>
          <w:sz w:val="20"/>
          <w:szCs w:val="20"/>
          <w:color w:val="auto"/>
        </w:rPr>
      </w:pPr>
      <w:r>
        <w:rPr>
          <w:rFonts w:ascii="Arial" w:cs="Arial" w:eastAsia="Arial" w:hAnsi="Arial"/>
          <w:sz w:val="16"/>
          <w:szCs w:val="16"/>
          <w:b w:val="1"/>
          <w:bCs w:val="1"/>
          <w:color w:val="58595B"/>
        </w:rPr>
        <w:t>Members</w:t>
      </w:r>
    </w:p>
    <w:p>
      <w:pPr>
        <w:spacing w:after="0" w:line="66" w:lineRule="exact"/>
        <w:rPr>
          <w:sz w:val="20"/>
          <w:szCs w:val="20"/>
          <w:color w:val="auto"/>
        </w:rPr>
      </w:pPr>
    </w:p>
    <w:p>
      <w:pPr>
        <w:ind w:left="240"/>
        <w:spacing w:after="0"/>
        <w:rPr>
          <w:sz w:val="20"/>
          <w:szCs w:val="20"/>
          <w:color w:val="auto"/>
        </w:rPr>
      </w:pPr>
      <w:r>
        <w:rPr>
          <w:rFonts w:ascii="Arial" w:cs="Arial" w:eastAsia="Arial" w:hAnsi="Arial"/>
          <w:sz w:val="16"/>
          <w:szCs w:val="16"/>
          <w:color w:val="58595B"/>
        </w:rPr>
        <w:t>Ms. Hill (chair)</w:t>
      </w:r>
    </w:p>
    <w:p>
      <w:pPr>
        <w:spacing w:after="0" w:line="59" w:lineRule="exact"/>
        <w:rPr>
          <w:sz w:val="20"/>
          <w:szCs w:val="20"/>
          <w:color w:val="auto"/>
        </w:rPr>
      </w:pPr>
    </w:p>
    <w:p>
      <w:pPr>
        <w:ind w:left="240"/>
        <w:spacing w:after="0"/>
        <w:rPr>
          <w:sz w:val="20"/>
          <w:szCs w:val="20"/>
          <w:color w:val="auto"/>
        </w:rPr>
      </w:pPr>
      <w:r>
        <w:rPr>
          <w:rFonts w:ascii="Arial" w:cs="Arial" w:eastAsia="Arial" w:hAnsi="Arial"/>
          <w:sz w:val="16"/>
          <w:szCs w:val="16"/>
          <w:color w:val="58595B"/>
        </w:rPr>
        <w:t>Dr. Bradley</w:t>
      </w:r>
    </w:p>
    <w:p>
      <w:pPr>
        <w:spacing w:after="0" w:line="46" w:lineRule="exact"/>
        <w:rPr>
          <w:sz w:val="20"/>
          <w:szCs w:val="20"/>
          <w:color w:val="auto"/>
        </w:rPr>
      </w:pPr>
    </w:p>
    <w:p>
      <w:pPr>
        <w:ind w:left="240"/>
        <w:spacing w:after="0"/>
        <w:rPr>
          <w:sz w:val="20"/>
          <w:szCs w:val="20"/>
          <w:color w:val="auto"/>
        </w:rPr>
      </w:pPr>
      <w:r>
        <w:rPr>
          <w:rFonts w:ascii="Arial" w:cs="Arial" w:eastAsia="Arial" w:hAnsi="Arial"/>
          <w:sz w:val="16"/>
          <w:szCs w:val="16"/>
          <w:color w:val="58595B"/>
        </w:rPr>
        <w:t>Mr. Murphy</w:t>
      </w:r>
    </w:p>
    <w:p>
      <w:pPr>
        <w:spacing w:after="0" w:line="200" w:lineRule="exact"/>
        <w:rPr>
          <w:sz w:val="20"/>
          <w:szCs w:val="20"/>
          <w:color w:val="auto"/>
        </w:rPr>
      </w:pPr>
    </w:p>
    <w:p>
      <w:pPr>
        <w:spacing w:after="0" w:line="217" w:lineRule="exact"/>
        <w:rPr>
          <w:sz w:val="20"/>
          <w:szCs w:val="20"/>
          <w:color w:val="auto"/>
        </w:rPr>
      </w:pPr>
    </w:p>
    <w:p>
      <w:pPr>
        <w:ind w:left="240"/>
        <w:spacing w:after="0"/>
        <w:rPr>
          <w:sz w:val="20"/>
          <w:szCs w:val="20"/>
          <w:color w:val="auto"/>
        </w:rPr>
      </w:pPr>
      <w:r>
        <w:rPr>
          <w:rFonts w:ascii="Arial" w:cs="Arial" w:eastAsia="Arial" w:hAnsi="Arial"/>
          <w:sz w:val="16"/>
          <w:szCs w:val="16"/>
          <w:b w:val="1"/>
          <w:bCs w:val="1"/>
          <w:color w:val="58595B"/>
        </w:rPr>
        <w:t>Number of Meetings:</w:t>
      </w:r>
    </w:p>
    <w:p>
      <w:pPr>
        <w:spacing w:after="0" w:line="66" w:lineRule="exact"/>
        <w:rPr>
          <w:sz w:val="20"/>
          <w:szCs w:val="20"/>
          <w:color w:val="auto"/>
        </w:rPr>
      </w:pPr>
    </w:p>
    <w:p>
      <w:pPr>
        <w:ind w:left="240"/>
        <w:spacing w:after="0"/>
        <w:rPr>
          <w:sz w:val="20"/>
          <w:szCs w:val="20"/>
          <w:color w:val="auto"/>
        </w:rPr>
      </w:pPr>
      <w:r>
        <w:rPr>
          <w:rFonts w:ascii="Arial" w:cs="Arial" w:eastAsia="Arial" w:hAnsi="Arial"/>
          <w:sz w:val="16"/>
          <w:szCs w:val="16"/>
          <w:color w:val="58595B"/>
        </w:rPr>
        <w:t>5</w:t>
      </w:r>
    </w:p>
    <w:p>
      <w:pPr>
        <w:spacing w:after="0" w:line="20" w:lineRule="exact"/>
        <w:rPr>
          <w:sz w:val="20"/>
          <w:szCs w:val="20"/>
          <w:color w:val="auto"/>
        </w:rPr>
      </w:pPr>
      <w:r>
        <w:rPr>
          <w:sz w:val="20"/>
          <w:szCs w:val="20"/>
          <w:color w:val="auto"/>
        </w:rPr>
        <w:br w:type="column"/>
      </w:r>
    </w:p>
    <w:p>
      <w:pPr>
        <w:spacing w:after="0" w:line="375" w:lineRule="exact"/>
        <w:rPr>
          <w:sz w:val="20"/>
          <w:szCs w:val="20"/>
          <w:color w:val="auto"/>
        </w:rPr>
      </w:pPr>
    </w:p>
    <w:p>
      <w:pPr>
        <w:ind w:left="4"/>
        <w:spacing w:after="0"/>
        <w:rPr>
          <w:sz w:val="20"/>
          <w:szCs w:val="20"/>
          <w:color w:val="auto"/>
        </w:rPr>
      </w:pPr>
      <w:r>
        <w:rPr>
          <w:rFonts w:ascii="Arial" w:cs="Arial" w:eastAsia="Arial" w:hAnsi="Arial"/>
          <w:sz w:val="16"/>
          <w:szCs w:val="16"/>
          <w:b w:val="1"/>
          <w:bCs w:val="1"/>
          <w:color w:val="58595B"/>
        </w:rPr>
        <w:t>Purpose</w:t>
      </w:r>
    </w:p>
    <w:p>
      <w:pPr>
        <w:spacing w:after="0" w:line="120" w:lineRule="exact"/>
        <w:rPr>
          <w:sz w:val="20"/>
          <w:szCs w:val="20"/>
          <w:color w:val="auto"/>
        </w:rPr>
      </w:pPr>
    </w:p>
    <w:p>
      <w:pPr>
        <w:ind w:left="164" w:right="60" w:hanging="164"/>
        <w:spacing w:after="0" w:line="330" w:lineRule="auto"/>
        <w:tabs>
          <w:tab w:leader="none" w:pos="126" w:val="left"/>
        </w:tabs>
        <w:numPr>
          <w:ilvl w:val="0"/>
          <w:numId w:val="17"/>
        </w:numPr>
        <w:rPr>
          <w:rFonts w:ascii="Arial" w:cs="Arial" w:eastAsia="Arial" w:hAnsi="Arial"/>
          <w:sz w:val="16"/>
          <w:szCs w:val="16"/>
          <w:color w:val="58595B"/>
        </w:rPr>
      </w:pPr>
      <w:r>
        <w:rPr>
          <w:rFonts w:ascii="Arial" w:cs="Arial" w:eastAsia="Arial" w:hAnsi="Arial"/>
          <w:sz w:val="16"/>
          <w:szCs w:val="16"/>
          <w:color w:val="58595B"/>
        </w:rPr>
        <w:t>The identification of qualified candidates to become Board members consistent with criteria approved by the Board.</w:t>
      </w:r>
    </w:p>
    <w:p>
      <w:pPr>
        <w:spacing w:after="0" w:line="128" w:lineRule="exact"/>
        <w:rPr>
          <w:rFonts w:ascii="Arial" w:cs="Arial" w:eastAsia="Arial" w:hAnsi="Arial"/>
          <w:sz w:val="16"/>
          <w:szCs w:val="16"/>
          <w:color w:val="58595B"/>
        </w:rPr>
      </w:pPr>
    </w:p>
    <w:p>
      <w:pPr>
        <w:jc w:val="both"/>
        <w:ind w:left="164" w:hanging="164"/>
        <w:spacing w:after="0" w:line="315" w:lineRule="auto"/>
        <w:tabs>
          <w:tab w:leader="none" w:pos="126" w:val="left"/>
        </w:tabs>
        <w:numPr>
          <w:ilvl w:val="0"/>
          <w:numId w:val="17"/>
        </w:numPr>
        <w:rPr>
          <w:rFonts w:ascii="Arial" w:cs="Arial" w:eastAsia="Arial" w:hAnsi="Arial"/>
          <w:sz w:val="16"/>
          <w:szCs w:val="16"/>
          <w:color w:val="58595B"/>
        </w:rPr>
      </w:pPr>
      <w:r>
        <w:rPr>
          <w:rFonts w:ascii="Arial" w:cs="Arial" w:eastAsia="Arial" w:hAnsi="Arial"/>
          <w:sz w:val="16"/>
          <w:szCs w:val="16"/>
          <w:color w:val="58595B"/>
        </w:rPr>
        <w:t>The selection of nominees for election as directors at the next annual meeting of stockholders (or special meeting of stockholders at which directors are to be elected).</w:t>
      </w:r>
    </w:p>
    <w:p>
      <w:pPr>
        <w:spacing w:after="0" w:line="139" w:lineRule="exact"/>
        <w:rPr>
          <w:rFonts w:ascii="Arial" w:cs="Arial" w:eastAsia="Arial" w:hAnsi="Arial"/>
          <w:sz w:val="16"/>
          <w:szCs w:val="16"/>
          <w:color w:val="58595B"/>
        </w:rPr>
      </w:pPr>
    </w:p>
    <w:p>
      <w:pPr>
        <w:ind w:left="124" w:hanging="124"/>
        <w:spacing w:after="0"/>
        <w:tabs>
          <w:tab w:leader="none" w:pos="124" w:val="left"/>
        </w:tabs>
        <w:numPr>
          <w:ilvl w:val="0"/>
          <w:numId w:val="17"/>
        </w:numPr>
        <w:rPr>
          <w:rFonts w:ascii="Arial" w:cs="Arial" w:eastAsia="Arial" w:hAnsi="Arial"/>
          <w:sz w:val="16"/>
          <w:szCs w:val="16"/>
          <w:color w:val="58595B"/>
        </w:rPr>
      </w:pPr>
      <w:r>
        <w:rPr>
          <w:rFonts w:ascii="Arial" w:cs="Arial" w:eastAsia="Arial" w:hAnsi="Arial"/>
          <w:sz w:val="16"/>
          <w:szCs w:val="16"/>
          <w:color w:val="58595B"/>
        </w:rPr>
        <w:t>The selection of candidates to fill any vacancies on the Board.</w:t>
      </w:r>
    </w:p>
    <w:p>
      <w:pPr>
        <w:spacing w:after="0" w:line="221" w:lineRule="exact"/>
        <w:rPr>
          <w:rFonts w:ascii="Arial" w:cs="Arial" w:eastAsia="Arial" w:hAnsi="Arial"/>
          <w:sz w:val="16"/>
          <w:szCs w:val="16"/>
          <w:color w:val="58595B"/>
        </w:rPr>
      </w:pPr>
    </w:p>
    <w:p>
      <w:pPr>
        <w:ind w:left="164" w:right="280" w:hanging="164"/>
        <w:spacing w:after="0" w:line="306" w:lineRule="auto"/>
        <w:tabs>
          <w:tab w:leader="none" w:pos="126" w:val="left"/>
        </w:tabs>
        <w:numPr>
          <w:ilvl w:val="0"/>
          <w:numId w:val="17"/>
        </w:numPr>
        <w:rPr>
          <w:rFonts w:ascii="Arial" w:cs="Arial" w:eastAsia="Arial" w:hAnsi="Arial"/>
          <w:sz w:val="16"/>
          <w:szCs w:val="16"/>
          <w:color w:val="58595B"/>
        </w:rPr>
      </w:pPr>
      <w:r>
        <w:rPr>
          <w:rFonts w:ascii="Arial" w:cs="Arial" w:eastAsia="Arial" w:hAnsi="Arial"/>
          <w:sz w:val="16"/>
          <w:szCs w:val="16"/>
          <w:color w:val="58595B"/>
        </w:rPr>
        <w:t>The development and recommendation to the Board of a set of corporate governance guidelines and principles applicable to the Corporation.</w:t>
      </w:r>
    </w:p>
    <w:p>
      <w:pPr>
        <w:spacing w:after="0" w:line="160" w:lineRule="exact"/>
        <w:rPr>
          <w:rFonts w:ascii="Arial" w:cs="Arial" w:eastAsia="Arial" w:hAnsi="Arial"/>
          <w:sz w:val="16"/>
          <w:szCs w:val="16"/>
          <w:color w:val="58595B"/>
        </w:rPr>
      </w:pPr>
    </w:p>
    <w:p>
      <w:pPr>
        <w:ind w:left="124" w:hanging="124"/>
        <w:spacing w:after="0"/>
        <w:tabs>
          <w:tab w:leader="none" w:pos="124" w:val="left"/>
        </w:tabs>
        <w:numPr>
          <w:ilvl w:val="0"/>
          <w:numId w:val="17"/>
        </w:numPr>
        <w:rPr>
          <w:rFonts w:ascii="Arial" w:cs="Arial" w:eastAsia="Arial" w:hAnsi="Arial"/>
          <w:sz w:val="16"/>
          <w:szCs w:val="16"/>
          <w:color w:val="58595B"/>
        </w:rPr>
      </w:pPr>
      <w:r>
        <w:rPr>
          <w:rFonts w:ascii="Arial" w:cs="Arial" w:eastAsia="Arial" w:hAnsi="Arial"/>
          <w:sz w:val="16"/>
          <w:szCs w:val="16"/>
          <w:color w:val="58595B"/>
        </w:rPr>
        <w:t>Oversight of the Corporation’s ESG policies and practices.</w:t>
      </w:r>
    </w:p>
    <w:p>
      <w:pPr>
        <w:spacing w:after="0" w:line="207" w:lineRule="exact"/>
        <w:rPr>
          <w:rFonts w:ascii="Arial" w:cs="Arial" w:eastAsia="Arial" w:hAnsi="Arial"/>
          <w:sz w:val="16"/>
          <w:szCs w:val="16"/>
          <w:color w:val="58595B"/>
        </w:rPr>
      </w:pPr>
    </w:p>
    <w:p>
      <w:pPr>
        <w:ind w:left="124" w:hanging="124"/>
        <w:spacing w:after="0"/>
        <w:tabs>
          <w:tab w:leader="none" w:pos="124" w:val="left"/>
        </w:tabs>
        <w:numPr>
          <w:ilvl w:val="0"/>
          <w:numId w:val="17"/>
        </w:numPr>
        <w:rPr>
          <w:rFonts w:ascii="Arial" w:cs="Arial" w:eastAsia="Arial" w:hAnsi="Arial"/>
          <w:sz w:val="16"/>
          <w:szCs w:val="16"/>
          <w:color w:val="58595B"/>
        </w:rPr>
      </w:pPr>
      <w:r>
        <w:rPr>
          <w:rFonts w:ascii="Arial" w:cs="Arial" w:eastAsia="Arial" w:hAnsi="Arial"/>
          <w:sz w:val="16"/>
          <w:szCs w:val="16"/>
          <w:color w:val="58595B"/>
        </w:rPr>
        <w:t>Oversight of the evaluation of the Board.</w:t>
      </w:r>
    </w:p>
    <w:p>
      <w:pPr>
        <w:spacing w:after="0" w:line="20" w:lineRule="exact"/>
        <w:rPr>
          <w:sz w:val="20"/>
          <w:szCs w:val="20"/>
          <w:color w:val="auto"/>
        </w:rPr>
      </w:pPr>
      <w:r>
        <w:rPr>
          <w:sz w:val="20"/>
          <w:szCs w:val="20"/>
          <w:color w:val="auto"/>
        </w:rPr>
        <w:br w:type="column"/>
      </w:r>
    </w:p>
    <w:p>
      <w:pPr>
        <w:spacing w:after="0" w:line="375" w:lineRule="exact"/>
        <w:rPr>
          <w:sz w:val="20"/>
          <w:szCs w:val="20"/>
          <w:color w:val="auto"/>
        </w:rPr>
      </w:pPr>
    </w:p>
    <w:p>
      <w:pPr>
        <w:ind w:left="9"/>
        <w:spacing w:after="0"/>
        <w:rPr>
          <w:sz w:val="20"/>
          <w:szCs w:val="20"/>
          <w:color w:val="auto"/>
        </w:rPr>
      </w:pPr>
      <w:r>
        <w:rPr>
          <w:rFonts w:ascii="Arial" w:cs="Arial" w:eastAsia="Arial" w:hAnsi="Arial"/>
          <w:sz w:val="16"/>
          <w:szCs w:val="16"/>
          <w:b w:val="1"/>
          <w:bCs w:val="1"/>
          <w:color w:val="009845"/>
        </w:rPr>
        <w:t>2022 Key Focus Areas</w:t>
      </w:r>
    </w:p>
    <w:p>
      <w:pPr>
        <w:spacing w:after="0" w:line="228" w:lineRule="exact"/>
        <w:rPr>
          <w:sz w:val="20"/>
          <w:szCs w:val="20"/>
          <w:color w:val="auto"/>
        </w:rPr>
      </w:pPr>
    </w:p>
    <w:p>
      <w:pPr>
        <w:ind w:left="169" w:right="740" w:hanging="169"/>
        <w:spacing w:after="0" w:line="315" w:lineRule="auto"/>
        <w:tabs>
          <w:tab w:leader="none" w:pos="131" w:val="left"/>
        </w:tabs>
        <w:numPr>
          <w:ilvl w:val="0"/>
          <w:numId w:val="18"/>
        </w:numPr>
        <w:rPr>
          <w:rFonts w:ascii="Arial" w:cs="Arial" w:eastAsia="Arial" w:hAnsi="Arial"/>
          <w:sz w:val="16"/>
          <w:szCs w:val="16"/>
          <w:color w:val="58595B"/>
        </w:rPr>
      </w:pPr>
      <w:r>
        <w:rPr>
          <w:rFonts w:ascii="Arial" w:cs="Arial" w:eastAsia="Arial" w:hAnsi="Arial"/>
          <w:sz w:val="16"/>
          <w:szCs w:val="16"/>
          <w:color w:val="58595B"/>
        </w:rPr>
        <w:t>Review of our corporate governance policies and procedures</w:t>
      </w:r>
    </w:p>
    <w:p>
      <w:pPr>
        <w:spacing w:after="0" w:line="139" w:lineRule="exact"/>
        <w:rPr>
          <w:rFonts w:ascii="Arial" w:cs="Arial" w:eastAsia="Arial" w:hAnsi="Arial"/>
          <w:sz w:val="16"/>
          <w:szCs w:val="16"/>
          <w:color w:val="58595B"/>
        </w:rPr>
      </w:pPr>
    </w:p>
    <w:p>
      <w:pPr>
        <w:ind w:left="169" w:right="400" w:hanging="169"/>
        <w:spacing w:after="0" w:line="330" w:lineRule="auto"/>
        <w:tabs>
          <w:tab w:leader="none" w:pos="131" w:val="left"/>
        </w:tabs>
        <w:numPr>
          <w:ilvl w:val="0"/>
          <w:numId w:val="18"/>
        </w:numPr>
        <w:rPr>
          <w:rFonts w:ascii="Arial" w:cs="Arial" w:eastAsia="Arial" w:hAnsi="Arial"/>
          <w:sz w:val="16"/>
          <w:szCs w:val="16"/>
          <w:color w:val="58595B"/>
        </w:rPr>
      </w:pPr>
      <w:r>
        <w:rPr>
          <w:rFonts w:ascii="Arial" w:cs="Arial" w:eastAsia="Arial" w:hAnsi="Arial"/>
          <w:sz w:val="16"/>
          <w:szCs w:val="16"/>
          <w:color w:val="58595B"/>
        </w:rPr>
        <w:t>Board and committee composition and assessment</w:t>
      </w:r>
    </w:p>
    <w:p>
      <w:pPr>
        <w:spacing w:after="0" w:line="128" w:lineRule="exact"/>
        <w:rPr>
          <w:rFonts w:ascii="Arial" w:cs="Arial" w:eastAsia="Arial" w:hAnsi="Arial"/>
          <w:sz w:val="16"/>
          <w:szCs w:val="16"/>
          <w:color w:val="58595B"/>
        </w:rPr>
      </w:pPr>
    </w:p>
    <w:p>
      <w:pPr>
        <w:ind w:left="169" w:right="380" w:hanging="169"/>
        <w:spacing w:after="0" w:line="309" w:lineRule="auto"/>
        <w:tabs>
          <w:tab w:leader="none" w:pos="131" w:val="left"/>
        </w:tabs>
        <w:numPr>
          <w:ilvl w:val="0"/>
          <w:numId w:val="18"/>
        </w:numPr>
        <w:rPr>
          <w:rFonts w:ascii="Arial" w:cs="Arial" w:eastAsia="Arial" w:hAnsi="Arial"/>
          <w:sz w:val="16"/>
          <w:szCs w:val="16"/>
          <w:color w:val="58595B"/>
        </w:rPr>
      </w:pPr>
      <w:r>
        <w:rPr>
          <w:rFonts w:ascii="Arial" w:cs="Arial" w:eastAsia="Arial" w:hAnsi="Arial"/>
          <w:sz w:val="16"/>
          <w:szCs w:val="16"/>
          <w:color w:val="58595B"/>
        </w:rPr>
        <w:t>Overseeing ESG strategic assessment, identifying initial priorities and targets, and implementing ESG initiatives</w:t>
      </w:r>
    </w:p>
    <w:p>
      <w:pPr>
        <w:spacing w:after="0" w:line="988" w:lineRule="exact"/>
        <w:rPr>
          <w:sz w:val="20"/>
          <w:szCs w:val="20"/>
          <w:color w:val="auto"/>
        </w:rPr>
      </w:pPr>
    </w:p>
    <w:p>
      <w:pPr>
        <w:sectPr>
          <w:pgSz w:w="11900" w:h="16838" w:orient="portrait"/>
          <w:cols w:equalWidth="0" w:num="3">
            <w:col w:w="2316" w:space="720"/>
            <w:col w:w="5064" w:space="471"/>
            <w:col w:w="2649"/>
          </w:cols>
          <w:pgMar w:left="320" w:top="118" w:right="359" w:bottom="1440" w:gutter="0" w:footer="0" w:header="0"/>
          <w:type w:val="continuous"/>
        </w:sectPr>
      </w:pPr>
    </w:p>
    <w:p>
      <w:pPr>
        <w:spacing w:after="0" w:line="200" w:lineRule="exact"/>
        <w:rPr>
          <w:sz w:val="20"/>
          <w:szCs w:val="20"/>
          <w:color w:val="auto"/>
        </w:rPr>
      </w:pPr>
    </w:p>
    <w:p>
      <w:pPr>
        <w:spacing w:after="0" w:line="251" w:lineRule="exact"/>
        <w:rPr>
          <w:sz w:val="20"/>
          <w:szCs w:val="20"/>
          <w:color w:val="auto"/>
        </w:rPr>
      </w:pPr>
    </w:p>
    <w:p>
      <w:pPr>
        <w:jc w:val="both"/>
        <w:ind w:right="60"/>
        <w:spacing w:after="0" w:line="325" w:lineRule="auto"/>
        <w:rPr>
          <w:sz w:val="20"/>
          <w:szCs w:val="20"/>
          <w:color w:val="auto"/>
        </w:rPr>
      </w:pPr>
      <w:r>
        <w:rPr>
          <w:rFonts w:ascii="Arial" w:cs="Arial" w:eastAsia="Arial" w:hAnsi="Arial"/>
          <w:sz w:val="16"/>
          <w:szCs w:val="16"/>
          <w:i w:val="1"/>
          <w:iCs w:val="1"/>
          <w:color w:val="58595B"/>
        </w:rPr>
        <w:t xml:space="preserve">Nominating and Corporate Governance Committee. </w:t>
      </w:r>
      <w:r>
        <w:rPr>
          <w:rFonts w:ascii="Arial" w:cs="Arial" w:eastAsia="Arial" w:hAnsi="Arial"/>
          <w:sz w:val="16"/>
          <w:szCs w:val="16"/>
          <w:color w:val="58595B"/>
        </w:rPr>
        <w:t>The members of the Nominating and Corporate Governance Committee are Ms. Hill (chair), Dr. Bradley</w:t>
      </w:r>
      <w:r>
        <w:rPr>
          <w:rFonts w:ascii="Arial" w:cs="Arial" w:eastAsia="Arial" w:hAnsi="Arial"/>
          <w:sz w:val="16"/>
          <w:szCs w:val="16"/>
          <w:i w:val="1"/>
          <w:iCs w:val="1"/>
          <w:color w:val="58595B"/>
        </w:rPr>
        <w:t xml:space="preserve"> </w:t>
      </w:r>
      <w:r>
        <w:rPr>
          <w:rFonts w:ascii="Arial" w:cs="Arial" w:eastAsia="Arial" w:hAnsi="Arial"/>
          <w:sz w:val="16"/>
          <w:szCs w:val="16"/>
          <w:color w:val="58595B"/>
        </w:rPr>
        <w:t>and Mr. Murphy. The Committee met five times in 2022. The purpose of the Nominating and Corporate Governance Committee is to assist the Board in the identification of qualified candidates to become directors, consistent with the</w:t>
      </w:r>
    </w:p>
    <w:p>
      <w:pPr>
        <w:sectPr>
          <w:pgSz w:w="11900" w:h="16838" w:orient="portrait"/>
          <w:cols w:equalWidth="0" w:num="1">
            <w:col w:w="11220"/>
          </w:cols>
          <w:pgMar w:left="320" w:top="118" w:right="359" w:bottom="1440" w:gutter="0" w:footer="0" w:header="0"/>
          <w:type w:val="continuous"/>
        </w:sectPr>
      </w:pPr>
    </w:p>
    <w:p>
      <w:pPr>
        <w:spacing w:after="0" w:line="200" w:lineRule="exact"/>
        <w:rPr>
          <w:sz w:val="20"/>
          <w:szCs w:val="20"/>
          <w:color w:val="auto"/>
        </w:rPr>
      </w:pPr>
    </w:p>
    <w:p>
      <w:pPr>
        <w:spacing w:after="0" w:line="287" w:lineRule="exact"/>
        <w:rPr>
          <w:sz w:val="20"/>
          <w:szCs w:val="20"/>
          <w:color w:val="auto"/>
        </w:rPr>
      </w:pPr>
    </w:p>
    <w:p>
      <w:pPr>
        <w:ind w:left="20"/>
        <w:spacing w:after="0"/>
        <w:tabs>
          <w:tab w:leader="none" w:pos="9960" w:val="left"/>
        </w:tabs>
        <w:rPr>
          <w:sz w:val="20"/>
          <w:szCs w:val="20"/>
          <w:color w:val="auto"/>
        </w:rPr>
      </w:pPr>
      <w:r>
        <w:rPr>
          <w:rFonts w:ascii="Arial" w:cs="Arial" w:eastAsia="Arial" w:hAnsi="Arial"/>
          <w:sz w:val="12"/>
          <w:szCs w:val="12"/>
          <w:b w:val="1"/>
          <w:bCs w:val="1"/>
          <w:color w:val="009845"/>
        </w:rPr>
        <w:t>16</w:t>
      </w:r>
      <w:r>
        <w:rPr>
          <w:sz w:val="20"/>
          <w:szCs w:val="20"/>
          <w:color w:val="auto"/>
        </w:rPr>
        <w:tab/>
      </w:r>
      <w:r>
        <w:rPr>
          <w:rFonts w:ascii="Arial" w:cs="Arial" w:eastAsia="Arial" w:hAnsi="Arial"/>
          <w:sz w:val="12"/>
          <w:szCs w:val="12"/>
          <w:color w:val="58595B"/>
        </w:rPr>
        <w:t>2023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153670</wp:posOffset>
            </wp:positionV>
            <wp:extent cx="7157720" cy="42545"/>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8" w:right="359" w:bottom="1440" w:gutter="0" w:footer="0" w:header="0"/>
          <w:type w:val="continuous"/>
        </w:sectPr>
      </w:pPr>
    </w:p>
    <w:bookmarkStart w:id="22" w:name="page23"/>
    <w:bookmarkEnd w:id="22"/>
    <w:p>
      <w:pPr>
        <w:jc w:val="right"/>
        <w:spacing w:after="0"/>
        <w:rPr>
          <w:sz w:val="20"/>
          <w:szCs w:val="20"/>
          <w:color w:val="auto"/>
        </w:rPr>
      </w:pPr>
      <w:r>
        <w:rPr>
          <w:rFonts w:ascii="Arial" w:cs="Arial" w:eastAsia="Arial" w:hAnsi="Arial"/>
          <w:sz w:val="13"/>
          <w:szCs w:val="13"/>
          <w:b w:val="1"/>
          <w:bCs w:val="1"/>
          <w:color w:val="009845"/>
        </w:rPr>
        <w:t>Proposal 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ind w:right="80"/>
        <w:spacing w:after="0" w:line="311" w:lineRule="auto"/>
        <w:rPr>
          <w:sz w:val="20"/>
          <w:szCs w:val="20"/>
          <w:color w:val="auto"/>
        </w:rPr>
      </w:pPr>
      <w:r>
        <w:rPr>
          <w:rFonts w:ascii="Arial" w:cs="Arial" w:eastAsia="Arial" w:hAnsi="Arial"/>
          <w:sz w:val="16"/>
          <w:szCs w:val="16"/>
          <w:color w:val="58595B"/>
        </w:rPr>
        <w:t>criteria approved by the Board, the selection of nominees for election as directors at the annual stockholders meeting, the selection of candidates to fill any vacancies on the Board, the development and recommendation to the Board of a set of corporate governance guidelines and principles applicable to the Company, the oversight of the evaluation of the Board, the oversight of the Company's ESG policies and practices, and otherwise taking a leadership role in shaping the corporate governance of the Company. The Board has determined that all of the members of the Nominating and Corporate Governance Committee are independent, as defined by the applicable Nasdaq Stock Market listing standards.</w:t>
      </w:r>
    </w:p>
    <w:p>
      <w:pPr>
        <w:spacing w:after="0" w:line="144" w:lineRule="exact"/>
        <w:rPr>
          <w:sz w:val="20"/>
          <w:szCs w:val="20"/>
          <w:color w:val="auto"/>
        </w:rPr>
      </w:pPr>
    </w:p>
    <w:p>
      <w:pPr>
        <w:ind w:right="40"/>
        <w:spacing w:after="0" w:line="307" w:lineRule="auto"/>
        <w:rPr>
          <w:sz w:val="20"/>
          <w:szCs w:val="20"/>
          <w:color w:val="auto"/>
        </w:rPr>
      </w:pPr>
      <w:r>
        <w:rPr>
          <w:rFonts w:ascii="Arial" w:cs="Arial" w:eastAsia="Arial" w:hAnsi="Arial"/>
          <w:sz w:val="16"/>
          <w:szCs w:val="16"/>
          <w:color w:val="58595B"/>
        </w:rPr>
        <w:t>When considering a candidate for nomination as a director, the Nominating and Corporate Governance Committee may consider, among other things it deems appropriate, the qualifications described above under “Criteria for Board Membership and Director Qualifications.” The Nominating and Corporate Governance Committee will consider stockholder-nominated candidates for director, provided that the nominating stockholder: provides timely notice of such nomination pursuant to the Company’s bylaws, and such notice includes, among other things: a questionnaire completed by the candidate in the form provided by the Company (which questionnaire shall be provided by the Secretary upon written request) with respect to the background and qualifications of the candidate; a representation and agreement of the candidate in the form provided by the Company (which form shall be provided by the Secretary upon written request) that the nominee will, among other things, comply with all applicable rules and regulations of Nasdaq and each of the Company’s corporate policies applicable to directors; the number of shares of the Company’s common stock that such candidate beneficially owns; a description of all arrangements or understandings between the nominating stockholder and such candidate and/or any other person or persons (naming such person or persons) pursuant to which the nominations are to be made by the stockholder; information regarding any relationships between the candidate and the nominating stockholder within the past three years; represents in the nomination notice an intention to solicit proxies from stockholders representing at least 67% of the voting power of shares entitled to vote on the election of directors; and provides any other information relating to such nominee that is required to be disclosed in solicitations of proxies for election of directors, or is otherwise required, in each case pursuant to Regulation 14A of the Securities Exchange Act of 1934, as amended (the “Exchange Act”), or under our bylaws.</w:t>
      </w:r>
    </w:p>
    <w:p>
      <w:pPr>
        <w:spacing w:after="0" w:line="148" w:lineRule="exact"/>
        <w:rPr>
          <w:sz w:val="20"/>
          <w:szCs w:val="20"/>
          <w:color w:val="auto"/>
        </w:rPr>
      </w:pPr>
    </w:p>
    <w:p>
      <w:pPr>
        <w:ind w:right="220"/>
        <w:spacing w:after="0" w:line="310" w:lineRule="auto"/>
        <w:rPr>
          <w:sz w:val="20"/>
          <w:szCs w:val="20"/>
          <w:color w:val="auto"/>
        </w:rPr>
      </w:pPr>
      <w:r>
        <w:rPr>
          <w:rFonts w:ascii="Arial" w:cs="Arial" w:eastAsia="Arial" w:hAnsi="Arial"/>
          <w:sz w:val="16"/>
          <w:szCs w:val="16"/>
          <w:color w:val="58595B"/>
        </w:rPr>
        <w:t>A stockholder’s recommendation also must set forth the name and address, as they appear on the Company’s books, of the stockholder making such recommendation; the class and number of shares of the Company’s common stock that the stockholder beneficially owns and the date the stockholder acquired such shares; any material interest of the stockholder in such nomination; any other information that is required to be provided by the stockholder pursuant to Regulation 14A under the Exchange Act or under our bylaws, in its capacity as a proponent of a stockholder proposal; a statement from the recommending stockholder in support of the candidate; references for the candidate; and an indication of the candidate’s willingness to serve, if elected. Recommendations for candidates to the Board must be submitted in writing to Integra LifeSciences Holdings Corporation, 1100 Campus Road, Princeton, New Jersey 08540, Attention: Executive Vice President, Chief Legal Officer and Secretary.</w:t>
      </w:r>
    </w:p>
    <w:p>
      <w:pPr>
        <w:spacing w:after="0" w:line="240" w:lineRule="exact"/>
        <w:rPr>
          <w:sz w:val="20"/>
          <w:szCs w:val="20"/>
          <w:color w:val="auto"/>
        </w:rPr>
      </w:pPr>
    </w:p>
    <w:p>
      <w:pPr>
        <w:spacing w:after="0"/>
        <w:rPr>
          <w:sz w:val="20"/>
          <w:szCs w:val="20"/>
          <w:color w:val="auto"/>
        </w:rPr>
      </w:pPr>
      <w:r>
        <w:rPr>
          <w:rFonts w:ascii="Arial" w:cs="Arial" w:eastAsia="Arial" w:hAnsi="Arial"/>
          <w:sz w:val="25"/>
          <w:szCs w:val="25"/>
          <w:color w:val="009845"/>
        </w:rPr>
        <w:t>Compensation Committee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133985</wp:posOffset>
            </wp:positionV>
            <wp:extent cx="7132320" cy="2459990"/>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7132320" cy="2459990"/>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p>
      <w:pPr>
        <w:spacing w:after="0" w:line="395" w:lineRule="exact"/>
        <w:rPr>
          <w:sz w:val="20"/>
          <w:szCs w:val="20"/>
          <w:color w:val="auto"/>
        </w:rPr>
      </w:pPr>
    </w:p>
    <w:p>
      <w:pPr>
        <w:ind w:left="240"/>
        <w:spacing w:after="0"/>
        <w:rPr>
          <w:sz w:val="20"/>
          <w:szCs w:val="20"/>
          <w:color w:val="auto"/>
        </w:rPr>
      </w:pPr>
      <w:r>
        <w:rPr>
          <w:rFonts w:ascii="Arial" w:cs="Arial" w:eastAsia="Arial" w:hAnsi="Arial"/>
          <w:sz w:val="16"/>
          <w:szCs w:val="16"/>
          <w:b w:val="1"/>
          <w:bCs w:val="1"/>
          <w:color w:val="58595B"/>
        </w:rPr>
        <w:t>Members</w:t>
      </w:r>
    </w:p>
    <w:p>
      <w:pPr>
        <w:spacing w:after="0" w:line="66" w:lineRule="exact"/>
        <w:rPr>
          <w:sz w:val="20"/>
          <w:szCs w:val="20"/>
          <w:color w:val="auto"/>
        </w:rPr>
      </w:pPr>
    </w:p>
    <w:p>
      <w:pPr>
        <w:ind w:left="240"/>
        <w:spacing w:after="0"/>
        <w:rPr>
          <w:sz w:val="20"/>
          <w:szCs w:val="20"/>
          <w:color w:val="auto"/>
        </w:rPr>
      </w:pPr>
      <w:r>
        <w:rPr>
          <w:rFonts w:ascii="Arial" w:cs="Arial" w:eastAsia="Arial" w:hAnsi="Arial"/>
          <w:sz w:val="16"/>
          <w:szCs w:val="16"/>
          <w:color w:val="58595B"/>
        </w:rPr>
        <w:t>Dr. Morel (chair)</w:t>
      </w:r>
    </w:p>
    <w:p>
      <w:pPr>
        <w:spacing w:after="0" w:line="46" w:lineRule="exact"/>
        <w:rPr>
          <w:sz w:val="20"/>
          <w:szCs w:val="20"/>
          <w:color w:val="auto"/>
        </w:rPr>
      </w:pPr>
    </w:p>
    <w:p>
      <w:pPr>
        <w:ind w:left="240"/>
        <w:spacing w:after="0"/>
        <w:rPr>
          <w:sz w:val="20"/>
          <w:szCs w:val="20"/>
          <w:color w:val="auto"/>
        </w:rPr>
      </w:pPr>
      <w:r>
        <w:rPr>
          <w:rFonts w:ascii="Arial" w:cs="Arial" w:eastAsia="Arial" w:hAnsi="Arial"/>
          <w:sz w:val="16"/>
          <w:szCs w:val="16"/>
          <w:color w:val="58595B"/>
        </w:rPr>
        <w:t>Dr. Bradley</w:t>
      </w:r>
    </w:p>
    <w:p>
      <w:pPr>
        <w:spacing w:after="0" w:line="59" w:lineRule="exact"/>
        <w:rPr>
          <w:sz w:val="20"/>
          <w:szCs w:val="20"/>
          <w:color w:val="auto"/>
        </w:rPr>
      </w:pPr>
    </w:p>
    <w:p>
      <w:pPr>
        <w:ind w:left="240"/>
        <w:spacing w:after="0"/>
        <w:rPr>
          <w:sz w:val="20"/>
          <w:szCs w:val="20"/>
          <w:color w:val="auto"/>
        </w:rPr>
      </w:pPr>
      <w:r>
        <w:rPr>
          <w:rFonts w:ascii="Arial" w:cs="Arial" w:eastAsia="Arial" w:hAnsi="Arial"/>
          <w:sz w:val="16"/>
          <w:szCs w:val="16"/>
          <w:color w:val="58595B"/>
        </w:rPr>
        <w:t>Ms. Renee Lo</w:t>
      </w:r>
    </w:p>
    <w:p>
      <w:pPr>
        <w:spacing w:after="0" w:line="46" w:lineRule="exact"/>
        <w:rPr>
          <w:sz w:val="20"/>
          <w:szCs w:val="20"/>
          <w:color w:val="auto"/>
        </w:rPr>
      </w:pPr>
    </w:p>
    <w:p>
      <w:pPr>
        <w:ind w:left="240"/>
        <w:spacing w:after="0"/>
        <w:rPr>
          <w:sz w:val="20"/>
          <w:szCs w:val="20"/>
          <w:color w:val="auto"/>
        </w:rPr>
      </w:pPr>
      <w:r>
        <w:rPr>
          <w:rFonts w:ascii="Arial" w:cs="Arial" w:eastAsia="Arial" w:hAnsi="Arial"/>
          <w:sz w:val="16"/>
          <w:szCs w:val="16"/>
          <w:color w:val="58595B"/>
        </w:rPr>
        <w:t>Ms. Barbara Hill</w:t>
      </w:r>
    </w:p>
    <w:p>
      <w:pPr>
        <w:spacing w:after="0" w:line="200" w:lineRule="exact"/>
        <w:rPr>
          <w:sz w:val="20"/>
          <w:szCs w:val="20"/>
          <w:color w:val="auto"/>
        </w:rPr>
      </w:pPr>
    </w:p>
    <w:p>
      <w:pPr>
        <w:spacing w:after="0" w:line="217" w:lineRule="exact"/>
        <w:rPr>
          <w:sz w:val="20"/>
          <w:szCs w:val="20"/>
          <w:color w:val="auto"/>
        </w:rPr>
      </w:pPr>
    </w:p>
    <w:p>
      <w:pPr>
        <w:ind w:left="240"/>
        <w:spacing w:after="0"/>
        <w:rPr>
          <w:sz w:val="20"/>
          <w:szCs w:val="20"/>
          <w:color w:val="auto"/>
        </w:rPr>
      </w:pPr>
      <w:r>
        <w:rPr>
          <w:rFonts w:ascii="Arial" w:cs="Arial" w:eastAsia="Arial" w:hAnsi="Arial"/>
          <w:sz w:val="16"/>
          <w:szCs w:val="16"/>
          <w:b w:val="1"/>
          <w:bCs w:val="1"/>
          <w:color w:val="58595B"/>
        </w:rPr>
        <w:t>Number of Meetings:</w:t>
      </w:r>
    </w:p>
    <w:p>
      <w:pPr>
        <w:spacing w:after="0" w:line="66" w:lineRule="exact"/>
        <w:rPr>
          <w:sz w:val="20"/>
          <w:szCs w:val="20"/>
          <w:color w:val="auto"/>
        </w:rPr>
      </w:pPr>
    </w:p>
    <w:p>
      <w:pPr>
        <w:ind w:left="240"/>
        <w:spacing w:after="0"/>
        <w:rPr>
          <w:sz w:val="20"/>
          <w:szCs w:val="20"/>
          <w:color w:val="auto"/>
        </w:rPr>
      </w:pPr>
      <w:r>
        <w:rPr>
          <w:rFonts w:ascii="Arial" w:cs="Arial" w:eastAsia="Arial" w:hAnsi="Arial"/>
          <w:sz w:val="16"/>
          <w:szCs w:val="16"/>
          <w:color w:val="58595B"/>
        </w:rPr>
        <w:t>8</w:t>
      </w:r>
    </w:p>
    <w:p>
      <w:pPr>
        <w:spacing w:after="0" w:line="20" w:lineRule="exact"/>
        <w:rPr>
          <w:sz w:val="20"/>
          <w:szCs w:val="20"/>
          <w:color w:val="auto"/>
        </w:rPr>
      </w:pPr>
      <w:r>
        <w:rPr>
          <w:sz w:val="20"/>
          <w:szCs w:val="20"/>
          <w:color w:val="auto"/>
        </w:rPr>
        <w:br w:type="column"/>
      </w:r>
    </w:p>
    <w:p>
      <w:pPr>
        <w:spacing w:after="0" w:line="375" w:lineRule="exact"/>
        <w:rPr>
          <w:sz w:val="20"/>
          <w:szCs w:val="20"/>
          <w:color w:val="auto"/>
        </w:rPr>
      </w:pPr>
    </w:p>
    <w:p>
      <w:pPr>
        <w:ind w:left="4"/>
        <w:spacing w:after="0"/>
        <w:rPr>
          <w:sz w:val="20"/>
          <w:szCs w:val="20"/>
          <w:color w:val="auto"/>
        </w:rPr>
      </w:pPr>
      <w:r>
        <w:rPr>
          <w:rFonts w:ascii="Arial" w:cs="Arial" w:eastAsia="Arial" w:hAnsi="Arial"/>
          <w:sz w:val="16"/>
          <w:szCs w:val="16"/>
          <w:b w:val="1"/>
          <w:bCs w:val="1"/>
          <w:color w:val="58595B"/>
        </w:rPr>
        <w:t>Purpose</w:t>
      </w:r>
    </w:p>
    <w:p>
      <w:pPr>
        <w:spacing w:after="0" w:line="120" w:lineRule="exact"/>
        <w:rPr>
          <w:sz w:val="20"/>
          <w:szCs w:val="20"/>
          <w:color w:val="auto"/>
        </w:rPr>
      </w:pPr>
    </w:p>
    <w:p>
      <w:pPr>
        <w:jc w:val="both"/>
        <w:ind w:left="164" w:hanging="164"/>
        <w:spacing w:after="0" w:line="311" w:lineRule="auto"/>
        <w:tabs>
          <w:tab w:leader="none" w:pos="126" w:val="left"/>
        </w:tabs>
        <w:numPr>
          <w:ilvl w:val="0"/>
          <w:numId w:val="19"/>
        </w:numPr>
        <w:rPr>
          <w:rFonts w:ascii="Arial" w:cs="Arial" w:eastAsia="Arial" w:hAnsi="Arial"/>
          <w:sz w:val="16"/>
          <w:szCs w:val="16"/>
          <w:color w:val="58595B"/>
        </w:rPr>
      </w:pPr>
      <w:r>
        <w:rPr>
          <w:rFonts w:ascii="Arial" w:cs="Arial" w:eastAsia="Arial" w:hAnsi="Arial"/>
          <w:sz w:val="16"/>
          <w:szCs w:val="16"/>
          <w:color w:val="58595B"/>
        </w:rPr>
        <w:t>Discharge the Board’s responsibilities relating to compensation of the Corporation’s executives, including by designing (in consultation with management or the Board), recommending to the Board for approval, and evaluating the compensation plans, policies and programs of the Corporation applicable to executives.</w:t>
      </w:r>
    </w:p>
    <w:p>
      <w:pPr>
        <w:spacing w:after="0" w:line="144" w:lineRule="exact"/>
        <w:rPr>
          <w:rFonts w:ascii="Arial" w:cs="Arial" w:eastAsia="Arial" w:hAnsi="Arial"/>
          <w:sz w:val="16"/>
          <w:szCs w:val="16"/>
          <w:color w:val="58595B"/>
        </w:rPr>
      </w:pPr>
    </w:p>
    <w:p>
      <w:pPr>
        <w:ind w:left="164" w:right="80" w:hanging="164"/>
        <w:spacing w:after="0" w:line="313" w:lineRule="auto"/>
        <w:tabs>
          <w:tab w:leader="none" w:pos="126" w:val="left"/>
        </w:tabs>
        <w:numPr>
          <w:ilvl w:val="0"/>
          <w:numId w:val="19"/>
        </w:numPr>
        <w:rPr>
          <w:rFonts w:ascii="Arial" w:cs="Arial" w:eastAsia="Arial" w:hAnsi="Arial"/>
          <w:sz w:val="16"/>
          <w:szCs w:val="16"/>
          <w:color w:val="58595B"/>
        </w:rPr>
      </w:pPr>
      <w:r>
        <w:rPr>
          <w:rFonts w:ascii="Arial" w:cs="Arial" w:eastAsia="Arial" w:hAnsi="Arial"/>
          <w:sz w:val="16"/>
          <w:szCs w:val="16"/>
          <w:color w:val="58595B"/>
        </w:rPr>
        <w:t>Produce an annual report on executive compensation for inclusion in the Corporation’s proxy materials.</w:t>
      </w:r>
    </w:p>
    <w:p>
      <w:pPr>
        <w:spacing w:after="0" w:line="20" w:lineRule="exact"/>
        <w:rPr>
          <w:sz w:val="20"/>
          <w:szCs w:val="20"/>
          <w:color w:val="auto"/>
        </w:rPr>
      </w:pPr>
      <w:r>
        <w:rPr>
          <w:sz w:val="20"/>
          <w:szCs w:val="20"/>
          <w:color w:val="auto"/>
        </w:rPr>
        <w:br w:type="column"/>
      </w:r>
    </w:p>
    <w:p>
      <w:pPr>
        <w:spacing w:after="0" w:line="375" w:lineRule="exact"/>
        <w:rPr>
          <w:sz w:val="20"/>
          <w:szCs w:val="20"/>
          <w:color w:val="auto"/>
        </w:rPr>
      </w:pPr>
    </w:p>
    <w:p>
      <w:pPr>
        <w:ind w:left="9"/>
        <w:spacing w:after="0"/>
        <w:rPr>
          <w:sz w:val="20"/>
          <w:szCs w:val="20"/>
          <w:color w:val="auto"/>
        </w:rPr>
      </w:pPr>
      <w:r>
        <w:rPr>
          <w:rFonts w:ascii="Arial" w:cs="Arial" w:eastAsia="Arial" w:hAnsi="Arial"/>
          <w:sz w:val="16"/>
          <w:szCs w:val="16"/>
          <w:b w:val="1"/>
          <w:bCs w:val="1"/>
          <w:color w:val="009845"/>
        </w:rPr>
        <w:t>2022 Key Focus Areas</w:t>
      </w:r>
    </w:p>
    <w:p>
      <w:pPr>
        <w:spacing w:after="0" w:line="228" w:lineRule="exact"/>
        <w:rPr>
          <w:sz w:val="20"/>
          <w:szCs w:val="20"/>
          <w:color w:val="auto"/>
        </w:rPr>
      </w:pPr>
    </w:p>
    <w:p>
      <w:pPr>
        <w:ind w:left="169" w:right="260" w:hanging="169"/>
        <w:spacing w:after="0" w:line="311" w:lineRule="auto"/>
        <w:tabs>
          <w:tab w:leader="none" w:pos="131" w:val="left"/>
        </w:tabs>
        <w:numPr>
          <w:ilvl w:val="0"/>
          <w:numId w:val="20"/>
        </w:numPr>
        <w:rPr>
          <w:rFonts w:ascii="Arial" w:cs="Arial" w:eastAsia="Arial" w:hAnsi="Arial"/>
          <w:sz w:val="16"/>
          <w:szCs w:val="16"/>
          <w:color w:val="58595B"/>
        </w:rPr>
      </w:pPr>
      <w:r>
        <w:rPr>
          <w:rFonts w:ascii="Arial" w:cs="Arial" w:eastAsia="Arial" w:hAnsi="Arial"/>
          <w:sz w:val="16"/>
          <w:szCs w:val="16"/>
          <w:color w:val="58595B"/>
        </w:rPr>
        <w:t>Compensation program design structure, including metrics and goals for the annual bonus program and performance stock awards</w:t>
      </w:r>
    </w:p>
    <w:p>
      <w:pPr>
        <w:spacing w:after="0" w:line="144" w:lineRule="exact"/>
        <w:rPr>
          <w:rFonts w:ascii="Arial" w:cs="Arial" w:eastAsia="Arial" w:hAnsi="Arial"/>
          <w:sz w:val="16"/>
          <w:szCs w:val="16"/>
          <w:color w:val="58595B"/>
        </w:rPr>
      </w:pPr>
    </w:p>
    <w:p>
      <w:pPr>
        <w:ind w:left="169" w:right="300" w:hanging="169"/>
        <w:spacing w:after="0" w:line="313" w:lineRule="auto"/>
        <w:tabs>
          <w:tab w:leader="none" w:pos="131" w:val="left"/>
        </w:tabs>
        <w:numPr>
          <w:ilvl w:val="0"/>
          <w:numId w:val="20"/>
        </w:numPr>
        <w:rPr>
          <w:rFonts w:ascii="Arial" w:cs="Arial" w:eastAsia="Arial" w:hAnsi="Arial"/>
          <w:sz w:val="16"/>
          <w:szCs w:val="16"/>
          <w:color w:val="58595B"/>
        </w:rPr>
      </w:pPr>
      <w:r>
        <w:rPr>
          <w:rFonts w:ascii="Arial" w:cs="Arial" w:eastAsia="Arial" w:hAnsi="Arial"/>
          <w:sz w:val="16"/>
          <w:szCs w:val="16"/>
          <w:color w:val="58595B"/>
        </w:rPr>
        <w:t>Executive compensation and pay-for-performance alignment</w:t>
      </w:r>
    </w:p>
    <w:p>
      <w:pPr>
        <w:spacing w:after="0" w:line="154" w:lineRule="exact"/>
        <w:rPr>
          <w:rFonts w:ascii="Arial" w:cs="Arial" w:eastAsia="Arial" w:hAnsi="Arial"/>
          <w:sz w:val="16"/>
          <w:szCs w:val="16"/>
          <w:color w:val="58595B"/>
        </w:rPr>
      </w:pPr>
    </w:p>
    <w:p>
      <w:pPr>
        <w:ind w:left="129" w:hanging="129"/>
        <w:spacing w:after="0"/>
        <w:tabs>
          <w:tab w:leader="none" w:pos="129" w:val="left"/>
        </w:tabs>
        <w:numPr>
          <w:ilvl w:val="0"/>
          <w:numId w:val="20"/>
        </w:numPr>
        <w:rPr>
          <w:rFonts w:ascii="Arial" w:cs="Arial" w:eastAsia="Arial" w:hAnsi="Arial"/>
          <w:sz w:val="16"/>
          <w:szCs w:val="16"/>
          <w:color w:val="58595B"/>
        </w:rPr>
      </w:pPr>
      <w:r>
        <w:rPr>
          <w:rFonts w:ascii="Arial" w:cs="Arial" w:eastAsia="Arial" w:hAnsi="Arial"/>
          <w:sz w:val="16"/>
          <w:szCs w:val="16"/>
          <w:color w:val="58595B"/>
        </w:rPr>
        <w:t>Compensation risk assessment</w:t>
      </w:r>
    </w:p>
    <w:p>
      <w:pPr>
        <w:spacing w:after="0" w:line="200" w:lineRule="exact"/>
        <w:rPr>
          <w:sz w:val="20"/>
          <w:szCs w:val="20"/>
          <w:color w:val="auto"/>
        </w:rPr>
      </w:pPr>
    </w:p>
    <w:p>
      <w:pPr>
        <w:sectPr>
          <w:pgSz w:w="11900" w:h="16838" w:orient="portrait"/>
          <w:cols w:equalWidth="0" w:num="3">
            <w:col w:w="2316" w:space="720"/>
            <w:col w:w="5124" w:space="411"/>
            <w:col w:w="2669"/>
          </w:cols>
          <w:pgMar w:left="320" w:top="118" w:right="33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6" w:lineRule="exact"/>
        <w:rPr>
          <w:sz w:val="20"/>
          <w:szCs w:val="20"/>
          <w:color w:val="auto"/>
        </w:rPr>
      </w:pPr>
    </w:p>
    <w:tbl>
      <w:tblPr>
        <w:tblLayout w:type="fixed"/>
        <w:tblInd w:w="0" w:type="dxa"/>
        <w:tblCellMar>
          <w:top w:w="0" w:type="dxa"/>
          <w:left w:w="0" w:type="dxa"/>
          <w:bottom w:w="0" w:type="dxa"/>
          <w:right w:w="0" w:type="dxa"/>
        </w:tblCellMar>
      </w:tblPr>
      <w:tr>
        <w:trPr>
          <w:trHeight w:val="168"/>
        </w:trPr>
        <w:tc>
          <w:tcPr>
            <w:tcW w:w="6180" w:type="dxa"/>
            <w:vAlign w:val="bottom"/>
          </w:tcPr>
          <w:p>
            <w:pPr>
              <w:ind w:left="20"/>
              <w:spacing w:after="0"/>
              <w:rPr>
                <w:sz w:val="20"/>
                <w:szCs w:val="20"/>
                <w:color w:val="auto"/>
              </w:rPr>
            </w:pPr>
            <w:r>
              <w:rPr>
                <w:rFonts w:ascii="Arial" w:cs="Arial" w:eastAsia="Arial" w:hAnsi="Arial"/>
                <w:sz w:val="13"/>
                <w:szCs w:val="13"/>
                <w:color w:val="58595B"/>
              </w:rPr>
              <w:t>2023 Proxy Statement</w:t>
            </w:r>
          </w:p>
        </w:tc>
        <w:tc>
          <w:tcPr>
            <w:tcW w:w="5060" w:type="dxa"/>
            <w:vAlign w:val="bottom"/>
          </w:tcPr>
          <w:p>
            <w:pPr>
              <w:jc w:val="right"/>
              <w:spacing w:after="0"/>
              <w:rPr>
                <w:sz w:val="20"/>
                <w:szCs w:val="20"/>
                <w:color w:val="auto"/>
              </w:rPr>
            </w:pPr>
            <w:r>
              <w:rPr>
                <w:rFonts w:ascii="Arial" w:cs="Arial" w:eastAsia="Arial" w:hAnsi="Arial"/>
                <w:sz w:val="13"/>
                <w:szCs w:val="13"/>
                <w:b w:val="1"/>
                <w:bCs w:val="1"/>
                <w:color w:val="009845"/>
              </w:rPr>
              <w:t>17</w:t>
            </w:r>
          </w:p>
        </w:tc>
      </w:tr>
      <w:tr>
        <w:trPr>
          <w:trHeight w:val="226"/>
        </w:trPr>
        <w:tc>
          <w:tcPr>
            <w:tcW w:w="6180" w:type="dxa"/>
            <w:vAlign w:val="bottom"/>
            <w:tcBorders>
              <w:bottom w:val="single" w:sz="8" w:color="9A9A9A"/>
            </w:tcBorders>
          </w:tcPr>
          <w:p>
            <w:pPr>
              <w:spacing w:after="0"/>
              <w:rPr>
                <w:sz w:val="19"/>
                <w:szCs w:val="19"/>
                <w:color w:val="auto"/>
              </w:rPr>
            </w:pPr>
          </w:p>
        </w:tc>
        <w:tc>
          <w:tcPr>
            <w:tcW w:w="5060" w:type="dxa"/>
            <w:vAlign w:val="bottom"/>
            <w:tcBorders>
              <w:bottom w:val="single" w:sz="8" w:color="9A9A9A"/>
            </w:tcBorders>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type w:val="continuous"/>
        </w:sectPr>
      </w:pPr>
    </w:p>
    <w:bookmarkStart w:id="23" w:name="page24"/>
    <w:bookmarkEnd w:id="23"/>
    <w:p>
      <w:pPr>
        <w:spacing w:after="0"/>
        <w:rPr>
          <w:sz w:val="20"/>
          <w:szCs w:val="20"/>
          <w:color w:val="auto"/>
        </w:rPr>
      </w:pPr>
      <w:r>
        <w:rPr>
          <w:rFonts w:ascii="Arial" w:cs="Arial" w:eastAsia="Arial" w:hAnsi="Arial"/>
          <w:sz w:val="13"/>
          <w:szCs w:val="13"/>
          <w:b w:val="1"/>
          <w:bCs w:val="1"/>
          <w:color w:val="009845"/>
        </w:rPr>
        <w:t>Proposal 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ind w:right="20"/>
        <w:spacing w:after="0" w:line="309" w:lineRule="auto"/>
        <w:rPr>
          <w:sz w:val="20"/>
          <w:szCs w:val="20"/>
          <w:color w:val="auto"/>
        </w:rPr>
      </w:pPr>
      <w:r>
        <w:rPr>
          <w:rFonts w:ascii="Arial" w:cs="Arial" w:eastAsia="Arial" w:hAnsi="Arial"/>
          <w:sz w:val="16"/>
          <w:szCs w:val="16"/>
          <w:i w:val="1"/>
          <w:iCs w:val="1"/>
          <w:color w:val="58595B"/>
        </w:rPr>
        <w:t xml:space="preserve">Compensation Committee. </w:t>
      </w:r>
      <w:r>
        <w:rPr>
          <w:rFonts w:ascii="Arial" w:cs="Arial" w:eastAsia="Arial" w:hAnsi="Arial"/>
          <w:sz w:val="16"/>
          <w:szCs w:val="16"/>
          <w:color w:val="58595B"/>
        </w:rPr>
        <w:t>The members of the Compensation Committee are Dr. Morel (chair), Dr. Bradley and Ms. Lo. Following the conclusion of the</w:t>
      </w:r>
      <w:r>
        <w:rPr>
          <w:rFonts w:ascii="Arial" w:cs="Arial" w:eastAsia="Arial" w:hAnsi="Arial"/>
          <w:sz w:val="16"/>
          <w:szCs w:val="16"/>
          <w:i w:val="1"/>
          <w:iCs w:val="1"/>
          <w:color w:val="58595B"/>
        </w:rPr>
        <w:t xml:space="preserve"> </w:t>
      </w:r>
      <w:r>
        <w:rPr>
          <w:rFonts w:ascii="Arial" w:cs="Arial" w:eastAsia="Arial" w:hAnsi="Arial"/>
          <w:sz w:val="16"/>
          <w:szCs w:val="16"/>
          <w:color w:val="58595B"/>
        </w:rPr>
        <w:t>2022 annual meeting, Ms. Hill served on this Committee until December 13, 2022 at which time Ms. Lo was appointed to the Compensation Committee. The Compensation Committee met eight times in 2022. The purpose of the Compensation Committee is to discharge the Board’s responsibilities relating to the compensation of the Company’s executives, including by designing (in consultation with management or the Board), recommending to the Board for approval, and evaluating the compensation plans, policies and programs of the Company applicable to senior executives and to produce an annual report on executive compensation for inclusion in the Company’s proxy materials, in accordance with applicable rules and regulations. The Compensation Committee makes decisions concerning salaries and incentive compensation, including the issuance of equity awards, for executive officers of the Company. The Compensation Committee also administers the Company’s 2003 Equity Incentive Plan, the Company’s Deferred Compensation Plan and the Company’s Employee Stock Purchase Plan (collectively, the “Approved Plans”). Each member of the Compensation Committee is a “non-employee” director within the meaning of Rule 16b-3 under the Exchange Act. The Board has determined that each of the members of the Compensation Committee is independent, as defined by the applicable Nasdaq Stock Market listing standards.</w:t>
      </w:r>
    </w:p>
    <w:p>
      <w:pPr>
        <w:spacing w:after="0" w:line="151" w:lineRule="exact"/>
        <w:rPr>
          <w:sz w:val="20"/>
          <w:szCs w:val="20"/>
          <w:color w:val="auto"/>
        </w:rPr>
      </w:pPr>
    </w:p>
    <w:p>
      <w:pPr>
        <w:ind w:right="120"/>
        <w:spacing w:after="0" w:line="330" w:lineRule="auto"/>
        <w:rPr>
          <w:sz w:val="20"/>
          <w:szCs w:val="20"/>
          <w:color w:val="auto"/>
        </w:rPr>
      </w:pPr>
      <w:r>
        <w:rPr>
          <w:rFonts w:ascii="Arial" w:cs="Arial" w:eastAsia="Arial" w:hAnsi="Arial"/>
          <w:sz w:val="16"/>
          <w:szCs w:val="16"/>
          <w:color w:val="58595B"/>
        </w:rPr>
        <w:t>The Compensation Committee may delegate any or all of its responsibilities to the extent consistent with the Company’s certificate of incorporation, bylaws, Corporate Governance Guidelines and applicable laws and rules of markets in which the Company’s securities then trade.</w:t>
      </w:r>
    </w:p>
    <w:p>
      <w:pPr>
        <w:spacing w:after="0" w:line="129" w:lineRule="exact"/>
        <w:rPr>
          <w:sz w:val="20"/>
          <w:szCs w:val="20"/>
          <w:color w:val="auto"/>
        </w:rPr>
      </w:pPr>
    </w:p>
    <w:p>
      <w:pPr>
        <w:spacing w:after="0" w:line="311" w:lineRule="auto"/>
        <w:rPr>
          <w:sz w:val="20"/>
          <w:szCs w:val="20"/>
          <w:color w:val="auto"/>
        </w:rPr>
      </w:pPr>
      <w:r>
        <w:rPr>
          <w:rFonts w:ascii="Arial" w:cs="Arial" w:eastAsia="Arial" w:hAnsi="Arial"/>
          <w:sz w:val="16"/>
          <w:szCs w:val="16"/>
          <w:color w:val="58595B"/>
        </w:rPr>
        <w:t>The Compensation Committee has delegated authority for making equity awards to non-executive officer employees under the Approved Plans to a Special Award Committee, consisting of the Chief Executive Officer, provided, however, that this delegation is limited to grants whose cumulative value in any twelve-month period does not exceed $450,000 for any individual recipient. On an annual basis, the Compensation Committee establishes the maximum aggregate value of the awards the Special Award Committee may make. The Compensation Committee authorized the Special Award Committee to grant awards with a maximum aggregate value of $22,000,000 during the one-year period beginning May 13, 2022.</w:t>
      </w:r>
    </w:p>
    <w:p>
      <w:pPr>
        <w:spacing w:after="0" w:line="144" w:lineRule="exact"/>
        <w:rPr>
          <w:sz w:val="20"/>
          <w:szCs w:val="20"/>
          <w:color w:val="auto"/>
        </w:rPr>
      </w:pPr>
    </w:p>
    <w:p>
      <w:pPr>
        <w:ind w:right="180"/>
        <w:spacing w:after="0" w:line="309" w:lineRule="auto"/>
        <w:rPr>
          <w:sz w:val="20"/>
          <w:szCs w:val="20"/>
          <w:color w:val="auto"/>
        </w:rPr>
      </w:pPr>
      <w:r>
        <w:rPr>
          <w:rFonts w:ascii="Arial" w:cs="Arial" w:eastAsia="Arial" w:hAnsi="Arial"/>
          <w:sz w:val="16"/>
          <w:szCs w:val="16"/>
          <w:color w:val="58595B"/>
        </w:rPr>
        <w:t>The Company’s Chief Executive Officer provides significant input on the compensation, including annual merit adjustments and equity awards, of the other executive officers. As discussed below in “Compensation Discussion and Analysis — Compensation Best Practices — Role of the Compensation Committee,” the Compensation Committee approves the compensation of these officers, taking into consideration the recommendations of the Chief Executive Officer.</w:t>
      </w:r>
    </w:p>
    <w:p>
      <w:pPr>
        <w:spacing w:after="0" w:line="159" w:lineRule="exact"/>
        <w:rPr>
          <w:sz w:val="20"/>
          <w:szCs w:val="20"/>
          <w:color w:val="auto"/>
        </w:rPr>
      </w:pPr>
    </w:p>
    <w:p>
      <w:pPr>
        <w:ind w:right="40"/>
        <w:spacing w:after="0" w:line="306" w:lineRule="auto"/>
        <w:rPr>
          <w:sz w:val="20"/>
          <w:szCs w:val="20"/>
          <w:color w:val="auto"/>
        </w:rPr>
      </w:pPr>
      <w:r>
        <w:rPr>
          <w:rFonts w:ascii="Arial" w:cs="Arial" w:eastAsia="Arial" w:hAnsi="Arial"/>
          <w:sz w:val="16"/>
          <w:szCs w:val="16"/>
          <w:color w:val="58595B"/>
        </w:rPr>
        <w:t>The Compensation Committee has established a process for considering the independence of compensation consultants, outside counsel and other advisers (other than in-house legal counsel) who serve as compensation advisers before the Compensation Committee selects or receives advice from such compensation advisers. Currently, no conflict of interest issues have been raised regarding such compensation advisers.</w:t>
      </w:r>
    </w:p>
    <w:p>
      <w:pPr>
        <w:spacing w:after="0" w:line="160" w:lineRule="exact"/>
        <w:rPr>
          <w:sz w:val="20"/>
          <w:szCs w:val="20"/>
          <w:color w:val="auto"/>
        </w:rPr>
      </w:pPr>
    </w:p>
    <w:p>
      <w:pPr>
        <w:spacing w:after="0" w:line="307" w:lineRule="auto"/>
        <w:rPr>
          <w:sz w:val="20"/>
          <w:szCs w:val="20"/>
          <w:color w:val="auto"/>
        </w:rPr>
      </w:pPr>
      <w:r>
        <w:rPr>
          <w:rFonts w:ascii="Arial" w:cs="Arial" w:eastAsia="Arial" w:hAnsi="Arial"/>
          <w:sz w:val="16"/>
          <w:szCs w:val="16"/>
          <w:color w:val="58595B"/>
        </w:rPr>
        <w:t>During 2023, the Compensation Committee has engaged WTW (f/k/a Willis Towers Watson) to provide consulting services relating to (i) the Compensation Discussion and Analysis and Say on Pay Proposal, (ii) stockholder advisory matters, and (iii) compensation arrangements for the Chief Executive Officer and other executive officers for their performance during the 2022 calendar year. During 2022, the Compensation Committee engaged WTW to provide consulting services relating to (i) the Compensation Discussion and Analysis and Say on Pay Proposal, (ii) stockholder advisory matters, and (iii) compensation arrangements for the Chief Executive Officer and other executive officers for their performance during the 2021 calendar year.</w:t>
      </w:r>
    </w:p>
    <w:p>
      <w:pPr>
        <w:spacing w:after="0" w:line="200" w:lineRule="exact"/>
        <w:rPr>
          <w:sz w:val="20"/>
          <w:szCs w:val="20"/>
          <w:color w:val="auto"/>
        </w:rPr>
      </w:pPr>
    </w:p>
    <w:p>
      <w:pPr>
        <w:spacing w:after="0" w:line="300" w:lineRule="exact"/>
        <w:rPr>
          <w:sz w:val="20"/>
          <w:szCs w:val="20"/>
          <w:color w:val="auto"/>
        </w:rPr>
      </w:pPr>
    </w:p>
    <w:p>
      <w:pPr>
        <w:ind w:left="20"/>
        <w:spacing w:after="0"/>
        <w:tabs>
          <w:tab w:leader="none" w:pos="9960" w:val="left"/>
        </w:tabs>
        <w:rPr>
          <w:sz w:val="20"/>
          <w:szCs w:val="20"/>
          <w:color w:val="auto"/>
        </w:rPr>
      </w:pPr>
      <w:r>
        <w:rPr>
          <w:rFonts w:ascii="Arial" w:cs="Arial" w:eastAsia="Arial" w:hAnsi="Arial"/>
          <w:sz w:val="12"/>
          <w:szCs w:val="12"/>
          <w:b w:val="1"/>
          <w:bCs w:val="1"/>
          <w:color w:val="009845"/>
        </w:rPr>
        <w:t>18</w:t>
      </w:r>
      <w:r>
        <w:rPr>
          <w:sz w:val="20"/>
          <w:szCs w:val="20"/>
          <w:color w:val="auto"/>
        </w:rPr>
        <w:tab/>
      </w:r>
      <w:r>
        <w:rPr>
          <w:rFonts w:ascii="Arial" w:cs="Arial" w:eastAsia="Arial" w:hAnsi="Arial"/>
          <w:sz w:val="12"/>
          <w:szCs w:val="12"/>
          <w:color w:val="58595B"/>
        </w:rPr>
        <w:t>2023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153670</wp:posOffset>
            </wp:positionV>
            <wp:extent cx="7157720" cy="42545"/>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24" w:name="page25"/>
    <w:bookmarkEnd w:id="24"/>
    <w:p>
      <w:pPr>
        <w:jc w:val="right"/>
        <w:spacing w:after="0"/>
        <w:rPr>
          <w:sz w:val="20"/>
          <w:szCs w:val="20"/>
          <w:color w:val="auto"/>
        </w:rPr>
      </w:pPr>
      <w:r>
        <w:rPr>
          <w:rFonts w:ascii="Arial" w:cs="Arial" w:eastAsia="Arial" w:hAnsi="Arial"/>
          <w:sz w:val="13"/>
          <w:szCs w:val="13"/>
          <w:b w:val="1"/>
          <w:bCs w:val="1"/>
          <w:color w:val="009845"/>
        </w:rPr>
        <w:t>Proposal 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spacing w:after="0"/>
        <w:rPr>
          <w:sz w:val="20"/>
          <w:szCs w:val="20"/>
          <w:color w:val="auto"/>
        </w:rPr>
      </w:pPr>
      <w:r>
        <w:rPr>
          <w:rFonts w:ascii="Arial" w:cs="Arial" w:eastAsia="Arial" w:hAnsi="Arial"/>
          <w:sz w:val="25"/>
          <w:szCs w:val="25"/>
          <w:color w:val="009845"/>
        </w:rPr>
        <w:t>Finance Committee</w:t>
      </w:r>
    </w:p>
    <w:p>
      <w:pPr>
        <w:spacing w:after="0" w:line="197" w:lineRule="exact"/>
        <w:rPr>
          <w:sz w:val="20"/>
          <w:szCs w:val="20"/>
          <w:color w:val="auto"/>
        </w:rPr>
      </w:pPr>
    </w:p>
    <w:tbl>
      <w:tblPr>
        <w:tblLayout w:type="fixed"/>
        <w:tblInd w:w="0" w:type="dxa"/>
        <w:tblCellMar>
          <w:top w:w="0" w:type="dxa"/>
          <w:left w:w="0" w:type="dxa"/>
          <w:bottom w:w="0" w:type="dxa"/>
          <w:right w:w="0" w:type="dxa"/>
        </w:tblCellMar>
      </w:tblPr>
      <w:tr>
        <w:trPr>
          <w:trHeight w:val="399"/>
        </w:trPr>
        <w:tc>
          <w:tcPr>
            <w:tcW w:w="220" w:type="dxa"/>
            <w:vAlign w:val="bottom"/>
            <w:shd w:val="clear" w:color="auto" w:fill="EFEDED"/>
          </w:tcPr>
          <w:p>
            <w:pPr>
              <w:spacing w:after="0"/>
              <w:rPr>
                <w:sz w:val="24"/>
                <w:szCs w:val="24"/>
                <w:color w:val="auto"/>
              </w:rPr>
            </w:pPr>
          </w:p>
        </w:tc>
        <w:tc>
          <w:tcPr>
            <w:tcW w:w="2440" w:type="dxa"/>
            <w:vAlign w:val="bottom"/>
            <w:shd w:val="clear" w:color="auto" w:fill="EFEDED"/>
          </w:tcPr>
          <w:p>
            <w:pPr>
              <w:ind w:left="20"/>
              <w:spacing w:after="0"/>
              <w:rPr>
                <w:sz w:val="20"/>
                <w:szCs w:val="20"/>
                <w:color w:val="auto"/>
              </w:rPr>
            </w:pPr>
            <w:r>
              <w:rPr>
                <w:rFonts w:ascii="Arial" w:cs="Arial" w:eastAsia="Arial" w:hAnsi="Arial"/>
                <w:sz w:val="16"/>
                <w:szCs w:val="16"/>
                <w:b w:val="1"/>
                <w:bCs w:val="1"/>
                <w:color w:val="58595B"/>
              </w:rPr>
              <w:t>Members</w:t>
            </w:r>
          </w:p>
        </w:tc>
        <w:tc>
          <w:tcPr>
            <w:tcW w:w="360" w:type="dxa"/>
            <w:vAlign w:val="bottom"/>
            <w:shd w:val="clear" w:color="auto" w:fill="EFEDED"/>
          </w:tcPr>
          <w:p>
            <w:pPr>
              <w:spacing w:after="0"/>
              <w:rPr>
                <w:sz w:val="24"/>
                <w:szCs w:val="24"/>
                <w:color w:val="auto"/>
              </w:rPr>
            </w:pPr>
          </w:p>
        </w:tc>
        <w:tc>
          <w:tcPr>
            <w:tcW w:w="5200" w:type="dxa"/>
            <w:vAlign w:val="bottom"/>
            <w:shd w:val="clear" w:color="auto" w:fill="EFEDED"/>
          </w:tcPr>
          <w:p>
            <w:pPr>
              <w:ind w:left="20"/>
              <w:spacing w:after="0"/>
              <w:rPr>
                <w:sz w:val="20"/>
                <w:szCs w:val="20"/>
                <w:color w:val="auto"/>
              </w:rPr>
            </w:pPr>
            <w:r>
              <w:rPr>
                <w:rFonts w:ascii="Arial" w:cs="Arial" w:eastAsia="Arial" w:hAnsi="Arial"/>
                <w:sz w:val="16"/>
                <w:szCs w:val="16"/>
                <w:b w:val="1"/>
                <w:bCs w:val="1"/>
                <w:color w:val="58595B"/>
              </w:rPr>
              <w:t>Purpose</w:t>
            </w:r>
          </w:p>
        </w:tc>
        <w:tc>
          <w:tcPr>
            <w:tcW w:w="3020" w:type="dxa"/>
            <w:vAlign w:val="bottom"/>
            <w:shd w:val="clear" w:color="auto" w:fill="EFEDED"/>
          </w:tcPr>
          <w:p>
            <w:pPr>
              <w:ind w:left="360"/>
              <w:spacing w:after="0"/>
              <w:rPr>
                <w:sz w:val="20"/>
                <w:szCs w:val="20"/>
                <w:color w:val="auto"/>
              </w:rPr>
            </w:pPr>
            <w:r>
              <w:rPr>
                <w:rFonts w:ascii="Arial" w:cs="Arial" w:eastAsia="Arial" w:hAnsi="Arial"/>
                <w:sz w:val="16"/>
                <w:szCs w:val="16"/>
                <w:b w:val="1"/>
                <w:bCs w:val="1"/>
                <w:color w:val="009845"/>
              </w:rPr>
              <w:t>2022 Key Focus Areas</w:t>
            </w:r>
          </w:p>
        </w:tc>
        <w:tc>
          <w:tcPr>
            <w:tcW w:w="0" w:type="dxa"/>
            <w:vAlign w:val="bottom"/>
          </w:tcPr>
          <w:p>
            <w:pPr>
              <w:spacing w:after="0"/>
              <w:rPr>
                <w:sz w:val="1"/>
                <w:szCs w:val="1"/>
                <w:color w:val="auto"/>
              </w:rPr>
            </w:pPr>
          </w:p>
        </w:tc>
      </w:tr>
      <w:tr>
        <w:trPr>
          <w:trHeight w:val="243"/>
        </w:trPr>
        <w:tc>
          <w:tcPr>
            <w:tcW w:w="220" w:type="dxa"/>
            <w:vAlign w:val="bottom"/>
            <w:shd w:val="clear" w:color="auto" w:fill="EFEDED"/>
          </w:tcPr>
          <w:p>
            <w:pPr>
              <w:spacing w:after="0"/>
              <w:rPr>
                <w:sz w:val="21"/>
                <w:szCs w:val="21"/>
                <w:color w:val="auto"/>
              </w:rPr>
            </w:pPr>
          </w:p>
        </w:tc>
        <w:tc>
          <w:tcPr>
            <w:tcW w:w="2440" w:type="dxa"/>
            <w:vAlign w:val="bottom"/>
            <w:shd w:val="clear" w:color="auto" w:fill="EFEDED"/>
          </w:tcPr>
          <w:p>
            <w:pPr>
              <w:ind w:left="20"/>
              <w:spacing w:after="0"/>
              <w:rPr>
                <w:sz w:val="20"/>
                <w:szCs w:val="20"/>
                <w:color w:val="auto"/>
              </w:rPr>
            </w:pPr>
            <w:r>
              <w:rPr>
                <w:rFonts w:ascii="Arial" w:cs="Arial" w:eastAsia="Arial" w:hAnsi="Arial"/>
                <w:sz w:val="16"/>
                <w:szCs w:val="16"/>
                <w:color w:val="58595B"/>
              </w:rPr>
              <w:t>Mr. Schade (chair)</w:t>
            </w:r>
          </w:p>
        </w:tc>
        <w:tc>
          <w:tcPr>
            <w:tcW w:w="360" w:type="dxa"/>
            <w:vAlign w:val="bottom"/>
            <w:shd w:val="clear" w:color="auto" w:fill="EFEDED"/>
          </w:tcPr>
          <w:p>
            <w:pPr>
              <w:spacing w:after="0"/>
              <w:rPr>
                <w:sz w:val="21"/>
                <w:szCs w:val="21"/>
                <w:color w:val="auto"/>
              </w:rPr>
            </w:pPr>
          </w:p>
        </w:tc>
        <w:tc>
          <w:tcPr>
            <w:tcW w:w="5200" w:type="dxa"/>
            <w:vAlign w:val="bottom"/>
            <w:vMerge w:val="restart"/>
            <w:shd w:val="clear" w:color="auto" w:fill="EFEDED"/>
          </w:tcPr>
          <w:p>
            <w:pPr>
              <w:ind w:left="20"/>
              <w:spacing w:after="0"/>
              <w:rPr>
                <w:sz w:val="20"/>
                <w:szCs w:val="20"/>
                <w:color w:val="auto"/>
              </w:rPr>
            </w:pPr>
            <w:r>
              <w:rPr>
                <w:rFonts w:ascii="Arial" w:cs="Arial" w:eastAsia="Arial" w:hAnsi="Arial"/>
                <w:sz w:val="16"/>
                <w:szCs w:val="16"/>
                <w:color w:val="58595B"/>
              </w:rPr>
              <w:t>• Provide advice to management on matters related to financing</w:t>
            </w:r>
          </w:p>
        </w:tc>
        <w:tc>
          <w:tcPr>
            <w:tcW w:w="3020" w:type="dxa"/>
            <w:vAlign w:val="bottom"/>
            <w:vMerge w:val="restart"/>
            <w:shd w:val="clear" w:color="auto" w:fill="EFEDED"/>
          </w:tcPr>
          <w:p>
            <w:pPr>
              <w:ind w:left="360"/>
              <w:spacing w:after="0"/>
              <w:rPr>
                <w:sz w:val="20"/>
                <w:szCs w:val="20"/>
                <w:color w:val="auto"/>
              </w:rPr>
            </w:pPr>
            <w:r>
              <w:rPr>
                <w:rFonts w:ascii="Arial" w:cs="Arial" w:eastAsia="Arial" w:hAnsi="Arial"/>
                <w:sz w:val="16"/>
                <w:szCs w:val="16"/>
                <w:color w:val="58595B"/>
              </w:rPr>
              <w:t>• Capital allocation, debt</w:t>
            </w:r>
          </w:p>
        </w:tc>
        <w:tc>
          <w:tcPr>
            <w:tcW w:w="0" w:type="dxa"/>
            <w:vAlign w:val="bottom"/>
          </w:tcPr>
          <w:p>
            <w:pPr>
              <w:spacing w:after="0"/>
              <w:rPr>
                <w:sz w:val="1"/>
                <w:szCs w:val="1"/>
                <w:color w:val="auto"/>
              </w:rPr>
            </w:pPr>
          </w:p>
        </w:tc>
      </w:tr>
      <w:tr>
        <w:trPr>
          <w:trHeight w:val="54"/>
        </w:trPr>
        <w:tc>
          <w:tcPr>
            <w:tcW w:w="220" w:type="dxa"/>
            <w:vAlign w:val="bottom"/>
            <w:shd w:val="clear" w:color="auto" w:fill="EFEDED"/>
          </w:tcPr>
          <w:p>
            <w:pPr>
              <w:spacing w:after="0"/>
              <w:rPr>
                <w:sz w:val="4"/>
                <w:szCs w:val="4"/>
                <w:color w:val="auto"/>
              </w:rPr>
            </w:pPr>
          </w:p>
        </w:tc>
        <w:tc>
          <w:tcPr>
            <w:tcW w:w="2440" w:type="dxa"/>
            <w:vAlign w:val="bottom"/>
            <w:vMerge w:val="restart"/>
            <w:shd w:val="clear" w:color="auto" w:fill="EFEDED"/>
          </w:tcPr>
          <w:p>
            <w:pPr>
              <w:ind w:left="20"/>
              <w:spacing w:after="0"/>
              <w:rPr>
                <w:sz w:val="20"/>
                <w:szCs w:val="20"/>
                <w:color w:val="auto"/>
              </w:rPr>
            </w:pPr>
            <w:r>
              <w:rPr>
                <w:rFonts w:ascii="Arial" w:cs="Arial" w:eastAsia="Arial" w:hAnsi="Arial"/>
                <w:sz w:val="16"/>
                <w:szCs w:val="16"/>
                <w:color w:val="58595B"/>
              </w:rPr>
              <w:t>Dr. Bradley</w:t>
            </w:r>
          </w:p>
        </w:tc>
        <w:tc>
          <w:tcPr>
            <w:tcW w:w="360" w:type="dxa"/>
            <w:vAlign w:val="bottom"/>
            <w:shd w:val="clear" w:color="auto" w:fill="EFEDED"/>
          </w:tcPr>
          <w:p>
            <w:pPr>
              <w:spacing w:after="0"/>
              <w:rPr>
                <w:sz w:val="4"/>
                <w:szCs w:val="4"/>
                <w:color w:val="auto"/>
              </w:rPr>
            </w:pPr>
          </w:p>
        </w:tc>
        <w:tc>
          <w:tcPr>
            <w:tcW w:w="5200" w:type="dxa"/>
            <w:vAlign w:val="bottom"/>
            <w:vMerge w:val="continue"/>
            <w:shd w:val="clear" w:color="auto" w:fill="EFEDED"/>
          </w:tcPr>
          <w:p>
            <w:pPr>
              <w:spacing w:after="0"/>
              <w:rPr>
                <w:sz w:val="4"/>
                <w:szCs w:val="4"/>
                <w:color w:val="auto"/>
              </w:rPr>
            </w:pPr>
          </w:p>
        </w:tc>
        <w:tc>
          <w:tcPr>
            <w:tcW w:w="3020" w:type="dxa"/>
            <w:vAlign w:val="bottom"/>
            <w:vMerge w:val="continue"/>
            <w:shd w:val="clear" w:color="auto" w:fill="EFEDED"/>
          </w:tcPr>
          <w:p>
            <w:pPr>
              <w:spacing w:after="0"/>
              <w:rPr>
                <w:sz w:val="4"/>
                <w:szCs w:val="4"/>
                <w:color w:val="auto"/>
              </w:rPr>
            </w:pPr>
          </w:p>
        </w:tc>
        <w:tc>
          <w:tcPr>
            <w:tcW w:w="0" w:type="dxa"/>
            <w:vAlign w:val="bottom"/>
          </w:tcPr>
          <w:p>
            <w:pPr>
              <w:spacing w:after="0"/>
              <w:rPr>
                <w:sz w:val="1"/>
                <w:szCs w:val="1"/>
                <w:color w:val="auto"/>
              </w:rPr>
            </w:pPr>
          </w:p>
        </w:tc>
      </w:tr>
      <w:tr>
        <w:trPr>
          <w:trHeight w:val="108"/>
        </w:trPr>
        <w:tc>
          <w:tcPr>
            <w:tcW w:w="220" w:type="dxa"/>
            <w:vAlign w:val="bottom"/>
            <w:shd w:val="clear" w:color="auto" w:fill="EFEDED"/>
          </w:tcPr>
          <w:p>
            <w:pPr>
              <w:spacing w:after="0"/>
              <w:rPr>
                <w:sz w:val="9"/>
                <w:szCs w:val="9"/>
                <w:color w:val="auto"/>
              </w:rPr>
            </w:pPr>
          </w:p>
        </w:tc>
        <w:tc>
          <w:tcPr>
            <w:tcW w:w="2440" w:type="dxa"/>
            <w:vAlign w:val="bottom"/>
            <w:vMerge w:val="continue"/>
            <w:shd w:val="clear" w:color="auto" w:fill="EFEDED"/>
          </w:tcPr>
          <w:p>
            <w:pPr>
              <w:spacing w:after="0"/>
              <w:rPr>
                <w:sz w:val="9"/>
                <w:szCs w:val="9"/>
                <w:color w:val="auto"/>
              </w:rPr>
            </w:pPr>
          </w:p>
        </w:tc>
        <w:tc>
          <w:tcPr>
            <w:tcW w:w="360" w:type="dxa"/>
            <w:vAlign w:val="bottom"/>
            <w:shd w:val="clear" w:color="auto" w:fill="EFEDED"/>
          </w:tcPr>
          <w:p>
            <w:pPr>
              <w:spacing w:after="0"/>
              <w:rPr>
                <w:sz w:val="9"/>
                <w:szCs w:val="9"/>
                <w:color w:val="auto"/>
              </w:rPr>
            </w:pPr>
          </w:p>
        </w:tc>
        <w:tc>
          <w:tcPr>
            <w:tcW w:w="5200" w:type="dxa"/>
            <w:vAlign w:val="bottom"/>
            <w:vMerge w:val="restart"/>
            <w:shd w:val="clear" w:color="auto" w:fill="EFEDED"/>
          </w:tcPr>
          <w:p>
            <w:pPr>
              <w:ind w:left="180"/>
              <w:spacing w:after="0"/>
              <w:rPr>
                <w:sz w:val="20"/>
                <w:szCs w:val="20"/>
                <w:color w:val="auto"/>
              </w:rPr>
            </w:pPr>
            <w:r>
              <w:rPr>
                <w:rFonts w:ascii="Arial" w:cs="Arial" w:eastAsia="Arial" w:hAnsi="Arial"/>
                <w:sz w:val="16"/>
                <w:szCs w:val="16"/>
                <w:color w:val="58595B"/>
              </w:rPr>
              <w:t>strategy, as well as the Corporation's capital structure and capital</w:t>
            </w:r>
          </w:p>
        </w:tc>
        <w:tc>
          <w:tcPr>
            <w:tcW w:w="3020" w:type="dxa"/>
            <w:vAlign w:val="bottom"/>
            <w:vMerge w:val="continue"/>
            <w:shd w:val="clear" w:color="auto" w:fill="EFEDED"/>
          </w:tcPr>
          <w:p>
            <w:pPr>
              <w:spacing w:after="0"/>
              <w:rPr>
                <w:sz w:val="9"/>
                <w:szCs w:val="9"/>
                <w:color w:val="auto"/>
              </w:rPr>
            </w:pPr>
          </w:p>
        </w:tc>
        <w:tc>
          <w:tcPr>
            <w:tcW w:w="0" w:type="dxa"/>
            <w:vAlign w:val="bottom"/>
          </w:tcPr>
          <w:p>
            <w:pPr>
              <w:spacing w:after="0"/>
              <w:rPr>
                <w:sz w:val="1"/>
                <w:szCs w:val="1"/>
                <w:color w:val="auto"/>
              </w:rPr>
            </w:pPr>
          </w:p>
        </w:tc>
      </w:tr>
      <w:tr>
        <w:trPr>
          <w:trHeight w:val="68"/>
        </w:trPr>
        <w:tc>
          <w:tcPr>
            <w:tcW w:w="220" w:type="dxa"/>
            <w:vAlign w:val="bottom"/>
            <w:shd w:val="clear" w:color="auto" w:fill="EFEDED"/>
          </w:tcPr>
          <w:p>
            <w:pPr>
              <w:spacing w:after="0"/>
              <w:rPr>
                <w:sz w:val="5"/>
                <w:szCs w:val="5"/>
                <w:color w:val="auto"/>
              </w:rPr>
            </w:pPr>
          </w:p>
        </w:tc>
        <w:tc>
          <w:tcPr>
            <w:tcW w:w="2440" w:type="dxa"/>
            <w:vAlign w:val="bottom"/>
            <w:vMerge w:val="continue"/>
            <w:shd w:val="clear" w:color="auto" w:fill="EFEDED"/>
          </w:tcPr>
          <w:p>
            <w:pPr>
              <w:spacing w:after="0"/>
              <w:rPr>
                <w:sz w:val="5"/>
                <w:szCs w:val="5"/>
                <w:color w:val="auto"/>
              </w:rPr>
            </w:pPr>
          </w:p>
        </w:tc>
        <w:tc>
          <w:tcPr>
            <w:tcW w:w="360" w:type="dxa"/>
            <w:vAlign w:val="bottom"/>
            <w:shd w:val="clear" w:color="auto" w:fill="EFEDED"/>
          </w:tcPr>
          <w:p>
            <w:pPr>
              <w:spacing w:after="0"/>
              <w:rPr>
                <w:sz w:val="5"/>
                <w:szCs w:val="5"/>
                <w:color w:val="auto"/>
              </w:rPr>
            </w:pPr>
          </w:p>
        </w:tc>
        <w:tc>
          <w:tcPr>
            <w:tcW w:w="5200" w:type="dxa"/>
            <w:vAlign w:val="bottom"/>
            <w:vMerge w:val="continue"/>
            <w:shd w:val="clear" w:color="auto" w:fill="EFEDED"/>
          </w:tcPr>
          <w:p>
            <w:pPr>
              <w:spacing w:after="0"/>
              <w:rPr>
                <w:sz w:val="5"/>
                <w:szCs w:val="5"/>
                <w:color w:val="auto"/>
              </w:rPr>
            </w:pPr>
          </w:p>
        </w:tc>
        <w:tc>
          <w:tcPr>
            <w:tcW w:w="3020" w:type="dxa"/>
            <w:vAlign w:val="bottom"/>
            <w:vMerge w:val="restart"/>
            <w:shd w:val="clear" w:color="auto" w:fill="EFEDED"/>
          </w:tcPr>
          <w:p>
            <w:pPr>
              <w:ind w:left="520"/>
              <w:spacing w:after="0"/>
              <w:rPr>
                <w:sz w:val="20"/>
                <w:szCs w:val="20"/>
                <w:color w:val="auto"/>
              </w:rPr>
            </w:pPr>
            <w:r>
              <w:rPr>
                <w:rFonts w:ascii="Arial" w:cs="Arial" w:eastAsia="Arial" w:hAnsi="Arial"/>
                <w:sz w:val="16"/>
                <w:szCs w:val="16"/>
                <w:color w:val="58595B"/>
              </w:rPr>
              <w:t>structure and liquidity</w:t>
            </w:r>
          </w:p>
        </w:tc>
        <w:tc>
          <w:tcPr>
            <w:tcW w:w="0" w:type="dxa"/>
            <w:vAlign w:val="bottom"/>
          </w:tcPr>
          <w:p>
            <w:pPr>
              <w:spacing w:after="0"/>
              <w:rPr>
                <w:sz w:val="1"/>
                <w:szCs w:val="1"/>
                <w:color w:val="auto"/>
              </w:rPr>
            </w:pPr>
          </w:p>
        </w:tc>
      </w:tr>
      <w:tr>
        <w:trPr>
          <w:trHeight w:val="54"/>
        </w:trPr>
        <w:tc>
          <w:tcPr>
            <w:tcW w:w="220" w:type="dxa"/>
            <w:vAlign w:val="bottom"/>
            <w:shd w:val="clear" w:color="auto" w:fill="EFEDED"/>
          </w:tcPr>
          <w:p>
            <w:pPr>
              <w:spacing w:after="0"/>
              <w:rPr>
                <w:sz w:val="4"/>
                <w:szCs w:val="4"/>
                <w:color w:val="auto"/>
              </w:rPr>
            </w:pPr>
          </w:p>
        </w:tc>
        <w:tc>
          <w:tcPr>
            <w:tcW w:w="2440" w:type="dxa"/>
            <w:vAlign w:val="bottom"/>
            <w:vMerge w:val="restart"/>
            <w:shd w:val="clear" w:color="auto" w:fill="EFEDED"/>
          </w:tcPr>
          <w:p>
            <w:pPr>
              <w:ind w:left="20"/>
              <w:spacing w:after="0"/>
              <w:rPr>
                <w:sz w:val="20"/>
                <w:szCs w:val="20"/>
                <w:color w:val="auto"/>
              </w:rPr>
            </w:pPr>
            <w:r>
              <w:rPr>
                <w:rFonts w:ascii="Arial" w:cs="Arial" w:eastAsia="Arial" w:hAnsi="Arial"/>
                <w:sz w:val="16"/>
                <w:szCs w:val="16"/>
                <w:color w:val="58595B"/>
              </w:rPr>
              <w:t>Mr. Murphy</w:t>
            </w:r>
          </w:p>
        </w:tc>
        <w:tc>
          <w:tcPr>
            <w:tcW w:w="360" w:type="dxa"/>
            <w:vAlign w:val="bottom"/>
            <w:shd w:val="clear" w:color="auto" w:fill="EFEDED"/>
          </w:tcPr>
          <w:p>
            <w:pPr>
              <w:spacing w:after="0"/>
              <w:rPr>
                <w:sz w:val="4"/>
                <w:szCs w:val="4"/>
                <w:color w:val="auto"/>
              </w:rPr>
            </w:pPr>
          </w:p>
        </w:tc>
        <w:tc>
          <w:tcPr>
            <w:tcW w:w="5200" w:type="dxa"/>
            <w:vAlign w:val="bottom"/>
            <w:vMerge w:val="continue"/>
            <w:shd w:val="clear" w:color="auto" w:fill="EFEDED"/>
          </w:tcPr>
          <w:p>
            <w:pPr>
              <w:spacing w:after="0"/>
              <w:rPr>
                <w:sz w:val="4"/>
                <w:szCs w:val="4"/>
                <w:color w:val="auto"/>
              </w:rPr>
            </w:pPr>
          </w:p>
        </w:tc>
        <w:tc>
          <w:tcPr>
            <w:tcW w:w="3020" w:type="dxa"/>
            <w:vAlign w:val="bottom"/>
            <w:vMerge w:val="continue"/>
            <w:shd w:val="clear" w:color="auto" w:fill="EFEDED"/>
          </w:tcPr>
          <w:p>
            <w:pPr>
              <w:spacing w:after="0"/>
              <w:rPr>
                <w:sz w:val="4"/>
                <w:szCs w:val="4"/>
                <w:color w:val="auto"/>
              </w:rPr>
            </w:pPr>
          </w:p>
        </w:tc>
        <w:tc>
          <w:tcPr>
            <w:tcW w:w="0" w:type="dxa"/>
            <w:vAlign w:val="bottom"/>
          </w:tcPr>
          <w:p>
            <w:pPr>
              <w:spacing w:after="0"/>
              <w:rPr>
                <w:sz w:val="1"/>
                <w:szCs w:val="1"/>
                <w:color w:val="auto"/>
              </w:rPr>
            </w:pPr>
          </w:p>
        </w:tc>
      </w:tr>
      <w:tr>
        <w:trPr>
          <w:trHeight w:val="108"/>
        </w:trPr>
        <w:tc>
          <w:tcPr>
            <w:tcW w:w="220" w:type="dxa"/>
            <w:vAlign w:val="bottom"/>
            <w:shd w:val="clear" w:color="auto" w:fill="EFEDED"/>
          </w:tcPr>
          <w:p>
            <w:pPr>
              <w:spacing w:after="0"/>
              <w:rPr>
                <w:sz w:val="9"/>
                <w:szCs w:val="9"/>
                <w:color w:val="auto"/>
              </w:rPr>
            </w:pPr>
          </w:p>
        </w:tc>
        <w:tc>
          <w:tcPr>
            <w:tcW w:w="2440" w:type="dxa"/>
            <w:vAlign w:val="bottom"/>
            <w:vMerge w:val="continue"/>
            <w:shd w:val="clear" w:color="auto" w:fill="EFEDED"/>
          </w:tcPr>
          <w:p>
            <w:pPr>
              <w:spacing w:after="0"/>
              <w:rPr>
                <w:sz w:val="9"/>
                <w:szCs w:val="9"/>
                <w:color w:val="auto"/>
              </w:rPr>
            </w:pPr>
          </w:p>
        </w:tc>
        <w:tc>
          <w:tcPr>
            <w:tcW w:w="360" w:type="dxa"/>
            <w:vAlign w:val="bottom"/>
            <w:shd w:val="clear" w:color="auto" w:fill="EFEDED"/>
          </w:tcPr>
          <w:p>
            <w:pPr>
              <w:spacing w:after="0"/>
              <w:rPr>
                <w:sz w:val="9"/>
                <w:szCs w:val="9"/>
                <w:color w:val="auto"/>
              </w:rPr>
            </w:pPr>
          </w:p>
        </w:tc>
        <w:tc>
          <w:tcPr>
            <w:tcW w:w="5200" w:type="dxa"/>
            <w:vAlign w:val="bottom"/>
            <w:vMerge w:val="restart"/>
            <w:shd w:val="clear" w:color="auto" w:fill="EFEDED"/>
          </w:tcPr>
          <w:p>
            <w:pPr>
              <w:ind w:left="180"/>
              <w:spacing w:after="0"/>
              <w:rPr>
                <w:sz w:val="20"/>
                <w:szCs w:val="20"/>
                <w:color w:val="auto"/>
              </w:rPr>
            </w:pPr>
            <w:r>
              <w:rPr>
                <w:rFonts w:ascii="Arial" w:cs="Arial" w:eastAsia="Arial" w:hAnsi="Arial"/>
                <w:sz w:val="16"/>
                <w:szCs w:val="16"/>
                <w:color w:val="58595B"/>
              </w:rPr>
              <w:t>allocation initiatives</w:t>
            </w:r>
          </w:p>
        </w:tc>
        <w:tc>
          <w:tcPr>
            <w:tcW w:w="3020" w:type="dxa"/>
            <w:vAlign w:val="bottom"/>
            <w:vMerge w:val="continue"/>
            <w:shd w:val="clear" w:color="auto" w:fill="EFEDED"/>
          </w:tcPr>
          <w:p>
            <w:pPr>
              <w:spacing w:after="0"/>
              <w:rPr>
                <w:sz w:val="9"/>
                <w:szCs w:val="9"/>
                <w:color w:val="auto"/>
              </w:rPr>
            </w:pPr>
          </w:p>
        </w:tc>
        <w:tc>
          <w:tcPr>
            <w:tcW w:w="0" w:type="dxa"/>
            <w:vAlign w:val="bottom"/>
          </w:tcPr>
          <w:p>
            <w:pPr>
              <w:spacing w:after="0"/>
              <w:rPr>
                <w:sz w:val="1"/>
                <w:szCs w:val="1"/>
                <w:color w:val="auto"/>
              </w:rPr>
            </w:pPr>
          </w:p>
        </w:tc>
      </w:tr>
      <w:tr>
        <w:trPr>
          <w:trHeight w:val="81"/>
        </w:trPr>
        <w:tc>
          <w:tcPr>
            <w:tcW w:w="220" w:type="dxa"/>
            <w:vAlign w:val="bottom"/>
            <w:shd w:val="clear" w:color="auto" w:fill="EFEDED"/>
          </w:tcPr>
          <w:p>
            <w:pPr>
              <w:spacing w:after="0"/>
              <w:rPr>
                <w:sz w:val="7"/>
                <w:szCs w:val="7"/>
                <w:color w:val="auto"/>
              </w:rPr>
            </w:pPr>
          </w:p>
        </w:tc>
        <w:tc>
          <w:tcPr>
            <w:tcW w:w="2440" w:type="dxa"/>
            <w:vAlign w:val="bottom"/>
            <w:vMerge w:val="continue"/>
            <w:shd w:val="clear" w:color="auto" w:fill="EFEDED"/>
          </w:tcPr>
          <w:p>
            <w:pPr>
              <w:spacing w:after="0"/>
              <w:rPr>
                <w:sz w:val="7"/>
                <w:szCs w:val="7"/>
                <w:color w:val="auto"/>
              </w:rPr>
            </w:pPr>
          </w:p>
        </w:tc>
        <w:tc>
          <w:tcPr>
            <w:tcW w:w="360" w:type="dxa"/>
            <w:vAlign w:val="bottom"/>
            <w:shd w:val="clear" w:color="auto" w:fill="EFEDED"/>
          </w:tcPr>
          <w:p>
            <w:pPr>
              <w:spacing w:after="0"/>
              <w:rPr>
                <w:sz w:val="7"/>
                <w:szCs w:val="7"/>
                <w:color w:val="auto"/>
              </w:rPr>
            </w:pPr>
          </w:p>
        </w:tc>
        <w:tc>
          <w:tcPr>
            <w:tcW w:w="5200" w:type="dxa"/>
            <w:vAlign w:val="bottom"/>
            <w:vMerge w:val="continue"/>
            <w:shd w:val="clear" w:color="auto" w:fill="EFEDED"/>
          </w:tcPr>
          <w:p>
            <w:pPr>
              <w:spacing w:after="0"/>
              <w:rPr>
                <w:sz w:val="7"/>
                <w:szCs w:val="7"/>
                <w:color w:val="auto"/>
              </w:rPr>
            </w:pPr>
          </w:p>
        </w:tc>
        <w:tc>
          <w:tcPr>
            <w:tcW w:w="3020" w:type="dxa"/>
            <w:vAlign w:val="bottom"/>
            <w:shd w:val="clear" w:color="auto" w:fill="EFEDED"/>
          </w:tcPr>
          <w:p>
            <w:pPr>
              <w:spacing w:after="0"/>
              <w:rPr>
                <w:sz w:val="7"/>
                <w:szCs w:val="7"/>
                <w:color w:val="auto"/>
              </w:rPr>
            </w:pPr>
          </w:p>
        </w:tc>
        <w:tc>
          <w:tcPr>
            <w:tcW w:w="0" w:type="dxa"/>
            <w:vAlign w:val="bottom"/>
          </w:tcPr>
          <w:p>
            <w:pPr>
              <w:spacing w:after="0"/>
              <w:rPr>
                <w:sz w:val="1"/>
                <w:szCs w:val="1"/>
                <w:color w:val="auto"/>
              </w:rPr>
            </w:pPr>
          </w:p>
        </w:tc>
      </w:tr>
      <w:tr>
        <w:trPr>
          <w:trHeight w:val="47"/>
        </w:trPr>
        <w:tc>
          <w:tcPr>
            <w:tcW w:w="220" w:type="dxa"/>
            <w:vAlign w:val="bottom"/>
            <w:shd w:val="clear" w:color="auto" w:fill="EFEDED"/>
          </w:tcPr>
          <w:p>
            <w:pPr>
              <w:spacing w:after="0"/>
              <w:rPr>
                <w:sz w:val="4"/>
                <w:szCs w:val="4"/>
                <w:color w:val="auto"/>
              </w:rPr>
            </w:pPr>
          </w:p>
        </w:tc>
        <w:tc>
          <w:tcPr>
            <w:tcW w:w="2440" w:type="dxa"/>
            <w:vAlign w:val="bottom"/>
            <w:shd w:val="clear" w:color="auto" w:fill="EFEDED"/>
          </w:tcPr>
          <w:p>
            <w:pPr>
              <w:spacing w:after="0"/>
              <w:rPr>
                <w:sz w:val="4"/>
                <w:szCs w:val="4"/>
                <w:color w:val="auto"/>
              </w:rPr>
            </w:pPr>
          </w:p>
        </w:tc>
        <w:tc>
          <w:tcPr>
            <w:tcW w:w="360" w:type="dxa"/>
            <w:vAlign w:val="bottom"/>
            <w:shd w:val="clear" w:color="auto" w:fill="EFEDED"/>
          </w:tcPr>
          <w:p>
            <w:pPr>
              <w:spacing w:after="0"/>
              <w:rPr>
                <w:sz w:val="4"/>
                <w:szCs w:val="4"/>
                <w:color w:val="auto"/>
              </w:rPr>
            </w:pPr>
          </w:p>
        </w:tc>
        <w:tc>
          <w:tcPr>
            <w:tcW w:w="5200" w:type="dxa"/>
            <w:vAlign w:val="bottom"/>
            <w:vMerge w:val="continue"/>
            <w:shd w:val="clear" w:color="auto" w:fill="EFEDED"/>
          </w:tcPr>
          <w:p>
            <w:pPr>
              <w:spacing w:after="0"/>
              <w:rPr>
                <w:sz w:val="4"/>
                <w:szCs w:val="4"/>
                <w:color w:val="auto"/>
              </w:rPr>
            </w:pPr>
          </w:p>
        </w:tc>
        <w:tc>
          <w:tcPr>
            <w:tcW w:w="3020" w:type="dxa"/>
            <w:vAlign w:val="bottom"/>
            <w:shd w:val="clear" w:color="auto" w:fill="EFEDED"/>
          </w:tcPr>
          <w:p>
            <w:pPr>
              <w:spacing w:after="0"/>
              <w:rPr>
                <w:sz w:val="4"/>
                <w:szCs w:val="4"/>
                <w:color w:val="auto"/>
              </w:rPr>
            </w:pPr>
          </w:p>
        </w:tc>
        <w:tc>
          <w:tcPr>
            <w:tcW w:w="0" w:type="dxa"/>
            <w:vAlign w:val="bottom"/>
          </w:tcPr>
          <w:p>
            <w:pPr>
              <w:spacing w:after="0"/>
              <w:rPr>
                <w:sz w:val="1"/>
                <w:szCs w:val="1"/>
                <w:color w:val="auto"/>
              </w:rPr>
            </w:pPr>
          </w:p>
        </w:tc>
      </w:tr>
      <w:tr>
        <w:trPr>
          <w:trHeight w:val="162"/>
        </w:trPr>
        <w:tc>
          <w:tcPr>
            <w:tcW w:w="220" w:type="dxa"/>
            <w:vAlign w:val="bottom"/>
            <w:tcBorders>
              <w:bottom w:val="single" w:sz="8" w:color="EFEDED"/>
            </w:tcBorders>
            <w:shd w:val="clear" w:color="auto" w:fill="EFEDED"/>
          </w:tcPr>
          <w:p>
            <w:pPr>
              <w:spacing w:after="0"/>
              <w:rPr>
                <w:sz w:val="14"/>
                <w:szCs w:val="14"/>
                <w:color w:val="auto"/>
              </w:rPr>
            </w:pPr>
          </w:p>
        </w:tc>
        <w:tc>
          <w:tcPr>
            <w:tcW w:w="2440" w:type="dxa"/>
            <w:vAlign w:val="bottom"/>
            <w:tcBorders>
              <w:bottom w:val="single" w:sz="8" w:color="58595B"/>
            </w:tcBorders>
            <w:shd w:val="clear" w:color="auto" w:fill="EFEDED"/>
          </w:tcPr>
          <w:p>
            <w:pPr>
              <w:spacing w:after="0"/>
              <w:rPr>
                <w:sz w:val="14"/>
                <w:szCs w:val="14"/>
                <w:color w:val="auto"/>
              </w:rPr>
            </w:pPr>
          </w:p>
        </w:tc>
        <w:tc>
          <w:tcPr>
            <w:tcW w:w="360" w:type="dxa"/>
            <w:vAlign w:val="bottom"/>
            <w:tcBorders>
              <w:bottom w:val="single" w:sz="8" w:color="EFEDED"/>
            </w:tcBorders>
            <w:shd w:val="clear" w:color="auto" w:fill="EFEDED"/>
          </w:tcPr>
          <w:p>
            <w:pPr>
              <w:spacing w:after="0"/>
              <w:rPr>
                <w:sz w:val="14"/>
                <w:szCs w:val="14"/>
                <w:color w:val="auto"/>
              </w:rPr>
            </w:pPr>
          </w:p>
        </w:tc>
        <w:tc>
          <w:tcPr>
            <w:tcW w:w="5200" w:type="dxa"/>
            <w:vAlign w:val="bottom"/>
            <w:tcBorders>
              <w:bottom w:val="single" w:sz="8" w:color="EFEDED"/>
            </w:tcBorders>
            <w:shd w:val="clear" w:color="auto" w:fill="EFEDED"/>
          </w:tcPr>
          <w:p>
            <w:pPr>
              <w:spacing w:after="0"/>
              <w:rPr>
                <w:sz w:val="14"/>
                <w:szCs w:val="14"/>
                <w:color w:val="auto"/>
              </w:rPr>
            </w:pPr>
          </w:p>
        </w:tc>
        <w:tc>
          <w:tcPr>
            <w:tcW w:w="3020" w:type="dxa"/>
            <w:vAlign w:val="bottom"/>
            <w:tcBorders>
              <w:bottom w:val="single" w:sz="8" w:color="EFEDED"/>
            </w:tcBorders>
            <w:vMerge w:val="restart"/>
            <w:shd w:val="clear" w:color="auto" w:fill="EFEDED"/>
          </w:tcPr>
          <w:p>
            <w:pPr>
              <w:ind w:left="360"/>
              <w:spacing w:after="0"/>
              <w:rPr>
                <w:sz w:val="20"/>
                <w:szCs w:val="20"/>
                <w:color w:val="auto"/>
              </w:rPr>
            </w:pPr>
            <w:r>
              <w:rPr>
                <w:rFonts w:ascii="Arial" w:cs="Arial" w:eastAsia="Arial" w:hAnsi="Arial"/>
                <w:sz w:val="16"/>
                <w:szCs w:val="16"/>
                <w:color w:val="58595B"/>
              </w:rPr>
              <w:t>• Interest rate exposure and</w:t>
            </w:r>
          </w:p>
        </w:tc>
        <w:tc>
          <w:tcPr>
            <w:tcW w:w="0" w:type="dxa"/>
            <w:vAlign w:val="bottom"/>
          </w:tcPr>
          <w:p>
            <w:pPr>
              <w:spacing w:after="0"/>
              <w:rPr>
                <w:sz w:val="1"/>
                <w:szCs w:val="1"/>
                <w:color w:val="auto"/>
              </w:rPr>
            </w:pPr>
          </w:p>
        </w:tc>
      </w:tr>
      <w:tr>
        <w:trPr>
          <w:trHeight w:val="96"/>
        </w:trPr>
        <w:tc>
          <w:tcPr>
            <w:tcW w:w="220" w:type="dxa"/>
            <w:vAlign w:val="bottom"/>
            <w:shd w:val="clear" w:color="auto" w:fill="EFEDED"/>
          </w:tcPr>
          <w:p>
            <w:pPr>
              <w:spacing w:after="0"/>
              <w:rPr>
                <w:sz w:val="8"/>
                <w:szCs w:val="8"/>
                <w:color w:val="auto"/>
              </w:rPr>
            </w:pPr>
          </w:p>
        </w:tc>
        <w:tc>
          <w:tcPr>
            <w:tcW w:w="2440" w:type="dxa"/>
            <w:vAlign w:val="bottom"/>
            <w:shd w:val="clear" w:color="auto" w:fill="EFEDED"/>
          </w:tcPr>
          <w:p>
            <w:pPr>
              <w:spacing w:after="0"/>
              <w:rPr>
                <w:sz w:val="8"/>
                <w:szCs w:val="8"/>
                <w:color w:val="auto"/>
              </w:rPr>
            </w:pPr>
          </w:p>
        </w:tc>
        <w:tc>
          <w:tcPr>
            <w:tcW w:w="360" w:type="dxa"/>
            <w:vAlign w:val="bottom"/>
            <w:shd w:val="clear" w:color="auto" w:fill="EFEDED"/>
          </w:tcPr>
          <w:p>
            <w:pPr>
              <w:spacing w:after="0"/>
              <w:rPr>
                <w:sz w:val="8"/>
                <w:szCs w:val="8"/>
                <w:color w:val="auto"/>
              </w:rPr>
            </w:pPr>
          </w:p>
        </w:tc>
        <w:tc>
          <w:tcPr>
            <w:tcW w:w="5200" w:type="dxa"/>
            <w:vAlign w:val="bottom"/>
            <w:shd w:val="clear" w:color="auto" w:fill="EFEDED"/>
          </w:tcPr>
          <w:p>
            <w:pPr>
              <w:spacing w:after="0"/>
              <w:rPr>
                <w:sz w:val="8"/>
                <w:szCs w:val="8"/>
                <w:color w:val="auto"/>
              </w:rPr>
            </w:pPr>
          </w:p>
        </w:tc>
        <w:tc>
          <w:tcPr>
            <w:tcW w:w="3020" w:type="dxa"/>
            <w:vAlign w:val="bottom"/>
            <w:vMerge w:val="continue"/>
            <w:shd w:val="clear" w:color="auto" w:fill="EFEDED"/>
          </w:tcPr>
          <w:p>
            <w:pPr>
              <w:spacing w:after="0"/>
              <w:rPr>
                <w:sz w:val="8"/>
                <w:szCs w:val="8"/>
                <w:color w:val="auto"/>
              </w:rPr>
            </w:pPr>
          </w:p>
        </w:tc>
        <w:tc>
          <w:tcPr>
            <w:tcW w:w="0" w:type="dxa"/>
            <w:vAlign w:val="bottom"/>
          </w:tcPr>
          <w:p>
            <w:pPr>
              <w:spacing w:after="0"/>
              <w:rPr>
                <w:sz w:val="1"/>
                <w:szCs w:val="1"/>
                <w:color w:val="auto"/>
              </w:rPr>
            </w:pPr>
          </w:p>
        </w:tc>
      </w:tr>
      <w:tr>
        <w:trPr>
          <w:trHeight w:val="283"/>
        </w:trPr>
        <w:tc>
          <w:tcPr>
            <w:tcW w:w="220" w:type="dxa"/>
            <w:vAlign w:val="bottom"/>
            <w:shd w:val="clear" w:color="auto" w:fill="EFEDED"/>
          </w:tcPr>
          <w:p>
            <w:pPr>
              <w:spacing w:after="0"/>
              <w:rPr>
                <w:sz w:val="24"/>
                <w:szCs w:val="24"/>
                <w:color w:val="auto"/>
              </w:rPr>
            </w:pPr>
          </w:p>
        </w:tc>
        <w:tc>
          <w:tcPr>
            <w:tcW w:w="2440" w:type="dxa"/>
            <w:vAlign w:val="bottom"/>
            <w:shd w:val="clear" w:color="auto" w:fill="EFEDED"/>
          </w:tcPr>
          <w:p>
            <w:pPr>
              <w:ind w:left="20"/>
              <w:spacing w:after="0"/>
              <w:rPr>
                <w:sz w:val="20"/>
                <w:szCs w:val="20"/>
                <w:color w:val="auto"/>
              </w:rPr>
            </w:pPr>
            <w:r>
              <w:rPr>
                <w:rFonts w:ascii="Arial" w:cs="Arial" w:eastAsia="Arial" w:hAnsi="Arial"/>
                <w:sz w:val="16"/>
                <w:szCs w:val="16"/>
                <w:b w:val="1"/>
                <w:bCs w:val="1"/>
                <w:color w:val="58595B"/>
              </w:rPr>
              <w:t>Number of Meetings:</w:t>
            </w:r>
          </w:p>
        </w:tc>
        <w:tc>
          <w:tcPr>
            <w:tcW w:w="360" w:type="dxa"/>
            <w:vAlign w:val="bottom"/>
            <w:shd w:val="clear" w:color="auto" w:fill="EFEDED"/>
          </w:tcPr>
          <w:p>
            <w:pPr>
              <w:spacing w:after="0"/>
              <w:rPr>
                <w:sz w:val="24"/>
                <w:szCs w:val="24"/>
                <w:color w:val="auto"/>
              </w:rPr>
            </w:pPr>
          </w:p>
        </w:tc>
        <w:tc>
          <w:tcPr>
            <w:tcW w:w="5200" w:type="dxa"/>
            <w:vAlign w:val="bottom"/>
            <w:shd w:val="clear" w:color="auto" w:fill="EFEDED"/>
          </w:tcPr>
          <w:p>
            <w:pPr>
              <w:spacing w:after="0"/>
              <w:rPr>
                <w:sz w:val="24"/>
                <w:szCs w:val="24"/>
                <w:color w:val="auto"/>
              </w:rPr>
            </w:pPr>
          </w:p>
        </w:tc>
        <w:tc>
          <w:tcPr>
            <w:tcW w:w="3020" w:type="dxa"/>
            <w:vAlign w:val="bottom"/>
            <w:shd w:val="clear" w:color="auto" w:fill="EFEDED"/>
          </w:tcPr>
          <w:p>
            <w:pPr>
              <w:ind w:left="520"/>
              <w:spacing w:after="0"/>
              <w:rPr>
                <w:sz w:val="20"/>
                <w:szCs w:val="20"/>
                <w:color w:val="auto"/>
              </w:rPr>
            </w:pPr>
            <w:r>
              <w:rPr>
                <w:rFonts w:ascii="Arial" w:cs="Arial" w:eastAsia="Arial" w:hAnsi="Arial"/>
                <w:sz w:val="16"/>
                <w:szCs w:val="16"/>
                <w:color w:val="58595B"/>
              </w:rPr>
              <w:t>hedging activity</w:t>
            </w:r>
          </w:p>
        </w:tc>
        <w:tc>
          <w:tcPr>
            <w:tcW w:w="0" w:type="dxa"/>
            <w:vAlign w:val="bottom"/>
          </w:tcPr>
          <w:p>
            <w:pPr>
              <w:spacing w:after="0"/>
              <w:rPr>
                <w:sz w:val="1"/>
                <w:szCs w:val="1"/>
                <w:color w:val="auto"/>
              </w:rPr>
            </w:pPr>
          </w:p>
        </w:tc>
      </w:tr>
      <w:tr>
        <w:trPr>
          <w:trHeight w:val="243"/>
        </w:trPr>
        <w:tc>
          <w:tcPr>
            <w:tcW w:w="220" w:type="dxa"/>
            <w:vAlign w:val="bottom"/>
            <w:shd w:val="clear" w:color="auto" w:fill="EFEDED"/>
          </w:tcPr>
          <w:p>
            <w:pPr>
              <w:spacing w:after="0"/>
              <w:rPr>
                <w:sz w:val="21"/>
                <w:szCs w:val="21"/>
                <w:color w:val="auto"/>
              </w:rPr>
            </w:pPr>
          </w:p>
        </w:tc>
        <w:tc>
          <w:tcPr>
            <w:tcW w:w="2440" w:type="dxa"/>
            <w:vAlign w:val="bottom"/>
            <w:shd w:val="clear" w:color="auto" w:fill="EFEDED"/>
          </w:tcPr>
          <w:p>
            <w:pPr>
              <w:ind w:left="20"/>
              <w:spacing w:after="0"/>
              <w:rPr>
                <w:sz w:val="20"/>
                <w:szCs w:val="20"/>
                <w:color w:val="auto"/>
              </w:rPr>
            </w:pPr>
            <w:r>
              <w:rPr>
                <w:rFonts w:ascii="Arial" w:cs="Arial" w:eastAsia="Arial" w:hAnsi="Arial"/>
                <w:sz w:val="16"/>
                <w:szCs w:val="16"/>
                <w:color w:val="58595B"/>
              </w:rPr>
              <w:t>2</w:t>
            </w:r>
          </w:p>
        </w:tc>
        <w:tc>
          <w:tcPr>
            <w:tcW w:w="360" w:type="dxa"/>
            <w:vAlign w:val="bottom"/>
            <w:shd w:val="clear" w:color="auto" w:fill="EFEDED"/>
          </w:tcPr>
          <w:p>
            <w:pPr>
              <w:spacing w:after="0"/>
              <w:rPr>
                <w:sz w:val="21"/>
                <w:szCs w:val="21"/>
                <w:color w:val="auto"/>
              </w:rPr>
            </w:pPr>
          </w:p>
        </w:tc>
        <w:tc>
          <w:tcPr>
            <w:tcW w:w="5200" w:type="dxa"/>
            <w:vAlign w:val="bottom"/>
            <w:shd w:val="clear" w:color="auto" w:fill="EFEDED"/>
          </w:tcPr>
          <w:p>
            <w:pPr>
              <w:spacing w:after="0"/>
              <w:rPr>
                <w:sz w:val="21"/>
                <w:szCs w:val="21"/>
                <w:color w:val="auto"/>
              </w:rPr>
            </w:pPr>
          </w:p>
        </w:tc>
        <w:tc>
          <w:tcPr>
            <w:tcW w:w="3020" w:type="dxa"/>
            <w:vAlign w:val="bottom"/>
            <w:shd w:val="clear" w:color="auto" w:fill="EFEDED"/>
          </w:tcPr>
          <w:p>
            <w:pPr>
              <w:spacing w:after="0"/>
              <w:rPr>
                <w:sz w:val="21"/>
                <w:szCs w:val="21"/>
                <w:color w:val="auto"/>
              </w:rPr>
            </w:pPr>
          </w:p>
        </w:tc>
        <w:tc>
          <w:tcPr>
            <w:tcW w:w="0" w:type="dxa"/>
            <w:vAlign w:val="bottom"/>
          </w:tcPr>
          <w:p>
            <w:pPr>
              <w:spacing w:after="0"/>
              <w:rPr>
                <w:sz w:val="1"/>
                <w:szCs w:val="1"/>
                <w:color w:val="auto"/>
              </w:rPr>
            </w:pPr>
          </w:p>
        </w:tc>
      </w:tr>
      <w:tr>
        <w:trPr>
          <w:trHeight w:val="370"/>
        </w:trPr>
        <w:tc>
          <w:tcPr>
            <w:tcW w:w="220" w:type="dxa"/>
            <w:vAlign w:val="bottom"/>
            <w:shd w:val="clear" w:color="auto" w:fill="EFEDED"/>
          </w:tcPr>
          <w:p>
            <w:pPr>
              <w:spacing w:after="0"/>
              <w:rPr>
                <w:sz w:val="24"/>
                <w:szCs w:val="24"/>
                <w:color w:val="auto"/>
              </w:rPr>
            </w:pPr>
          </w:p>
        </w:tc>
        <w:tc>
          <w:tcPr>
            <w:tcW w:w="2440" w:type="dxa"/>
            <w:vAlign w:val="bottom"/>
            <w:shd w:val="clear" w:color="auto" w:fill="EFEDED"/>
          </w:tcPr>
          <w:p>
            <w:pPr>
              <w:spacing w:after="0"/>
              <w:rPr>
                <w:sz w:val="24"/>
                <w:szCs w:val="24"/>
                <w:color w:val="auto"/>
              </w:rPr>
            </w:pPr>
          </w:p>
        </w:tc>
        <w:tc>
          <w:tcPr>
            <w:tcW w:w="360" w:type="dxa"/>
            <w:vAlign w:val="bottom"/>
            <w:shd w:val="clear" w:color="auto" w:fill="EFEDED"/>
          </w:tcPr>
          <w:p>
            <w:pPr>
              <w:spacing w:after="0"/>
              <w:rPr>
                <w:sz w:val="24"/>
                <w:szCs w:val="24"/>
                <w:color w:val="auto"/>
              </w:rPr>
            </w:pPr>
          </w:p>
        </w:tc>
        <w:tc>
          <w:tcPr>
            <w:tcW w:w="5200" w:type="dxa"/>
            <w:vAlign w:val="bottom"/>
            <w:shd w:val="clear" w:color="auto" w:fill="EFEDED"/>
          </w:tcPr>
          <w:p>
            <w:pPr>
              <w:spacing w:after="0"/>
              <w:rPr>
                <w:sz w:val="24"/>
                <w:szCs w:val="24"/>
                <w:color w:val="auto"/>
              </w:rPr>
            </w:pPr>
          </w:p>
        </w:tc>
        <w:tc>
          <w:tcPr>
            <w:tcW w:w="3020" w:type="dxa"/>
            <w:vAlign w:val="bottom"/>
            <w:shd w:val="clear" w:color="auto" w:fill="EFEDED"/>
          </w:tcPr>
          <w:p>
            <w:pPr>
              <w:spacing w:after="0"/>
              <w:rPr>
                <w:sz w:val="24"/>
                <w:szCs w:val="24"/>
                <w:color w:val="auto"/>
              </w:rPr>
            </w:pPr>
          </w:p>
        </w:tc>
        <w:tc>
          <w:tcPr>
            <w:tcW w:w="0" w:type="dxa"/>
            <w:vAlign w:val="bottom"/>
          </w:tcPr>
          <w:p>
            <w:pPr>
              <w:spacing w:after="0"/>
              <w:rPr>
                <w:sz w:val="1"/>
                <w:szCs w:val="1"/>
                <w:color w:val="auto"/>
              </w:rPr>
            </w:pPr>
          </w:p>
        </w:tc>
      </w:tr>
    </w:tbl>
    <w:p>
      <w:pPr>
        <w:spacing w:after="0" w:line="256" w:lineRule="exact"/>
        <w:rPr>
          <w:sz w:val="20"/>
          <w:szCs w:val="20"/>
          <w:color w:val="auto"/>
        </w:rPr>
      </w:pPr>
    </w:p>
    <w:p>
      <w:pPr>
        <w:jc w:val="both"/>
        <w:ind w:right="280"/>
        <w:spacing w:after="0" w:line="316" w:lineRule="auto"/>
        <w:rPr>
          <w:sz w:val="20"/>
          <w:szCs w:val="20"/>
          <w:color w:val="auto"/>
        </w:rPr>
      </w:pPr>
      <w:r>
        <w:rPr>
          <w:rFonts w:ascii="Arial" w:cs="Arial" w:eastAsia="Arial" w:hAnsi="Arial"/>
          <w:sz w:val="16"/>
          <w:szCs w:val="16"/>
          <w:i w:val="1"/>
          <w:iCs w:val="1"/>
          <w:color w:val="58595B"/>
        </w:rPr>
        <w:t xml:space="preserve">Finance Committee. </w:t>
      </w:r>
      <w:r>
        <w:rPr>
          <w:rFonts w:ascii="Arial" w:cs="Arial" w:eastAsia="Arial" w:hAnsi="Arial"/>
          <w:sz w:val="16"/>
          <w:szCs w:val="16"/>
          <w:color w:val="58595B"/>
        </w:rPr>
        <w:t>The members of the Finance Committee are Mr. Schade (chair), Dr. Bradley and Mr. Murphy. The Committee met two times in 2022.</w:t>
      </w:r>
      <w:r>
        <w:rPr>
          <w:rFonts w:ascii="Arial" w:cs="Arial" w:eastAsia="Arial" w:hAnsi="Arial"/>
          <w:sz w:val="16"/>
          <w:szCs w:val="16"/>
          <w:i w:val="1"/>
          <w:iCs w:val="1"/>
          <w:color w:val="58595B"/>
        </w:rPr>
        <w:t xml:space="preserve"> </w:t>
      </w:r>
      <w:r>
        <w:rPr>
          <w:rFonts w:ascii="Arial" w:cs="Arial" w:eastAsia="Arial" w:hAnsi="Arial"/>
          <w:sz w:val="16"/>
          <w:szCs w:val="16"/>
          <w:color w:val="58595B"/>
        </w:rPr>
        <w:t>The purpose of the Finance Committee is to advise management on matters related to financing strategy, as well as the Company’s capital structure and capital allocation initiatives. The Board has determined that each of the members of the Finance Committee is independent, as defined by the applicable Nasdaq Stock Market listing standards.</w:t>
      </w:r>
    </w:p>
    <w:p>
      <w:pPr>
        <w:spacing w:after="0" w:line="120" w:lineRule="exact"/>
        <w:rPr>
          <w:sz w:val="20"/>
          <w:szCs w:val="20"/>
          <w:color w:val="auto"/>
        </w:rPr>
      </w:pPr>
    </w:p>
    <w:p>
      <w:pPr>
        <w:spacing w:after="0"/>
        <w:rPr>
          <w:sz w:val="20"/>
          <w:szCs w:val="20"/>
          <w:color w:val="auto"/>
        </w:rPr>
      </w:pPr>
      <w:r>
        <w:rPr>
          <w:rFonts w:ascii="Arial" w:cs="Arial" w:eastAsia="Arial" w:hAnsi="Arial"/>
          <w:sz w:val="22"/>
          <w:szCs w:val="22"/>
          <w:b w:val="1"/>
          <w:bCs w:val="1"/>
          <w:color w:val="58595B"/>
        </w:rPr>
        <w:t>Board Evaluations And Succession Planning</w:t>
      </w:r>
    </w:p>
    <w:p>
      <w:pPr>
        <w:spacing w:after="0" w:line="92" w:lineRule="exact"/>
        <w:rPr>
          <w:sz w:val="20"/>
          <w:szCs w:val="20"/>
          <w:color w:val="auto"/>
        </w:rPr>
      </w:pPr>
    </w:p>
    <w:p>
      <w:pPr>
        <w:ind w:right="60"/>
        <w:spacing w:after="0" w:line="306" w:lineRule="auto"/>
        <w:rPr>
          <w:sz w:val="20"/>
          <w:szCs w:val="20"/>
          <w:color w:val="auto"/>
        </w:rPr>
      </w:pPr>
      <w:r>
        <w:rPr>
          <w:rFonts w:ascii="Arial" w:cs="Arial" w:eastAsia="Arial" w:hAnsi="Arial"/>
          <w:sz w:val="16"/>
          <w:szCs w:val="16"/>
          <w:color w:val="58595B"/>
        </w:rPr>
        <w:t>The Board performs a rigorous evaluation annually. Each Director evaluates each other and all of the Committees as well as the Board as a whole. The evaluation process is primarily managed by the Corporate Secretary’s office with oversight from the Nominating and Corporate Governance Committee. As part of the evaluation, the Directors assess individual skill sets, board leadership, and the effectiveness of each Committee. The results of the evaluation are then provided to, and reviewed by, each Director. Afterwards, the Directors and management collaborate towards making improvements based on the feedback disclosed. The Company believes this overall process leads to purposeful results. In addition to the evaluations, each Committee also reviews its charter annually. In evaluating candidates for Board membership, the Board and the Nominating and Corporate Governance Committee consider many factors based on the specific needs of the business and what is in the best interests of the Company’s stockholders. These factors include diversity of professional experience, race, ethnicity, gender, age and cultural background. In addition, the Board and the Nominating and Corporate Governance Committee focus on how the experiences and skill sets of each Director nominee complement those of fellow Director nominees to create a balanced Board with diverse viewpoints and deep expertise.</w:t>
      </w:r>
    </w:p>
    <w:p>
      <w:pPr>
        <w:spacing w:after="0" w:line="165" w:lineRule="exact"/>
        <w:rPr>
          <w:sz w:val="20"/>
          <w:szCs w:val="20"/>
          <w:color w:val="auto"/>
        </w:rPr>
      </w:pPr>
    </w:p>
    <w:p>
      <w:pPr>
        <w:ind w:right="20"/>
        <w:spacing w:after="0" w:line="306" w:lineRule="auto"/>
        <w:rPr>
          <w:sz w:val="20"/>
          <w:szCs w:val="20"/>
          <w:color w:val="auto"/>
        </w:rPr>
      </w:pPr>
      <w:r>
        <w:rPr>
          <w:rFonts w:ascii="Arial" w:cs="Arial" w:eastAsia="Arial" w:hAnsi="Arial"/>
          <w:sz w:val="16"/>
          <w:szCs w:val="16"/>
          <w:color w:val="58595B"/>
        </w:rPr>
        <w:t>Our Board is committed to ensuring that it serves the best interests of its stockholders and positions the Company for future success. Accordingly, the Board, as it deems necessary, may have conversations with individual Directors in connection with evaluations, the board refreshment process, and the consideration of the annual slate of Director nominees. The Company expects to continue these practices going forward.</w:t>
      </w:r>
    </w:p>
    <w:p>
      <w:pPr>
        <w:spacing w:after="0" w:line="254" w:lineRule="exact"/>
        <w:rPr>
          <w:sz w:val="20"/>
          <w:szCs w:val="20"/>
          <w:color w:val="auto"/>
        </w:rPr>
      </w:pPr>
    </w:p>
    <w:p>
      <w:pPr>
        <w:spacing w:after="0"/>
        <w:rPr>
          <w:sz w:val="20"/>
          <w:szCs w:val="20"/>
          <w:color w:val="auto"/>
        </w:rPr>
      </w:pPr>
      <w:r>
        <w:rPr>
          <w:rFonts w:ascii="Arial" w:cs="Arial" w:eastAsia="Arial" w:hAnsi="Arial"/>
          <w:sz w:val="25"/>
          <w:szCs w:val="25"/>
          <w:color w:val="009845"/>
        </w:rPr>
        <w:t>Board Leadership Structure</w:t>
      </w:r>
    </w:p>
    <w:p>
      <w:pPr>
        <w:spacing w:after="0" w:line="185" w:lineRule="exact"/>
        <w:rPr>
          <w:sz w:val="20"/>
          <w:szCs w:val="20"/>
          <w:color w:val="auto"/>
        </w:rPr>
      </w:pPr>
    </w:p>
    <w:p>
      <w:pPr>
        <w:ind w:right="40"/>
        <w:spacing w:after="0" w:line="310" w:lineRule="auto"/>
        <w:rPr>
          <w:sz w:val="20"/>
          <w:szCs w:val="20"/>
          <w:color w:val="auto"/>
        </w:rPr>
      </w:pPr>
      <w:r>
        <w:rPr>
          <w:rFonts w:ascii="Arial" w:cs="Arial" w:eastAsia="Arial" w:hAnsi="Arial"/>
          <w:sz w:val="16"/>
          <w:szCs w:val="16"/>
          <w:color w:val="58595B"/>
        </w:rPr>
        <w:t>The Company currently has nine members of the Board, who will serve until the conclusion of the Annual Meeting and until their successors are duly elected and qualified. The current directors are Jan De Witte, Keith Bradley, Ph.D., Shaundra D. Clay, Stuart M. Essig, Ph.D., Barbara B. Hill, Renee W. Lo, Donald E. Morel, Jr., Ph.D., Raymond G. Murphy, and Christian S. Schade. With the exception of Dr. Morel, who will not stand for re-election at the Annual Meeting but will continue to serve as director until the expiration of his term at the Annual Meeting, all current members of the Board are nominees for election to the Board at the Annual Meeting. Following the conclusion of the Annual Meeting, assuming all of the nominees for election are duly elected by our stockholders, the Board will consist of eight members. The Board, in consultation with the Nominating and Corporate Governance Committee, is currently evaluating the optimal size of the Board.</w:t>
      </w:r>
    </w:p>
    <w:p>
      <w:pPr>
        <w:spacing w:after="0" w:line="145" w:lineRule="exact"/>
        <w:rPr>
          <w:sz w:val="20"/>
          <w:szCs w:val="20"/>
          <w:color w:val="auto"/>
        </w:rPr>
      </w:pPr>
    </w:p>
    <w:p>
      <w:pPr>
        <w:ind w:right="340"/>
        <w:spacing w:after="0" w:line="309" w:lineRule="auto"/>
        <w:rPr>
          <w:sz w:val="20"/>
          <w:szCs w:val="20"/>
          <w:color w:val="auto"/>
        </w:rPr>
      </w:pPr>
      <w:r>
        <w:rPr>
          <w:rFonts w:ascii="Arial" w:cs="Arial" w:eastAsia="Arial" w:hAnsi="Arial"/>
          <w:sz w:val="16"/>
          <w:szCs w:val="16"/>
          <w:color w:val="58595B"/>
        </w:rPr>
        <w:t>As indicated above, Mr. De Witte has served as both President and Chief Executive Officer and as a director of the Company since December 2021. His position is separate from that of the Chairman of the Board. We view having the Chairman position separate from the Chief Executive Officer as a good governance practice because it puts the Board in the best position to oversee all executives of the Company and set a pro-stockholder agenda without presenting potential conflicts that having the two positions combined might pose, thus resulting in a more effective Board.</w:t>
      </w:r>
    </w:p>
    <w:p>
      <w:pPr>
        <w:spacing w:after="0" w:line="200" w:lineRule="exact"/>
        <w:rPr>
          <w:sz w:val="20"/>
          <w:szCs w:val="20"/>
          <w:color w:val="auto"/>
        </w:rPr>
      </w:pPr>
    </w:p>
    <w:p>
      <w:pPr>
        <w:spacing w:after="0" w:line="300" w:lineRule="exact"/>
        <w:rPr>
          <w:sz w:val="20"/>
          <w:szCs w:val="20"/>
          <w:color w:val="auto"/>
        </w:rPr>
      </w:pPr>
    </w:p>
    <w:tbl>
      <w:tblPr>
        <w:tblLayout w:type="fixed"/>
        <w:tblInd w:w="0" w:type="dxa"/>
        <w:tblCellMar>
          <w:top w:w="0" w:type="dxa"/>
          <w:left w:w="0" w:type="dxa"/>
          <w:bottom w:w="0" w:type="dxa"/>
          <w:right w:w="0" w:type="dxa"/>
        </w:tblCellMar>
      </w:tblPr>
      <w:tr>
        <w:trPr>
          <w:trHeight w:val="168"/>
        </w:trPr>
        <w:tc>
          <w:tcPr>
            <w:tcW w:w="6180" w:type="dxa"/>
            <w:vAlign w:val="bottom"/>
          </w:tcPr>
          <w:p>
            <w:pPr>
              <w:ind w:left="20"/>
              <w:spacing w:after="0"/>
              <w:rPr>
                <w:sz w:val="20"/>
                <w:szCs w:val="20"/>
                <w:color w:val="auto"/>
              </w:rPr>
            </w:pPr>
            <w:r>
              <w:rPr>
                <w:rFonts w:ascii="Arial" w:cs="Arial" w:eastAsia="Arial" w:hAnsi="Arial"/>
                <w:sz w:val="13"/>
                <w:szCs w:val="13"/>
                <w:color w:val="58595B"/>
              </w:rPr>
              <w:t>2023 Proxy Statement</w:t>
            </w:r>
          </w:p>
        </w:tc>
        <w:tc>
          <w:tcPr>
            <w:tcW w:w="5060" w:type="dxa"/>
            <w:vAlign w:val="bottom"/>
          </w:tcPr>
          <w:p>
            <w:pPr>
              <w:jc w:val="right"/>
              <w:spacing w:after="0"/>
              <w:rPr>
                <w:sz w:val="20"/>
                <w:szCs w:val="20"/>
                <w:color w:val="auto"/>
              </w:rPr>
            </w:pPr>
            <w:r>
              <w:rPr>
                <w:rFonts w:ascii="Arial" w:cs="Arial" w:eastAsia="Arial" w:hAnsi="Arial"/>
                <w:sz w:val="13"/>
                <w:szCs w:val="13"/>
                <w:b w:val="1"/>
                <w:bCs w:val="1"/>
                <w:color w:val="009845"/>
              </w:rPr>
              <w:t>19</w:t>
            </w:r>
          </w:p>
        </w:tc>
      </w:tr>
      <w:tr>
        <w:trPr>
          <w:trHeight w:val="239"/>
        </w:trPr>
        <w:tc>
          <w:tcPr>
            <w:tcW w:w="6180" w:type="dxa"/>
            <w:vAlign w:val="bottom"/>
            <w:tcBorders>
              <w:bottom w:val="single" w:sz="8" w:color="9A9A9A"/>
            </w:tcBorders>
          </w:tcPr>
          <w:p>
            <w:pPr>
              <w:spacing w:after="0"/>
              <w:rPr>
                <w:sz w:val="20"/>
                <w:szCs w:val="20"/>
                <w:color w:val="auto"/>
              </w:rPr>
            </w:pPr>
          </w:p>
        </w:tc>
        <w:tc>
          <w:tcPr>
            <w:tcW w:w="5060" w:type="dxa"/>
            <w:vAlign w:val="bottom"/>
            <w:tcBorders>
              <w:bottom w:val="single" w:sz="8" w:color="9A9A9A"/>
            </w:tcBorders>
          </w:tcPr>
          <w:p>
            <w:pPr>
              <w:spacing w:after="0"/>
              <w:rPr>
                <w:sz w:val="20"/>
                <w:szCs w:val="2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25" w:name="page26"/>
    <w:bookmarkEnd w:id="25"/>
    <w:p>
      <w:pPr>
        <w:spacing w:after="0"/>
        <w:rPr>
          <w:sz w:val="20"/>
          <w:szCs w:val="20"/>
          <w:color w:val="auto"/>
        </w:rPr>
      </w:pPr>
      <w:r>
        <w:rPr>
          <w:rFonts w:ascii="Arial" w:cs="Arial" w:eastAsia="Arial" w:hAnsi="Arial"/>
          <w:sz w:val="13"/>
          <w:szCs w:val="13"/>
          <w:b w:val="1"/>
          <w:bCs w:val="1"/>
          <w:color w:val="009845"/>
        </w:rPr>
        <w:t>Proposal 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ind w:right="60"/>
        <w:spacing w:after="0" w:line="311" w:lineRule="auto"/>
        <w:rPr>
          <w:sz w:val="20"/>
          <w:szCs w:val="20"/>
          <w:color w:val="auto"/>
        </w:rPr>
      </w:pPr>
      <w:r>
        <w:rPr>
          <w:rFonts w:ascii="Arial" w:cs="Arial" w:eastAsia="Arial" w:hAnsi="Arial"/>
          <w:sz w:val="16"/>
          <w:szCs w:val="16"/>
          <w:color w:val="58595B"/>
        </w:rPr>
        <w:t>Stuart M. Essig, Ph.D. has served as Non-Executive Chairman of the Board since June 2012 and has been a director since 1997. He served as Executive Chairman of the Board from January 2012 to June 2012 as well as President from 1997 to 2010 and as Chief Executive Officer from 1997 to 2012. He has significant experience with, and knowledge of, the Company, its operations, products and history. In addition, he is a significant stockholder of the Company. We believe we benefit greatly by having a Chairman with his level of experience with the Company and whose interests are strongly aligned with those of our stockholders.</w:t>
      </w:r>
    </w:p>
    <w:p>
      <w:pPr>
        <w:spacing w:after="0" w:line="144" w:lineRule="exact"/>
        <w:rPr>
          <w:sz w:val="20"/>
          <w:szCs w:val="20"/>
          <w:color w:val="auto"/>
        </w:rPr>
      </w:pPr>
    </w:p>
    <w:p>
      <w:pPr>
        <w:spacing w:after="0" w:line="308" w:lineRule="auto"/>
        <w:rPr>
          <w:sz w:val="20"/>
          <w:szCs w:val="20"/>
          <w:color w:val="auto"/>
        </w:rPr>
      </w:pPr>
      <w:r>
        <w:rPr>
          <w:rFonts w:ascii="Arial" w:cs="Arial" w:eastAsia="Arial" w:hAnsi="Arial"/>
          <w:sz w:val="16"/>
          <w:szCs w:val="16"/>
          <w:color w:val="58595B"/>
        </w:rPr>
        <w:t>Barbara B. Hill has served as Presiding Director since September 2018 and she has been a director since 2013. Ms. Hill has significant experience with, and knowledge of, the Company, its operations, products and history. We believe the Company significantly benefits from having a Presiding Director with deep knowledge of the Company. In addition, the presence of an active and independent Presiding Director ensures independent oversight of the Board and its responsibilities. Further, we believe having a separate Presiding Director to, among other things, (1) serve as the primary liaison between the independent directors and the Chief Executive Officer, (2) counsel the Chief Executive Officer on key board governance issues, and (3) preside over board meetings if the Chairman of the Board is absent, leads to a more effective board of directors. The Presiding Director also serves as a contact person to facilitate communications between stockholders and other third parties and the independent directors. Please see “Communications with Directors” for additional information on contacting the Board.</w:t>
      </w:r>
    </w:p>
    <w:p>
      <w:pPr>
        <w:spacing w:after="0" w:line="150" w:lineRule="exact"/>
        <w:rPr>
          <w:sz w:val="20"/>
          <w:szCs w:val="20"/>
          <w:color w:val="auto"/>
        </w:rPr>
      </w:pPr>
    </w:p>
    <w:p>
      <w:pPr>
        <w:jc w:val="both"/>
        <w:ind w:right="280"/>
        <w:spacing w:after="0" w:line="309" w:lineRule="auto"/>
        <w:rPr>
          <w:sz w:val="20"/>
          <w:szCs w:val="20"/>
          <w:color w:val="auto"/>
        </w:rPr>
      </w:pPr>
      <w:r>
        <w:rPr>
          <w:rFonts w:ascii="Arial" w:cs="Arial" w:eastAsia="Arial" w:hAnsi="Arial"/>
          <w:sz w:val="16"/>
          <w:szCs w:val="16"/>
          <w:color w:val="58595B"/>
        </w:rPr>
        <w:t>We believe the mix of backgrounds, experience, attributes and skills of our directors provides a good balance for the Board composition. See “Criteria for Board Membership and Director Qualifications” above for a description of the specific experience, qualifications, attributes or skills of each of our director nominees that the Nominating and Corporate Governance Committee considered relevant in nominating them and “Proposal 1. Election of Directors” for each director nominee’s biographical information.</w:t>
      </w:r>
    </w:p>
    <w:p>
      <w:pPr>
        <w:spacing w:after="0" w:line="159" w:lineRule="exact"/>
        <w:rPr>
          <w:sz w:val="20"/>
          <w:szCs w:val="20"/>
          <w:color w:val="auto"/>
        </w:rPr>
      </w:pPr>
    </w:p>
    <w:p>
      <w:pPr>
        <w:spacing w:after="0"/>
        <w:rPr>
          <w:sz w:val="20"/>
          <w:szCs w:val="20"/>
          <w:color w:val="auto"/>
        </w:rPr>
      </w:pPr>
      <w:r>
        <w:rPr>
          <w:rFonts w:ascii="Arial" w:cs="Arial" w:eastAsia="Arial" w:hAnsi="Arial"/>
          <w:sz w:val="16"/>
          <w:szCs w:val="16"/>
          <w:color w:val="58595B"/>
        </w:rPr>
        <w:t>In addition, we believe the current size of the Board and Board Committees is appropriate, given the size, nature, structure and complexity of the Company.</w:t>
      </w:r>
    </w:p>
    <w:p>
      <w:pPr>
        <w:spacing w:after="0" w:line="46" w:lineRule="exact"/>
        <w:rPr>
          <w:sz w:val="20"/>
          <w:szCs w:val="20"/>
          <w:color w:val="auto"/>
        </w:rPr>
      </w:pPr>
    </w:p>
    <w:p>
      <w:pPr>
        <w:spacing w:after="0"/>
        <w:rPr>
          <w:sz w:val="20"/>
          <w:szCs w:val="20"/>
          <w:color w:val="auto"/>
        </w:rPr>
      </w:pPr>
      <w:r>
        <w:rPr>
          <w:rFonts w:ascii="Arial" w:cs="Arial" w:eastAsia="Arial" w:hAnsi="Arial"/>
          <w:sz w:val="16"/>
          <w:szCs w:val="16"/>
          <w:color w:val="58595B"/>
        </w:rPr>
        <w:t>The Board continues, however, to monitor and evaluate the optimal size and composition of the Board to ensure an optimal leadership structure.</w:t>
      </w:r>
    </w:p>
    <w:p>
      <w:pPr>
        <w:spacing w:after="0" w:line="208" w:lineRule="exact"/>
        <w:rPr>
          <w:sz w:val="20"/>
          <w:szCs w:val="20"/>
          <w:color w:val="auto"/>
        </w:rPr>
      </w:pPr>
    </w:p>
    <w:p>
      <w:pPr>
        <w:spacing w:after="0"/>
        <w:rPr>
          <w:sz w:val="20"/>
          <w:szCs w:val="20"/>
          <w:color w:val="auto"/>
        </w:rPr>
      </w:pPr>
      <w:r>
        <w:rPr>
          <w:rFonts w:ascii="Arial" w:cs="Arial" w:eastAsia="Arial" w:hAnsi="Arial"/>
          <w:sz w:val="16"/>
          <w:szCs w:val="16"/>
          <w:color w:val="58595B"/>
        </w:rPr>
        <w:t>Accordingly, we believe our Board leadership structure is appropriate at this time.</w:t>
      </w:r>
    </w:p>
    <w:p>
      <w:pPr>
        <w:spacing w:after="0" w:line="315" w:lineRule="exact"/>
        <w:rPr>
          <w:sz w:val="20"/>
          <w:szCs w:val="20"/>
          <w:color w:val="auto"/>
        </w:rPr>
      </w:pPr>
    </w:p>
    <w:p>
      <w:pPr>
        <w:spacing w:after="0"/>
        <w:rPr>
          <w:sz w:val="20"/>
          <w:szCs w:val="20"/>
          <w:color w:val="auto"/>
        </w:rPr>
      </w:pPr>
      <w:r>
        <w:rPr>
          <w:rFonts w:ascii="Arial" w:cs="Arial" w:eastAsia="Arial" w:hAnsi="Arial"/>
          <w:sz w:val="25"/>
          <w:szCs w:val="25"/>
          <w:color w:val="009845"/>
        </w:rPr>
        <w:t>The Board’s Role In Risk Oversight</w:t>
      </w:r>
    </w:p>
    <w:p>
      <w:pPr>
        <w:spacing w:after="0" w:line="185" w:lineRule="exact"/>
        <w:rPr>
          <w:sz w:val="20"/>
          <w:szCs w:val="20"/>
          <w:color w:val="auto"/>
        </w:rPr>
      </w:pPr>
    </w:p>
    <w:p>
      <w:pPr>
        <w:ind w:right="40"/>
        <w:spacing w:after="0" w:line="307" w:lineRule="auto"/>
        <w:rPr>
          <w:sz w:val="20"/>
          <w:szCs w:val="20"/>
          <w:color w:val="auto"/>
        </w:rPr>
      </w:pPr>
      <w:r>
        <w:rPr>
          <w:rFonts w:ascii="Arial" w:cs="Arial" w:eastAsia="Arial" w:hAnsi="Arial"/>
          <w:sz w:val="16"/>
          <w:szCs w:val="16"/>
          <w:color w:val="58595B"/>
        </w:rPr>
        <w:t>The Board has overall responsibility for the oversight of risk management at the Company, which includes overseeing our process for identifying, assessing and mitigating significant financial, operational, strategic, cybersecurity and other risks that may affect the Company. A fundamental part of risk oversight is understanding the risks that Integra faces, the steps management is taking to manage those risks, and assessing the Company's appetite for risk. The risk assessment process also considers whether risks are short-, medium-, or long-term, such that the management of significant risks can be prioritized, in part, based on the timeframe of such risks. Risk management systems, including our internal auditing procedures, internal control over financial reporting and corporate compliance programs, are designed in part to inform management about our material risks. Our Board receives regular reports from management on matters relating to strategic and operational initiatives, financial performance, cybersecurity and legal developments, including the related enterprise-risk exposures. The involvement of the Board in the oversight of our strategic planning process is a key part of its assessment of the risks inherent in our corporate strategy.</w:t>
      </w:r>
    </w:p>
    <w:p>
      <w:pPr>
        <w:spacing w:after="0" w:line="163" w:lineRule="exact"/>
        <w:rPr>
          <w:sz w:val="20"/>
          <w:szCs w:val="20"/>
          <w:color w:val="auto"/>
        </w:rPr>
      </w:pPr>
    </w:p>
    <w:p>
      <w:pPr>
        <w:ind w:right="60"/>
        <w:spacing w:after="0" w:line="309" w:lineRule="auto"/>
        <w:rPr>
          <w:sz w:val="20"/>
          <w:szCs w:val="20"/>
          <w:color w:val="auto"/>
        </w:rPr>
      </w:pPr>
      <w:r>
        <w:rPr>
          <w:rFonts w:ascii="Arial" w:cs="Arial" w:eastAsia="Arial" w:hAnsi="Arial"/>
          <w:sz w:val="16"/>
          <w:szCs w:val="16"/>
          <w:color w:val="58595B"/>
        </w:rPr>
        <w:t>The Board has delegated responsibility for the oversight of certain areas of risk management to the standing Committees of the Board, as described below. Each standing Board committee reports to the full Board following each committee meeting. In performing this function, each committee meets in executive session with key management personnel and representatives of outside advisors as needed and has full access to management, as well as the ability to engage advisors. The Board believes that delegating certain responsibilities and oversight functions to its committees, as described below, allows for more nuanced oversight process, reflecting the technical expertise and subject matter focus of the Board's individual committees, and is also more conducive to a proactive oversight of management's actions. Summarized below are the specific risk areas of focus for each standing committee.</w:t>
      </w:r>
    </w:p>
    <w:p>
      <w:pPr>
        <w:spacing w:after="0" w:line="200" w:lineRule="exact"/>
        <w:rPr>
          <w:sz w:val="20"/>
          <w:szCs w:val="20"/>
          <w:color w:val="auto"/>
        </w:rPr>
      </w:pPr>
    </w:p>
    <w:p>
      <w:pPr>
        <w:spacing w:after="0" w:line="285" w:lineRule="exact"/>
        <w:rPr>
          <w:sz w:val="20"/>
          <w:szCs w:val="20"/>
          <w:color w:val="auto"/>
        </w:rPr>
      </w:pPr>
    </w:p>
    <w:p>
      <w:pPr>
        <w:ind w:left="20"/>
        <w:spacing w:after="0"/>
        <w:tabs>
          <w:tab w:leader="none" w:pos="9960" w:val="left"/>
        </w:tabs>
        <w:rPr>
          <w:sz w:val="20"/>
          <w:szCs w:val="20"/>
          <w:color w:val="auto"/>
        </w:rPr>
      </w:pPr>
      <w:r>
        <w:rPr>
          <w:rFonts w:ascii="Arial" w:cs="Arial" w:eastAsia="Arial" w:hAnsi="Arial"/>
          <w:sz w:val="12"/>
          <w:szCs w:val="12"/>
          <w:b w:val="1"/>
          <w:bCs w:val="1"/>
          <w:color w:val="009845"/>
        </w:rPr>
        <w:t>20</w:t>
      </w:r>
      <w:r>
        <w:rPr>
          <w:sz w:val="20"/>
          <w:szCs w:val="20"/>
          <w:color w:val="auto"/>
        </w:rPr>
        <w:tab/>
      </w:r>
      <w:r>
        <w:rPr>
          <w:rFonts w:ascii="Arial" w:cs="Arial" w:eastAsia="Arial" w:hAnsi="Arial"/>
          <w:sz w:val="12"/>
          <w:szCs w:val="12"/>
          <w:color w:val="58595B"/>
        </w:rPr>
        <w:t>2023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153670</wp:posOffset>
            </wp:positionV>
            <wp:extent cx="7157720" cy="42545"/>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8" w:right="359" w:bottom="1440" w:gutter="0" w:footer="0" w:header="0"/>
        </w:sectPr>
      </w:pPr>
    </w:p>
    <w:bookmarkStart w:id="26" w:name="page27"/>
    <w:bookmarkEnd w:id="26"/>
    <w:p>
      <w:pPr>
        <w:ind w:left="10600"/>
        <w:spacing w:after="0"/>
        <w:rPr>
          <w:sz w:val="20"/>
          <w:szCs w:val="20"/>
          <w:color w:val="auto"/>
        </w:rPr>
      </w:pPr>
      <w:r>
        <w:rPr>
          <w:rFonts w:ascii="Arial" w:cs="Arial" w:eastAsia="Arial" w:hAnsi="Arial"/>
          <w:sz w:val="12"/>
          <w:szCs w:val="12"/>
          <w:b w:val="1"/>
          <w:bCs w:val="1"/>
          <w:color w:val="009845"/>
        </w:rPr>
        <w:t>Proposal 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663575</wp:posOffset>
            </wp:positionV>
            <wp:extent cx="7132320" cy="2734310"/>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7132320" cy="2734310"/>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7" w:lineRule="exact"/>
        <w:rPr>
          <w:sz w:val="20"/>
          <w:szCs w:val="20"/>
          <w:color w:val="auto"/>
        </w:rPr>
      </w:pPr>
    </w:p>
    <w:p>
      <w:pPr>
        <w:ind w:left="100"/>
        <w:spacing w:after="0"/>
        <w:rPr>
          <w:sz w:val="20"/>
          <w:szCs w:val="20"/>
          <w:color w:val="auto"/>
        </w:rPr>
      </w:pPr>
      <w:r>
        <w:rPr>
          <w:rFonts w:ascii="Arial" w:cs="Arial" w:eastAsia="Arial" w:hAnsi="Arial"/>
          <w:sz w:val="14"/>
          <w:szCs w:val="14"/>
          <w:b w:val="1"/>
          <w:bCs w:val="1"/>
          <w:color w:val="FFFFFF"/>
        </w:rPr>
        <w:t>Audit Committee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1389380</wp:posOffset>
            </wp:positionV>
            <wp:extent cx="1242695" cy="1088390"/>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1242695" cy="10883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4" w:lineRule="exact"/>
        <w:rPr>
          <w:sz w:val="20"/>
          <w:szCs w:val="20"/>
          <w:color w:val="auto"/>
        </w:rPr>
      </w:pPr>
    </w:p>
    <w:p>
      <w:pPr>
        <w:ind w:left="100"/>
        <w:spacing w:after="0"/>
        <w:rPr>
          <w:sz w:val="20"/>
          <w:szCs w:val="20"/>
          <w:color w:val="auto"/>
        </w:rPr>
      </w:pPr>
      <w:r>
        <w:rPr>
          <w:rFonts w:ascii="Arial" w:cs="Arial" w:eastAsia="Arial" w:hAnsi="Arial"/>
          <w:sz w:val="14"/>
          <w:szCs w:val="14"/>
          <w:b w:val="1"/>
          <w:bCs w:val="1"/>
          <w:color w:val="FFFFFF"/>
        </w:rPr>
        <w:t>Compensation Committee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566420</wp:posOffset>
            </wp:positionV>
            <wp:extent cx="1242695" cy="1045845"/>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1242695" cy="1045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ind w:left="100"/>
        <w:spacing w:after="0" w:line="305" w:lineRule="auto"/>
        <w:rPr>
          <w:sz w:val="20"/>
          <w:szCs w:val="20"/>
          <w:color w:val="auto"/>
        </w:rPr>
      </w:pPr>
      <w:r>
        <w:rPr>
          <w:rFonts w:ascii="Arial" w:cs="Arial" w:eastAsia="Arial" w:hAnsi="Arial"/>
          <w:sz w:val="14"/>
          <w:szCs w:val="14"/>
          <w:b w:val="1"/>
          <w:bCs w:val="1"/>
          <w:color w:val="FFFFFF"/>
        </w:rPr>
        <w:t>Nominating and Corporate Governance Committee</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ind w:left="160" w:right="380" w:hanging="160"/>
        <w:spacing w:after="0" w:line="313" w:lineRule="auto"/>
        <w:tabs>
          <w:tab w:leader="none" w:pos="122" w:val="left"/>
        </w:tabs>
        <w:numPr>
          <w:ilvl w:val="0"/>
          <w:numId w:val="21"/>
        </w:numPr>
        <w:rPr>
          <w:rFonts w:ascii="Arial" w:cs="Arial" w:eastAsia="Arial" w:hAnsi="Arial"/>
          <w:sz w:val="16"/>
          <w:szCs w:val="16"/>
          <w:color w:val="58595B"/>
        </w:rPr>
      </w:pPr>
      <w:r>
        <w:rPr>
          <w:rFonts w:ascii="Arial" w:cs="Arial" w:eastAsia="Arial" w:hAnsi="Arial"/>
          <w:sz w:val="16"/>
          <w:szCs w:val="16"/>
          <w:color w:val="58595B"/>
        </w:rPr>
        <w:t>Oversees risks relating to the accounting and financial reporting process of the Company and audits of the Company’s financial statements</w:t>
      </w:r>
    </w:p>
    <w:p>
      <w:pPr>
        <w:spacing w:after="0" w:line="154" w:lineRule="exact"/>
        <w:rPr>
          <w:rFonts w:ascii="Arial" w:cs="Arial" w:eastAsia="Arial" w:hAnsi="Arial"/>
          <w:sz w:val="16"/>
          <w:szCs w:val="16"/>
          <w:color w:val="58595B"/>
        </w:rPr>
      </w:pPr>
    </w:p>
    <w:p>
      <w:pPr>
        <w:ind w:left="160" w:right="20" w:hanging="160"/>
        <w:spacing w:after="0" w:line="315" w:lineRule="auto"/>
        <w:tabs>
          <w:tab w:leader="none" w:pos="122" w:val="left"/>
        </w:tabs>
        <w:numPr>
          <w:ilvl w:val="0"/>
          <w:numId w:val="21"/>
        </w:numPr>
        <w:rPr>
          <w:rFonts w:ascii="Arial" w:cs="Arial" w:eastAsia="Arial" w:hAnsi="Arial"/>
          <w:sz w:val="16"/>
          <w:szCs w:val="16"/>
          <w:color w:val="58595B"/>
        </w:rPr>
      </w:pPr>
      <w:r>
        <w:rPr>
          <w:rFonts w:ascii="Arial" w:cs="Arial" w:eastAsia="Arial" w:hAnsi="Arial"/>
          <w:sz w:val="16"/>
          <w:szCs w:val="16"/>
          <w:color w:val="58595B"/>
        </w:rPr>
        <w:t>Meets regularly with management to review and discuss the financial risk management processes, including compliance with Sarbanes-Oxley and related internal controls and procedures, disclosure controls and procedures and accounting and reporting compliance, as well as tax, treasury and compliance matters</w:t>
      </w:r>
    </w:p>
    <w:p>
      <w:pPr>
        <w:spacing w:after="0" w:line="139" w:lineRule="exact"/>
        <w:rPr>
          <w:rFonts w:ascii="Arial" w:cs="Arial" w:eastAsia="Arial" w:hAnsi="Arial"/>
          <w:sz w:val="16"/>
          <w:szCs w:val="16"/>
          <w:color w:val="58595B"/>
        </w:rPr>
      </w:pPr>
    </w:p>
    <w:p>
      <w:pPr>
        <w:ind w:left="160" w:right="60" w:hanging="160"/>
        <w:spacing w:after="0" w:line="311" w:lineRule="auto"/>
        <w:tabs>
          <w:tab w:leader="none" w:pos="122" w:val="left"/>
        </w:tabs>
        <w:numPr>
          <w:ilvl w:val="0"/>
          <w:numId w:val="21"/>
        </w:numPr>
        <w:rPr>
          <w:rFonts w:ascii="Arial" w:cs="Arial" w:eastAsia="Arial" w:hAnsi="Arial"/>
          <w:sz w:val="16"/>
          <w:szCs w:val="16"/>
          <w:color w:val="58595B"/>
        </w:rPr>
      </w:pPr>
      <w:r>
        <w:rPr>
          <w:rFonts w:ascii="Arial" w:cs="Arial" w:eastAsia="Arial" w:hAnsi="Arial"/>
          <w:sz w:val="16"/>
          <w:szCs w:val="16"/>
          <w:color w:val="58595B"/>
        </w:rPr>
        <w:t>Receives periodic reports from the internal audit team, which is responsible for providing an annual audit assessment of the Company’s processes and controls; developing an annual audit plan using risk-based methodology; implementing the annual audit plan; coordinating with other control and monitoring functions; issuing periodic reports to the Audit Committee and management summarizing the results of audit activities; assisting with investigations of significant suspected fraudulent activities within the organization; and notifying management and the Audit Committee of the results</w:t>
      </w:r>
    </w:p>
    <w:p>
      <w:pPr>
        <w:spacing w:after="0" w:line="144" w:lineRule="exact"/>
        <w:rPr>
          <w:rFonts w:ascii="Arial" w:cs="Arial" w:eastAsia="Arial" w:hAnsi="Arial"/>
          <w:sz w:val="16"/>
          <w:szCs w:val="16"/>
          <w:color w:val="58595B"/>
        </w:rPr>
      </w:pPr>
    </w:p>
    <w:p>
      <w:pPr>
        <w:ind w:left="120" w:hanging="120"/>
        <w:spacing w:after="0"/>
        <w:tabs>
          <w:tab w:leader="none" w:pos="120" w:val="left"/>
        </w:tabs>
        <w:numPr>
          <w:ilvl w:val="0"/>
          <w:numId w:val="21"/>
        </w:numPr>
        <w:rPr>
          <w:rFonts w:ascii="Arial" w:cs="Arial" w:eastAsia="Arial" w:hAnsi="Arial"/>
          <w:sz w:val="16"/>
          <w:szCs w:val="16"/>
          <w:color w:val="58595B"/>
        </w:rPr>
      </w:pPr>
      <w:r>
        <w:rPr>
          <w:rFonts w:ascii="Arial" w:cs="Arial" w:eastAsia="Arial" w:hAnsi="Arial"/>
          <w:sz w:val="16"/>
          <w:szCs w:val="16"/>
          <w:color w:val="58595B"/>
        </w:rPr>
        <w:t>Provides oversight for the Company's major technology initiatives in conjunction with the internal audit team</w:t>
      </w:r>
    </w:p>
    <w:p>
      <w:pPr>
        <w:spacing w:after="0" w:line="207" w:lineRule="exact"/>
        <w:rPr>
          <w:rFonts w:ascii="Arial" w:cs="Arial" w:eastAsia="Arial" w:hAnsi="Arial"/>
          <w:sz w:val="16"/>
          <w:szCs w:val="16"/>
          <w:color w:val="58595B"/>
        </w:rPr>
      </w:pPr>
    </w:p>
    <w:p>
      <w:pPr>
        <w:ind w:left="120" w:hanging="120"/>
        <w:spacing w:after="0"/>
        <w:tabs>
          <w:tab w:leader="none" w:pos="120" w:val="left"/>
        </w:tabs>
        <w:numPr>
          <w:ilvl w:val="0"/>
          <w:numId w:val="21"/>
        </w:numPr>
        <w:rPr>
          <w:rFonts w:ascii="Arial" w:cs="Arial" w:eastAsia="Arial" w:hAnsi="Arial"/>
          <w:sz w:val="16"/>
          <w:szCs w:val="16"/>
          <w:color w:val="58595B"/>
        </w:rPr>
      </w:pPr>
      <w:r>
        <w:rPr>
          <w:rFonts w:ascii="Arial" w:cs="Arial" w:eastAsia="Arial" w:hAnsi="Arial"/>
          <w:sz w:val="16"/>
          <w:szCs w:val="16"/>
          <w:color w:val="58595B"/>
        </w:rPr>
        <w:t>Regularly discusses liquidity, capital, funding needs and other financial matters with management</w:t>
      </w:r>
    </w:p>
    <w:p>
      <w:pPr>
        <w:spacing w:after="0" w:line="221" w:lineRule="exact"/>
        <w:rPr>
          <w:rFonts w:ascii="Arial" w:cs="Arial" w:eastAsia="Arial" w:hAnsi="Arial"/>
          <w:sz w:val="16"/>
          <w:szCs w:val="16"/>
          <w:color w:val="58595B"/>
        </w:rPr>
      </w:pPr>
    </w:p>
    <w:p>
      <w:pPr>
        <w:ind w:left="160" w:right="540" w:hanging="160"/>
        <w:spacing w:after="0" w:line="313" w:lineRule="auto"/>
        <w:tabs>
          <w:tab w:leader="none" w:pos="122" w:val="left"/>
        </w:tabs>
        <w:numPr>
          <w:ilvl w:val="0"/>
          <w:numId w:val="21"/>
        </w:numPr>
        <w:rPr>
          <w:rFonts w:ascii="Arial" w:cs="Arial" w:eastAsia="Arial" w:hAnsi="Arial"/>
          <w:sz w:val="16"/>
          <w:szCs w:val="16"/>
          <w:color w:val="58595B"/>
        </w:rPr>
      </w:pPr>
      <w:r>
        <w:rPr>
          <w:rFonts w:ascii="Arial" w:cs="Arial" w:eastAsia="Arial" w:hAnsi="Arial"/>
          <w:sz w:val="16"/>
          <w:szCs w:val="16"/>
          <w:color w:val="58595B"/>
        </w:rPr>
        <w:t>Oversees risks relating to the quality and integrity of the Company's data relating to climate change and similar ESG matters</w:t>
      </w:r>
    </w:p>
    <w:p>
      <w:pPr>
        <w:spacing w:after="0" w:line="289" w:lineRule="exact"/>
        <w:rPr>
          <w:rFonts w:ascii="Arial" w:cs="Arial" w:eastAsia="Arial" w:hAnsi="Arial"/>
          <w:sz w:val="16"/>
          <w:szCs w:val="16"/>
          <w:color w:val="58595B"/>
        </w:rPr>
      </w:pPr>
    </w:p>
    <w:p>
      <w:pPr>
        <w:ind w:left="120" w:hanging="120"/>
        <w:spacing w:after="0"/>
        <w:tabs>
          <w:tab w:leader="none" w:pos="120" w:val="left"/>
        </w:tabs>
        <w:numPr>
          <w:ilvl w:val="0"/>
          <w:numId w:val="21"/>
        </w:numPr>
        <w:rPr>
          <w:rFonts w:ascii="Arial" w:cs="Arial" w:eastAsia="Arial" w:hAnsi="Arial"/>
          <w:sz w:val="16"/>
          <w:szCs w:val="16"/>
          <w:color w:val="58595B"/>
        </w:rPr>
      </w:pPr>
      <w:r>
        <w:rPr>
          <w:rFonts w:ascii="Arial" w:cs="Arial" w:eastAsia="Arial" w:hAnsi="Arial"/>
          <w:sz w:val="16"/>
          <w:szCs w:val="16"/>
          <w:color w:val="58595B"/>
        </w:rPr>
        <w:t>Oversees risks relating to executive compensation and other incentive programs in the Company</w:t>
      </w:r>
    </w:p>
    <w:p>
      <w:pPr>
        <w:spacing w:after="0" w:line="207" w:lineRule="exact"/>
        <w:rPr>
          <w:rFonts w:ascii="Arial" w:cs="Arial" w:eastAsia="Arial" w:hAnsi="Arial"/>
          <w:sz w:val="16"/>
          <w:szCs w:val="16"/>
          <w:color w:val="58595B"/>
        </w:rPr>
      </w:pPr>
    </w:p>
    <w:p>
      <w:pPr>
        <w:jc w:val="both"/>
        <w:ind w:left="160" w:right="40" w:hanging="160"/>
        <w:spacing w:after="0" w:line="315" w:lineRule="auto"/>
        <w:tabs>
          <w:tab w:leader="none" w:pos="122" w:val="left"/>
        </w:tabs>
        <w:numPr>
          <w:ilvl w:val="0"/>
          <w:numId w:val="21"/>
        </w:numPr>
        <w:rPr>
          <w:rFonts w:ascii="Arial" w:cs="Arial" w:eastAsia="Arial" w:hAnsi="Arial"/>
          <w:sz w:val="16"/>
          <w:szCs w:val="16"/>
          <w:color w:val="58595B"/>
        </w:rPr>
      </w:pPr>
      <w:r>
        <w:rPr>
          <w:rFonts w:ascii="Arial" w:cs="Arial" w:eastAsia="Arial" w:hAnsi="Arial"/>
          <w:sz w:val="16"/>
          <w:szCs w:val="16"/>
          <w:color w:val="58595B"/>
        </w:rPr>
        <w:t>Considers risks during its deliberations on the design of the Company’s executive compensation programs with the goal of appropriately balancing short-term objectives and long-term performance without encouraging excessive and unnecessary risk-taking behaviors</w:t>
      </w:r>
    </w:p>
    <w:p>
      <w:pPr>
        <w:spacing w:after="0" w:line="153" w:lineRule="exact"/>
        <w:rPr>
          <w:rFonts w:ascii="Arial" w:cs="Arial" w:eastAsia="Arial" w:hAnsi="Arial"/>
          <w:sz w:val="16"/>
          <w:szCs w:val="16"/>
          <w:color w:val="58595B"/>
        </w:rPr>
      </w:pPr>
    </w:p>
    <w:p>
      <w:pPr>
        <w:ind w:left="120" w:hanging="120"/>
        <w:spacing w:after="0"/>
        <w:tabs>
          <w:tab w:leader="none" w:pos="120" w:val="left"/>
        </w:tabs>
        <w:numPr>
          <w:ilvl w:val="0"/>
          <w:numId w:val="21"/>
        </w:numPr>
        <w:rPr>
          <w:rFonts w:ascii="Arial" w:cs="Arial" w:eastAsia="Arial" w:hAnsi="Arial"/>
          <w:sz w:val="16"/>
          <w:szCs w:val="16"/>
          <w:color w:val="58595B"/>
        </w:rPr>
      </w:pPr>
      <w:r>
        <w:rPr>
          <w:rFonts w:ascii="Arial" w:cs="Arial" w:eastAsia="Arial" w:hAnsi="Arial"/>
          <w:sz w:val="16"/>
          <w:szCs w:val="16"/>
          <w:color w:val="58595B"/>
        </w:rPr>
        <w:t>Reviews and evaluates management reports on the Company’s incentive compensation programs</w:t>
      </w:r>
    </w:p>
    <w:p>
      <w:pPr>
        <w:spacing w:after="0" w:line="356" w:lineRule="exact"/>
        <w:rPr>
          <w:rFonts w:ascii="Arial" w:cs="Arial" w:eastAsia="Arial" w:hAnsi="Arial"/>
          <w:sz w:val="16"/>
          <w:szCs w:val="16"/>
          <w:color w:val="58595B"/>
        </w:rPr>
      </w:pPr>
    </w:p>
    <w:p>
      <w:pPr>
        <w:ind w:left="120" w:hanging="120"/>
        <w:spacing w:after="0"/>
        <w:tabs>
          <w:tab w:leader="none" w:pos="120" w:val="left"/>
        </w:tabs>
        <w:numPr>
          <w:ilvl w:val="0"/>
          <w:numId w:val="21"/>
        </w:numPr>
        <w:rPr>
          <w:rFonts w:ascii="Arial" w:cs="Arial" w:eastAsia="Arial" w:hAnsi="Arial"/>
          <w:sz w:val="16"/>
          <w:szCs w:val="16"/>
          <w:color w:val="58595B"/>
        </w:rPr>
      </w:pPr>
      <w:r>
        <w:rPr>
          <w:rFonts w:ascii="Arial" w:cs="Arial" w:eastAsia="Arial" w:hAnsi="Arial"/>
          <w:sz w:val="16"/>
          <w:szCs w:val="16"/>
          <w:color w:val="58595B"/>
        </w:rPr>
        <w:t>Oversees risks relating to the Company’s governance structures and processes</w:t>
      </w:r>
    </w:p>
    <w:p>
      <w:pPr>
        <w:spacing w:after="0" w:line="207" w:lineRule="exact"/>
        <w:rPr>
          <w:rFonts w:ascii="Arial" w:cs="Arial" w:eastAsia="Arial" w:hAnsi="Arial"/>
          <w:sz w:val="16"/>
          <w:szCs w:val="16"/>
          <w:color w:val="58595B"/>
        </w:rPr>
      </w:pPr>
    </w:p>
    <w:p>
      <w:pPr>
        <w:ind w:left="120" w:hanging="120"/>
        <w:spacing w:after="0"/>
        <w:tabs>
          <w:tab w:leader="none" w:pos="120" w:val="left"/>
        </w:tabs>
        <w:numPr>
          <w:ilvl w:val="0"/>
          <w:numId w:val="21"/>
        </w:numPr>
        <w:rPr>
          <w:rFonts w:ascii="Arial" w:cs="Arial" w:eastAsia="Arial" w:hAnsi="Arial"/>
          <w:sz w:val="16"/>
          <w:szCs w:val="16"/>
          <w:color w:val="58595B"/>
        </w:rPr>
      </w:pPr>
      <w:r>
        <w:rPr>
          <w:rFonts w:ascii="Arial" w:cs="Arial" w:eastAsia="Arial" w:hAnsi="Arial"/>
          <w:sz w:val="16"/>
          <w:szCs w:val="16"/>
          <w:color w:val="58595B"/>
        </w:rPr>
        <w:t>Oversees corporate governance matters, including the annual evaluations of the Board, its Committees and members</w:t>
      </w:r>
    </w:p>
    <w:p>
      <w:pPr>
        <w:spacing w:after="0" w:line="221" w:lineRule="exact"/>
        <w:rPr>
          <w:rFonts w:ascii="Arial" w:cs="Arial" w:eastAsia="Arial" w:hAnsi="Arial"/>
          <w:sz w:val="16"/>
          <w:szCs w:val="16"/>
          <w:color w:val="58595B"/>
        </w:rPr>
      </w:pPr>
    </w:p>
    <w:p>
      <w:pPr>
        <w:ind w:left="120" w:hanging="120"/>
        <w:spacing w:after="0"/>
        <w:tabs>
          <w:tab w:leader="none" w:pos="120" w:val="left"/>
        </w:tabs>
        <w:numPr>
          <w:ilvl w:val="0"/>
          <w:numId w:val="21"/>
        </w:numPr>
        <w:rPr>
          <w:rFonts w:ascii="Arial" w:cs="Arial" w:eastAsia="Arial" w:hAnsi="Arial"/>
          <w:sz w:val="16"/>
          <w:szCs w:val="16"/>
          <w:color w:val="58595B"/>
        </w:rPr>
      </w:pPr>
      <w:r>
        <w:rPr>
          <w:rFonts w:ascii="Arial" w:cs="Arial" w:eastAsia="Arial" w:hAnsi="Arial"/>
          <w:sz w:val="16"/>
          <w:szCs w:val="16"/>
          <w:color w:val="58595B"/>
        </w:rPr>
        <w:t>Establishes policies and procedures for good corporate governance</w:t>
      </w:r>
    </w:p>
    <w:p>
      <w:pPr>
        <w:spacing w:after="0" w:line="207" w:lineRule="exact"/>
        <w:rPr>
          <w:rFonts w:ascii="Arial" w:cs="Arial" w:eastAsia="Arial" w:hAnsi="Arial"/>
          <w:sz w:val="16"/>
          <w:szCs w:val="16"/>
          <w:color w:val="58595B"/>
        </w:rPr>
      </w:pPr>
    </w:p>
    <w:p>
      <w:pPr>
        <w:ind w:left="120" w:hanging="120"/>
        <w:spacing w:after="0"/>
        <w:tabs>
          <w:tab w:leader="none" w:pos="120" w:val="left"/>
        </w:tabs>
        <w:numPr>
          <w:ilvl w:val="0"/>
          <w:numId w:val="21"/>
        </w:numPr>
        <w:rPr>
          <w:rFonts w:ascii="Arial" w:cs="Arial" w:eastAsia="Arial" w:hAnsi="Arial"/>
          <w:sz w:val="16"/>
          <w:szCs w:val="16"/>
          <w:color w:val="58595B"/>
        </w:rPr>
      </w:pPr>
      <w:r>
        <w:rPr>
          <w:rFonts w:ascii="Arial" w:cs="Arial" w:eastAsia="Arial" w:hAnsi="Arial"/>
          <w:sz w:val="16"/>
          <w:szCs w:val="16"/>
          <w:color w:val="58595B"/>
        </w:rPr>
        <w:t>Oversees the Company's ESG policies and practices, including material risk assessment and goal tracking and reporting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-113665</wp:posOffset>
            </wp:positionH>
            <wp:positionV relativeFrom="paragraph">
              <wp:posOffset>-2045970</wp:posOffset>
            </wp:positionV>
            <wp:extent cx="5803265" cy="2194560"/>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5803265" cy="219456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1920" w:space="360"/>
            <w:col w:w="8960"/>
          </w:cols>
          <w:pgMar w:left="320" w:top="118" w:right="339" w:bottom="1440" w:gutter="0" w:footer="0" w:header="0"/>
          <w:type w:val="continuous"/>
        </w:sectPr>
      </w:pPr>
    </w:p>
    <w:p>
      <w:pPr>
        <w:spacing w:after="0" w:line="127" w:lineRule="exact"/>
        <w:rPr>
          <w:sz w:val="20"/>
          <w:szCs w:val="20"/>
          <w:color w:val="auto"/>
        </w:rPr>
      </w:pPr>
    </w:p>
    <w:tbl>
      <w:tblPr>
        <w:tblLayout w:type="fixed"/>
        <w:tblInd w:w="0" w:type="dxa"/>
        <w:tblCellMar>
          <w:top w:w="0" w:type="dxa"/>
          <w:left w:w="0" w:type="dxa"/>
          <w:bottom w:w="0" w:type="dxa"/>
          <w:right w:w="0" w:type="dxa"/>
        </w:tblCellMar>
      </w:tblPr>
      <w:tr>
        <w:trPr>
          <w:trHeight w:val="237"/>
        </w:trPr>
        <w:tc>
          <w:tcPr>
            <w:tcW w:w="1960" w:type="dxa"/>
            <w:vAlign w:val="bottom"/>
            <w:shd w:val="clear" w:color="auto" w:fill="009845"/>
          </w:tcPr>
          <w:p>
            <w:pPr>
              <w:spacing w:after="0"/>
              <w:rPr>
                <w:sz w:val="20"/>
                <w:szCs w:val="20"/>
                <w:color w:val="auto"/>
              </w:rPr>
            </w:pPr>
          </w:p>
        </w:tc>
        <w:tc>
          <w:tcPr>
            <w:tcW w:w="140" w:type="dxa"/>
            <w:vAlign w:val="bottom"/>
          </w:tcPr>
          <w:p>
            <w:pPr>
              <w:spacing w:after="0"/>
              <w:rPr>
                <w:sz w:val="20"/>
                <w:szCs w:val="20"/>
                <w:color w:val="auto"/>
              </w:rPr>
            </w:pPr>
          </w:p>
        </w:tc>
        <w:tc>
          <w:tcPr>
            <w:tcW w:w="9140" w:type="dxa"/>
            <w:vAlign w:val="bottom"/>
            <w:shd w:val="clear" w:color="auto" w:fill="EFEDED"/>
          </w:tcPr>
          <w:p>
            <w:pPr>
              <w:ind w:left="180"/>
              <w:spacing w:after="0"/>
              <w:rPr>
                <w:sz w:val="20"/>
                <w:szCs w:val="20"/>
                <w:color w:val="auto"/>
              </w:rPr>
            </w:pPr>
            <w:r>
              <w:rPr>
                <w:rFonts w:ascii="Arial" w:cs="Arial" w:eastAsia="Arial" w:hAnsi="Arial"/>
                <w:sz w:val="16"/>
                <w:szCs w:val="16"/>
                <w:color w:val="58595B"/>
              </w:rPr>
              <w:t>• Oversees matters relating to the Company’s financing strategy, as well as the Company’s capital structure, capital</w:t>
            </w:r>
          </w:p>
        </w:tc>
      </w:tr>
      <w:tr>
        <w:trPr>
          <w:trHeight w:val="229"/>
        </w:trPr>
        <w:tc>
          <w:tcPr>
            <w:tcW w:w="1960" w:type="dxa"/>
            <w:vAlign w:val="bottom"/>
            <w:shd w:val="clear" w:color="auto" w:fill="009845"/>
          </w:tcPr>
          <w:p>
            <w:pPr>
              <w:ind w:left="100"/>
              <w:spacing w:after="0"/>
              <w:rPr>
                <w:sz w:val="20"/>
                <w:szCs w:val="20"/>
                <w:color w:val="auto"/>
              </w:rPr>
            </w:pPr>
            <w:r>
              <w:rPr>
                <w:rFonts w:ascii="Arial" w:cs="Arial" w:eastAsia="Arial" w:hAnsi="Arial"/>
                <w:sz w:val="14"/>
                <w:szCs w:val="14"/>
                <w:b w:val="1"/>
                <w:bCs w:val="1"/>
                <w:color w:val="FFFFFF"/>
              </w:rPr>
              <w:t>Finance Committee</w:t>
            </w:r>
          </w:p>
        </w:tc>
        <w:tc>
          <w:tcPr>
            <w:tcW w:w="140" w:type="dxa"/>
            <w:vAlign w:val="bottom"/>
          </w:tcPr>
          <w:p>
            <w:pPr>
              <w:spacing w:after="0"/>
              <w:rPr>
                <w:sz w:val="19"/>
                <w:szCs w:val="19"/>
                <w:color w:val="auto"/>
              </w:rPr>
            </w:pPr>
          </w:p>
        </w:tc>
        <w:tc>
          <w:tcPr>
            <w:tcW w:w="9140" w:type="dxa"/>
            <w:vAlign w:val="bottom"/>
            <w:shd w:val="clear" w:color="auto" w:fill="EFEDED"/>
          </w:tcPr>
          <w:p>
            <w:pPr>
              <w:ind w:left="340"/>
              <w:spacing w:after="0"/>
              <w:rPr>
                <w:sz w:val="20"/>
                <w:szCs w:val="20"/>
                <w:color w:val="auto"/>
              </w:rPr>
            </w:pPr>
            <w:r>
              <w:rPr>
                <w:rFonts w:ascii="Arial" w:cs="Arial" w:eastAsia="Arial" w:hAnsi="Arial"/>
                <w:sz w:val="16"/>
                <w:szCs w:val="16"/>
                <w:color w:val="58595B"/>
              </w:rPr>
              <w:t>allocation initiatives and other financial matters</w:t>
            </w:r>
          </w:p>
        </w:tc>
      </w:tr>
      <w:tr>
        <w:trPr>
          <w:trHeight w:val="222"/>
        </w:trPr>
        <w:tc>
          <w:tcPr>
            <w:tcW w:w="1960" w:type="dxa"/>
            <w:vAlign w:val="bottom"/>
            <w:shd w:val="clear" w:color="auto" w:fill="009845"/>
          </w:tcPr>
          <w:p>
            <w:pPr>
              <w:spacing w:after="0"/>
              <w:rPr>
                <w:sz w:val="19"/>
                <w:szCs w:val="19"/>
                <w:color w:val="auto"/>
              </w:rPr>
            </w:pPr>
          </w:p>
        </w:tc>
        <w:tc>
          <w:tcPr>
            <w:tcW w:w="140" w:type="dxa"/>
            <w:vAlign w:val="bottom"/>
          </w:tcPr>
          <w:p>
            <w:pPr>
              <w:spacing w:after="0"/>
              <w:rPr>
                <w:sz w:val="19"/>
                <w:szCs w:val="19"/>
                <w:color w:val="auto"/>
              </w:rPr>
            </w:pPr>
          </w:p>
        </w:tc>
        <w:tc>
          <w:tcPr>
            <w:tcW w:w="9140" w:type="dxa"/>
            <w:vAlign w:val="bottom"/>
            <w:tcBorders>
              <w:bottom w:val="single" w:sz="8" w:color="58595B"/>
            </w:tcBorders>
            <w:shd w:val="clear" w:color="auto" w:fill="EFEDED"/>
          </w:tcPr>
          <w:p>
            <w:pPr>
              <w:spacing w:after="0"/>
              <w:rPr>
                <w:sz w:val="19"/>
                <w:szCs w:val="19"/>
                <w:color w:val="auto"/>
              </w:rPr>
            </w:pPr>
          </w:p>
        </w:tc>
      </w:tr>
    </w:tbl>
    <w:p>
      <w:pPr>
        <w:spacing w:after="0" w:line="272" w:lineRule="exact"/>
        <w:rPr>
          <w:sz w:val="20"/>
          <w:szCs w:val="20"/>
          <w:color w:val="auto"/>
        </w:rPr>
      </w:pPr>
    </w:p>
    <w:p>
      <w:pPr>
        <w:ind w:right="160"/>
        <w:spacing w:after="0" w:line="309" w:lineRule="auto"/>
        <w:rPr>
          <w:sz w:val="20"/>
          <w:szCs w:val="20"/>
          <w:color w:val="auto"/>
        </w:rPr>
      </w:pPr>
      <w:r>
        <w:rPr>
          <w:rFonts w:ascii="Arial" w:cs="Arial" w:eastAsia="Arial" w:hAnsi="Arial"/>
          <w:sz w:val="16"/>
          <w:szCs w:val="16"/>
          <w:color w:val="58595B"/>
        </w:rPr>
        <w:t>The Board is committed to oversight of the Company’s business strategy and strategic planning, including through the work of the Board committees and regular Board meetings. This ongoing effort enables the Board to focus on Company performance over the short, intermediate and long term. In addition to financial and operational performance, non-financial measures, including diversity and sustainability goals, are addressed by the Board and Board committees.</w:t>
      </w:r>
    </w:p>
    <w:p>
      <w:pPr>
        <w:spacing w:after="0" w:line="146" w:lineRule="exact"/>
        <w:rPr>
          <w:sz w:val="20"/>
          <w:szCs w:val="20"/>
          <w:color w:val="auto"/>
        </w:rPr>
      </w:pPr>
    </w:p>
    <w:p>
      <w:pPr>
        <w:ind w:right="140"/>
        <w:spacing w:after="0" w:line="309" w:lineRule="auto"/>
        <w:rPr>
          <w:sz w:val="20"/>
          <w:szCs w:val="20"/>
          <w:color w:val="auto"/>
        </w:rPr>
      </w:pPr>
      <w:r>
        <w:rPr>
          <w:rFonts w:ascii="Arial" w:cs="Arial" w:eastAsia="Arial" w:hAnsi="Arial"/>
          <w:sz w:val="16"/>
          <w:szCs w:val="16"/>
          <w:color w:val="58595B"/>
        </w:rPr>
        <w:t>The Company has also implemented an Enterprise Risk Management (“ERM”) program to further enhance its oversight of risks inherent to the business. This ERM program allows the Board and management to gain a greater understanding and awareness of risks facing the business and the efforts being undertaken to mitigate those risks. Additionally, the executive leadership team’s individual performance objectives are aligned with the top risks identified in the annual ERM process.</w:t>
      </w:r>
    </w:p>
    <w:p>
      <w:pPr>
        <w:spacing w:after="0" w:line="159" w:lineRule="exact"/>
        <w:rPr>
          <w:sz w:val="20"/>
          <w:szCs w:val="20"/>
          <w:color w:val="auto"/>
        </w:rPr>
      </w:pPr>
    </w:p>
    <w:p>
      <w:pPr>
        <w:ind w:right="180"/>
        <w:spacing w:after="0" w:line="313" w:lineRule="auto"/>
        <w:rPr>
          <w:sz w:val="20"/>
          <w:szCs w:val="20"/>
          <w:color w:val="auto"/>
        </w:rPr>
      </w:pPr>
      <w:r>
        <w:rPr>
          <w:rFonts w:ascii="Arial" w:cs="Arial" w:eastAsia="Arial" w:hAnsi="Arial"/>
          <w:sz w:val="16"/>
          <w:szCs w:val="16"/>
          <w:color w:val="58595B"/>
        </w:rPr>
        <w:t>In addition to periodic updates management provides to the Board on the ERM program, management presents an annual report to the Board detailing the Company’s processes for (1) assessing and addressing risks, (2) compliance reporting, and (3) the reporting of other material information.</w:t>
      </w:r>
    </w:p>
    <w:p>
      <w:pPr>
        <w:sectPr>
          <w:pgSz w:w="11900" w:h="16838" w:orient="portrait"/>
          <w:cols w:equalWidth="0" w:num="1">
            <w:col w:w="11240"/>
          </w:cols>
          <w:pgMar w:left="320" w:top="118" w:right="339" w:bottom="1440" w:gutter="0" w:footer="0" w:header="0"/>
          <w:type w:val="continuous"/>
        </w:sectPr>
      </w:pPr>
    </w:p>
    <w:p>
      <w:pPr>
        <w:spacing w:after="0" w:line="200" w:lineRule="exact"/>
        <w:rPr>
          <w:sz w:val="20"/>
          <w:szCs w:val="20"/>
          <w:color w:val="auto"/>
        </w:rPr>
      </w:pPr>
    </w:p>
    <w:p>
      <w:pPr>
        <w:spacing w:after="0" w:line="295" w:lineRule="exact"/>
        <w:rPr>
          <w:sz w:val="20"/>
          <w:szCs w:val="20"/>
          <w:color w:val="auto"/>
        </w:rPr>
      </w:pPr>
    </w:p>
    <w:p>
      <w:pPr>
        <w:ind w:left="20"/>
        <w:spacing w:after="0"/>
        <w:tabs>
          <w:tab w:leader="none" w:pos="11060" w:val="left"/>
        </w:tabs>
        <w:rPr>
          <w:sz w:val="20"/>
          <w:szCs w:val="20"/>
          <w:color w:val="auto"/>
        </w:rPr>
      </w:pPr>
      <w:r>
        <w:rPr>
          <w:rFonts w:ascii="Arial" w:cs="Arial" w:eastAsia="Arial" w:hAnsi="Arial"/>
          <w:sz w:val="13"/>
          <w:szCs w:val="13"/>
          <w:color w:val="58595B"/>
        </w:rPr>
        <w:t>2023 Proxy Statement</w:t>
      </w:r>
      <w:r>
        <w:rPr>
          <w:sz w:val="20"/>
          <w:szCs w:val="20"/>
          <w:color w:val="auto"/>
        </w:rPr>
        <w:tab/>
      </w:r>
      <w:r>
        <w:rPr>
          <w:rFonts w:ascii="Arial" w:cs="Arial" w:eastAsia="Arial" w:hAnsi="Arial"/>
          <w:sz w:val="12"/>
          <w:szCs w:val="12"/>
          <w:b w:val="1"/>
          <w:bCs w:val="1"/>
          <w:color w:val="009845"/>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146050</wp:posOffset>
            </wp:positionV>
            <wp:extent cx="7157720" cy="42545"/>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type w:val="continuous"/>
        </w:sectPr>
      </w:pPr>
    </w:p>
    <w:bookmarkStart w:id="27" w:name="page28"/>
    <w:bookmarkEnd w:id="27"/>
    <w:p>
      <w:pPr>
        <w:spacing w:after="0"/>
        <w:rPr>
          <w:sz w:val="20"/>
          <w:szCs w:val="20"/>
          <w:color w:val="auto"/>
        </w:rPr>
      </w:pPr>
      <w:r>
        <w:rPr>
          <w:rFonts w:ascii="Arial" w:cs="Arial" w:eastAsia="Arial" w:hAnsi="Arial"/>
          <w:sz w:val="13"/>
          <w:szCs w:val="13"/>
          <w:b w:val="1"/>
          <w:bCs w:val="1"/>
          <w:color w:val="009845"/>
        </w:rPr>
        <w:t>Proposal 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ind w:right="140"/>
        <w:spacing w:after="0" w:line="307" w:lineRule="auto"/>
        <w:rPr>
          <w:sz w:val="20"/>
          <w:szCs w:val="20"/>
          <w:color w:val="auto"/>
        </w:rPr>
      </w:pPr>
      <w:r>
        <w:rPr>
          <w:rFonts w:ascii="Arial" w:cs="Arial" w:eastAsia="Arial" w:hAnsi="Arial"/>
          <w:sz w:val="16"/>
          <w:szCs w:val="16"/>
          <w:color w:val="58595B"/>
        </w:rPr>
        <w:t>Our President and Chief Executive Officer, who functions as our chief risk officer, is supported in this role by both our Chief Legal Officer and our Chief Compliance Officer, who reports to our Chief Legal Officer. As chief risk officer, our President and Chief Executive Officer has responsibility for ensuring management provides periodic updates to the Board or Board committees regarding risks in many areas, among them accounting, treasury, information systems, legal, governance, legislative (including reimbursement), general compliance (including sales and marketing compliance), quality, regulatory, sustainability, ESG risks and opportunities, corporate development, operations and sales, marketing and cybersecurity. Both formal reports and less formal communications between the Board and our President and Chief Executive Officer derive from a continual flow of communication throughout the Company regarding risk and compliance. We believe our Board and senior management team promote a culture that actively identifies and manages risk.</w:t>
      </w:r>
    </w:p>
    <w:p>
      <w:pPr>
        <w:spacing w:after="0" w:line="162" w:lineRule="exact"/>
        <w:rPr>
          <w:sz w:val="20"/>
          <w:szCs w:val="20"/>
          <w:color w:val="auto"/>
        </w:rPr>
      </w:pPr>
    </w:p>
    <w:p>
      <w:pPr>
        <w:jc w:val="both"/>
        <w:ind w:right="40"/>
        <w:spacing w:after="0" w:line="315" w:lineRule="auto"/>
        <w:rPr>
          <w:sz w:val="20"/>
          <w:szCs w:val="20"/>
          <w:color w:val="auto"/>
        </w:rPr>
      </w:pPr>
      <w:r>
        <w:rPr>
          <w:rFonts w:ascii="Arial" w:cs="Arial" w:eastAsia="Arial" w:hAnsi="Arial"/>
          <w:sz w:val="16"/>
          <w:szCs w:val="16"/>
          <w:color w:val="58595B"/>
        </w:rPr>
        <w:t>The ERM program, along with our annual processes for creating and reviewing with the Board our strategic plan, budget and internal audit plans, as well as regular processes and communications throughout the Company, including between management and the Board and Board committees, combine to ensure the Company is continually addressing its business risks in a disciplined fashion.</w:t>
      </w:r>
    </w:p>
    <w:p>
      <w:pPr>
        <w:spacing w:after="0" w:line="234" w:lineRule="exact"/>
        <w:rPr>
          <w:sz w:val="20"/>
          <w:szCs w:val="20"/>
          <w:color w:val="auto"/>
        </w:rPr>
      </w:pPr>
    </w:p>
    <w:p>
      <w:pPr>
        <w:spacing w:after="0"/>
        <w:rPr>
          <w:sz w:val="20"/>
          <w:szCs w:val="20"/>
          <w:color w:val="auto"/>
        </w:rPr>
      </w:pPr>
      <w:r>
        <w:rPr>
          <w:rFonts w:ascii="Arial" w:cs="Arial" w:eastAsia="Arial" w:hAnsi="Arial"/>
          <w:sz w:val="25"/>
          <w:szCs w:val="25"/>
          <w:color w:val="009845"/>
        </w:rPr>
        <w:t>Compensation Committee Interlocks and Insider Participation</w:t>
      </w:r>
    </w:p>
    <w:p>
      <w:pPr>
        <w:spacing w:after="0" w:line="185" w:lineRule="exact"/>
        <w:rPr>
          <w:sz w:val="20"/>
          <w:szCs w:val="20"/>
          <w:color w:val="auto"/>
        </w:rPr>
      </w:pPr>
    </w:p>
    <w:p>
      <w:pPr>
        <w:ind w:right="200"/>
        <w:spacing w:after="0" w:line="311" w:lineRule="auto"/>
        <w:rPr>
          <w:sz w:val="20"/>
          <w:szCs w:val="20"/>
          <w:color w:val="auto"/>
        </w:rPr>
      </w:pPr>
      <w:r>
        <w:rPr>
          <w:rFonts w:ascii="Arial" w:cs="Arial" w:eastAsia="Arial" w:hAnsi="Arial"/>
          <w:sz w:val="16"/>
          <w:szCs w:val="16"/>
          <w:color w:val="58595B"/>
        </w:rPr>
        <w:t>Ms. Lo and Dr. Bradley and Dr. Morel are the current members of the Compensation Committee. Ms. Hill served on the Compensation Committee prior to the appointment of Ms. Lo to the Compensation Committee on December 13, 2022. None of our Compensation Committee members currently serves, nor did they ever serve, as an officer or employee or former officer of the Company or had any relationship requiring disclosure herein pursuant to SEC regulations. No executive officer of the Company served as a member of a Compensation Committee or a director of another entity under circumstances requiring disclosure under SEC regulations.</w:t>
      </w:r>
    </w:p>
    <w:p>
      <w:pPr>
        <w:spacing w:after="0" w:line="239" w:lineRule="exact"/>
        <w:rPr>
          <w:sz w:val="20"/>
          <w:szCs w:val="20"/>
          <w:color w:val="auto"/>
        </w:rPr>
      </w:pPr>
    </w:p>
    <w:p>
      <w:pPr>
        <w:spacing w:after="0"/>
        <w:rPr>
          <w:sz w:val="20"/>
          <w:szCs w:val="20"/>
          <w:color w:val="auto"/>
        </w:rPr>
      </w:pPr>
      <w:r>
        <w:rPr>
          <w:rFonts w:ascii="Arial" w:cs="Arial" w:eastAsia="Arial" w:hAnsi="Arial"/>
          <w:sz w:val="25"/>
          <w:szCs w:val="25"/>
          <w:color w:val="009845"/>
        </w:rPr>
        <w:t>Environmental, Social and Governance (ESG) Initiatives</w:t>
      </w:r>
    </w:p>
    <w:p>
      <w:pPr>
        <w:spacing w:after="0" w:line="199" w:lineRule="exact"/>
        <w:rPr>
          <w:sz w:val="20"/>
          <w:szCs w:val="20"/>
          <w:color w:val="auto"/>
        </w:rPr>
      </w:pPr>
    </w:p>
    <w:p>
      <w:pPr>
        <w:ind w:right="40"/>
        <w:spacing w:after="0" w:line="307" w:lineRule="auto"/>
        <w:rPr>
          <w:sz w:val="20"/>
          <w:szCs w:val="20"/>
          <w:color w:val="auto"/>
        </w:rPr>
      </w:pPr>
      <w:r>
        <w:rPr>
          <w:rFonts w:ascii="Arial" w:cs="Arial" w:eastAsia="Arial" w:hAnsi="Arial"/>
          <w:sz w:val="16"/>
          <w:szCs w:val="16"/>
          <w:color w:val="58595B"/>
        </w:rPr>
        <w:t>At Integra, our company purpose and values have long guided our global sustainability priorities—improving our environment, maintaining the health and safety of our colleagues, building a more diverse and inclusive workplace, sharing our time and talents with the communities in which we work and live, and complying with applicable laws and regulations while meeting the highest ethical standards. Our sustainability strategy is simple. We focus on a core set of areas that span across our business to enable Integra to meet or exceed our responsibilities to our colleagues, customers, and the communities in which we operate, while also creating long-term value for our stockholders.</w:t>
      </w:r>
    </w:p>
    <w:p>
      <w:pPr>
        <w:spacing w:after="0" w:line="52" w:lineRule="exact"/>
        <w:rPr>
          <w:sz w:val="20"/>
          <w:szCs w:val="20"/>
          <w:color w:val="auto"/>
        </w:rPr>
      </w:pPr>
    </w:p>
    <w:p>
      <w:pPr>
        <w:ind w:right="440"/>
        <w:spacing w:after="0" w:line="313" w:lineRule="auto"/>
        <w:rPr>
          <w:sz w:val="20"/>
          <w:szCs w:val="20"/>
          <w:color w:val="auto"/>
        </w:rPr>
      </w:pPr>
      <w:r>
        <w:rPr>
          <w:rFonts w:ascii="Arial" w:cs="Arial" w:eastAsia="Arial" w:hAnsi="Arial"/>
          <w:sz w:val="16"/>
          <w:szCs w:val="16"/>
          <w:color w:val="58595B"/>
        </w:rPr>
        <w:t>We view our ESG strategy as an extension of our company strategy, driving our success and the positive impact we strive to make in the lives of every patient and healthcare professional who encounter an Integra product, service or employee</w:t>
      </w:r>
    </w:p>
    <w:p>
      <w:pPr>
        <w:spacing w:after="0" w:line="141" w:lineRule="exact"/>
        <w:rPr>
          <w:sz w:val="20"/>
          <w:szCs w:val="20"/>
          <w:color w:val="auto"/>
        </w:rPr>
      </w:pPr>
    </w:p>
    <w:p>
      <w:pPr>
        <w:ind w:right="100"/>
        <w:spacing w:after="0" w:line="315" w:lineRule="auto"/>
        <w:rPr>
          <w:sz w:val="20"/>
          <w:szCs w:val="20"/>
          <w:color w:val="auto"/>
        </w:rPr>
      </w:pPr>
      <w:r>
        <w:rPr>
          <w:rFonts w:ascii="Arial" w:cs="Arial" w:eastAsia="Arial" w:hAnsi="Arial"/>
          <w:sz w:val="16"/>
          <w:szCs w:val="16"/>
          <w:color w:val="58595B"/>
        </w:rPr>
        <w:t>During 2022, we finalized our ESG strategy and began to implement many of the initiatives we had identified through our ESG strategy assessment. The following roadmap highlights our ESG achievements in Year 1 and establishes the near and long-term goals for the future we have developed through our ESG strategic development. The projects and goals identified in Year 2 and Year 3 below represent the goals against which we will be measuring ourselves in the coming years:</w:t>
      </w:r>
    </w:p>
    <w:p>
      <w:pPr>
        <w:spacing w:after="0" w:line="236" w:lineRule="exact"/>
        <w:rPr>
          <w:sz w:val="20"/>
          <w:szCs w:val="20"/>
          <w:color w:val="auto"/>
        </w:rPr>
      </w:pPr>
    </w:p>
    <w:p>
      <w:pPr>
        <w:ind w:left="1420" w:right="40"/>
        <w:spacing w:after="0" w:line="311" w:lineRule="auto"/>
        <w:rPr>
          <w:sz w:val="20"/>
          <w:szCs w:val="20"/>
          <w:color w:val="auto"/>
        </w:rPr>
      </w:pPr>
      <w:r>
        <w:rPr>
          <w:rFonts w:ascii="Arial" w:cs="Arial" w:eastAsia="Arial" w:hAnsi="Arial"/>
          <w:sz w:val="16"/>
          <w:szCs w:val="16"/>
          <w:color w:val="58595B"/>
        </w:rPr>
        <w:t>In our first year of formal ESG assessment and reporting, our focus has been engaging internal and external stakeholders to identify and prioritize ESG issues that are high impact, strategic priorities. We put tremendous effort into understanding our current state and developing a clear path forward to drive sustainable growth. This year we disclosed our achievements to date, educated our executive leadership team and members of our Board on our ESG priorities and how ESG will continue to be integrated into our strategic business planning, and defined the next steps in our sustainability journey.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125095</wp:posOffset>
            </wp:positionH>
            <wp:positionV relativeFrom="paragraph">
              <wp:posOffset>-277495</wp:posOffset>
            </wp:positionV>
            <wp:extent cx="642620" cy="771525"/>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642620" cy="771525"/>
                    </a:xfrm>
                    <a:prstGeom prst="rect">
                      <a:avLst/>
                    </a:prstGeom>
                    <a:noFill/>
                  </pic:spPr>
                </pic:pic>
              </a:graphicData>
            </a:graphic>
          </wp:anchor>
        </w:drawing>
      </w:r>
    </w:p>
    <w:p>
      <w:pPr>
        <w:sectPr>
          <w:pgSz w:w="11900" w:h="16838" w:orient="portrait"/>
          <w:cols w:equalWidth="0" w:num="1">
            <w:col w:w="11220"/>
          </w:cols>
          <w:pgMar w:left="320" w:top="118" w:right="359" w:bottom="1440" w:gutter="0" w:footer="0" w:header="0"/>
        </w:sectPr>
      </w:pPr>
    </w:p>
    <w:p>
      <w:pPr>
        <w:spacing w:after="0" w:line="124" w:lineRule="exact"/>
        <w:rPr>
          <w:sz w:val="20"/>
          <w:szCs w:val="20"/>
          <w:color w:val="auto"/>
        </w:rPr>
      </w:pPr>
    </w:p>
    <w:p>
      <w:pPr>
        <w:ind w:left="1420"/>
        <w:spacing w:after="0"/>
        <w:rPr>
          <w:sz w:val="20"/>
          <w:szCs w:val="20"/>
          <w:color w:val="auto"/>
        </w:rPr>
      </w:pPr>
      <w:r>
        <w:rPr>
          <w:rFonts w:ascii="Arial" w:cs="Arial" w:eastAsia="Arial" w:hAnsi="Arial"/>
          <w:sz w:val="16"/>
          <w:szCs w:val="16"/>
          <w:b w:val="1"/>
          <w:bCs w:val="1"/>
          <w:color w:val="009845"/>
        </w:rPr>
        <w:t>Year 1 highlights included:</w:t>
      </w:r>
    </w:p>
    <w:p>
      <w:pPr>
        <w:spacing w:after="0" w:line="309" w:lineRule="exact"/>
        <w:rPr>
          <w:sz w:val="20"/>
          <w:szCs w:val="20"/>
          <w:color w:val="auto"/>
        </w:rPr>
      </w:pPr>
    </w:p>
    <w:p>
      <w:pPr>
        <w:ind w:left="1740" w:hanging="162"/>
        <w:spacing w:after="0" w:line="313" w:lineRule="auto"/>
        <w:tabs>
          <w:tab w:leader="none" w:pos="1702" w:val="left"/>
        </w:tabs>
        <w:numPr>
          <w:ilvl w:val="0"/>
          <w:numId w:val="22"/>
        </w:numPr>
        <w:rPr>
          <w:rFonts w:ascii="Arial" w:cs="Arial" w:eastAsia="Arial" w:hAnsi="Arial"/>
          <w:sz w:val="16"/>
          <w:szCs w:val="16"/>
          <w:color w:val="58595B"/>
        </w:rPr>
      </w:pPr>
      <w:r>
        <w:rPr>
          <w:rFonts w:ascii="Arial" w:cs="Arial" w:eastAsia="Arial" w:hAnsi="Arial"/>
          <w:sz w:val="16"/>
          <w:szCs w:val="16"/>
          <w:color w:val="58595B"/>
        </w:rPr>
        <w:t>Engaged stakeholders in Integra's ESG development strategy</w:t>
      </w:r>
    </w:p>
    <w:p>
      <w:pPr>
        <w:spacing w:after="0" w:line="262" w:lineRule="exact"/>
        <w:rPr>
          <w:rFonts w:ascii="Arial" w:cs="Arial" w:eastAsia="Arial" w:hAnsi="Arial"/>
          <w:sz w:val="16"/>
          <w:szCs w:val="16"/>
          <w:color w:val="58595B"/>
        </w:rPr>
      </w:pPr>
    </w:p>
    <w:p>
      <w:pPr>
        <w:ind w:left="1700" w:hanging="122"/>
        <w:spacing w:after="0"/>
        <w:tabs>
          <w:tab w:leader="none" w:pos="1700" w:val="left"/>
        </w:tabs>
        <w:numPr>
          <w:ilvl w:val="0"/>
          <w:numId w:val="22"/>
        </w:numPr>
        <w:rPr>
          <w:rFonts w:ascii="Arial" w:cs="Arial" w:eastAsia="Arial" w:hAnsi="Arial"/>
          <w:sz w:val="16"/>
          <w:szCs w:val="16"/>
          <w:color w:val="58595B"/>
        </w:rPr>
      </w:pPr>
      <w:r>
        <w:rPr>
          <w:rFonts w:ascii="Arial" w:cs="Arial" w:eastAsia="Arial" w:hAnsi="Arial"/>
          <w:sz w:val="16"/>
          <w:szCs w:val="16"/>
          <w:color w:val="58595B"/>
        </w:rPr>
        <w:t>Updated our Environmental Policy</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56" w:lineRule="exact"/>
        <w:rPr>
          <w:sz w:val="20"/>
          <w:szCs w:val="20"/>
          <w:color w:val="auto"/>
        </w:rPr>
      </w:pPr>
    </w:p>
    <w:p>
      <w:pPr>
        <w:ind w:left="161" w:right="100" w:hanging="161"/>
        <w:spacing w:after="0" w:line="262" w:lineRule="auto"/>
        <w:tabs>
          <w:tab w:leader="none" w:pos="123" w:val="left"/>
        </w:tabs>
        <w:numPr>
          <w:ilvl w:val="0"/>
          <w:numId w:val="23"/>
        </w:numPr>
        <w:rPr>
          <w:rFonts w:ascii="Arial" w:cs="Arial" w:eastAsia="Arial" w:hAnsi="Arial"/>
          <w:sz w:val="16"/>
          <w:szCs w:val="16"/>
          <w:color w:val="58595B"/>
        </w:rPr>
      </w:pPr>
      <w:r>
        <w:rPr>
          <w:rFonts w:ascii="Arial" w:cs="Arial" w:eastAsia="Arial" w:hAnsi="Arial"/>
          <w:sz w:val="16"/>
          <w:szCs w:val="16"/>
          <w:color w:val="58595B"/>
        </w:rPr>
        <w:t>Developed a formal process for integrating ESG into our governance structures</w:t>
      </w:r>
    </w:p>
    <w:p>
      <w:pPr>
        <w:spacing w:after="0" w:line="180" w:lineRule="exact"/>
        <w:rPr>
          <w:rFonts w:ascii="Arial" w:cs="Arial" w:eastAsia="Arial" w:hAnsi="Arial"/>
          <w:sz w:val="16"/>
          <w:szCs w:val="16"/>
          <w:color w:val="58595B"/>
        </w:rPr>
      </w:pPr>
    </w:p>
    <w:p>
      <w:pPr>
        <w:ind w:left="121" w:hanging="121"/>
        <w:spacing w:after="0"/>
        <w:tabs>
          <w:tab w:leader="none" w:pos="121" w:val="left"/>
        </w:tabs>
        <w:numPr>
          <w:ilvl w:val="0"/>
          <w:numId w:val="23"/>
        </w:numPr>
        <w:rPr>
          <w:rFonts w:ascii="Arial" w:cs="Arial" w:eastAsia="Arial" w:hAnsi="Arial"/>
          <w:sz w:val="16"/>
          <w:szCs w:val="16"/>
          <w:color w:val="58595B"/>
        </w:rPr>
      </w:pPr>
      <w:r>
        <w:rPr>
          <w:rFonts w:ascii="Arial" w:cs="Arial" w:eastAsia="Arial" w:hAnsi="Arial"/>
          <w:sz w:val="16"/>
          <w:szCs w:val="16"/>
          <w:color w:val="58595B"/>
        </w:rPr>
        <w:t>Published our first ESG Annual Report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-3079750</wp:posOffset>
            </wp:positionH>
            <wp:positionV relativeFrom="paragraph">
              <wp:posOffset>216535</wp:posOffset>
            </wp:positionV>
            <wp:extent cx="7132320" cy="8890"/>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56" w:lineRule="exact"/>
        <w:rPr>
          <w:sz w:val="20"/>
          <w:szCs w:val="20"/>
          <w:color w:val="auto"/>
        </w:rPr>
      </w:pPr>
    </w:p>
    <w:p>
      <w:pPr>
        <w:ind w:left="161" w:right="80" w:hanging="161"/>
        <w:spacing w:after="0" w:line="262" w:lineRule="auto"/>
        <w:tabs>
          <w:tab w:leader="none" w:pos="123" w:val="left"/>
        </w:tabs>
        <w:numPr>
          <w:ilvl w:val="0"/>
          <w:numId w:val="24"/>
        </w:numPr>
        <w:rPr>
          <w:rFonts w:ascii="Arial" w:cs="Arial" w:eastAsia="Arial" w:hAnsi="Arial"/>
          <w:sz w:val="16"/>
          <w:szCs w:val="16"/>
          <w:color w:val="58595B"/>
        </w:rPr>
      </w:pPr>
      <w:r>
        <w:rPr>
          <w:rFonts w:ascii="Arial" w:cs="Arial" w:eastAsia="Arial" w:hAnsi="Arial"/>
          <w:sz w:val="16"/>
          <w:szCs w:val="16"/>
          <w:color w:val="58595B"/>
        </w:rPr>
        <w:t>Calculated and disclosed our Scope 1 &amp; Scope 2 greenhouse gas emissions ("GHG")</w:t>
      </w:r>
    </w:p>
    <w:p>
      <w:pPr>
        <w:spacing w:after="0" w:line="180" w:lineRule="exact"/>
        <w:rPr>
          <w:rFonts w:ascii="Arial" w:cs="Arial" w:eastAsia="Arial" w:hAnsi="Arial"/>
          <w:sz w:val="16"/>
          <w:szCs w:val="16"/>
          <w:color w:val="58595B"/>
        </w:rPr>
      </w:pPr>
    </w:p>
    <w:p>
      <w:pPr>
        <w:ind w:left="121" w:hanging="121"/>
        <w:spacing w:after="0"/>
        <w:tabs>
          <w:tab w:leader="none" w:pos="121" w:val="left"/>
        </w:tabs>
        <w:numPr>
          <w:ilvl w:val="0"/>
          <w:numId w:val="24"/>
        </w:numPr>
        <w:rPr>
          <w:rFonts w:ascii="Arial" w:cs="Arial" w:eastAsia="Arial" w:hAnsi="Arial"/>
          <w:sz w:val="16"/>
          <w:szCs w:val="16"/>
          <w:color w:val="58595B"/>
        </w:rPr>
      </w:pPr>
      <w:r>
        <w:rPr>
          <w:rFonts w:ascii="Arial" w:cs="Arial" w:eastAsia="Arial" w:hAnsi="Arial"/>
          <w:sz w:val="16"/>
          <w:szCs w:val="16"/>
          <w:color w:val="58595B"/>
        </w:rPr>
        <w:t>Updated our Code of Conduct</w:t>
      </w:r>
    </w:p>
    <w:p>
      <w:pPr>
        <w:spacing w:after="0" w:line="200" w:lineRule="exact"/>
        <w:rPr>
          <w:sz w:val="20"/>
          <w:szCs w:val="20"/>
          <w:color w:val="auto"/>
        </w:rPr>
      </w:pPr>
    </w:p>
    <w:p>
      <w:pPr>
        <w:sectPr>
          <w:pgSz w:w="11900" w:h="16838" w:orient="portrait"/>
          <w:cols w:equalWidth="0" w:num="3">
            <w:col w:w="4540" w:space="319"/>
            <w:col w:w="2881" w:space="399"/>
            <w:col w:w="3081"/>
          </w:cols>
          <w:pgMar w:left="320" w:top="118" w:right="35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367" w:lineRule="exact"/>
        <w:rPr>
          <w:sz w:val="20"/>
          <w:szCs w:val="20"/>
          <w:color w:val="auto"/>
        </w:rPr>
      </w:pPr>
    </w:p>
    <w:p>
      <w:pPr>
        <w:ind w:left="20"/>
        <w:spacing w:after="0"/>
        <w:tabs>
          <w:tab w:leader="none" w:pos="9960" w:val="left"/>
        </w:tabs>
        <w:rPr>
          <w:sz w:val="20"/>
          <w:szCs w:val="20"/>
          <w:color w:val="auto"/>
        </w:rPr>
      </w:pPr>
      <w:r>
        <w:rPr>
          <w:rFonts w:ascii="Arial" w:cs="Arial" w:eastAsia="Arial" w:hAnsi="Arial"/>
          <w:sz w:val="12"/>
          <w:szCs w:val="12"/>
          <w:b w:val="1"/>
          <w:bCs w:val="1"/>
          <w:color w:val="009845"/>
        </w:rPr>
        <w:t>22</w:t>
      </w:r>
      <w:r>
        <w:rPr>
          <w:sz w:val="20"/>
          <w:szCs w:val="20"/>
          <w:color w:val="auto"/>
        </w:rPr>
        <w:tab/>
      </w:r>
      <w:r>
        <w:rPr>
          <w:rFonts w:ascii="Arial" w:cs="Arial" w:eastAsia="Arial" w:hAnsi="Arial"/>
          <w:sz w:val="12"/>
          <w:szCs w:val="12"/>
          <w:color w:val="58595B"/>
        </w:rPr>
        <w:t>2023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153670</wp:posOffset>
            </wp:positionV>
            <wp:extent cx="7157720" cy="42545"/>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8" w:right="359" w:bottom="1440" w:gutter="0" w:footer="0" w:header="0"/>
          <w:type w:val="continuous"/>
        </w:sectPr>
      </w:pPr>
    </w:p>
    <w:bookmarkStart w:id="28" w:name="page29"/>
    <w:bookmarkEnd w:id="28"/>
    <w:p>
      <w:pPr>
        <w:jc w:val="right"/>
        <w:spacing w:after="0"/>
        <w:rPr>
          <w:sz w:val="20"/>
          <w:szCs w:val="20"/>
          <w:color w:val="auto"/>
        </w:rPr>
      </w:pPr>
      <w:r>
        <w:rPr>
          <w:rFonts w:ascii="Arial" w:cs="Arial" w:eastAsia="Arial" w:hAnsi="Arial"/>
          <w:sz w:val="13"/>
          <w:szCs w:val="13"/>
          <w:b w:val="1"/>
          <w:bCs w:val="1"/>
          <w:color w:val="009845"/>
        </w:rPr>
        <w:t>Proposal 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ind w:left="1420" w:right="40"/>
        <w:spacing w:after="0" w:line="309" w:lineRule="auto"/>
        <w:rPr>
          <w:sz w:val="20"/>
          <w:szCs w:val="20"/>
          <w:color w:val="auto"/>
        </w:rPr>
      </w:pPr>
      <w:r>
        <w:rPr>
          <w:rFonts w:ascii="Arial" w:cs="Arial" w:eastAsia="Arial" w:hAnsi="Arial"/>
          <w:sz w:val="16"/>
          <w:szCs w:val="16"/>
          <w:color w:val="58595B"/>
        </w:rPr>
        <w:t>In Year 2, we will turn our focus toward further integrating ESG into our policies, procedures and initiatives with a focus on change management, making additional progress on our priorities and expanding our governance. We will continue to broaden disclosure on key material issues while deepening reporting, including taking additional measures to strengthen performance and enhance transparency. We will monitor and remain responsive to expectations from our stakeholders.</w:t>
      </w:r>
    </w:p>
    <w:p>
      <w:pPr>
        <w:sectPr>
          <w:pgSz w:w="11900" w:h="16838" w:orient="portrait"/>
          <w:cols w:equalWidth="0" w:num="1">
            <w:col w:w="11240"/>
          </w:cols>
          <w:pgMar w:left="320" w:top="118" w:right="339" w:bottom="1440" w:gutter="0" w:footer="0" w:header="0"/>
        </w:sectPr>
      </w:pPr>
    </w:p>
    <w:p>
      <w:pPr>
        <w:spacing w:after="0" w:line="139" w:lineRule="exact"/>
        <w:rPr>
          <w:sz w:val="20"/>
          <w:szCs w:val="20"/>
          <w:color w:val="auto"/>
        </w:rPr>
      </w:pPr>
    </w:p>
    <w:p>
      <w:pPr>
        <w:jc w:val="center"/>
        <w:ind w:left="220"/>
        <w:spacing w:after="0"/>
        <w:rPr>
          <w:sz w:val="20"/>
          <w:szCs w:val="20"/>
          <w:color w:val="auto"/>
        </w:rPr>
      </w:pPr>
      <w:r>
        <w:rPr>
          <w:rFonts w:ascii="Arial" w:cs="Arial" w:eastAsia="Arial" w:hAnsi="Arial"/>
          <w:sz w:val="16"/>
          <w:szCs w:val="16"/>
          <w:b w:val="1"/>
          <w:bCs w:val="1"/>
          <w:color w:val="009845"/>
        </w:rPr>
        <w:t>Year 2 priorities include:</w:t>
      </w:r>
    </w:p>
    <w:p>
      <w:pPr>
        <w:spacing w:after="0" w:line="282" w:lineRule="exact"/>
        <w:rPr>
          <w:sz w:val="20"/>
          <w:szCs w:val="20"/>
          <w:color w:val="auto"/>
        </w:rPr>
      </w:pPr>
    </w:p>
    <w:p>
      <w:pPr>
        <w:ind w:left="1740" w:hanging="162"/>
        <w:spacing w:after="0" w:line="315" w:lineRule="auto"/>
        <w:tabs>
          <w:tab w:leader="none" w:pos="1702" w:val="left"/>
        </w:tabs>
        <w:numPr>
          <w:ilvl w:val="0"/>
          <w:numId w:val="25"/>
        </w:numPr>
        <w:rPr>
          <w:rFonts w:ascii="Arial" w:cs="Arial" w:eastAsia="Arial" w:hAnsi="Arial"/>
          <w:sz w:val="16"/>
          <w:szCs w:val="16"/>
          <w:color w:val="58595B"/>
        </w:rPr>
      </w:pPr>
      <w:r>
        <w:rPr>
          <w:rFonts w:ascii="Arial" w:cs="Arial" w:eastAsia="Arial" w:hAnsi="Arial"/>
          <w:sz w:val="16"/>
          <w:szCs w:val="16"/>
          <w:color w:val="58595B"/>
        </w:rPr>
        <w:t>Engage with internal and external stakeholders to seek feedback on new disclosures</w:t>
      </w:r>
    </w:p>
    <w:p>
      <w:pPr>
        <w:spacing w:after="0" w:line="180" w:lineRule="exact"/>
        <w:rPr>
          <w:rFonts w:ascii="Arial" w:cs="Arial" w:eastAsia="Arial" w:hAnsi="Arial"/>
          <w:sz w:val="16"/>
          <w:szCs w:val="16"/>
          <w:color w:val="58595B"/>
        </w:rPr>
      </w:pPr>
    </w:p>
    <w:p>
      <w:pPr>
        <w:ind w:left="1740" w:right="160" w:hanging="162"/>
        <w:spacing w:after="0" w:line="260" w:lineRule="auto"/>
        <w:tabs>
          <w:tab w:leader="none" w:pos="1702" w:val="left"/>
        </w:tabs>
        <w:numPr>
          <w:ilvl w:val="0"/>
          <w:numId w:val="25"/>
        </w:numPr>
        <w:rPr>
          <w:rFonts w:ascii="Arial" w:cs="Arial" w:eastAsia="Arial" w:hAnsi="Arial"/>
          <w:sz w:val="16"/>
          <w:szCs w:val="16"/>
          <w:color w:val="58595B"/>
        </w:rPr>
      </w:pPr>
      <w:r>
        <w:rPr>
          <w:rFonts w:ascii="Arial" w:cs="Arial" w:eastAsia="Arial" w:hAnsi="Arial"/>
          <w:sz w:val="16"/>
          <w:szCs w:val="16"/>
          <w:color w:val="58595B"/>
        </w:rPr>
        <w:t>Evaluate and set targets for reducing GHG emissions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71" w:lineRule="exact"/>
        <w:rPr>
          <w:sz w:val="20"/>
          <w:szCs w:val="20"/>
          <w:color w:val="auto"/>
        </w:rPr>
      </w:pPr>
    </w:p>
    <w:p>
      <w:pPr>
        <w:ind w:left="161" w:hanging="161"/>
        <w:spacing w:after="0" w:line="262" w:lineRule="auto"/>
        <w:tabs>
          <w:tab w:leader="none" w:pos="123" w:val="left"/>
        </w:tabs>
        <w:numPr>
          <w:ilvl w:val="0"/>
          <w:numId w:val="26"/>
        </w:numPr>
        <w:rPr>
          <w:rFonts w:ascii="Arial" w:cs="Arial" w:eastAsia="Arial" w:hAnsi="Arial"/>
          <w:sz w:val="16"/>
          <w:szCs w:val="16"/>
          <w:color w:val="58595B"/>
        </w:rPr>
      </w:pPr>
      <w:r>
        <w:rPr>
          <w:rFonts w:ascii="Arial" w:cs="Arial" w:eastAsia="Arial" w:hAnsi="Arial"/>
          <w:sz w:val="16"/>
          <w:szCs w:val="16"/>
          <w:color w:val="58595B"/>
        </w:rPr>
        <w:t>Improve and digitize our environmental, health, safety, and security management system</w:t>
      </w:r>
    </w:p>
    <w:p>
      <w:pPr>
        <w:spacing w:after="0" w:line="315" w:lineRule="exact"/>
        <w:rPr>
          <w:rFonts w:ascii="Arial" w:cs="Arial" w:eastAsia="Arial" w:hAnsi="Arial"/>
          <w:sz w:val="16"/>
          <w:szCs w:val="16"/>
          <w:color w:val="58595B"/>
        </w:rPr>
      </w:pPr>
    </w:p>
    <w:p>
      <w:pPr>
        <w:ind w:left="161" w:right="640" w:hanging="161"/>
        <w:spacing w:after="0" w:line="260" w:lineRule="auto"/>
        <w:tabs>
          <w:tab w:leader="none" w:pos="123" w:val="left"/>
        </w:tabs>
        <w:numPr>
          <w:ilvl w:val="0"/>
          <w:numId w:val="26"/>
        </w:numPr>
        <w:rPr>
          <w:rFonts w:ascii="Arial" w:cs="Arial" w:eastAsia="Arial" w:hAnsi="Arial"/>
          <w:sz w:val="16"/>
          <w:szCs w:val="16"/>
          <w:color w:val="58595B"/>
        </w:rPr>
      </w:pPr>
      <w:r>
        <w:rPr>
          <w:rFonts w:ascii="Arial" w:cs="Arial" w:eastAsia="Arial" w:hAnsi="Arial"/>
          <w:sz w:val="16"/>
          <w:szCs w:val="16"/>
          <w:color w:val="58595B"/>
        </w:rPr>
        <w:t>Formalize and strengthen green procurement policies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-3079750</wp:posOffset>
            </wp:positionH>
            <wp:positionV relativeFrom="paragraph">
              <wp:posOffset>182880</wp:posOffset>
            </wp:positionV>
            <wp:extent cx="7132320" cy="8255"/>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71" w:lineRule="exact"/>
        <w:rPr>
          <w:sz w:val="20"/>
          <w:szCs w:val="20"/>
          <w:color w:val="auto"/>
        </w:rPr>
      </w:pPr>
    </w:p>
    <w:p>
      <w:pPr>
        <w:ind w:left="161" w:right="560" w:hanging="161"/>
        <w:spacing w:after="0" w:line="260" w:lineRule="auto"/>
        <w:tabs>
          <w:tab w:leader="none" w:pos="123" w:val="left"/>
        </w:tabs>
        <w:numPr>
          <w:ilvl w:val="0"/>
          <w:numId w:val="27"/>
        </w:numPr>
        <w:rPr>
          <w:rFonts w:ascii="Arial" w:cs="Arial" w:eastAsia="Arial" w:hAnsi="Arial"/>
          <w:sz w:val="16"/>
          <w:szCs w:val="16"/>
          <w:color w:val="58595B"/>
        </w:rPr>
      </w:pPr>
      <w:r>
        <w:rPr>
          <w:rFonts w:ascii="Arial" w:cs="Arial" w:eastAsia="Arial" w:hAnsi="Arial"/>
          <w:sz w:val="16"/>
          <w:szCs w:val="16"/>
          <w:color w:val="58595B"/>
        </w:rPr>
        <w:t>Conduct Scope 3 GHG emissions footprinting</w:t>
      </w:r>
    </w:p>
    <w:p>
      <w:pPr>
        <w:spacing w:after="0" w:line="200" w:lineRule="exact"/>
        <w:rPr>
          <w:rFonts w:ascii="Arial" w:cs="Arial" w:eastAsia="Arial" w:hAnsi="Arial"/>
          <w:sz w:val="16"/>
          <w:szCs w:val="16"/>
          <w:color w:val="58595B"/>
        </w:rPr>
      </w:pPr>
    </w:p>
    <w:p>
      <w:pPr>
        <w:spacing w:after="0" w:line="319" w:lineRule="exact"/>
        <w:rPr>
          <w:rFonts w:ascii="Arial" w:cs="Arial" w:eastAsia="Arial" w:hAnsi="Arial"/>
          <w:sz w:val="16"/>
          <w:szCs w:val="16"/>
          <w:color w:val="58595B"/>
        </w:rPr>
      </w:pPr>
    </w:p>
    <w:p>
      <w:pPr>
        <w:ind w:left="161" w:right="280" w:hanging="161"/>
        <w:spacing w:after="0" w:line="260" w:lineRule="auto"/>
        <w:tabs>
          <w:tab w:leader="none" w:pos="123" w:val="left"/>
        </w:tabs>
        <w:numPr>
          <w:ilvl w:val="0"/>
          <w:numId w:val="27"/>
        </w:numPr>
        <w:rPr>
          <w:rFonts w:ascii="Arial" w:cs="Arial" w:eastAsia="Arial" w:hAnsi="Arial"/>
          <w:sz w:val="16"/>
          <w:szCs w:val="16"/>
          <w:color w:val="58595B"/>
        </w:rPr>
      </w:pPr>
      <w:r>
        <w:rPr>
          <w:rFonts w:ascii="Arial" w:cs="Arial" w:eastAsia="Arial" w:hAnsi="Arial"/>
          <w:sz w:val="16"/>
          <w:szCs w:val="16"/>
          <w:color w:val="58595B"/>
        </w:rPr>
        <w:t>Implement ESG management system technology</w:t>
      </w:r>
    </w:p>
    <w:p>
      <w:pPr>
        <w:spacing w:after="0" w:line="200" w:lineRule="exact"/>
        <w:rPr>
          <w:sz w:val="20"/>
          <w:szCs w:val="20"/>
          <w:color w:val="auto"/>
        </w:rPr>
      </w:pPr>
    </w:p>
    <w:p>
      <w:pPr>
        <w:sectPr>
          <w:pgSz w:w="11900" w:h="16838" w:orient="portrait"/>
          <w:cols w:equalWidth="0" w:num="3">
            <w:col w:w="4500" w:space="359"/>
            <w:col w:w="3061" w:space="219"/>
            <w:col w:w="3101"/>
          </w:cols>
          <w:pgMar w:left="320" w:top="118" w:right="339" w:bottom="1440" w:gutter="0" w:footer="0" w:header="0"/>
          <w:type w:val="continuous"/>
        </w:sectPr>
      </w:pPr>
    </w:p>
    <w:p>
      <w:pPr>
        <w:spacing w:after="0" w:line="200" w:lineRule="exact"/>
        <w:rPr>
          <w:sz w:val="20"/>
          <w:szCs w:val="20"/>
          <w:color w:val="auto"/>
        </w:rPr>
      </w:pPr>
    </w:p>
    <w:p>
      <w:pPr>
        <w:spacing w:after="0" w:line="227" w:lineRule="exact"/>
        <w:rPr>
          <w:sz w:val="20"/>
          <w:szCs w:val="20"/>
          <w:color w:val="auto"/>
        </w:rPr>
      </w:pPr>
    </w:p>
    <w:p>
      <w:pPr>
        <w:ind w:left="1420" w:right="340"/>
        <w:spacing w:after="0" w:line="306" w:lineRule="auto"/>
        <w:rPr>
          <w:sz w:val="20"/>
          <w:szCs w:val="20"/>
          <w:color w:val="auto"/>
        </w:rPr>
      </w:pPr>
      <w:r>
        <w:rPr>
          <w:rFonts w:ascii="Arial" w:cs="Arial" w:eastAsia="Arial" w:hAnsi="Arial"/>
          <w:sz w:val="16"/>
          <w:szCs w:val="16"/>
          <w:color w:val="58595B"/>
        </w:rPr>
        <w:t>In Year 3, we will continue to develop and report on environmental activities and further progress our green procurement policies and disclosures. We will also continue to monitor and remain responsive to expectations from our stakeholders against a backdrop of evolving ESG frameworks and guidelines.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125095</wp:posOffset>
            </wp:positionH>
            <wp:positionV relativeFrom="paragraph">
              <wp:posOffset>23495</wp:posOffset>
            </wp:positionV>
            <wp:extent cx="642620" cy="771525"/>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642620" cy="771525"/>
                    </a:xfrm>
                    <a:prstGeom prst="rect">
                      <a:avLst/>
                    </a:prstGeom>
                    <a:noFill/>
                  </pic:spPr>
                </pic:pic>
              </a:graphicData>
            </a:graphic>
          </wp:anchor>
        </w:drawing>
      </w:r>
    </w:p>
    <w:p>
      <w:pPr>
        <w:spacing w:after="0" w:line="120" w:lineRule="exact"/>
        <w:rPr>
          <w:sz w:val="20"/>
          <w:szCs w:val="20"/>
          <w:color w:val="auto"/>
        </w:rPr>
      </w:pPr>
    </w:p>
    <w:tbl>
      <w:tblPr>
        <w:tblLayout w:type="fixed"/>
        <w:tblInd w:w="1420" w:type="dxa"/>
        <w:tblCellMar>
          <w:top w:w="0" w:type="dxa"/>
          <w:left w:w="0" w:type="dxa"/>
          <w:bottom w:w="0" w:type="dxa"/>
          <w:right w:w="0" w:type="dxa"/>
        </w:tblCellMar>
      </w:tblPr>
      <w:tr>
        <w:trPr>
          <w:trHeight w:val="215"/>
        </w:trPr>
        <w:tc>
          <w:tcPr>
            <w:tcW w:w="3160" w:type="dxa"/>
            <w:vAlign w:val="bottom"/>
          </w:tcPr>
          <w:p>
            <w:pPr>
              <w:spacing w:after="0"/>
              <w:rPr>
                <w:sz w:val="20"/>
                <w:szCs w:val="20"/>
                <w:color w:val="auto"/>
              </w:rPr>
            </w:pPr>
            <w:r>
              <w:rPr>
                <w:rFonts w:ascii="Arial" w:cs="Arial" w:eastAsia="Arial" w:hAnsi="Arial"/>
                <w:sz w:val="16"/>
                <w:szCs w:val="16"/>
                <w:b w:val="1"/>
                <w:bCs w:val="1"/>
                <w:color w:val="009845"/>
              </w:rPr>
              <w:t>Year 3 priorities include:</w:t>
            </w:r>
          </w:p>
        </w:tc>
        <w:tc>
          <w:tcPr>
            <w:tcW w:w="3300" w:type="dxa"/>
            <w:vAlign w:val="bottom"/>
          </w:tcPr>
          <w:p>
            <w:pPr>
              <w:spacing w:after="0"/>
              <w:rPr>
                <w:sz w:val="18"/>
                <w:szCs w:val="18"/>
                <w:color w:val="auto"/>
              </w:rPr>
            </w:pPr>
          </w:p>
        </w:tc>
        <w:tc>
          <w:tcPr>
            <w:tcW w:w="3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40"/>
        </w:trPr>
        <w:tc>
          <w:tcPr>
            <w:tcW w:w="3160" w:type="dxa"/>
            <w:vAlign w:val="bottom"/>
          </w:tcPr>
          <w:p>
            <w:pPr>
              <w:ind w:left="160"/>
              <w:spacing w:after="0"/>
              <w:rPr>
                <w:sz w:val="20"/>
                <w:szCs w:val="20"/>
                <w:color w:val="auto"/>
              </w:rPr>
            </w:pPr>
            <w:r>
              <w:rPr>
                <w:rFonts w:ascii="Arial" w:cs="Arial" w:eastAsia="Arial" w:hAnsi="Arial"/>
                <w:sz w:val="16"/>
                <w:szCs w:val="16"/>
                <w:color w:val="58595B"/>
              </w:rPr>
              <w:t>• Continue internal and external</w:t>
            </w:r>
          </w:p>
        </w:tc>
        <w:tc>
          <w:tcPr>
            <w:tcW w:w="3300" w:type="dxa"/>
            <w:vAlign w:val="bottom"/>
          </w:tcPr>
          <w:p>
            <w:pPr>
              <w:ind w:left="280"/>
              <w:spacing w:after="0"/>
              <w:rPr>
                <w:sz w:val="20"/>
                <w:szCs w:val="20"/>
                <w:color w:val="auto"/>
              </w:rPr>
            </w:pPr>
            <w:r>
              <w:rPr>
                <w:rFonts w:ascii="Arial" w:cs="Arial" w:eastAsia="Arial" w:hAnsi="Arial"/>
                <w:sz w:val="16"/>
                <w:szCs w:val="16"/>
                <w:color w:val="58595B"/>
              </w:rPr>
              <w:t>• Enhance green procurement policies</w:t>
            </w:r>
          </w:p>
        </w:tc>
        <w:tc>
          <w:tcPr>
            <w:tcW w:w="3160" w:type="dxa"/>
            <w:vAlign w:val="bottom"/>
          </w:tcPr>
          <w:p>
            <w:pPr>
              <w:ind w:left="260"/>
              <w:spacing w:after="0"/>
              <w:rPr>
                <w:sz w:val="20"/>
                <w:szCs w:val="20"/>
                <w:color w:val="auto"/>
              </w:rPr>
            </w:pPr>
            <w:r>
              <w:rPr>
                <w:rFonts w:ascii="Arial" w:cs="Arial" w:eastAsia="Arial" w:hAnsi="Arial"/>
                <w:sz w:val="16"/>
                <w:szCs w:val="16"/>
                <w:color w:val="58595B"/>
              </w:rPr>
              <w:t>• Disclosure on abatement activities and</w:t>
            </w:r>
          </w:p>
        </w:tc>
        <w:tc>
          <w:tcPr>
            <w:tcW w:w="0" w:type="dxa"/>
            <w:vAlign w:val="bottom"/>
          </w:tcPr>
          <w:p>
            <w:pPr>
              <w:spacing w:after="0"/>
              <w:rPr>
                <w:sz w:val="1"/>
                <w:szCs w:val="1"/>
                <w:color w:val="auto"/>
              </w:rPr>
            </w:pPr>
          </w:p>
        </w:tc>
      </w:tr>
      <w:tr>
        <w:trPr>
          <w:trHeight w:val="189"/>
        </w:trPr>
        <w:tc>
          <w:tcPr>
            <w:tcW w:w="3160" w:type="dxa"/>
            <w:vAlign w:val="bottom"/>
            <w:vMerge w:val="restart"/>
          </w:tcPr>
          <w:p>
            <w:pPr>
              <w:ind w:left="320"/>
              <w:spacing w:after="0"/>
              <w:rPr>
                <w:sz w:val="20"/>
                <w:szCs w:val="20"/>
                <w:color w:val="auto"/>
              </w:rPr>
            </w:pPr>
            <w:r>
              <w:rPr>
                <w:rFonts w:ascii="Arial" w:cs="Arial" w:eastAsia="Arial" w:hAnsi="Arial"/>
                <w:sz w:val="16"/>
                <w:szCs w:val="16"/>
                <w:color w:val="58595B"/>
              </w:rPr>
              <w:t>stakeholder involvement</w:t>
            </w:r>
          </w:p>
        </w:tc>
        <w:tc>
          <w:tcPr>
            <w:tcW w:w="3300" w:type="dxa"/>
            <w:vAlign w:val="bottom"/>
          </w:tcPr>
          <w:p>
            <w:pPr>
              <w:spacing w:after="0"/>
              <w:rPr>
                <w:sz w:val="16"/>
                <w:szCs w:val="16"/>
                <w:color w:val="auto"/>
              </w:rPr>
            </w:pPr>
          </w:p>
        </w:tc>
        <w:tc>
          <w:tcPr>
            <w:tcW w:w="3160" w:type="dxa"/>
            <w:vAlign w:val="bottom"/>
          </w:tcPr>
          <w:p>
            <w:pPr>
              <w:ind w:left="420"/>
              <w:spacing w:after="0"/>
              <w:rPr>
                <w:sz w:val="20"/>
                <w:szCs w:val="20"/>
                <w:color w:val="auto"/>
              </w:rPr>
            </w:pPr>
            <w:r>
              <w:rPr>
                <w:rFonts w:ascii="Arial" w:cs="Arial" w:eastAsia="Arial" w:hAnsi="Arial"/>
                <w:sz w:val="16"/>
                <w:szCs w:val="16"/>
                <w:color w:val="58595B"/>
              </w:rPr>
              <w:t>GHG emission reductions across all</w:t>
            </w:r>
          </w:p>
        </w:tc>
        <w:tc>
          <w:tcPr>
            <w:tcW w:w="0" w:type="dxa"/>
            <w:vAlign w:val="bottom"/>
          </w:tcPr>
          <w:p>
            <w:pPr>
              <w:spacing w:after="0"/>
              <w:rPr>
                <w:sz w:val="1"/>
                <w:szCs w:val="1"/>
                <w:color w:val="auto"/>
              </w:rPr>
            </w:pPr>
          </w:p>
        </w:tc>
      </w:tr>
      <w:tr>
        <w:trPr>
          <w:trHeight w:val="60"/>
        </w:trPr>
        <w:tc>
          <w:tcPr>
            <w:tcW w:w="3160" w:type="dxa"/>
            <w:vAlign w:val="bottom"/>
            <w:vMerge w:val="continue"/>
          </w:tcPr>
          <w:p>
            <w:pPr>
              <w:spacing w:after="0"/>
              <w:rPr>
                <w:sz w:val="5"/>
                <w:szCs w:val="5"/>
                <w:color w:val="auto"/>
              </w:rPr>
            </w:pPr>
          </w:p>
        </w:tc>
        <w:tc>
          <w:tcPr>
            <w:tcW w:w="3300" w:type="dxa"/>
            <w:vAlign w:val="bottom"/>
          </w:tcPr>
          <w:p>
            <w:pPr>
              <w:spacing w:after="0"/>
              <w:rPr>
                <w:sz w:val="5"/>
                <w:szCs w:val="5"/>
                <w:color w:val="auto"/>
              </w:rPr>
            </w:pPr>
          </w:p>
        </w:tc>
        <w:tc>
          <w:tcPr>
            <w:tcW w:w="3160" w:type="dxa"/>
            <w:vAlign w:val="bottom"/>
            <w:vMerge w:val="restart"/>
          </w:tcPr>
          <w:p>
            <w:pPr>
              <w:ind w:left="420"/>
              <w:spacing w:after="0"/>
              <w:rPr>
                <w:sz w:val="20"/>
                <w:szCs w:val="20"/>
                <w:color w:val="auto"/>
              </w:rPr>
            </w:pPr>
            <w:r>
              <w:rPr>
                <w:rFonts w:ascii="Arial" w:cs="Arial" w:eastAsia="Arial" w:hAnsi="Arial"/>
                <w:sz w:val="16"/>
                <w:szCs w:val="16"/>
                <w:color w:val="58595B"/>
              </w:rPr>
              <w:t>scopes</w:t>
            </w:r>
          </w:p>
        </w:tc>
        <w:tc>
          <w:tcPr>
            <w:tcW w:w="0" w:type="dxa"/>
            <w:vAlign w:val="bottom"/>
          </w:tcPr>
          <w:p>
            <w:pPr>
              <w:spacing w:after="0"/>
              <w:rPr>
                <w:sz w:val="1"/>
                <w:szCs w:val="1"/>
                <w:color w:val="auto"/>
              </w:rPr>
            </w:pPr>
          </w:p>
        </w:tc>
      </w:tr>
      <w:tr>
        <w:trPr>
          <w:trHeight w:val="135"/>
        </w:trPr>
        <w:tc>
          <w:tcPr>
            <w:tcW w:w="3160" w:type="dxa"/>
            <w:vAlign w:val="bottom"/>
          </w:tcPr>
          <w:p>
            <w:pPr>
              <w:spacing w:after="0"/>
              <w:rPr>
                <w:sz w:val="11"/>
                <w:szCs w:val="11"/>
                <w:color w:val="auto"/>
              </w:rPr>
            </w:pPr>
          </w:p>
        </w:tc>
        <w:tc>
          <w:tcPr>
            <w:tcW w:w="3300" w:type="dxa"/>
            <w:vAlign w:val="bottom"/>
          </w:tcPr>
          <w:p>
            <w:pPr>
              <w:spacing w:after="0"/>
              <w:rPr>
                <w:sz w:val="11"/>
                <w:szCs w:val="11"/>
                <w:color w:val="auto"/>
              </w:rPr>
            </w:pPr>
          </w:p>
        </w:tc>
        <w:tc>
          <w:tcPr>
            <w:tcW w:w="316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359"/>
        </w:trPr>
        <w:tc>
          <w:tcPr>
            <w:tcW w:w="3160" w:type="dxa"/>
            <w:vAlign w:val="bottom"/>
          </w:tcPr>
          <w:p>
            <w:pPr>
              <w:ind w:left="160"/>
              <w:spacing w:after="0"/>
              <w:rPr>
                <w:sz w:val="20"/>
                <w:szCs w:val="20"/>
                <w:color w:val="auto"/>
              </w:rPr>
            </w:pPr>
            <w:r>
              <w:rPr>
                <w:rFonts w:ascii="Arial" w:cs="Arial" w:eastAsia="Arial" w:hAnsi="Arial"/>
                <w:sz w:val="16"/>
                <w:szCs w:val="16"/>
                <w:color w:val="58595B"/>
              </w:rPr>
              <w:t>• Disclose to the Carbon Disclosure</w:t>
            </w:r>
          </w:p>
        </w:tc>
        <w:tc>
          <w:tcPr>
            <w:tcW w:w="3300" w:type="dxa"/>
            <w:vAlign w:val="bottom"/>
          </w:tcPr>
          <w:p>
            <w:pPr>
              <w:ind w:left="280"/>
              <w:spacing w:after="0"/>
              <w:rPr>
                <w:sz w:val="20"/>
                <w:szCs w:val="20"/>
                <w:color w:val="auto"/>
              </w:rPr>
            </w:pPr>
            <w:r>
              <w:rPr>
                <w:rFonts w:ascii="Arial" w:cs="Arial" w:eastAsia="Arial" w:hAnsi="Arial"/>
                <w:sz w:val="16"/>
                <w:szCs w:val="16"/>
                <w:color w:val="58595B"/>
              </w:rPr>
              <w:t>• Enhance Social and Governance</w:t>
            </w:r>
          </w:p>
        </w:tc>
        <w:tc>
          <w:tcPr>
            <w:tcW w:w="3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9"/>
        </w:trPr>
        <w:tc>
          <w:tcPr>
            <w:tcW w:w="3160" w:type="dxa"/>
            <w:vAlign w:val="bottom"/>
          </w:tcPr>
          <w:p>
            <w:pPr>
              <w:ind w:left="320"/>
              <w:spacing w:after="0"/>
              <w:rPr>
                <w:sz w:val="20"/>
                <w:szCs w:val="20"/>
                <w:color w:val="auto"/>
              </w:rPr>
            </w:pPr>
            <w:r>
              <w:rPr>
                <w:rFonts w:ascii="Arial" w:cs="Arial" w:eastAsia="Arial" w:hAnsi="Arial"/>
                <w:sz w:val="16"/>
                <w:szCs w:val="16"/>
                <w:color w:val="58595B"/>
              </w:rPr>
              <w:t>Project and Task-Force for Climate-</w:t>
            </w:r>
          </w:p>
        </w:tc>
        <w:tc>
          <w:tcPr>
            <w:tcW w:w="3300" w:type="dxa"/>
            <w:vAlign w:val="bottom"/>
          </w:tcPr>
          <w:p>
            <w:pPr>
              <w:ind w:left="440"/>
              <w:spacing w:after="0"/>
              <w:rPr>
                <w:sz w:val="20"/>
                <w:szCs w:val="20"/>
                <w:color w:val="auto"/>
              </w:rPr>
            </w:pPr>
            <w:r>
              <w:rPr>
                <w:rFonts w:ascii="Arial" w:cs="Arial" w:eastAsia="Arial" w:hAnsi="Arial"/>
                <w:sz w:val="16"/>
                <w:szCs w:val="16"/>
                <w:color w:val="58595B"/>
              </w:rPr>
              <w:t>disclosures</w:t>
            </w:r>
          </w:p>
        </w:tc>
        <w:tc>
          <w:tcPr>
            <w:tcW w:w="31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5"/>
        </w:trPr>
        <w:tc>
          <w:tcPr>
            <w:tcW w:w="3160" w:type="dxa"/>
            <w:vAlign w:val="bottom"/>
          </w:tcPr>
          <w:p>
            <w:pPr>
              <w:ind w:left="320"/>
              <w:spacing w:after="0"/>
              <w:rPr>
                <w:sz w:val="20"/>
                <w:szCs w:val="20"/>
                <w:color w:val="auto"/>
              </w:rPr>
            </w:pPr>
            <w:r>
              <w:rPr>
                <w:rFonts w:ascii="Arial" w:cs="Arial" w:eastAsia="Arial" w:hAnsi="Arial"/>
                <w:sz w:val="16"/>
                <w:szCs w:val="16"/>
                <w:color w:val="58595B"/>
              </w:rPr>
              <w:t>Related Financial Disclosures</w:t>
            </w:r>
          </w:p>
        </w:tc>
        <w:tc>
          <w:tcPr>
            <w:tcW w:w="3300" w:type="dxa"/>
            <w:vAlign w:val="bottom"/>
          </w:tcPr>
          <w:p>
            <w:pPr>
              <w:spacing w:after="0"/>
              <w:rPr>
                <w:sz w:val="16"/>
                <w:szCs w:val="16"/>
                <w:color w:val="auto"/>
              </w:rPr>
            </w:pPr>
          </w:p>
        </w:tc>
        <w:tc>
          <w:tcPr>
            <w:tcW w:w="3160" w:type="dxa"/>
            <w:vAlign w:val="bottom"/>
          </w:tcPr>
          <w:p>
            <w:pPr>
              <w:spacing w:after="0"/>
              <w:rPr>
                <w:sz w:val="16"/>
                <w:szCs w:val="16"/>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235585</wp:posOffset>
            </wp:positionV>
            <wp:extent cx="7132320" cy="8255"/>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30" w:lineRule="exact"/>
        <w:rPr>
          <w:sz w:val="20"/>
          <w:szCs w:val="20"/>
          <w:color w:val="auto"/>
        </w:rPr>
      </w:pPr>
    </w:p>
    <w:p>
      <w:pPr>
        <w:ind w:right="100"/>
        <w:spacing w:after="0" w:line="309" w:lineRule="auto"/>
        <w:rPr>
          <w:sz w:val="20"/>
          <w:szCs w:val="20"/>
          <w:color w:val="auto"/>
        </w:rPr>
      </w:pPr>
      <w:r>
        <w:rPr>
          <w:rFonts w:ascii="Arial" w:cs="Arial" w:eastAsia="Arial" w:hAnsi="Arial"/>
          <w:sz w:val="16"/>
          <w:szCs w:val="16"/>
          <w:color w:val="58595B"/>
        </w:rPr>
        <w:t>As part as our strategic ESG assessment, we engaged colleagues, customers, suppliers, and investors through interviews and surveys to gather input and insights into the most critical ESG-related issues and opportunities driving Integra’s long-term performance. Through this comprehensive process, we established a set of 12 material ESG priorities for Integra and ranked these based on the feedback from both our internal and external stakeholders. As described in more detail in our ESG Report, we used these interactions to develop a materiality map to illustrate our alignment on priorities with our external stakeholders. Based on our interactions with the foregoing groups, we identified product safety, customer well-being, and employee health and safety paramount to Integra’s long-term success and continued positive global impact.</w:t>
      </w:r>
    </w:p>
    <w:p>
      <w:pPr>
        <w:spacing w:after="0" w:line="158" w:lineRule="exact"/>
        <w:rPr>
          <w:sz w:val="20"/>
          <w:szCs w:val="20"/>
          <w:color w:val="auto"/>
        </w:rPr>
      </w:pPr>
    </w:p>
    <w:p>
      <w:pPr>
        <w:ind w:right="420"/>
        <w:spacing w:after="0" w:line="306" w:lineRule="auto"/>
        <w:rPr>
          <w:sz w:val="20"/>
          <w:szCs w:val="20"/>
          <w:color w:val="auto"/>
        </w:rPr>
      </w:pPr>
      <w:r>
        <w:rPr>
          <w:rFonts w:ascii="Arial" w:cs="Arial" w:eastAsia="Arial" w:hAnsi="Arial"/>
          <w:sz w:val="16"/>
          <w:szCs w:val="16"/>
          <w:color w:val="58595B"/>
        </w:rPr>
        <w:t>The Company recognizes its responsibility to be a good corporate citizen, guided by high moral and ethical standards in its interactions with customers, stockholders, employees and the community in which we operate. Our company purpose and values have long guided our Corporate Responsibility priorities. Such efforts include the following:</w:t>
      </w:r>
    </w:p>
    <w:p>
      <w:pPr>
        <w:spacing w:after="0" w:line="140" w:lineRule="exact"/>
        <w:rPr>
          <w:sz w:val="20"/>
          <w:szCs w:val="20"/>
          <w:color w:val="auto"/>
        </w:rPr>
      </w:pPr>
    </w:p>
    <w:p>
      <w:pPr>
        <w:ind w:right="180"/>
        <w:spacing w:after="0" w:line="314" w:lineRule="auto"/>
        <w:rPr>
          <w:sz w:val="20"/>
          <w:szCs w:val="20"/>
          <w:color w:val="auto"/>
        </w:rPr>
      </w:pPr>
      <w:r>
        <w:rPr>
          <w:rFonts w:ascii="Arial" w:cs="Arial" w:eastAsia="Arial" w:hAnsi="Arial"/>
          <w:sz w:val="16"/>
          <w:szCs w:val="16"/>
          <w:b w:val="1"/>
          <w:bCs w:val="1"/>
          <w:color w:val="58595B"/>
        </w:rPr>
        <w:t xml:space="preserve">Community &amp; Philanthropy: </w:t>
      </w:r>
      <w:r>
        <w:rPr>
          <w:rFonts w:ascii="Arial" w:cs="Arial" w:eastAsia="Arial" w:hAnsi="Arial"/>
          <w:sz w:val="16"/>
          <w:szCs w:val="16"/>
          <w:color w:val="58595B"/>
        </w:rPr>
        <w:t>Integra’s commitment to limiting uncertainty goes beyond the walls of the operating room and extends to the global</w:t>
      </w:r>
      <w:r>
        <w:rPr>
          <w:rFonts w:ascii="Arial" w:cs="Arial" w:eastAsia="Arial" w:hAnsi="Arial"/>
          <w:sz w:val="16"/>
          <w:szCs w:val="16"/>
          <w:b w:val="1"/>
          <w:bCs w:val="1"/>
          <w:color w:val="58595B"/>
        </w:rPr>
        <w:t xml:space="preserve"> </w:t>
      </w:r>
      <w:r>
        <w:rPr>
          <w:rFonts w:ascii="Arial" w:cs="Arial" w:eastAsia="Arial" w:hAnsi="Arial"/>
          <w:sz w:val="16"/>
          <w:szCs w:val="16"/>
          <w:color w:val="58595B"/>
        </w:rPr>
        <w:t>communities in which the Company participates. Integra has an extensive history of partnering with patients and working alongside organizations such as Wounded Warriors, the Children’s Brain Tumor Foundation, the Phoenix Burn Society, and the Hydrocephalus Association, among many others. The Company works closely with the Integra Foundation, a 501(c)(3) organization which offers grants to organizations that support people affected by diseases and other conditions. Each year Integra colleagues have the opportunity to connect with their communities and volunteer their time for community improvement projects such as supporting disaster relief efforts.</w:t>
      </w:r>
    </w:p>
    <w:p>
      <w:pPr>
        <w:spacing w:after="0" w:line="122" w:lineRule="exact"/>
        <w:rPr>
          <w:sz w:val="20"/>
          <w:szCs w:val="20"/>
          <w:color w:val="auto"/>
        </w:rPr>
      </w:pPr>
    </w:p>
    <w:p>
      <w:pPr>
        <w:ind w:right="20"/>
        <w:spacing w:after="0" w:line="318" w:lineRule="auto"/>
        <w:rPr>
          <w:sz w:val="20"/>
          <w:szCs w:val="20"/>
          <w:color w:val="auto"/>
        </w:rPr>
      </w:pPr>
      <w:r>
        <w:rPr>
          <w:rFonts w:ascii="Arial" w:cs="Arial" w:eastAsia="Arial" w:hAnsi="Arial"/>
          <w:sz w:val="16"/>
          <w:szCs w:val="16"/>
          <w:b w:val="1"/>
          <w:bCs w:val="1"/>
          <w:color w:val="58595B"/>
        </w:rPr>
        <w:t xml:space="preserve">Compliance &amp; Ethics: </w:t>
      </w:r>
      <w:r>
        <w:rPr>
          <w:rFonts w:ascii="Arial" w:cs="Arial" w:eastAsia="Arial" w:hAnsi="Arial"/>
          <w:sz w:val="16"/>
          <w:szCs w:val="16"/>
          <w:color w:val="58595B"/>
        </w:rPr>
        <w:t>Integra is committed to its Code of Conduct and to holding the Company accountable as a leader in the medical technology industry.</w:t>
      </w:r>
      <w:r>
        <w:rPr>
          <w:rFonts w:ascii="Arial" w:cs="Arial" w:eastAsia="Arial" w:hAnsi="Arial"/>
          <w:sz w:val="16"/>
          <w:szCs w:val="16"/>
          <w:b w:val="1"/>
          <w:bCs w:val="1"/>
          <w:color w:val="58595B"/>
        </w:rPr>
        <w:t xml:space="preserve"> </w:t>
      </w:r>
      <w:r>
        <w:rPr>
          <w:rFonts w:ascii="Arial" w:cs="Arial" w:eastAsia="Arial" w:hAnsi="Arial"/>
          <w:sz w:val="16"/>
          <w:szCs w:val="16"/>
          <w:color w:val="58595B"/>
        </w:rPr>
        <w:t>The Company operates a comprehensive compliance program, which is supported by a training program led by Integra’s Chief Compliance Officer. Our comprehensive Code of Conduct reflects our expectation of compliance with laws, regulations, and codes of ethics relevant to our industry around the world. This Code of Conduct is on the Integra website and applies to all individuals and organizations that are suppliers to or third-party intermediaries for Integra. It establishes minimum requirements</w:t>
      </w:r>
    </w:p>
    <w:p>
      <w:pPr>
        <w:sectPr>
          <w:pgSz w:w="11900" w:h="16838" w:orient="portrait"/>
          <w:cols w:equalWidth="0" w:num="1">
            <w:col w:w="11240"/>
          </w:cols>
          <w:pgMar w:left="320" w:top="118" w:right="339" w:bottom="1440" w:gutter="0" w:footer="0" w:header="0"/>
          <w:type w:val="continuous"/>
        </w:sectPr>
      </w:pPr>
    </w:p>
    <w:p>
      <w:pPr>
        <w:spacing w:after="0" w:line="200" w:lineRule="exact"/>
        <w:rPr>
          <w:sz w:val="20"/>
          <w:szCs w:val="20"/>
          <w:color w:val="auto"/>
        </w:rPr>
      </w:pPr>
    </w:p>
    <w:p>
      <w:pPr>
        <w:spacing w:after="0" w:line="278" w:lineRule="exact"/>
        <w:rPr>
          <w:sz w:val="20"/>
          <w:szCs w:val="20"/>
          <w:color w:val="auto"/>
        </w:rPr>
      </w:pPr>
    </w:p>
    <w:p>
      <w:pPr>
        <w:ind w:left="20"/>
        <w:spacing w:after="0"/>
        <w:tabs>
          <w:tab w:leader="none" w:pos="11060" w:val="left"/>
        </w:tabs>
        <w:rPr>
          <w:sz w:val="20"/>
          <w:szCs w:val="20"/>
          <w:color w:val="auto"/>
        </w:rPr>
      </w:pPr>
      <w:r>
        <w:rPr>
          <w:rFonts w:ascii="Arial" w:cs="Arial" w:eastAsia="Arial" w:hAnsi="Arial"/>
          <w:sz w:val="13"/>
          <w:szCs w:val="13"/>
          <w:color w:val="58595B"/>
        </w:rPr>
        <w:t>2023 Proxy Statement</w:t>
      </w:r>
      <w:r>
        <w:rPr>
          <w:sz w:val="20"/>
          <w:szCs w:val="20"/>
          <w:color w:val="auto"/>
        </w:rPr>
        <w:tab/>
      </w:r>
      <w:r>
        <w:rPr>
          <w:rFonts w:ascii="Arial" w:cs="Arial" w:eastAsia="Arial" w:hAnsi="Arial"/>
          <w:sz w:val="12"/>
          <w:szCs w:val="12"/>
          <w:b w:val="1"/>
          <w:bCs w:val="1"/>
          <w:color w:val="009845"/>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146050</wp:posOffset>
            </wp:positionV>
            <wp:extent cx="7157720" cy="42545"/>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type w:val="continuous"/>
        </w:sectPr>
      </w:pPr>
    </w:p>
    <w:bookmarkStart w:id="29" w:name="page30"/>
    <w:bookmarkEnd w:id="29"/>
    <w:p>
      <w:pPr>
        <w:spacing w:after="0"/>
        <w:rPr>
          <w:sz w:val="20"/>
          <w:szCs w:val="20"/>
          <w:color w:val="auto"/>
        </w:rPr>
      </w:pPr>
      <w:r>
        <w:rPr>
          <w:rFonts w:ascii="Arial" w:cs="Arial" w:eastAsia="Arial" w:hAnsi="Arial"/>
          <w:sz w:val="13"/>
          <w:szCs w:val="13"/>
          <w:b w:val="1"/>
          <w:bCs w:val="1"/>
          <w:color w:val="009845"/>
        </w:rPr>
        <w:t>Proposal 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ind w:right="360"/>
        <w:spacing w:after="0" w:line="315" w:lineRule="auto"/>
        <w:rPr>
          <w:sz w:val="20"/>
          <w:szCs w:val="20"/>
          <w:color w:val="auto"/>
        </w:rPr>
      </w:pPr>
      <w:r>
        <w:rPr>
          <w:rFonts w:ascii="Arial" w:cs="Arial" w:eastAsia="Arial" w:hAnsi="Arial"/>
          <w:sz w:val="16"/>
          <w:szCs w:val="16"/>
          <w:color w:val="58595B"/>
        </w:rPr>
        <w:t>and expectations for the conduct of Integra’s business partners, and Integra encourages its partners to establish stricter or more extensive requirements where appropriate. Consistent with this policy, Integra will not tolerate any forms of slavery, servitude, forced labor and human trafficking, and business partners must not engage in any practice that constitutes any form of modern slavery.</w:t>
      </w:r>
    </w:p>
    <w:p>
      <w:pPr>
        <w:spacing w:after="0" w:line="120" w:lineRule="exact"/>
        <w:rPr>
          <w:sz w:val="20"/>
          <w:szCs w:val="20"/>
          <w:color w:val="auto"/>
        </w:rPr>
      </w:pPr>
    </w:p>
    <w:p>
      <w:pPr>
        <w:spacing w:after="0" w:line="314" w:lineRule="auto"/>
        <w:rPr>
          <w:sz w:val="20"/>
          <w:szCs w:val="20"/>
          <w:color w:val="auto"/>
        </w:rPr>
      </w:pPr>
      <w:r>
        <w:rPr>
          <w:rFonts w:ascii="Arial" w:cs="Arial" w:eastAsia="Arial" w:hAnsi="Arial"/>
          <w:sz w:val="16"/>
          <w:szCs w:val="16"/>
          <w:b w:val="1"/>
          <w:bCs w:val="1"/>
          <w:color w:val="58595B"/>
        </w:rPr>
        <w:t xml:space="preserve">People: </w:t>
      </w:r>
      <w:r>
        <w:rPr>
          <w:rFonts w:ascii="Arial" w:cs="Arial" w:eastAsia="Arial" w:hAnsi="Arial"/>
          <w:sz w:val="16"/>
          <w:szCs w:val="16"/>
          <w:color w:val="58595B"/>
        </w:rPr>
        <w:t>Integra believes its colleagues are its greatest assets and understands that the work we do every day makes a significant, positive difference in</w:t>
      </w:r>
      <w:r>
        <w:rPr>
          <w:rFonts w:ascii="Arial" w:cs="Arial" w:eastAsia="Arial" w:hAnsi="Arial"/>
          <w:sz w:val="16"/>
          <w:szCs w:val="16"/>
          <w:b w:val="1"/>
          <w:bCs w:val="1"/>
          <w:color w:val="58595B"/>
        </w:rPr>
        <w:t xml:space="preserve"> </w:t>
      </w:r>
      <w:r>
        <w:rPr>
          <w:rFonts w:ascii="Arial" w:cs="Arial" w:eastAsia="Arial" w:hAnsi="Arial"/>
          <w:sz w:val="16"/>
          <w:szCs w:val="16"/>
          <w:color w:val="58595B"/>
        </w:rPr>
        <w:t>improving patients’ lives. We value diversity and inclusion and are committed to leveraging our different ideas, backgrounds, interests, and beliefs to make Integra a stronger, higher performing company and a place our colleagues, partners, and potential employees want to work. We offer a variety of opportunities for our employees to learn and grow. Continued learning and development is a critical component of employee job satisfaction, retention, and career advancement—and ultimately, a driver of business success. We regularly seek employee feedback and sentiment about our workplace through global engagement surveys conducted on a bi-annual basis and we are committed to improving the quality of life of our employees and their families by offering numerous wellbeing programs and initiatives.</w:t>
      </w:r>
    </w:p>
    <w:p>
      <w:pPr>
        <w:spacing w:after="0" w:line="124" w:lineRule="exact"/>
        <w:rPr>
          <w:sz w:val="20"/>
          <w:szCs w:val="20"/>
          <w:color w:val="auto"/>
        </w:rPr>
      </w:pPr>
    </w:p>
    <w:p>
      <w:pPr>
        <w:ind w:right="480"/>
        <w:spacing w:after="0" w:line="328" w:lineRule="auto"/>
        <w:rPr>
          <w:sz w:val="20"/>
          <w:szCs w:val="20"/>
          <w:color w:val="auto"/>
        </w:rPr>
      </w:pPr>
      <w:r>
        <w:rPr>
          <w:rFonts w:ascii="Arial" w:cs="Arial" w:eastAsia="Arial" w:hAnsi="Arial"/>
          <w:sz w:val="16"/>
          <w:szCs w:val="16"/>
          <w:b w:val="1"/>
          <w:bCs w:val="1"/>
          <w:color w:val="58595B"/>
        </w:rPr>
        <w:t xml:space="preserve">Diversity &amp; Inclusion (“D&amp;I”): </w:t>
      </w:r>
      <w:r>
        <w:rPr>
          <w:rFonts w:ascii="Arial" w:cs="Arial" w:eastAsia="Arial" w:hAnsi="Arial"/>
          <w:sz w:val="16"/>
          <w:szCs w:val="16"/>
          <w:color w:val="58595B"/>
        </w:rPr>
        <w:t>A diverse workforce and an inclusive culture is a business priority and key to the Company’s long-term success. The</w:t>
      </w:r>
      <w:r>
        <w:rPr>
          <w:rFonts w:ascii="Arial" w:cs="Arial" w:eastAsia="Arial" w:hAnsi="Arial"/>
          <w:sz w:val="16"/>
          <w:szCs w:val="16"/>
          <w:b w:val="1"/>
          <w:bCs w:val="1"/>
          <w:color w:val="58595B"/>
        </w:rPr>
        <w:t xml:space="preserve"> </w:t>
      </w:r>
      <w:r>
        <w:rPr>
          <w:rFonts w:ascii="Arial" w:cs="Arial" w:eastAsia="Arial" w:hAnsi="Arial"/>
          <w:sz w:val="16"/>
          <w:szCs w:val="16"/>
          <w:color w:val="58595B"/>
        </w:rPr>
        <w:t>Company’s commitment to D&amp;I starts at the top with our Board and Chief Executive Officer. At all levels of the Company, Integra focuses on attracting, retaining, and developing our diverse talent. A few of the Company’s notable D&amp;I advancement measures include but are not limited to the following: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89535</wp:posOffset>
            </wp:positionV>
            <wp:extent cx="7132320" cy="582930"/>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7132320" cy="582930"/>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p>
      <w:pPr>
        <w:spacing w:after="0" w:line="200" w:lineRule="exact"/>
        <w:rPr>
          <w:sz w:val="20"/>
          <w:szCs w:val="20"/>
          <w:color w:val="auto"/>
        </w:rPr>
      </w:pPr>
    </w:p>
    <w:p>
      <w:pPr>
        <w:spacing w:after="0" w:line="293" w:lineRule="exact"/>
        <w:rPr>
          <w:sz w:val="20"/>
          <w:szCs w:val="20"/>
          <w:color w:val="auto"/>
        </w:rPr>
      </w:pPr>
    </w:p>
    <w:p>
      <w:pPr>
        <w:ind w:left="100"/>
        <w:spacing w:after="0"/>
        <w:rPr>
          <w:sz w:val="20"/>
          <w:szCs w:val="20"/>
          <w:color w:val="auto"/>
        </w:rPr>
      </w:pPr>
      <w:r>
        <w:rPr>
          <w:rFonts w:ascii="Arial" w:cs="Arial" w:eastAsia="Arial" w:hAnsi="Arial"/>
          <w:sz w:val="14"/>
          <w:szCs w:val="14"/>
          <w:b w:val="1"/>
          <w:bCs w:val="1"/>
          <w:color w:val="FFFFFF"/>
        </w:rPr>
        <w:t>D&amp;I Through Learning Opportunities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317500</wp:posOffset>
            </wp:positionV>
            <wp:extent cx="1663065" cy="1329055"/>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1663065" cy="13290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ind w:left="100"/>
        <w:spacing w:after="0"/>
        <w:rPr>
          <w:sz w:val="20"/>
          <w:szCs w:val="20"/>
          <w:color w:val="auto"/>
        </w:rPr>
      </w:pPr>
      <w:r>
        <w:rPr>
          <w:rFonts w:ascii="Arial" w:cs="Arial" w:eastAsia="Arial" w:hAnsi="Arial"/>
          <w:sz w:val="14"/>
          <w:szCs w:val="14"/>
          <w:b w:val="1"/>
          <w:bCs w:val="1"/>
          <w:color w:val="FFFFFF"/>
        </w:rPr>
        <w:t>Gender Diversity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686435</wp:posOffset>
            </wp:positionV>
            <wp:extent cx="1663065" cy="882650"/>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1663065" cy="8826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ind w:left="100"/>
        <w:spacing w:after="0"/>
        <w:rPr>
          <w:sz w:val="20"/>
          <w:szCs w:val="20"/>
          <w:color w:val="auto"/>
        </w:rPr>
      </w:pPr>
      <w:r>
        <w:rPr>
          <w:rFonts w:ascii="Arial" w:cs="Arial" w:eastAsia="Arial" w:hAnsi="Arial"/>
          <w:sz w:val="14"/>
          <w:szCs w:val="14"/>
          <w:b w:val="1"/>
          <w:bCs w:val="1"/>
          <w:color w:val="FFFFFF"/>
        </w:rPr>
        <w:t>Employee Resource Groups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463550</wp:posOffset>
            </wp:positionV>
            <wp:extent cx="1663065" cy="1028700"/>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1663065" cy="10287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1" w:lineRule="exact"/>
        <w:rPr>
          <w:sz w:val="20"/>
          <w:szCs w:val="20"/>
          <w:color w:val="auto"/>
        </w:rPr>
      </w:pPr>
    </w:p>
    <w:p>
      <w:pPr>
        <w:ind w:left="100" w:right="1080"/>
        <w:spacing w:after="0" w:line="305" w:lineRule="auto"/>
        <w:rPr>
          <w:sz w:val="20"/>
          <w:szCs w:val="20"/>
          <w:color w:val="auto"/>
        </w:rPr>
      </w:pPr>
      <w:r>
        <w:rPr>
          <w:rFonts w:ascii="Arial" w:cs="Arial" w:eastAsia="Arial" w:hAnsi="Arial"/>
          <w:sz w:val="14"/>
          <w:szCs w:val="14"/>
          <w:b w:val="1"/>
          <w:bCs w:val="1"/>
          <w:color w:val="FFFFFF"/>
        </w:rPr>
        <w:t>Commitment to Advancement of D&amp;I</w:t>
      </w:r>
    </w:p>
    <w:p>
      <w:pPr>
        <w:spacing w:after="0" w:line="20" w:lineRule="exact"/>
        <w:rPr>
          <w:sz w:val="20"/>
          <w:szCs w:val="20"/>
          <w:color w:val="auto"/>
        </w:rPr>
      </w:pPr>
      <w:r>
        <w:rPr>
          <w:sz w:val="20"/>
          <w:szCs w:val="20"/>
          <w:color w:val="auto"/>
        </w:rPr>
        <w:br w:type="column"/>
      </w:r>
    </w:p>
    <w:p>
      <w:pPr>
        <w:spacing w:after="0" w:line="164" w:lineRule="exact"/>
        <w:rPr>
          <w:sz w:val="20"/>
          <w:szCs w:val="20"/>
          <w:color w:val="auto"/>
        </w:rPr>
      </w:pPr>
    </w:p>
    <w:p>
      <w:pPr>
        <w:jc w:val="both"/>
        <w:ind w:left="80" w:right="100"/>
        <w:spacing w:after="0" w:line="315" w:lineRule="auto"/>
        <w:rPr>
          <w:sz w:val="20"/>
          <w:szCs w:val="20"/>
          <w:color w:val="auto"/>
        </w:rPr>
      </w:pPr>
      <w:r>
        <w:rPr>
          <w:rFonts w:ascii="Arial" w:cs="Arial" w:eastAsia="Arial" w:hAnsi="Arial"/>
          <w:sz w:val="16"/>
          <w:szCs w:val="16"/>
          <w:color w:val="58595B"/>
        </w:rPr>
        <w:t>Upon joining Integra, colleagues globally participate in two programs to promote inclusion: Introduction to Managing Unconscious Bias, a course that creates awareness of unconscious biases in the workplaces and tools to build-bias breaking skills; and Practicing Inclusion, which examines what practicing inclusion in the workplace looks like.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156210</wp:posOffset>
            </wp:positionV>
            <wp:extent cx="5383530" cy="1329055"/>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5383530" cy="1329055"/>
                    </a:xfrm>
                    <a:prstGeom prst="rect">
                      <a:avLst/>
                    </a:prstGeom>
                    <a:noFill/>
                  </pic:spPr>
                </pic:pic>
              </a:graphicData>
            </a:graphic>
          </wp:anchor>
        </w:drawing>
      </w:r>
    </w:p>
    <w:p>
      <w:pPr>
        <w:spacing w:after="0" w:line="268" w:lineRule="exact"/>
        <w:rPr>
          <w:sz w:val="20"/>
          <w:szCs w:val="20"/>
          <w:color w:val="auto"/>
        </w:rPr>
      </w:pPr>
    </w:p>
    <w:p>
      <w:pPr>
        <w:ind w:right="40"/>
        <w:spacing w:after="0" w:line="308" w:lineRule="auto"/>
        <w:rPr>
          <w:sz w:val="20"/>
          <w:szCs w:val="20"/>
          <w:color w:val="auto"/>
        </w:rPr>
      </w:pPr>
      <w:r>
        <w:rPr>
          <w:rFonts w:ascii="Arial" w:cs="Arial" w:eastAsia="Arial" w:hAnsi="Arial"/>
          <w:sz w:val="16"/>
          <w:szCs w:val="16"/>
          <w:color w:val="58595B"/>
        </w:rPr>
        <w:t>Through mentorship, sponsorship, recruitment efforts, and development programs the Company looks to continue to grow its population of females in leadership roles at Integra. Currently, 33% of the Board, 38% of our executive leaders and 43% of senior leaders (non-executive vice presidents) are female. In partnership with Leadership Edge, a company founded by women leaders and dedicated to growing and mentoring women, Integra sponsors the Excel Women’s Leadership Program. The program is designed to accelerate the development and advancement of high potential, mid-career female leaders into senior leadership roles. The program has assisted in further building our pipeline of women leaders with 60% of the program’s graduates being promoted into roles with increased responsibility.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162560</wp:posOffset>
            </wp:positionV>
            <wp:extent cx="5383530" cy="882650"/>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5383530" cy="882650"/>
                    </a:xfrm>
                    <a:prstGeom prst="rect">
                      <a:avLst/>
                    </a:prstGeom>
                    <a:noFill/>
                  </pic:spPr>
                </pic:pic>
              </a:graphicData>
            </a:graphic>
          </wp:anchor>
        </w:drawing>
      </w:r>
    </w:p>
    <w:p>
      <w:pPr>
        <w:spacing w:after="0" w:line="278" w:lineRule="exact"/>
        <w:rPr>
          <w:sz w:val="20"/>
          <w:szCs w:val="20"/>
          <w:color w:val="auto"/>
        </w:rPr>
      </w:pPr>
    </w:p>
    <w:p>
      <w:pPr>
        <w:ind w:left="80" w:right="60"/>
        <w:spacing w:after="0" w:line="311" w:lineRule="auto"/>
        <w:rPr>
          <w:sz w:val="20"/>
          <w:szCs w:val="20"/>
          <w:color w:val="auto"/>
        </w:rPr>
      </w:pPr>
      <w:r>
        <w:rPr>
          <w:rFonts w:ascii="Arial" w:cs="Arial" w:eastAsia="Arial" w:hAnsi="Arial"/>
          <w:sz w:val="16"/>
          <w:szCs w:val="16"/>
          <w:color w:val="58595B"/>
        </w:rPr>
        <w:t>The Company maintains a growing number of employee resource groups, such as the Women of Integra Network, Integra African American Affinity Group, Integra Indian American Affinity Group, Asian American and Pacific Islander Affinity Group and Integra Veterans Affinity Group. In 2022, the Integra PRIDE (LGBTQ+ Employee Resource Group) was established. These resource groups encourage awareness and inclusion and provide opportunities for employees to provide feedback to our executive team about how we can do better.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159385</wp:posOffset>
            </wp:positionV>
            <wp:extent cx="5383530" cy="1028700"/>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5383530" cy="1028700"/>
                    </a:xfrm>
                    <a:prstGeom prst="rect">
                      <a:avLst/>
                    </a:prstGeom>
                    <a:noFill/>
                  </pic:spPr>
                </pic:pic>
              </a:graphicData>
            </a:graphic>
          </wp:anchor>
        </w:drawing>
      </w:r>
    </w:p>
    <w:p>
      <w:pPr>
        <w:spacing w:after="0" w:line="273" w:lineRule="exact"/>
        <w:rPr>
          <w:sz w:val="20"/>
          <w:szCs w:val="20"/>
          <w:color w:val="auto"/>
        </w:rPr>
      </w:pPr>
    </w:p>
    <w:p>
      <w:pPr>
        <w:ind w:left="80" w:right="40"/>
        <w:spacing w:after="0" w:line="309" w:lineRule="auto"/>
        <w:rPr>
          <w:sz w:val="20"/>
          <w:szCs w:val="20"/>
          <w:color w:val="auto"/>
        </w:rPr>
      </w:pPr>
      <w:r>
        <w:rPr>
          <w:rFonts w:ascii="Arial" w:cs="Arial" w:eastAsia="Arial" w:hAnsi="Arial"/>
          <w:sz w:val="16"/>
          <w:szCs w:val="16"/>
          <w:color w:val="58595B"/>
        </w:rPr>
        <w:t>In 2021, the Company hired a Chief Diversity &amp; Inclusion Officer and in 2022 we continued to advance and implement our D&amp;I strategy through a robust approach to human capital management. The Company also reinforces its commitment to diversity by partnering with other organizations focused on driving inclusion in the work place including the CEO Action for Diversity &amp; Inclusion, the largest CEO-driven business commitment to advance D&amp;I in the work place and the Healthcare Businesswomen’s Association, an association dedicated to further the advancement and impact of women in the business of healthcare.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99060</wp:posOffset>
            </wp:positionV>
            <wp:extent cx="5383530" cy="8255"/>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5383530" cy="8255"/>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2600" w:space="180"/>
            <w:col w:w="8460"/>
          </w:cols>
          <w:pgMar w:left="320" w:top="118" w:right="339" w:bottom="1440" w:gutter="0" w:footer="0" w:header="0"/>
          <w:type w:val="continuous"/>
        </w:sectPr>
      </w:pPr>
    </w:p>
    <w:p>
      <w:pPr>
        <w:spacing w:after="0" w:line="330" w:lineRule="exact"/>
        <w:rPr>
          <w:sz w:val="20"/>
          <w:szCs w:val="20"/>
          <w:color w:val="auto"/>
        </w:rPr>
      </w:pPr>
    </w:p>
    <w:p>
      <w:pPr>
        <w:spacing w:after="0" w:line="314" w:lineRule="auto"/>
        <w:rPr>
          <w:sz w:val="20"/>
          <w:szCs w:val="20"/>
          <w:color w:val="auto"/>
        </w:rPr>
      </w:pPr>
      <w:r>
        <w:rPr>
          <w:rFonts w:ascii="Arial" w:cs="Arial" w:eastAsia="Arial" w:hAnsi="Arial"/>
          <w:sz w:val="16"/>
          <w:szCs w:val="16"/>
          <w:b w:val="1"/>
          <w:bCs w:val="1"/>
          <w:color w:val="58595B"/>
        </w:rPr>
        <w:t xml:space="preserve">Environmental Health &amp; Safety: </w:t>
      </w:r>
      <w:r>
        <w:rPr>
          <w:rFonts w:ascii="Arial" w:cs="Arial" w:eastAsia="Arial" w:hAnsi="Arial"/>
          <w:sz w:val="16"/>
          <w:szCs w:val="16"/>
          <w:color w:val="58595B"/>
        </w:rPr>
        <w:t>Integra is committed to providing a safe environment for all employees and visitors. We rely on our environmental, health</w:t>
      </w:r>
      <w:r>
        <w:rPr>
          <w:rFonts w:ascii="Arial" w:cs="Arial" w:eastAsia="Arial" w:hAnsi="Arial"/>
          <w:sz w:val="16"/>
          <w:szCs w:val="16"/>
          <w:b w:val="1"/>
          <w:bCs w:val="1"/>
          <w:color w:val="58595B"/>
        </w:rPr>
        <w:t xml:space="preserve"> </w:t>
      </w:r>
      <w:r>
        <w:rPr>
          <w:rFonts w:ascii="Arial" w:cs="Arial" w:eastAsia="Arial" w:hAnsi="Arial"/>
          <w:sz w:val="16"/>
          <w:szCs w:val="16"/>
          <w:color w:val="58595B"/>
        </w:rPr>
        <w:t>and safety management systems as well as entrusting our managers to oversee and ensure health and safety at their respective sites and foster a workplace culture to achieve that end. We implement our approach globally by our systems and support at regional and country levels from colleagues that implement proper safety protocols, identify and correct hazards, and remain safety conscious at all times. Managers are expected to enforce health and safety regulations, including compliance with applicable federal, state and local laws. Our Environmental Health and Safety ("EH&amp;S") organizational structure incorporates both</w:t>
      </w:r>
    </w:p>
    <w:p>
      <w:pPr>
        <w:sectPr>
          <w:pgSz w:w="11900" w:h="16838" w:orient="portrait"/>
          <w:cols w:equalWidth="0" w:num="1">
            <w:col w:w="11240"/>
          </w:cols>
          <w:pgMar w:left="320" w:top="118" w:right="339" w:bottom="1440" w:gutter="0" w:footer="0" w:header="0"/>
          <w:type w:val="continuous"/>
        </w:sectPr>
      </w:pPr>
    </w:p>
    <w:p>
      <w:pPr>
        <w:spacing w:after="0" w:line="200" w:lineRule="exact"/>
        <w:rPr>
          <w:sz w:val="20"/>
          <w:szCs w:val="20"/>
          <w:color w:val="auto"/>
        </w:rPr>
      </w:pPr>
    </w:p>
    <w:p>
      <w:pPr>
        <w:spacing w:after="0" w:line="282" w:lineRule="exact"/>
        <w:rPr>
          <w:sz w:val="20"/>
          <w:szCs w:val="20"/>
          <w:color w:val="auto"/>
        </w:rPr>
      </w:pPr>
    </w:p>
    <w:p>
      <w:pPr>
        <w:ind w:left="20"/>
        <w:spacing w:after="0"/>
        <w:tabs>
          <w:tab w:leader="none" w:pos="9960" w:val="left"/>
        </w:tabs>
        <w:rPr>
          <w:sz w:val="20"/>
          <w:szCs w:val="20"/>
          <w:color w:val="auto"/>
        </w:rPr>
      </w:pPr>
      <w:r>
        <w:rPr>
          <w:rFonts w:ascii="Arial" w:cs="Arial" w:eastAsia="Arial" w:hAnsi="Arial"/>
          <w:sz w:val="12"/>
          <w:szCs w:val="12"/>
          <w:b w:val="1"/>
          <w:bCs w:val="1"/>
          <w:color w:val="009845"/>
        </w:rPr>
        <w:t>24</w:t>
      </w:r>
      <w:r>
        <w:rPr>
          <w:sz w:val="20"/>
          <w:szCs w:val="20"/>
          <w:color w:val="auto"/>
        </w:rPr>
        <w:tab/>
      </w:r>
      <w:r>
        <w:rPr>
          <w:rFonts w:ascii="Arial" w:cs="Arial" w:eastAsia="Arial" w:hAnsi="Arial"/>
          <w:sz w:val="12"/>
          <w:szCs w:val="12"/>
          <w:color w:val="58595B"/>
        </w:rPr>
        <w:t>2023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153670</wp:posOffset>
            </wp:positionV>
            <wp:extent cx="7157720" cy="42545"/>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type w:val="continuous"/>
        </w:sectPr>
      </w:pPr>
    </w:p>
    <w:bookmarkStart w:id="30" w:name="page31"/>
    <w:bookmarkEnd w:id="30"/>
    <w:p>
      <w:pPr>
        <w:jc w:val="right"/>
        <w:spacing w:after="0"/>
        <w:rPr>
          <w:sz w:val="20"/>
          <w:szCs w:val="20"/>
          <w:color w:val="auto"/>
        </w:rPr>
      </w:pPr>
      <w:r>
        <w:rPr>
          <w:rFonts w:ascii="Arial" w:cs="Arial" w:eastAsia="Arial" w:hAnsi="Arial"/>
          <w:sz w:val="13"/>
          <w:szCs w:val="13"/>
          <w:b w:val="1"/>
          <w:bCs w:val="1"/>
          <w:color w:val="009845"/>
        </w:rPr>
        <w:t>Proposal 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ind w:right="40"/>
        <w:spacing w:after="0" w:line="313" w:lineRule="auto"/>
        <w:rPr>
          <w:sz w:val="20"/>
          <w:szCs w:val="20"/>
          <w:color w:val="auto"/>
        </w:rPr>
      </w:pPr>
      <w:r>
        <w:rPr>
          <w:rFonts w:ascii="Arial" w:cs="Arial" w:eastAsia="Arial" w:hAnsi="Arial"/>
          <w:sz w:val="16"/>
          <w:szCs w:val="16"/>
          <w:color w:val="58595B"/>
        </w:rPr>
        <w:t>workplace EH&amp;S coordinators and compliance teams. We have developed an Incident Procedure Policy and General Safety Rules that guide our colleagues to improve our workplace environment, improve safety, and reduce risk and costs.</w:t>
      </w:r>
    </w:p>
    <w:p>
      <w:pPr>
        <w:spacing w:after="0" w:line="155" w:lineRule="exact"/>
        <w:rPr>
          <w:sz w:val="20"/>
          <w:szCs w:val="20"/>
          <w:color w:val="auto"/>
        </w:rPr>
      </w:pPr>
    </w:p>
    <w:p>
      <w:pPr>
        <w:ind w:right="40"/>
        <w:spacing w:after="0" w:line="307" w:lineRule="auto"/>
        <w:rPr>
          <w:sz w:val="20"/>
          <w:szCs w:val="20"/>
          <w:color w:val="auto"/>
        </w:rPr>
      </w:pPr>
      <w:r>
        <w:rPr>
          <w:rFonts w:ascii="Arial" w:cs="Arial" w:eastAsia="Arial" w:hAnsi="Arial"/>
          <w:sz w:val="16"/>
          <w:szCs w:val="16"/>
          <w:color w:val="58595B"/>
        </w:rPr>
        <w:t>Throughout the COVID-19 pandemic, we have placed a high priority on employee health, providing resources to support our workforce. At the outset of the pandemic, we sought to protect the health and safety of our employees unable to work remotely, including those in research and development, quality, manufacturing, distribution and sales roles. Such measures included the institution of robust hygiene practices, distribution of personal protective equipment, and the adoption of increased sanitation and social distancing protocols. We continue to actively monitor the COVID-19 pandemic and its variants and respond based on guidance from U.S. and global health organizations, relevant governmental guidance, and evolving practices.</w:t>
      </w:r>
    </w:p>
    <w:p>
      <w:pPr>
        <w:spacing w:after="0" w:line="160" w:lineRule="exact"/>
        <w:rPr>
          <w:sz w:val="20"/>
          <w:szCs w:val="20"/>
          <w:color w:val="auto"/>
        </w:rPr>
      </w:pPr>
    </w:p>
    <w:p>
      <w:pPr>
        <w:jc w:val="both"/>
        <w:ind w:right="20"/>
        <w:spacing w:after="0" w:line="315" w:lineRule="auto"/>
        <w:rPr>
          <w:sz w:val="20"/>
          <w:szCs w:val="20"/>
          <w:color w:val="auto"/>
        </w:rPr>
      </w:pPr>
      <w:r>
        <w:rPr>
          <w:rFonts w:ascii="Arial" w:cs="Arial" w:eastAsia="Arial" w:hAnsi="Arial"/>
          <w:sz w:val="16"/>
          <w:szCs w:val="16"/>
          <w:color w:val="58595B"/>
        </w:rPr>
        <w:t>For more information regarding Integra’s corporate responsibility efforts, including specific policies and programs, please visit https://www.integralife.com/csr. Information on that website is updated periodically and believed to be true at the time it is posted. References to our website throughout this proxy statement are provided for convenience only and the content on our website does not constitute a part of this proxy statement.</w:t>
      </w:r>
    </w:p>
    <w:p>
      <w:pPr>
        <w:spacing w:after="0" w:line="234" w:lineRule="exact"/>
        <w:rPr>
          <w:sz w:val="20"/>
          <w:szCs w:val="20"/>
          <w:color w:val="auto"/>
        </w:rPr>
      </w:pPr>
    </w:p>
    <w:p>
      <w:pPr>
        <w:spacing w:after="0"/>
        <w:rPr>
          <w:sz w:val="20"/>
          <w:szCs w:val="20"/>
          <w:color w:val="auto"/>
        </w:rPr>
      </w:pPr>
      <w:r>
        <w:rPr>
          <w:rFonts w:ascii="Arial" w:cs="Arial" w:eastAsia="Arial" w:hAnsi="Arial"/>
          <w:sz w:val="25"/>
          <w:szCs w:val="25"/>
          <w:color w:val="009845"/>
        </w:rPr>
        <w:t>Risk Assessment Regarding Compensation Policies And Practices</w:t>
      </w:r>
    </w:p>
    <w:p>
      <w:pPr>
        <w:spacing w:after="0" w:line="185" w:lineRule="exact"/>
        <w:rPr>
          <w:sz w:val="20"/>
          <w:szCs w:val="20"/>
          <w:color w:val="auto"/>
        </w:rPr>
      </w:pPr>
    </w:p>
    <w:p>
      <w:pPr>
        <w:ind w:right="300"/>
        <w:spacing w:after="0" w:line="310" w:lineRule="auto"/>
        <w:rPr>
          <w:sz w:val="20"/>
          <w:szCs w:val="20"/>
          <w:color w:val="auto"/>
        </w:rPr>
      </w:pPr>
      <w:r>
        <w:rPr>
          <w:rFonts w:ascii="Arial" w:cs="Arial" w:eastAsia="Arial" w:hAnsi="Arial"/>
          <w:sz w:val="16"/>
          <w:szCs w:val="16"/>
          <w:color w:val="58595B"/>
        </w:rPr>
        <w:t>The Company recently conducted a risk assessment of our compensation policies and programs, including our executive compensation programs (which also covers certain other employees globally). We reviewed and discussed the findings of the assessment with the Compensation Committee and the full Board at its meeting in February 2023 and concluded that our compensation programs are designed with an appropriate balance of risk and reward in relation to our overall business strategy and do not encourage excessive or unnecessary risk-taking behavior. As a result, we do not believe that risks relating to our compensation programs are reasonably likely to have a material adverse effect on the Company. The Compensation Committee reviewed management’s report on the review and assessment of such compensation programs and approved these conclusions. In conducting this review, we considered the following attributes of our programs:</w:t>
      </w:r>
    </w:p>
    <w:p>
      <w:pPr>
        <w:spacing w:after="0" w:line="145" w:lineRule="exact"/>
        <w:rPr>
          <w:sz w:val="20"/>
          <w:szCs w:val="20"/>
          <w:color w:val="auto"/>
        </w:rPr>
      </w:pPr>
    </w:p>
    <w:p>
      <w:pPr>
        <w:ind w:left="620" w:hanging="126"/>
        <w:spacing w:after="0"/>
        <w:tabs>
          <w:tab w:leader="none" w:pos="620" w:val="left"/>
        </w:tabs>
        <w:numPr>
          <w:ilvl w:val="0"/>
          <w:numId w:val="28"/>
        </w:numPr>
        <w:rPr>
          <w:rFonts w:ascii="Arial" w:cs="Arial" w:eastAsia="Arial" w:hAnsi="Arial"/>
          <w:sz w:val="16"/>
          <w:szCs w:val="16"/>
          <w:color w:val="58595B"/>
        </w:rPr>
      </w:pPr>
      <w:r>
        <w:rPr>
          <w:rFonts w:ascii="Arial" w:cs="Arial" w:eastAsia="Arial" w:hAnsi="Arial"/>
          <w:sz w:val="16"/>
          <w:szCs w:val="16"/>
          <w:color w:val="58595B"/>
        </w:rPr>
        <w:t>Mix of base salary, annual bonus opportunities and long-term equity compensation;</w:t>
      </w:r>
    </w:p>
    <w:p>
      <w:pPr>
        <w:spacing w:after="0" w:line="207" w:lineRule="exact"/>
        <w:rPr>
          <w:rFonts w:ascii="Arial" w:cs="Arial" w:eastAsia="Arial" w:hAnsi="Arial"/>
          <w:sz w:val="16"/>
          <w:szCs w:val="16"/>
          <w:color w:val="58595B"/>
        </w:rPr>
      </w:pPr>
    </w:p>
    <w:p>
      <w:pPr>
        <w:ind w:left="620" w:hanging="126"/>
        <w:spacing w:after="0"/>
        <w:tabs>
          <w:tab w:leader="none" w:pos="620" w:val="left"/>
        </w:tabs>
        <w:numPr>
          <w:ilvl w:val="0"/>
          <w:numId w:val="28"/>
        </w:numPr>
        <w:rPr>
          <w:rFonts w:ascii="Arial" w:cs="Arial" w:eastAsia="Arial" w:hAnsi="Arial"/>
          <w:sz w:val="16"/>
          <w:szCs w:val="16"/>
          <w:color w:val="58595B"/>
        </w:rPr>
      </w:pPr>
      <w:r>
        <w:rPr>
          <w:rFonts w:ascii="Arial" w:cs="Arial" w:eastAsia="Arial" w:hAnsi="Arial"/>
          <w:sz w:val="16"/>
          <w:szCs w:val="16"/>
          <w:color w:val="58595B"/>
        </w:rPr>
        <w:t>Balance between annual and long-term performance opportunities;</w:t>
      </w:r>
    </w:p>
    <w:p>
      <w:pPr>
        <w:spacing w:after="0" w:line="221" w:lineRule="exact"/>
        <w:rPr>
          <w:rFonts w:ascii="Arial" w:cs="Arial" w:eastAsia="Arial" w:hAnsi="Arial"/>
          <w:sz w:val="16"/>
          <w:szCs w:val="16"/>
          <w:color w:val="58595B"/>
        </w:rPr>
      </w:pPr>
    </w:p>
    <w:p>
      <w:pPr>
        <w:ind w:left="660" w:right="520" w:hanging="166"/>
        <w:spacing w:after="0" w:line="313" w:lineRule="auto"/>
        <w:tabs>
          <w:tab w:leader="none" w:pos="622" w:val="left"/>
        </w:tabs>
        <w:numPr>
          <w:ilvl w:val="0"/>
          <w:numId w:val="28"/>
        </w:numPr>
        <w:rPr>
          <w:rFonts w:ascii="Arial" w:cs="Arial" w:eastAsia="Arial" w:hAnsi="Arial"/>
          <w:sz w:val="16"/>
          <w:szCs w:val="16"/>
          <w:color w:val="58595B"/>
        </w:rPr>
      </w:pPr>
      <w:r>
        <w:rPr>
          <w:rFonts w:ascii="Arial" w:cs="Arial" w:eastAsia="Arial" w:hAnsi="Arial"/>
          <w:sz w:val="16"/>
          <w:szCs w:val="16"/>
          <w:color w:val="58595B"/>
        </w:rPr>
        <w:t>Alignment of annual and long-term incentives to ensure that the awards encourage consistent behaviors and achievable performance results, without encouraging excessive or unnecessary risk-taking;</w:t>
      </w:r>
    </w:p>
    <w:p>
      <w:pPr>
        <w:spacing w:after="0" w:line="154" w:lineRule="exact"/>
        <w:rPr>
          <w:rFonts w:ascii="Arial" w:cs="Arial" w:eastAsia="Arial" w:hAnsi="Arial"/>
          <w:sz w:val="16"/>
          <w:szCs w:val="16"/>
          <w:color w:val="58595B"/>
        </w:rPr>
      </w:pPr>
    </w:p>
    <w:p>
      <w:pPr>
        <w:ind w:left="620" w:hanging="126"/>
        <w:spacing w:after="0"/>
        <w:tabs>
          <w:tab w:leader="none" w:pos="620" w:val="left"/>
        </w:tabs>
        <w:numPr>
          <w:ilvl w:val="0"/>
          <w:numId w:val="28"/>
        </w:numPr>
        <w:rPr>
          <w:rFonts w:ascii="Arial" w:cs="Arial" w:eastAsia="Arial" w:hAnsi="Arial"/>
          <w:sz w:val="16"/>
          <w:szCs w:val="16"/>
          <w:color w:val="58595B"/>
        </w:rPr>
      </w:pPr>
      <w:r>
        <w:rPr>
          <w:rFonts w:ascii="Arial" w:cs="Arial" w:eastAsia="Arial" w:hAnsi="Arial"/>
          <w:sz w:val="16"/>
          <w:szCs w:val="16"/>
          <w:color w:val="58595B"/>
        </w:rPr>
        <w:t>Ability to use non-financial and other qualitative performance factors in determining actual compensation payouts;</w:t>
      </w:r>
    </w:p>
    <w:p>
      <w:pPr>
        <w:spacing w:after="0" w:line="207" w:lineRule="exact"/>
        <w:rPr>
          <w:rFonts w:ascii="Arial" w:cs="Arial" w:eastAsia="Arial" w:hAnsi="Arial"/>
          <w:sz w:val="16"/>
          <w:szCs w:val="16"/>
          <w:color w:val="58595B"/>
        </w:rPr>
      </w:pPr>
    </w:p>
    <w:p>
      <w:pPr>
        <w:ind w:left="620" w:hanging="126"/>
        <w:spacing w:after="0"/>
        <w:tabs>
          <w:tab w:leader="none" w:pos="620" w:val="left"/>
        </w:tabs>
        <w:numPr>
          <w:ilvl w:val="0"/>
          <w:numId w:val="28"/>
        </w:numPr>
        <w:rPr>
          <w:rFonts w:ascii="Arial" w:cs="Arial" w:eastAsia="Arial" w:hAnsi="Arial"/>
          <w:sz w:val="16"/>
          <w:szCs w:val="16"/>
          <w:color w:val="58595B"/>
        </w:rPr>
      </w:pPr>
      <w:r>
        <w:rPr>
          <w:rFonts w:ascii="Arial" w:cs="Arial" w:eastAsia="Arial" w:hAnsi="Arial"/>
          <w:sz w:val="16"/>
          <w:szCs w:val="16"/>
          <w:color w:val="58595B"/>
        </w:rPr>
        <w:t>Use of equity awards that vest over time, discouraging excessive or unnecessary risk-taking by senior leadership;</w:t>
      </w:r>
    </w:p>
    <w:p>
      <w:pPr>
        <w:spacing w:after="0" w:line="207" w:lineRule="exact"/>
        <w:rPr>
          <w:rFonts w:ascii="Arial" w:cs="Arial" w:eastAsia="Arial" w:hAnsi="Arial"/>
          <w:sz w:val="16"/>
          <w:szCs w:val="16"/>
          <w:color w:val="58595B"/>
        </w:rPr>
      </w:pPr>
    </w:p>
    <w:p>
      <w:pPr>
        <w:ind w:left="660" w:right="320" w:hanging="166"/>
        <w:spacing w:after="0" w:line="330" w:lineRule="auto"/>
        <w:tabs>
          <w:tab w:leader="none" w:pos="622" w:val="left"/>
        </w:tabs>
        <w:numPr>
          <w:ilvl w:val="0"/>
          <w:numId w:val="28"/>
        </w:numPr>
        <w:rPr>
          <w:rFonts w:ascii="Arial" w:cs="Arial" w:eastAsia="Arial" w:hAnsi="Arial"/>
          <w:sz w:val="16"/>
          <w:szCs w:val="16"/>
          <w:color w:val="58595B"/>
        </w:rPr>
      </w:pPr>
      <w:r>
        <w:rPr>
          <w:rFonts w:ascii="Arial" w:cs="Arial" w:eastAsia="Arial" w:hAnsi="Arial"/>
          <w:sz w:val="16"/>
          <w:szCs w:val="16"/>
          <w:color w:val="58595B"/>
        </w:rPr>
        <w:t>The provision of senior executives with long-term equity-based compensation on an annual basis. We believe as executives accumulate awards over a period of time, they are encouraged to take actions that promote the long-term sustainability of our business;</w:t>
      </w:r>
    </w:p>
    <w:p>
      <w:pPr>
        <w:spacing w:after="0" w:line="128" w:lineRule="exact"/>
        <w:rPr>
          <w:rFonts w:ascii="Arial" w:cs="Arial" w:eastAsia="Arial" w:hAnsi="Arial"/>
          <w:sz w:val="16"/>
          <w:szCs w:val="16"/>
          <w:color w:val="58595B"/>
        </w:rPr>
      </w:pPr>
    </w:p>
    <w:p>
      <w:pPr>
        <w:ind w:left="660" w:right="740" w:hanging="166"/>
        <w:spacing w:after="0" w:line="330" w:lineRule="auto"/>
        <w:tabs>
          <w:tab w:leader="none" w:pos="622" w:val="left"/>
        </w:tabs>
        <w:numPr>
          <w:ilvl w:val="0"/>
          <w:numId w:val="28"/>
        </w:numPr>
        <w:rPr>
          <w:rFonts w:ascii="Arial" w:cs="Arial" w:eastAsia="Arial" w:hAnsi="Arial"/>
          <w:sz w:val="16"/>
          <w:szCs w:val="16"/>
          <w:color w:val="58595B"/>
        </w:rPr>
      </w:pPr>
      <w:r>
        <w:rPr>
          <w:rFonts w:ascii="Arial" w:cs="Arial" w:eastAsia="Arial" w:hAnsi="Arial"/>
          <w:sz w:val="16"/>
          <w:szCs w:val="16"/>
          <w:color w:val="58595B"/>
        </w:rPr>
        <w:t>Stock ownership guidelines and vesting requirements that are reasonable and align the interests of the executive officers with those of our stockholders while discouraging executive officers from focusing on short-term results without regard for long-term consequences; and</w:t>
      </w:r>
    </w:p>
    <w:p>
      <w:pPr>
        <w:spacing w:after="0" w:line="128" w:lineRule="exact"/>
        <w:rPr>
          <w:rFonts w:ascii="Arial" w:cs="Arial" w:eastAsia="Arial" w:hAnsi="Arial"/>
          <w:sz w:val="16"/>
          <w:szCs w:val="16"/>
          <w:color w:val="58595B"/>
        </w:rPr>
      </w:pPr>
    </w:p>
    <w:p>
      <w:pPr>
        <w:ind w:left="620" w:hanging="126"/>
        <w:spacing w:after="0"/>
        <w:tabs>
          <w:tab w:leader="none" w:pos="620" w:val="left"/>
        </w:tabs>
        <w:numPr>
          <w:ilvl w:val="0"/>
          <w:numId w:val="28"/>
        </w:numPr>
        <w:rPr>
          <w:rFonts w:ascii="Arial" w:cs="Arial" w:eastAsia="Arial" w:hAnsi="Arial"/>
          <w:sz w:val="16"/>
          <w:szCs w:val="16"/>
          <w:color w:val="58595B"/>
        </w:rPr>
      </w:pPr>
      <w:r>
        <w:rPr>
          <w:rFonts w:ascii="Arial" w:cs="Arial" w:eastAsia="Arial" w:hAnsi="Arial"/>
          <w:sz w:val="16"/>
          <w:szCs w:val="16"/>
          <w:color w:val="58595B"/>
        </w:rPr>
        <w:t>Systems and processes in place to identify and assess risk.</w:t>
      </w:r>
    </w:p>
    <w:p>
      <w:pPr>
        <w:spacing w:after="0" w:line="208" w:lineRule="exact"/>
        <w:rPr>
          <w:sz w:val="20"/>
          <w:szCs w:val="20"/>
          <w:color w:val="auto"/>
        </w:rPr>
      </w:pPr>
    </w:p>
    <w:p>
      <w:pPr>
        <w:ind w:right="280"/>
        <w:spacing w:after="0" w:line="330" w:lineRule="auto"/>
        <w:rPr>
          <w:sz w:val="20"/>
          <w:szCs w:val="20"/>
          <w:color w:val="auto"/>
        </w:rPr>
      </w:pPr>
      <w:r>
        <w:rPr>
          <w:rFonts w:ascii="Arial" w:cs="Arial" w:eastAsia="Arial" w:hAnsi="Arial"/>
          <w:sz w:val="16"/>
          <w:szCs w:val="16"/>
          <w:color w:val="58595B"/>
        </w:rPr>
        <w:t>Our Compensation Committee considered the implications of our compensation practices during its deliberations on the design of our 2023 executive compensation programs, with the goal of appropriately balancing short-term incentives and long-term performance, in order to appropriately address risk.</w:t>
      </w:r>
    </w:p>
    <w:p>
      <w:pPr>
        <w:spacing w:after="0" w:line="200" w:lineRule="exact"/>
        <w:rPr>
          <w:sz w:val="20"/>
          <w:szCs w:val="20"/>
          <w:color w:val="auto"/>
        </w:rPr>
      </w:pPr>
    </w:p>
    <w:p>
      <w:pPr>
        <w:spacing w:after="0" w:line="269" w:lineRule="exact"/>
        <w:rPr>
          <w:sz w:val="20"/>
          <w:szCs w:val="20"/>
          <w:color w:val="auto"/>
        </w:rPr>
      </w:pPr>
    </w:p>
    <w:tbl>
      <w:tblPr>
        <w:tblLayout w:type="fixed"/>
        <w:tblInd w:w="0" w:type="dxa"/>
        <w:tblCellMar>
          <w:top w:w="0" w:type="dxa"/>
          <w:left w:w="0" w:type="dxa"/>
          <w:bottom w:w="0" w:type="dxa"/>
          <w:right w:w="0" w:type="dxa"/>
        </w:tblCellMar>
      </w:tblPr>
      <w:tr>
        <w:trPr>
          <w:trHeight w:val="168"/>
        </w:trPr>
        <w:tc>
          <w:tcPr>
            <w:tcW w:w="6180" w:type="dxa"/>
            <w:vAlign w:val="bottom"/>
          </w:tcPr>
          <w:p>
            <w:pPr>
              <w:ind w:left="20"/>
              <w:spacing w:after="0"/>
              <w:rPr>
                <w:sz w:val="20"/>
                <w:szCs w:val="20"/>
                <w:color w:val="auto"/>
              </w:rPr>
            </w:pPr>
            <w:r>
              <w:rPr>
                <w:rFonts w:ascii="Arial" w:cs="Arial" w:eastAsia="Arial" w:hAnsi="Arial"/>
                <w:sz w:val="13"/>
                <w:szCs w:val="13"/>
                <w:color w:val="58595B"/>
              </w:rPr>
              <w:t>2023 Proxy Statement</w:t>
            </w:r>
          </w:p>
        </w:tc>
        <w:tc>
          <w:tcPr>
            <w:tcW w:w="5060" w:type="dxa"/>
            <w:vAlign w:val="bottom"/>
          </w:tcPr>
          <w:p>
            <w:pPr>
              <w:jc w:val="right"/>
              <w:spacing w:after="0"/>
              <w:rPr>
                <w:sz w:val="20"/>
                <w:szCs w:val="20"/>
                <w:color w:val="auto"/>
              </w:rPr>
            </w:pPr>
            <w:r>
              <w:rPr>
                <w:rFonts w:ascii="Arial" w:cs="Arial" w:eastAsia="Arial" w:hAnsi="Arial"/>
                <w:sz w:val="13"/>
                <w:szCs w:val="13"/>
                <w:b w:val="1"/>
                <w:bCs w:val="1"/>
                <w:color w:val="009845"/>
              </w:rPr>
              <w:t>25</w:t>
            </w:r>
          </w:p>
        </w:tc>
      </w:tr>
      <w:tr>
        <w:trPr>
          <w:trHeight w:val="239"/>
        </w:trPr>
        <w:tc>
          <w:tcPr>
            <w:tcW w:w="6180" w:type="dxa"/>
            <w:vAlign w:val="bottom"/>
            <w:tcBorders>
              <w:bottom w:val="single" w:sz="8" w:color="9A9A9A"/>
            </w:tcBorders>
          </w:tcPr>
          <w:p>
            <w:pPr>
              <w:spacing w:after="0"/>
              <w:rPr>
                <w:sz w:val="20"/>
                <w:szCs w:val="20"/>
                <w:color w:val="auto"/>
              </w:rPr>
            </w:pPr>
          </w:p>
        </w:tc>
        <w:tc>
          <w:tcPr>
            <w:tcW w:w="5060" w:type="dxa"/>
            <w:vAlign w:val="bottom"/>
            <w:tcBorders>
              <w:bottom w:val="single" w:sz="8" w:color="9A9A9A"/>
            </w:tcBorders>
          </w:tcPr>
          <w:p>
            <w:pPr>
              <w:spacing w:after="0"/>
              <w:rPr>
                <w:sz w:val="20"/>
                <w:szCs w:val="2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31" w:name="page32"/>
    <w:bookmarkEnd w:id="31"/>
    <w:p>
      <w:pPr>
        <w:spacing w:after="0"/>
        <w:rPr>
          <w:sz w:val="20"/>
          <w:szCs w:val="20"/>
          <w:color w:val="auto"/>
        </w:rPr>
      </w:pPr>
      <w:r>
        <w:rPr>
          <w:rFonts w:ascii="Arial" w:cs="Arial" w:eastAsia="Arial" w:hAnsi="Arial"/>
          <w:sz w:val="13"/>
          <w:szCs w:val="13"/>
          <w:b w:val="1"/>
          <w:bCs w:val="1"/>
          <w:color w:val="009845"/>
        </w:rPr>
        <w:t>Proposal 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spacing w:after="0"/>
        <w:rPr>
          <w:sz w:val="20"/>
          <w:szCs w:val="20"/>
          <w:color w:val="auto"/>
        </w:rPr>
      </w:pPr>
      <w:r>
        <w:rPr>
          <w:rFonts w:ascii="Arial" w:cs="Arial" w:eastAsia="Arial" w:hAnsi="Arial"/>
          <w:sz w:val="25"/>
          <w:szCs w:val="25"/>
          <w:color w:val="009845"/>
        </w:rPr>
        <w:t>Director Attendance At Annual Meetings</w:t>
      </w:r>
    </w:p>
    <w:p>
      <w:pPr>
        <w:spacing w:after="0" w:line="185" w:lineRule="exact"/>
        <w:rPr>
          <w:sz w:val="20"/>
          <w:szCs w:val="20"/>
          <w:color w:val="auto"/>
        </w:rPr>
      </w:pPr>
    </w:p>
    <w:p>
      <w:pPr>
        <w:ind w:right="160"/>
        <w:spacing w:after="0" w:line="330" w:lineRule="auto"/>
        <w:rPr>
          <w:sz w:val="20"/>
          <w:szCs w:val="20"/>
          <w:color w:val="auto"/>
        </w:rPr>
      </w:pPr>
      <w:r>
        <w:rPr>
          <w:rFonts w:ascii="Arial" w:cs="Arial" w:eastAsia="Arial" w:hAnsi="Arial"/>
          <w:sz w:val="16"/>
          <w:szCs w:val="16"/>
          <w:color w:val="58595B"/>
        </w:rPr>
        <w:t>It is our policy to encourage our directors to attend the annual meeting of stockholders. All of our directors who served at the time of the prior year’s annual meeting of stockholders, and who were also director nominees at such meeting, attended last year’s meeting, which was conducted in a virtual format.</w:t>
      </w:r>
    </w:p>
    <w:p>
      <w:pPr>
        <w:spacing w:after="0" w:line="223" w:lineRule="exact"/>
        <w:rPr>
          <w:sz w:val="20"/>
          <w:szCs w:val="20"/>
          <w:color w:val="auto"/>
        </w:rPr>
      </w:pPr>
    </w:p>
    <w:p>
      <w:pPr>
        <w:spacing w:after="0"/>
        <w:rPr>
          <w:sz w:val="20"/>
          <w:szCs w:val="20"/>
          <w:color w:val="auto"/>
        </w:rPr>
      </w:pPr>
      <w:r>
        <w:rPr>
          <w:rFonts w:ascii="Arial" w:cs="Arial" w:eastAsia="Arial" w:hAnsi="Arial"/>
          <w:sz w:val="25"/>
          <w:szCs w:val="25"/>
          <w:color w:val="009845"/>
        </w:rPr>
        <w:t>Communications With The Board</w:t>
      </w:r>
    </w:p>
    <w:p>
      <w:pPr>
        <w:spacing w:after="0" w:line="199" w:lineRule="exact"/>
        <w:rPr>
          <w:sz w:val="20"/>
          <w:szCs w:val="20"/>
          <w:color w:val="auto"/>
        </w:rPr>
      </w:pPr>
    </w:p>
    <w:p>
      <w:pPr>
        <w:ind w:right="40"/>
        <w:spacing w:after="0" w:line="309" w:lineRule="auto"/>
        <w:rPr>
          <w:sz w:val="20"/>
          <w:szCs w:val="20"/>
          <w:color w:val="auto"/>
        </w:rPr>
      </w:pPr>
      <w:r>
        <w:rPr>
          <w:rFonts w:ascii="Arial" w:cs="Arial" w:eastAsia="Arial" w:hAnsi="Arial"/>
          <w:sz w:val="16"/>
          <w:szCs w:val="16"/>
          <w:color w:val="58595B"/>
        </w:rPr>
        <w:t>Stockholders may communicate with our Board, any of its constituent committees or any member thereof by means of a letter addressed to the Board, its constituent committees or individual directors and sent care of Integra LifeSciences Holdings Corporation, 1100 Campus Road, Princeton, NJ 08540, Attention: Executive Vice President, Chief Legal Officer and Secretary. The Corporate Secretary reviews correspondence addressed to our Directors and forwards to the appropriate member of the Board those communications that deal with the functions of our Board or its committees, or that otherwise require Board attention. The Corporate Secretary will not forward communications that are unrelated to the duties and responsibilities of our Board, such as business solicitations or advertisements.</w:t>
      </w:r>
    </w:p>
    <w:p>
      <w:pPr>
        <w:spacing w:after="0" w:line="200" w:lineRule="exact"/>
        <w:rPr>
          <w:sz w:val="20"/>
          <w:szCs w:val="20"/>
          <w:color w:val="auto"/>
        </w:rPr>
      </w:pPr>
    </w:p>
    <w:p>
      <w:pPr>
        <w:spacing w:after="0" w:line="285" w:lineRule="exact"/>
        <w:rPr>
          <w:sz w:val="20"/>
          <w:szCs w:val="20"/>
          <w:color w:val="auto"/>
        </w:rPr>
      </w:pPr>
    </w:p>
    <w:p>
      <w:pPr>
        <w:ind w:left="20"/>
        <w:spacing w:after="0"/>
        <w:tabs>
          <w:tab w:leader="none" w:pos="9960" w:val="left"/>
        </w:tabs>
        <w:rPr>
          <w:sz w:val="20"/>
          <w:szCs w:val="20"/>
          <w:color w:val="auto"/>
        </w:rPr>
      </w:pPr>
      <w:r>
        <w:rPr>
          <w:rFonts w:ascii="Arial" w:cs="Arial" w:eastAsia="Arial" w:hAnsi="Arial"/>
          <w:sz w:val="12"/>
          <w:szCs w:val="12"/>
          <w:b w:val="1"/>
          <w:bCs w:val="1"/>
          <w:color w:val="009845"/>
        </w:rPr>
        <w:t>26</w:t>
      </w:r>
      <w:r>
        <w:rPr>
          <w:sz w:val="20"/>
          <w:szCs w:val="20"/>
          <w:color w:val="auto"/>
        </w:rPr>
        <w:tab/>
      </w:r>
      <w:r>
        <w:rPr>
          <w:rFonts w:ascii="Arial" w:cs="Arial" w:eastAsia="Arial" w:hAnsi="Arial"/>
          <w:sz w:val="12"/>
          <w:szCs w:val="12"/>
          <w:color w:val="58595B"/>
        </w:rPr>
        <w:t>2023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153670</wp:posOffset>
            </wp:positionV>
            <wp:extent cx="7157720" cy="42545"/>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8" w:right="359" w:bottom="1440" w:gutter="0" w:footer="0" w:header="0"/>
        </w:sectPr>
      </w:pPr>
    </w:p>
    <w:bookmarkStart w:id="32" w:name="page33"/>
    <w:bookmarkEnd w:id="32"/>
    <w:p>
      <w:pPr>
        <w:spacing w:after="0"/>
        <w:rPr>
          <w:sz w:val="20"/>
          <w:szCs w:val="20"/>
          <w:color w:val="auto"/>
        </w:rPr>
      </w:pPr>
      <w:r>
        <w:rPr>
          <w:rFonts w:ascii="Arial" w:cs="Arial" w:eastAsia="Arial" w:hAnsi="Arial"/>
          <w:sz w:val="36"/>
          <w:szCs w:val="36"/>
          <w:color w:val="009845"/>
        </w:rPr>
        <w:t>DIRECTOR COMPENSATION</w:t>
      </w:r>
    </w:p>
    <w:p>
      <w:pPr>
        <w:spacing w:after="0" w:line="400" w:lineRule="exact"/>
        <w:rPr>
          <w:sz w:val="20"/>
          <w:szCs w:val="20"/>
          <w:color w:val="auto"/>
        </w:rPr>
      </w:pPr>
    </w:p>
    <w:p>
      <w:pPr>
        <w:ind w:right="360"/>
        <w:spacing w:after="0" w:line="313" w:lineRule="auto"/>
        <w:rPr>
          <w:sz w:val="20"/>
          <w:szCs w:val="20"/>
          <w:color w:val="auto"/>
        </w:rPr>
      </w:pPr>
      <w:r>
        <w:rPr>
          <w:rFonts w:ascii="Arial" w:cs="Arial" w:eastAsia="Arial" w:hAnsi="Arial"/>
          <w:sz w:val="16"/>
          <w:szCs w:val="16"/>
          <w:color w:val="58595B"/>
        </w:rPr>
        <w:t>The Board believes that providing competitive compensation is necessary to attract and retain qualified non-employee directors. The key components of non-employee director compensation are an annual equity grant and an annual retainer.</w:t>
      </w:r>
    </w:p>
    <w:p>
      <w:pPr>
        <w:spacing w:after="0" w:line="155" w:lineRule="exact"/>
        <w:rPr>
          <w:sz w:val="20"/>
          <w:szCs w:val="20"/>
          <w:color w:val="auto"/>
        </w:rPr>
      </w:pPr>
    </w:p>
    <w:p>
      <w:pPr>
        <w:ind w:right="420"/>
        <w:spacing w:after="0" w:line="313" w:lineRule="auto"/>
        <w:rPr>
          <w:sz w:val="20"/>
          <w:szCs w:val="20"/>
          <w:color w:val="auto"/>
        </w:rPr>
      </w:pPr>
      <w:r>
        <w:rPr>
          <w:rFonts w:ascii="Arial" w:cs="Arial" w:eastAsia="Arial" w:hAnsi="Arial"/>
          <w:sz w:val="16"/>
          <w:szCs w:val="16"/>
          <w:color w:val="58595B"/>
        </w:rPr>
        <w:t>The compensation of directors during 2022 was for the compensation payable during the period beginning with the Company’s 2022 Annual Meeting of Stockholders on May 13, 2022 and ending with the Company’s 2023 Annual Meeting of Stockholders on May 12, 2023.</w:t>
      </w:r>
    </w:p>
    <w:p>
      <w:pPr>
        <w:spacing w:after="0" w:line="155" w:lineRule="exact"/>
        <w:rPr>
          <w:sz w:val="20"/>
          <w:szCs w:val="20"/>
          <w:color w:val="auto"/>
        </w:rPr>
      </w:pPr>
    </w:p>
    <w:p>
      <w:pPr>
        <w:ind w:right="20"/>
        <w:spacing w:after="0" w:line="309" w:lineRule="auto"/>
        <w:rPr>
          <w:sz w:val="20"/>
          <w:szCs w:val="20"/>
          <w:color w:val="auto"/>
        </w:rPr>
      </w:pPr>
      <w:r>
        <w:rPr>
          <w:rFonts w:ascii="Arial" w:cs="Arial" w:eastAsia="Arial" w:hAnsi="Arial"/>
          <w:sz w:val="16"/>
          <w:szCs w:val="16"/>
          <w:color w:val="58595B"/>
        </w:rPr>
        <w:t>As compensation for their service during the period beginning with the Company’s 2022 Annual Meeting of Stockholders, non-employee directors received an annual equity grant in the form of restricted stock with a fair market value on the date of grant of $205,000 (or $245,000 for the Chairman). Directors were slated to receive an annual retainer of $75,000, payable in one of three ways, at their election: (1) in cash, (2) in restricted stock, or (3) one half in cash and one half in restricted stock. In addition, the Company paid the following separate annual cash fees to certain directors as follows: (1) $15,000 for the Nominating and Corporate Governance Committee Chair, (2) $15,000 for the Compensation Committee Chair, (3) $20,000 for the Audit Committee Chair, (4) $15,000 for the Finance Committee Chair, (5) $25,000 for the Presiding Director and (6) $75,000 for the Chairman.</w:t>
      </w:r>
    </w:p>
    <w:p>
      <w:pPr>
        <w:spacing w:after="0" w:line="145" w:lineRule="exact"/>
        <w:rPr>
          <w:sz w:val="20"/>
          <w:szCs w:val="20"/>
          <w:color w:val="auto"/>
        </w:rPr>
      </w:pPr>
    </w:p>
    <w:p>
      <w:pPr>
        <w:ind w:right="40"/>
        <w:spacing w:after="0" w:line="313" w:lineRule="auto"/>
        <w:rPr>
          <w:sz w:val="20"/>
          <w:szCs w:val="20"/>
          <w:color w:val="auto"/>
        </w:rPr>
      </w:pPr>
      <w:r>
        <w:rPr>
          <w:rFonts w:ascii="Arial" w:cs="Arial" w:eastAsia="Arial" w:hAnsi="Arial"/>
          <w:sz w:val="16"/>
          <w:szCs w:val="16"/>
          <w:color w:val="58595B"/>
        </w:rPr>
        <w:t>The Company pays reasonable travel and out-of-pocket expenses incurred by non-employee directors in connection with attendance at meetings to transact business of the Company or attendance at meetings of the Board or any committee thereof.</w:t>
      </w:r>
    </w:p>
    <w:p>
      <w:pPr>
        <w:spacing w:after="0" w:line="155" w:lineRule="exact"/>
        <w:rPr>
          <w:sz w:val="20"/>
          <w:szCs w:val="20"/>
          <w:color w:val="auto"/>
        </w:rPr>
      </w:pPr>
    </w:p>
    <w:p>
      <w:pPr>
        <w:spacing w:after="0"/>
        <w:rPr>
          <w:sz w:val="20"/>
          <w:szCs w:val="20"/>
          <w:color w:val="auto"/>
        </w:rPr>
      </w:pPr>
      <w:r>
        <w:rPr>
          <w:rFonts w:ascii="Arial" w:cs="Arial" w:eastAsia="Arial" w:hAnsi="Arial"/>
          <w:sz w:val="16"/>
          <w:szCs w:val="16"/>
          <w:color w:val="58595B"/>
        </w:rPr>
        <w:t>The following table provides details of the total compensation for non-employee directors in 2022.</w:t>
      </w:r>
    </w:p>
    <w:p>
      <w:pPr>
        <w:spacing w:after="0" w:line="219"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4100" w:type="dxa"/>
            <w:vAlign w:val="bottom"/>
            <w:shd w:val="clear" w:color="auto" w:fill="009845"/>
          </w:tcPr>
          <w:p>
            <w:pPr>
              <w:spacing w:after="0"/>
              <w:rPr>
                <w:sz w:val="16"/>
                <w:szCs w:val="16"/>
                <w:color w:val="auto"/>
              </w:rPr>
            </w:pPr>
          </w:p>
        </w:tc>
        <w:tc>
          <w:tcPr>
            <w:tcW w:w="1660" w:type="dxa"/>
            <w:vAlign w:val="bottom"/>
            <w:shd w:val="clear" w:color="auto" w:fill="009845"/>
          </w:tcPr>
          <w:p>
            <w:pPr>
              <w:jc w:val="right"/>
              <w:ind w:right="208"/>
              <w:spacing w:after="0"/>
              <w:rPr>
                <w:sz w:val="20"/>
                <w:szCs w:val="20"/>
                <w:color w:val="auto"/>
              </w:rPr>
            </w:pPr>
            <w:r>
              <w:rPr>
                <w:rFonts w:ascii="Arial" w:cs="Arial" w:eastAsia="Arial" w:hAnsi="Arial"/>
                <w:sz w:val="14"/>
                <w:szCs w:val="14"/>
                <w:b w:val="1"/>
                <w:bCs w:val="1"/>
                <w:color w:val="FFFFFF"/>
              </w:rPr>
              <w:t>Fees Earned or</w:t>
            </w:r>
          </w:p>
        </w:tc>
        <w:tc>
          <w:tcPr>
            <w:tcW w:w="1400" w:type="dxa"/>
            <w:vAlign w:val="bottom"/>
            <w:shd w:val="clear" w:color="auto" w:fill="009845"/>
          </w:tcPr>
          <w:p>
            <w:pPr>
              <w:jc w:val="right"/>
              <w:ind w:right="208"/>
              <w:spacing w:after="0"/>
              <w:rPr>
                <w:sz w:val="20"/>
                <w:szCs w:val="20"/>
                <w:color w:val="auto"/>
              </w:rPr>
            </w:pPr>
            <w:r>
              <w:rPr>
                <w:rFonts w:ascii="Arial" w:cs="Arial" w:eastAsia="Arial" w:hAnsi="Arial"/>
                <w:sz w:val="14"/>
                <w:szCs w:val="14"/>
                <w:b w:val="1"/>
                <w:bCs w:val="1"/>
                <w:color w:val="FFFFFF"/>
              </w:rPr>
              <w:t>Stock</w:t>
            </w:r>
          </w:p>
        </w:tc>
        <w:tc>
          <w:tcPr>
            <w:tcW w:w="1340" w:type="dxa"/>
            <w:vAlign w:val="bottom"/>
            <w:shd w:val="clear" w:color="auto" w:fill="009845"/>
          </w:tcPr>
          <w:p>
            <w:pPr>
              <w:jc w:val="right"/>
              <w:ind w:right="128"/>
              <w:spacing w:after="0"/>
              <w:rPr>
                <w:sz w:val="20"/>
                <w:szCs w:val="20"/>
                <w:color w:val="auto"/>
              </w:rPr>
            </w:pPr>
            <w:r>
              <w:rPr>
                <w:rFonts w:ascii="Arial" w:cs="Arial" w:eastAsia="Arial" w:hAnsi="Arial"/>
                <w:sz w:val="14"/>
                <w:szCs w:val="14"/>
                <w:b w:val="1"/>
                <w:bCs w:val="1"/>
                <w:color w:val="FFFFFF"/>
              </w:rPr>
              <w:t>Option</w:t>
            </w:r>
          </w:p>
        </w:tc>
        <w:tc>
          <w:tcPr>
            <w:tcW w:w="1640" w:type="dxa"/>
            <w:vAlign w:val="bottom"/>
            <w:shd w:val="clear" w:color="auto" w:fill="009845"/>
          </w:tcPr>
          <w:p>
            <w:pPr>
              <w:jc w:val="right"/>
              <w:ind w:right="368"/>
              <w:spacing w:after="0"/>
              <w:rPr>
                <w:sz w:val="20"/>
                <w:szCs w:val="20"/>
                <w:color w:val="auto"/>
              </w:rPr>
            </w:pPr>
            <w:r>
              <w:rPr>
                <w:rFonts w:ascii="Arial" w:cs="Arial" w:eastAsia="Arial" w:hAnsi="Arial"/>
                <w:sz w:val="14"/>
                <w:szCs w:val="14"/>
                <w:b w:val="1"/>
                <w:bCs w:val="1"/>
                <w:color w:val="FFFFFF"/>
              </w:rPr>
              <w:t>All Other</w:t>
            </w:r>
          </w:p>
        </w:tc>
        <w:tc>
          <w:tcPr>
            <w:tcW w:w="980" w:type="dxa"/>
            <w:vAlign w:val="bottom"/>
            <w:shd w:val="clear" w:color="auto" w:fill="009845"/>
          </w:tcPr>
          <w:p>
            <w:pPr>
              <w:spacing w:after="0"/>
              <w:rPr>
                <w:sz w:val="16"/>
                <w:szCs w:val="16"/>
                <w:color w:val="auto"/>
              </w:rPr>
            </w:pPr>
          </w:p>
        </w:tc>
        <w:tc>
          <w:tcPr>
            <w:tcW w:w="0" w:type="dxa"/>
            <w:vAlign w:val="bottom"/>
          </w:tcPr>
          <w:p>
            <w:pPr>
              <w:spacing w:after="0"/>
              <w:rPr>
                <w:sz w:val="1"/>
                <w:szCs w:val="1"/>
                <w:color w:val="auto"/>
              </w:rPr>
            </w:pPr>
          </w:p>
        </w:tc>
      </w:tr>
      <w:tr>
        <w:trPr>
          <w:trHeight w:val="175"/>
        </w:trPr>
        <w:tc>
          <w:tcPr>
            <w:tcW w:w="4100" w:type="dxa"/>
            <w:vAlign w:val="bottom"/>
            <w:shd w:val="clear" w:color="auto" w:fill="009845"/>
          </w:tcPr>
          <w:p>
            <w:pPr>
              <w:spacing w:after="0"/>
              <w:rPr>
                <w:sz w:val="15"/>
                <w:szCs w:val="15"/>
                <w:color w:val="auto"/>
              </w:rPr>
            </w:pPr>
          </w:p>
        </w:tc>
        <w:tc>
          <w:tcPr>
            <w:tcW w:w="1660" w:type="dxa"/>
            <w:vAlign w:val="bottom"/>
            <w:shd w:val="clear" w:color="auto" w:fill="009845"/>
          </w:tcPr>
          <w:p>
            <w:pPr>
              <w:jc w:val="right"/>
              <w:ind w:right="208"/>
              <w:spacing w:after="0"/>
              <w:rPr>
                <w:sz w:val="20"/>
                <w:szCs w:val="20"/>
                <w:color w:val="auto"/>
              </w:rPr>
            </w:pPr>
            <w:r>
              <w:rPr>
                <w:rFonts w:ascii="Arial" w:cs="Arial" w:eastAsia="Arial" w:hAnsi="Arial"/>
                <w:sz w:val="14"/>
                <w:szCs w:val="14"/>
                <w:b w:val="1"/>
                <w:bCs w:val="1"/>
                <w:color w:val="FFFFFF"/>
              </w:rPr>
              <w:t>Paid in Cash</w:t>
            </w:r>
          </w:p>
        </w:tc>
        <w:tc>
          <w:tcPr>
            <w:tcW w:w="1400" w:type="dxa"/>
            <w:vAlign w:val="bottom"/>
            <w:shd w:val="clear" w:color="auto" w:fill="009845"/>
          </w:tcPr>
          <w:p>
            <w:pPr>
              <w:jc w:val="right"/>
              <w:ind w:right="208"/>
              <w:spacing w:after="0"/>
              <w:rPr>
                <w:sz w:val="20"/>
                <w:szCs w:val="20"/>
                <w:color w:val="auto"/>
              </w:rPr>
            </w:pPr>
            <w:r>
              <w:rPr>
                <w:rFonts w:ascii="Arial" w:cs="Arial" w:eastAsia="Arial" w:hAnsi="Arial"/>
                <w:sz w:val="14"/>
                <w:szCs w:val="14"/>
                <w:b w:val="1"/>
                <w:bCs w:val="1"/>
                <w:color w:val="FFFFFF"/>
              </w:rPr>
              <w:t>Awards(1)(2)</w:t>
            </w:r>
          </w:p>
        </w:tc>
        <w:tc>
          <w:tcPr>
            <w:tcW w:w="1340" w:type="dxa"/>
            <w:vAlign w:val="bottom"/>
            <w:shd w:val="clear" w:color="auto" w:fill="009845"/>
          </w:tcPr>
          <w:p>
            <w:pPr>
              <w:jc w:val="right"/>
              <w:ind w:right="128"/>
              <w:spacing w:after="0"/>
              <w:rPr>
                <w:sz w:val="20"/>
                <w:szCs w:val="20"/>
                <w:color w:val="auto"/>
              </w:rPr>
            </w:pPr>
            <w:r>
              <w:rPr>
                <w:rFonts w:ascii="Arial" w:cs="Arial" w:eastAsia="Arial" w:hAnsi="Arial"/>
                <w:sz w:val="14"/>
                <w:szCs w:val="14"/>
                <w:b w:val="1"/>
                <w:bCs w:val="1"/>
                <w:color w:val="FFFFFF"/>
              </w:rPr>
              <w:t>Awards(3)(4)</w:t>
            </w:r>
          </w:p>
        </w:tc>
        <w:tc>
          <w:tcPr>
            <w:tcW w:w="1640" w:type="dxa"/>
            <w:vAlign w:val="bottom"/>
            <w:shd w:val="clear" w:color="auto" w:fill="009845"/>
          </w:tcPr>
          <w:p>
            <w:pPr>
              <w:jc w:val="right"/>
              <w:ind w:right="368"/>
              <w:spacing w:after="0"/>
              <w:rPr>
                <w:sz w:val="20"/>
                <w:szCs w:val="20"/>
                <w:color w:val="auto"/>
              </w:rPr>
            </w:pPr>
            <w:r>
              <w:rPr>
                <w:rFonts w:ascii="Arial" w:cs="Arial" w:eastAsia="Arial" w:hAnsi="Arial"/>
                <w:sz w:val="14"/>
                <w:szCs w:val="14"/>
                <w:b w:val="1"/>
                <w:bCs w:val="1"/>
                <w:color w:val="FFFFFF"/>
              </w:rPr>
              <w:t>Compensation</w:t>
            </w:r>
          </w:p>
        </w:tc>
        <w:tc>
          <w:tcPr>
            <w:tcW w:w="980" w:type="dxa"/>
            <w:vAlign w:val="bottom"/>
            <w:shd w:val="clear" w:color="auto" w:fill="009845"/>
          </w:tcPr>
          <w:p>
            <w:pPr>
              <w:jc w:val="right"/>
              <w:spacing w:after="0"/>
              <w:rPr>
                <w:sz w:val="20"/>
                <w:szCs w:val="20"/>
                <w:color w:val="auto"/>
              </w:rPr>
            </w:pPr>
            <w:r>
              <w:rPr>
                <w:rFonts w:ascii="Arial" w:cs="Arial" w:eastAsia="Arial" w:hAnsi="Arial"/>
                <w:sz w:val="14"/>
                <w:szCs w:val="14"/>
                <w:b w:val="1"/>
                <w:bCs w:val="1"/>
                <w:color w:val="FFFFFF"/>
              </w:rPr>
              <w:t>Total</w:t>
            </w:r>
          </w:p>
        </w:tc>
        <w:tc>
          <w:tcPr>
            <w:tcW w:w="0" w:type="dxa"/>
            <w:vAlign w:val="bottom"/>
          </w:tcPr>
          <w:p>
            <w:pPr>
              <w:spacing w:after="0"/>
              <w:rPr>
                <w:sz w:val="1"/>
                <w:szCs w:val="1"/>
                <w:color w:val="auto"/>
              </w:rPr>
            </w:pPr>
          </w:p>
        </w:tc>
      </w:tr>
      <w:tr>
        <w:trPr>
          <w:trHeight w:val="176"/>
        </w:trPr>
        <w:tc>
          <w:tcPr>
            <w:tcW w:w="4100" w:type="dxa"/>
            <w:vAlign w:val="bottom"/>
            <w:vMerge w:val="restart"/>
            <w:shd w:val="clear" w:color="auto" w:fill="009845"/>
          </w:tcPr>
          <w:p>
            <w:pPr>
              <w:ind w:left="100"/>
              <w:spacing w:after="0"/>
              <w:rPr>
                <w:sz w:val="20"/>
                <w:szCs w:val="20"/>
                <w:color w:val="auto"/>
              </w:rPr>
            </w:pPr>
            <w:r>
              <w:rPr>
                <w:rFonts w:ascii="Arial" w:cs="Arial" w:eastAsia="Arial" w:hAnsi="Arial"/>
                <w:sz w:val="14"/>
                <w:szCs w:val="14"/>
                <w:b w:val="1"/>
                <w:bCs w:val="1"/>
                <w:color w:val="FFFFFF"/>
              </w:rPr>
              <w:t>Name (a)</w:t>
            </w:r>
          </w:p>
        </w:tc>
        <w:tc>
          <w:tcPr>
            <w:tcW w:w="1660" w:type="dxa"/>
            <w:vAlign w:val="bottom"/>
            <w:shd w:val="clear" w:color="auto" w:fill="009845"/>
          </w:tcPr>
          <w:p>
            <w:pPr>
              <w:jc w:val="right"/>
              <w:ind w:right="208"/>
              <w:spacing w:after="0"/>
              <w:rPr>
                <w:sz w:val="20"/>
                <w:szCs w:val="20"/>
                <w:color w:val="auto"/>
              </w:rPr>
            </w:pPr>
            <w:r>
              <w:rPr>
                <w:rFonts w:ascii="Arial" w:cs="Arial" w:eastAsia="Arial" w:hAnsi="Arial"/>
                <w:sz w:val="14"/>
                <w:szCs w:val="14"/>
                <w:b w:val="1"/>
                <w:bCs w:val="1"/>
                <w:color w:val="FFFFFF"/>
              </w:rPr>
              <w:t>($)</w:t>
            </w:r>
          </w:p>
        </w:tc>
        <w:tc>
          <w:tcPr>
            <w:tcW w:w="1400" w:type="dxa"/>
            <w:vAlign w:val="bottom"/>
            <w:shd w:val="clear" w:color="auto" w:fill="009845"/>
          </w:tcPr>
          <w:p>
            <w:pPr>
              <w:jc w:val="right"/>
              <w:ind w:right="208"/>
              <w:spacing w:after="0"/>
              <w:rPr>
                <w:sz w:val="20"/>
                <w:szCs w:val="20"/>
                <w:color w:val="auto"/>
              </w:rPr>
            </w:pPr>
            <w:r>
              <w:rPr>
                <w:rFonts w:ascii="Arial" w:cs="Arial" w:eastAsia="Arial" w:hAnsi="Arial"/>
                <w:sz w:val="14"/>
                <w:szCs w:val="14"/>
                <w:b w:val="1"/>
                <w:bCs w:val="1"/>
                <w:color w:val="FFFFFF"/>
              </w:rPr>
              <w:t>($)</w:t>
            </w:r>
          </w:p>
        </w:tc>
        <w:tc>
          <w:tcPr>
            <w:tcW w:w="1340" w:type="dxa"/>
            <w:vAlign w:val="bottom"/>
            <w:shd w:val="clear" w:color="auto" w:fill="009845"/>
          </w:tcPr>
          <w:p>
            <w:pPr>
              <w:jc w:val="right"/>
              <w:ind w:right="128"/>
              <w:spacing w:after="0"/>
              <w:rPr>
                <w:sz w:val="20"/>
                <w:szCs w:val="20"/>
                <w:color w:val="auto"/>
              </w:rPr>
            </w:pPr>
            <w:r>
              <w:rPr>
                <w:rFonts w:ascii="Arial" w:cs="Arial" w:eastAsia="Arial" w:hAnsi="Arial"/>
                <w:sz w:val="14"/>
                <w:szCs w:val="14"/>
                <w:b w:val="1"/>
                <w:bCs w:val="1"/>
                <w:color w:val="FFFFFF"/>
              </w:rPr>
              <w:t>($)</w:t>
            </w:r>
          </w:p>
        </w:tc>
        <w:tc>
          <w:tcPr>
            <w:tcW w:w="1640" w:type="dxa"/>
            <w:vAlign w:val="bottom"/>
            <w:shd w:val="clear" w:color="auto" w:fill="009845"/>
          </w:tcPr>
          <w:p>
            <w:pPr>
              <w:jc w:val="right"/>
              <w:ind w:right="368"/>
              <w:spacing w:after="0"/>
              <w:rPr>
                <w:sz w:val="20"/>
                <w:szCs w:val="20"/>
                <w:color w:val="auto"/>
              </w:rPr>
            </w:pPr>
            <w:r>
              <w:rPr>
                <w:rFonts w:ascii="Arial" w:cs="Arial" w:eastAsia="Arial" w:hAnsi="Arial"/>
                <w:sz w:val="14"/>
                <w:szCs w:val="14"/>
                <w:b w:val="1"/>
                <w:bCs w:val="1"/>
                <w:color w:val="FFFFFF"/>
              </w:rPr>
              <w:t>($)</w:t>
            </w:r>
          </w:p>
        </w:tc>
        <w:tc>
          <w:tcPr>
            <w:tcW w:w="980" w:type="dxa"/>
            <w:vAlign w:val="bottom"/>
            <w:shd w:val="clear" w:color="auto" w:fill="009845"/>
          </w:tcPr>
          <w:p>
            <w:pPr>
              <w:jc w:val="right"/>
              <w:spacing w:after="0"/>
              <w:rPr>
                <w:sz w:val="20"/>
                <w:szCs w:val="20"/>
                <w:color w:val="auto"/>
              </w:rPr>
            </w:pPr>
            <w:r>
              <w:rPr>
                <w:rFonts w:ascii="Arial" w:cs="Arial" w:eastAsia="Arial" w:hAnsi="Arial"/>
                <w:sz w:val="14"/>
                <w:szCs w:val="14"/>
                <w:b w:val="1"/>
                <w:bCs w:val="1"/>
                <w:color w:val="FFFFFF"/>
              </w:rPr>
              <w:t>($)</w:t>
            </w:r>
          </w:p>
        </w:tc>
        <w:tc>
          <w:tcPr>
            <w:tcW w:w="0" w:type="dxa"/>
            <w:vAlign w:val="bottom"/>
          </w:tcPr>
          <w:p>
            <w:pPr>
              <w:spacing w:after="0"/>
              <w:rPr>
                <w:sz w:val="1"/>
                <w:szCs w:val="1"/>
                <w:color w:val="auto"/>
              </w:rPr>
            </w:pPr>
          </w:p>
        </w:tc>
      </w:tr>
      <w:tr>
        <w:trPr>
          <w:trHeight w:val="190"/>
        </w:trPr>
        <w:tc>
          <w:tcPr>
            <w:tcW w:w="4100" w:type="dxa"/>
            <w:vAlign w:val="bottom"/>
            <w:vMerge w:val="continue"/>
            <w:shd w:val="clear" w:color="auto" w:fill="009845"/>
          </w:tcPr>
          <w:p>
            <w:pPr>
              <w:spacing w:after="0"/>
              <w:rPr>
                <w:sz w:val="16"/>
                <w:szCs w:val="16"/>
                <w:color w:val="auto"/>
              </w:rPr>
            </w:pPr>
          </w:p>
        </w:tc>
        <w:tc>
          <w:tcPr>
            <w:tcW w:w="1660" w:type="dxa"/>
            <w:vAlign w:val="bottom"/>
            <w:shd w:val="clear" w:color="auto" w:fill="009845"/>
          </w:tcPr>
          <w:p>
            <w:pPr>
              <w:jc w:val="right"/>
              <w:ind w:right="208"/>
              <w:spacing w:after="0"/>
              <w:rPr>
                <w:sz w:val="20"/>
                <w:szCs w:val="20"/>
                <w:color w:val="auto"/>
              </w:rPr>
            </w:pPr>
            <w:r>
              <w:rPr>
                <w:rFonts w:ascii="Arial" w:cs="Arial" w:eastAsia="Arial" w:hAnsi="Arial"/>
                <w:sz w:val="14"/>
                <w:szCs w:val="14"/>
                <w:b w:val="1"/>
                <w:bCs w:val="1"/>
                <w:color w:val="FFFFFF"/>
              </w:rPr>
              <w:t>(b)</w:t>
            </w:r>
          </w:p>
        </w:tc>
        <w:tc>
          <w:tcPr>
            <w:tcW w:w="1400" w:type="dxa"/>
            <w:vAlign w:val="bottom"/>
            <w:shd w:val="clear" w:color="auto" w:fill="009845"/>
          </w:tcPr>
          <w:p>
            <w:pPr>
              <w:jc w:val="right"/>
              <w:ind w:right="208"/>
              <w:spacing w:after="0"/>
              <w:rPr>
                <w:sz w:val="20"/>
                <w:szCs w:val="20"/>
                <w:color w:val="auto"/>
              </w:rPr>
            </w:pPr>
            <w:r>
              <w:rPr>
                <w:rFonts w:ascii="Arial" w:cs="Arial" w:eastAsia="Arial" w:hAnsi="Arial"/>
                <w:sz w:val="14"/>
                <w:szCs w:val="14"/>
                <w:b w:val="1"/>
                <w:bCs w:val="1"/>
                <w:color w:val="FFFFFF"/>
              </w:rPr>
              <w:t>(c)</w:t>
            </w:r>
          </w:p>
        </w:tc>
        <w:tc>
          <w:tcPr>
            <w:tcW w:w="1340" w:type="dxa"/>
            <w:vAlign w:val="bottom"/>
            <w:shd w:val="clear" w:color="auto" w:fill="009845"/>
          </w:tcPr>
          <w:p>
            <w:pPr>
              <w:jc w:val="right"/>
              <w:ind w:right="128"/>
              <w:spacing w:after="0"/>
              <w:rPr>
                <w:sz w:val="20"/>
                <w:szCs w:val="20"/>
                <w:color w:val="auto"/>
              </w:rPr>
            </w:pPr>
            <w:r>
              <w:rPr>
                <w:rFonts w:ascii="Arial" w:cs="Arial" w:eastAsia="Arial" w:hAnsi="Arial"/>
                <w:sz w:val="14"/>
                <w:szCs w:val="14"/>
                <w:b w:val="1"/>
                <w:bCs w:val="1"/>
                <w:color w:val="FFFFFF"/>
              </w:rPr>
              <w:t>(d)</w:t>
            </w:r>
          </w:p>
        </w:tc>
        <w:tc>
          <w:tcPr>
            <w:tcW w:w="1640" w:type="dxa"/>
            <w:vAlign w:val="bottom"/>
            <w:shd w:val="clear" w:color="auto" w:fill="009845"/>
          </w:tcPr>
          <w:p>
            <w:pPr>
              <w:jc w:val="right"/>
              <w:ind w:right="368"/>
              <w:spacing w:after="0"/>
              <w:rPr>
                <w:sz w:val="20"/>
                <w:szCs w:val="20"/>
                <w:color w:val="auto"/>
              </w:rPr>
            </w:pPr>
            <w:r>
              <w:rPr>
                <w:rFonts w:ascii="Arial" w:cs="Arial" w:eastAsia="Arial" w:hAnsi="Arial"/>
                <w:sz w:val="14"/>
                <w:szCs w:val="14"/>
                <w:b w:val="1"/>
                <w:bCs w:val="1"/>
                <w:color w:val="FFFFFF"/>
              </w:rPr>
              <w:t>(g)</w:t>
            </w:r>
          </w:p>
        </w:tc>
        <w:tc>
          <w:tcPr>
            <w:tcW w:w="980" w:type="dxa"/>
            <w:vAlign w:val="bottom"/>
            <w:shd w:val="clear" w:color="auto" w:fill="009845"/>
          </w:tcPr>
          <w:p>
            <w:pPr>
              <w:jc w:val="right"/>
              <w:spacing w:after="0"/>
              <w:rPr>
                <w:sz w:val="20"/>
                <w:szCs w:val="20"/>
                <w:color w:val="auto"/>
              </w:rPr>
            </w:pPr>
            <w:r>
              <w:rPr>
                <w:rFonts w:ascii="Arial" w:cs="Arial" w:eastAsia="Arial" w:hAnsi="Arial"/>
                <w:sz w:val="14"/>
                <w:szCs w:val="14"/>
                <w:b w:val="1"/>
                <w:bCs w:val="1"/>
                <w:color w:val="FFFFFF"/>
              </w:rPr>
              <w:t>(h)</w:t>
            </w:r>
          </w:p>
        </w:tc>
        <w:tc>
          <w:tcPr>
            <w:tcW w:w="0" w:type="dxa"/>
            <w:vAlign w:val="bottom"/>
          </w:tcPr>
          <w:p>
            <w:pPr>
              <w:spacing w:after="0"/>
              <w:rPr>
                <w:sz w:val="1"/>
                <w:szCs w:val="1"/>
                <w:color w:val="auto"/>
              </w:rPr>
            </w:pPr>
          </w:p>
        </w:tc>
      </w:tr>
      <w:tr>
        <w:trPr>
          <w:trHeight w:val="66"/>
        </w:trPr>
        <w:tc>
          <w:tcPr>
            <w:tcW w:w="4100" w:type="dxa"/>
            <w:vAlign w:val="bottom"/>
            <w:shd w:val="clear" w:color="auto" w:fill="009845"/>
          </w:tcPr>
          <w:p>
            <w:pPr>
              <w:spacing w:after="0"/>
              <w:rPr>
                <w:sz w:val="5"/>
                <w:szCs w:val="5"/>
                <w:color w:val="auto"/>
              </w:rPr>
            </w:pPr>
          </w:p>
        </w:tc>
        <w:tc>
          <w:tcPr>
            <w:tcW w:w="1660" w:type="dxa"/>
            <w:vAlign w:val="bottom"/>
            <w:shd w:val="clear" w:color="auto" w:fill="009845"/>
          </w:tcPr>
          <w:p>
            <w:pPr>
              <w:spacing w:after="0"/>
              <w:rPr>
                <w:sz w:val="5"/>
                <w:szCs w:val="5"/>
                <w:color w:val="auto"/>
              </w:rPr>
            </w:pPr>
          </w:p>
        </w:tc>
        <w:tc>
          <w:tcPr>
            <w:tcW w:w="1400" w:type="dxa"/>
            <w:vAlign w:val="bottom"/>
            <w:shd w:val="clear" w:color="auto" w:fill="009845"/>
          </w:tcPr>
          <w:p>
            <w:pPr>
              <w:spacing w:after="0"/>
              <w:rPr>
                <w:sz w:val="5"/>
                <w:szCs w:val="5"/>
                <w:color w:val="auto"/>
              </w:rPr>
            </w:pPr>
          </w:p>
        </w:tc>
        <w:tc>
          <w:tcPr>
            <w:tcW w:w="1340" w:type="dxa"/>
            <w:vAlign w:val="bottom"/>
            <w:shd w:val="clear" w:color="auto" w:fill="009845"/>
          </w:tcPr>
          <w:p>
            <w:pPr>
              <w:spacing w:after="0"/>
              <w:rPr>
                <w:sz w:val="5"/>
                <w:szCs w:val="5"/>
                <w:color w:val="auto"/>
              </w:rPr>
            </w:pPr>
          </w:p>
        </w:tc>
        <w:tc>
          <w:tcPr>
            <w:tcW w:w="1640" w:type="dxa"/>
            <w:vAlign w:val="bottom"/>
            <w:shd w:val="clear" w:color="auto" w:fill="009845"/>
          </w:tcPr>
          <w:p>
            <w:pPr>
              <w:spacing w:after="0"/>
              <w:rPr>
                <w:sz w:val="5"/>
                <w:szCs w:val="5"/>
                <w:color w:val="auto"/>
              </w:rPr>
            </w:pPr>
          </w:p>
        </w:tc>
        <w:tc>
          <w:tcPr>
            <w:tcW w:w="980" w:type="dxa"/>
            <w:vAlign w:val="bottom"/>
            <w:shd w:val="clear" w:color="auto" w:fill="009845"/>
          </w:tcPr>
          <w:p>
            <w:pPr>
              <w:spacing w:after="0"/>
              <w:rPr>
                <w:sz w:val="5"/>
                <w:szCs w:val="5"/>
                <w:color w:val="auto"/>
              </w:rPr>
            </w:pPr>
          </w:p>
        </w:tc>
        <w:tc>
          <w:tcPr>
            <w:tcW w:w="0" w:type="dxa"/>
            <w:vAlign w:val="bottom"/>
          </w:tcPr>
          <w:p>
            <w:pPr>
              <w:spacing w:after="0"/>
              <w:rPr>
                <w:sz w:val="1"/>
                <w:szCs w:val="1"/>
                <w:color w:val="auto"/>
              </w:rPr>
            </w:pPr>
          </w:p>
        </w:tc>
      </w:tr>
      <w:tr>
        <w:trPr>
          <w:trHeight w:val="204"/>
        </w:trPr>
        <w:tc>
          <w:tcPr>
            <w:tcW w:w="4100" w:type="dxa"/>
            <w:vAlign w:val="bottom"/>
          </w:tcPr>
          <w:p>
            <w:pPr>
              <w:ind w:left="100"/>
              <w:spacing w:after="0"/>
              <w:rPr>
                <w:sz w:val="20"/>
                <w:szCs w:val="20"/>
                <w:color w:val="auto"/>
              </w:rPr>
            </w:pPr>
            <w:r>
              <w:rPr>
                <w:rFonts w:ascii="Arial" w:cs="Arial" w:eastAsia="Arial" w:hAnsi="Arial"/>
                <w:sz w:val="14"/>
                <w:szCs w:val="14"/>
                <w:b w:val="1"/>
                <w:bCs w:val="1"/>
                <w:color w:val="58595B"/>
              </w:rPr>
              <w:t>Keith Bradley</w:t>
            </w:r>
          </w:p>
        </w:tc>
        <w:tc>
          <w:tcPr>
            <w:tcW w:w="1660" w:type="dxa"/>
            <w:vAlign w:val="bottom"/>
          </w:tcPr>
          <w:p>
            <w:pPr>
              <w:jc w:val="right"/>
              <w:ind w:right="248"/>
              <w:spacing w:after="0"/>
              <w:rPr>
                <w:sz w:val="20"/>
                <w:szCs w:val="20"/>
                <w:color w:val="auto"/>
              </w:rPr>
            </w:pPr>
            <w:r>
              <w:rPr>
                <w:rFonts w:ascii="Arial" w:cs="Arial" w:eastAsia="Arial" w:hAnsi="Arial"/>
                <w:sz w:val="14"/>
                <w:szCs w:val="14"/>
                <w:color w:val="58595B"/>
              </w:rPr>
              <w:t>56,250</w:t>
            </w:r>
          </w:p>
        </w:tc>
        <w:tc>
          <w:tcPr>
            <w:tcW w:w="1400" w:type="dxa"/>
            <w:vAlign w:val="bottom"/>
          </w:tcPr>
          <w:p>
            <w:pPr>
              <w:jc w:val="right"/>
              <w:ind w:right="248"/>
              <w:spacing w:after="0"/>
              <w:rPr>
                <w:sz w:val="20"/>
                <w:szCs w:val="20"/>
                <w:color w:val="auto"/>
              </w:rPr>
            </w:pPr>
            <w:r>
              <w:rPr>
                <w:rFonts w:ascii="Arial" w:cs="Arial" w:eastAsia="Arial" w:hAnsi="Arial"/>
                <w:sz w:val="14"/>
                <w:szCs w:val="14"/>
                <w:color w:val="58595B"/>
              </w:rPr>
              <w:t>242,559</w:t>
            </w:r>
          </w:p>
        </w:tc>
        <w:tc>
          <w:tcPr>
            <w:tcW w:w="1340" w:type="dxa"/>
            <w:vAlign w:val="bottom"/>
          </w:tcPr>
          <w:p>
            <w:pPr>
              <w:jc w:val="right"/>
              <w:ind w:right="188"/>
              <w:spacing w:after="0"/>
              <w:rPr>
                <w:sz w:val="20"/>
                <w:szCs w:val="20"/>
                <w:color w:val="auto"/>
              </w:rPr>
            </w:pPr>
            <w:r>
              <w:rPr>
                <w:rFonts w:ascii="Arial" w:cs="Arial" w:eastAsia="Arial" w:hAnsi="Arial"/>
                <w:sz w:val="14"/>
                <w:szCs w:val="14"/>
                <w:color w:val="58595B"/>
              </w:rPr>
              <w:t>—</w:t>
            </w:r>
          </w:p>
        </w:tc>
        <w:tc>
          <w:tcPr>
            <w:tcW w:w="1640" w:type="dxa"/>
            <w:vAlign w:val="bottom"/>
          </w:tcPr>
          <w:p>
            <w:pPr>
              <w:jc w:val="right"/>
              <w:ind w:right="428"/>
              <w:spacing w:after="0"/>
              <w:rPr>
                <w:sz w:val="20"/>
                <w:szCs w:val="20"/>
                <w:color w:val="auto"/>
              </w:rPr>
            </w:pPr>
            <w:r>
              <w:rPr>
                <w:rFonts w:ascii="Arial" w:cs="Arial" w:eastAsia="Arial" w:hAnsi="Arial"/>
                <w:sz w:val="14"/>
                <w:szCs w:val="14"/>
                <w:color w:val="58595B"/>
              </w:rPr>
              <w:t>—</w:t>
            </w:r>
          </w:p>
        </w:tc>
        <w:tc>
          <w:tcPr>
            <w:tcW w:w="980" w:type="dxa"/>
            <w:vAlign w:val="bottom"/>
          </w:tcPr>
          <w:p>
            <w:pPr>
              <w:jc w:val="right"/>
              <w:spacing w:after="0"/>
              <w:rPr>
                <w:sz w:val="20"/>
                <w:szCs w:val="20"/>
                <w:color w:val="auto"/>
              </w:rPr>
            </w:pPr>
            <w:r>
              <w:rPr>
                <w:rFonts w:ascii="Arial" w:cs="Arial" w:eastAsia="Arial" w:hAnsi="Arial"/>
                <w:sz w:val="14"/>
                <w:szCs w:val="14"/>
                <w:color w:val="58595B"/>
              </w:rPr>
              <w:t>298,809</w:t>
            </w:r>
          </w:p>
        </w:tc>
        <w:tc>
          <w:tcPr>
            <w:tcW w:w="0" w:type="dxa"/>
            <w:vAlign w:val="bottom"/>
          </w:tcPr>
          <w:p>
            <w:pPr>
              <w:spacing w:after="0"/>
              <w:rPr>
                <w:sz w:val="1"/>
                <w:szCs w:val="1"/>
                <w:color w:val="auto"/>
              </w:rPr>
            </w:pPr>
          </w:p>
        </w:tc>
      </w:tr>
      <w:tr>
        <w:trPr>
          <w:trHeight w:val="25"/>
        </w:trPr>
        <w:tc>
          <w:tcPr>
            <w:tcW w:w="4100" w:type="dxa"/>
            <w:vAlign w:val="bottom"/>
          </w:tcPr>
          <w:p>
            <w:pPr>
              <w:spacing w:after="0"/>
              <w:rPr>
                <w:sz w:val="2"/>
                <w:szCs w:val="2"/>
                <w:color w:val="auto"/>
              </w:rPr>
            </w:pPr>
          </w:p>
        </w:tc>
        <w:tc>
          <w:tcPr>
            <w:tcW w:w="166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640" w:type="dxa"/>
            <w:vAlign w:val="bottom"/>
          </w:tcPr>
          <w:p>
            <w:pPr>
              <w:spacing w:after="0"/>
              <w:rPr>
                <w:sz w:val="2"/>
                <w:szCs w:val="2"/>
                <w:color w:val="auto"/>
              </w:rPr>
            </w:pPr>
          </w:p>
        </w:tc>
        <w:tc>
          <w:tcPr>
            <w:tcW w:w="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0"/>
        </w:trPr>
        <w:tc>
          <w:tcPr>
            <w:tcW w:w="4100" w:type="dxa"/>
            <w:vAlign w:val="bottom"/>
            <w:tcBorders>
              <w:bottom w:val="single" w:sz="8" w:color="EFEDED"/>
            </w:tcBorders>
            <w:shd w:val="clear" w:color="auto" w:fill="EFEDED"/>
          </w:tcPr>
          <w:p>
            <w:pPr>
              <w:ind w:left="100"/>
              <w:spacing w:after="0"/>
              <w:rPr>
                <w:sz w:val="20"/>
                <w:szCs w:val="20"/>
                <w:color w:val="auto"/>
              </w:rPr>
            </w:pPr>
            <w:r>
              <w:rPr>
                <w:rFonts w:ascii="Arial" w:cs="Arial" w:eastAsia="Arial" w:hAnsi="Arial"/>
                <w:sz w:val="14"/>
                <w:szCs w:val="14"/>
                <w:b w:val="1"/>
                <w:bCs w:val="1"/>
                <w:color w:val="58595B"/>
              </w:rPr>
              <w:t>Shaundra D. Clay</w:t>
            </w:r>
          </w:p>
        </w:tc>
        <w:tc>
          <w:tcPr>
            <w:tcW w:w="1660" w:type="dxa"/>
            <w:vAlign w:val="bottom"/>
            <w:tcBorders>
              <w:bottom w:val="single" w:sz="8" w:color="EFEDED"/>
            </w:tcBorders>
            <w:shd w:val="clear" w:color="auto" w:fill="EFEDED"/>
          </w:tcPr>
          <w:p>
            <w:pPr>
              <w:jc w:val="right"/>
              <w:ind w:right="248"/>
              <w:spacing w:after="0"/>
              <w:rPr>
                <w:sz w:val="20"/>
                <w:szCs w:val="20"/>
                <w:color w:val="auto"/>
              </w:rPr>
            </w:pPr>
            <w:r>
              <w:rPr>
                <w:rFonts w:ascii="Arial" w:cs="Arial" w:eastAsia="Arial" w:hAnsi="Arial"/>
                <w:sz w:val="14"/>
                <w:szCs w:val="14"/>
                <w:color w:val="58595B"/>
              </w:rPr>
              <w:t>—</w:t>
            </w:r>
          </w:p>
        </w:tc>
        <w:tc>
          <w:tcPr>
            <w:tcW w:w="1400" w:type="dxa"/>
            <w:vAlign w:val="bottom"/>
            <w:tcBorders>
              <w:bottom w:val="single" w:sz="8" w:color="EFEDED"/>
            </w:tcBorders>
            <w:shd w:val="clear" w:color="auto" w:fill="EFEDED"/>
          </w:tcPr>
          <w:p>
            <w:pPr>
              <w:jc w:val="right"/>
              <w:ind w:right="208"/>
              <w:spacing w:after="0"/>
              <w:rPr>
                <w:sz w:val="20"/>
                <w:szCs w:val="20"/>
                <w:color w:val="auto"/>
              </w:rPr>
            </w:pPr>
            <w:r>
              <w:rPr>
                <w:rFonts w:ascii="Arial" w:cs="Arial" w:eastAsia="Arial" w:hAnsi="Arial"/>
                <w:sz w:val="14"/>
                <w:szCs w:val="14"/>
                <w:color w:val="58595B"/>
              </w:rPr>
              <w:t>280,050</w:t>
            </w:r>
          </w:p>
        </w:tc>
        <w:tc>
          <w:tcPr>
            <w:tcW w:w="1340" w:type="dxa"/>
            <w:vAlign w:val="bottom"/>
            <w:tcBorders>
              <w:bottom w:val="single" w:sz="8" w:color="EFEDED"/>
            </w:tcBorders>
            <w:shd w:val="clear" w:color="auto" w:fill="EFEDED"/>
          </w:tcPr>
          <w:p>
            <w:pPr>
              <w:jc w:val="right"/>
              <w:ind w:right="188"/>
              <w:spacing w:after="0"/>
              <w:rPr>
                <w:sz w:val="20"/>
                <w:szCs w:val="20"/>
                <w:color w:val="auto"/>
              </w:rPr>
            </w:pPr>
            <w:r>
              <w:rPr>
                <w:rFonts w:ascii="Arial" w:cs="Arial" w:eastAsia="Arial" w:hAnsi="Arial"/>
                <w:sz w:val="14"/>
                <w:szCs w:val="14"/>
                <w:color w:val="58595B"/>
              </w:rPr>
              <w:t>—</w:t>
            </w:r>
          </w:p>
        </w:tc>
        <w:tc>
          <w:tcPr>
            <w:tcW w:w="1640" w:type="dxa"/>
            <w:vAlign w:val="bottom"/>
            <w:tcBorders>
              <w:bottom w:val="single" w:sz="8" w:color="EFEDED"/>
            </w:tcBorders>
            <w:shd w:val="clear" w:color="auto" w:fill="EFEDED"/>
          </w:tcPr>
          <w:p>
            <w:pPr>
              <w:jc w:val="right"/>
              <w:ind w:right="428"/>
              <w:spacing w:after="0"/>
              <w:rPr>
                <w:sz w:val="20"/>
                <w:szCs w:val="20"/>
                <w:color w:val="auto"/>
              </w:rPr>
            </w:pPr>
            <w:r>
              <w:rPr>
                <w:rFonts w:ascii="Arial" w:cs="Arial" w:eastAsia="Arial" w:hAnsi="Arial"/>
                <w:sz w:val="14"/>
                <w:szCs w:val="14"/>
                <w:color w:val="58595B"/>
              </w:rPr>
              <w:t>—</w:t>
            </w:r>
          </w:p>
        </w:tc>
        <w:tc>
          <w:tcPr>
            <w:tcW w:w="980" w:type="dxa"/>
            <w:vAlign w:val="bottom"/>
            <w:tcBorders>
              <w:bottom w:val="single" w:sz="8" w:color="EFEDED"/>
            </w:tcBorders>
            <w:shd w:val="clear" w:color="auto" w:fill="EFEDED"/>
          </w:tcPr>
          <w:p>
            <w:pPr>
              <w:jc w:val="right"/>
              <w:spacing w:after="0"/>
              <w:rPr>
                <w:sz w:val="20"/>
                <w:szCs w:val="20"/>
                <w:color w:val="auto"/>
              </w:rPr>
            </w:pPr>
            <w:r>
              <w:rPr>
                <w:rFonts w:ascii="Arial" w:cs="Arial" w:eastAsia="Arial" w:hAnsi="Arial"/>
                <w:sz w:val="14"/>
                <w:szCs w:val="14"/>
                <w:color w:val="58595B"/>
              </w:rPr>
              <w:t>280,050</w:t>
            </w:r>
          </w:p>
        </w:tc>
        <w:tc>
          <w:tcPr>
            <w:tcW w:w="0" w:type="dxa"/>
            <w:vAlign w:val="bottom"/>
          </w:tcPr>
          <w:p>
            <w:pPr>
              <w:spacing w:after="0"/>
              <w:rPr>
                <w:sz w:val="1"/>
                <w:szCs w:val="1"/>
                <w:color w:val="auto"/>
              </w:rPr>
            </w:pPr>
          </w:p>
        </w:tc>
      </w:tr>
      <w:tr>
        <w:trPr>
          <w:trHeight w:val="204"/>
        </w:trPr>
        <w:tc>
          <w:tcPr>
            <w:tcW w:w="4100" w:type="dxa"/>
            <w:vAlign w:val="bottom"/>
          </w:tcPr>
          <w:p>
            <w:pPr>
              <w:ind w:left="100"/>
              <w:spacing w:after="0"/>
              <w:rPr>
                <w:sz w:val="20"/>
                <w:szCs w:val="20"/>
                <w:color w:val="auto"/>
              </w:rPr>
            </w:pPr>
            <w:r>
              <w:rPr>
                <w:rFonts w:ascii="Arial" w:cs="Arial" w:eastAsia="Arial" w:hAnsi="Arial"/>
                <w:sz w:val="14"/>
                <w:szCs w:val="14"/>
                <w:b w:val="1"/>
                <w:bCs w:val="1"/>
                <w:color w:val="58595B"/>
              </w:rPr>
              <w:t>Stuart M. Essig</w:t>
            </w:r>
          </w:p>
        </w:tc>
        <w:tc>
          <w:tcPr>
            <w:tcW w:w="1660" w:type="dxa"/>
            <w:vAlign w:val="bottom"/>
          </w:tcPr>
          <w:p>
            <w:pPr>
              <w:jc w:val="right"/>
              <w:ind w:right="248"/>
              <w:spacing w:after="0"/>
              <w:rPr>
                <w:sz w:val="20"/>
                <w:szCs w:val="20"/>
                <w:color w:val="auto"/>
              </w:rPr>
            </w:pPr>
            <w:r>
              <w:rPr>
                <w:rFonts w:ascii="Arial" w:cs="Arial" w:eastAsia="Arial" w:hAnsi="Arial"/>
                <w:sz w:val="14"/>
                <w:szCs w:val="14"/>
                <w:color w:val="58595B"/>
              </w:rPr>
              <w:t>150,000</w:t>
            </w:r>
          </w:p>
        </w:tc>
        <w:tc>
          <w:tcPr>
            <w:tcW w:w="1400" w:type="dxa"/>
            <w:vAlign w:val="bottom"/>
          </w:tcPr>
          <w:p>
            <w:pPr>
              <w:jc w:val="right"/>
              <w:ind w:right="248"/>
              <w:spacing w:after="0"/>
              <w:rPr>
                <w:sz w:val="20"/>
                <w:szCs w:val="20"/>
                <w:color w:val="auto"/>
              </w:rPr>
            </w:pPr>
            <w:r>
              <w:rPr>
                <w:rFonts w:ascii="Arial" w:cs="Arial" w:eastAsia="Arial" w:hAnsi="Arial"/>
                <w:sz w:val="14"/>
                <w:szCs w:val="14"/>
                <w:color w:val="58595B"/>
              </w:rPr>
              <w:t>250,034</w:t>
            </w:r>
          </w:p>
        </w:tc>
        <w:tc>
          <w:tcPr>
            <w:tcW w:w="1340" w:type="dxa"/>
            <w:vAlign w:val="bottom"/>
          </w:tcPr>
          <w:p>
            <w:pPr>
              <w:jc w:val="right"/>
              <w:ind w:right="188"/>
              <w:spacing w:after="0"/>
              <w:rPr>
                <w:sz w:val="20"/>
                <w:szCs w:val="20"/>
                <w:color w:val="auto"/>
              </w:rPr>
            </w:pPr>
            <w:r>
              <w:rPr>
                <w:rFonts w:ascii="Arial" w:cs="Arial" w:eastAsia="Arial" w:hAnsi="Arial"/>
                <w:sz w:val="14"/>
                <w:szCs w:val="14"/>
                <w:color w:val="58595B"/>
              </w:rPr>
              <w:t>—</w:t>
            </w:r>
          </w:p>
        </w:tc>
        <w:tc>
          <w:tcPr>
            <w:tcW w:w="1640" w:type="dxa"/>
            <w:vAlign w:val="bottom"/>
          </w:tcPr>
          <w:p>
            <w:pPr>
              <w:jc w:val="right"/>
              <w:ind w:right="428"/>
              <w:spacing w:after="0"/>
              <w:rPr>
                <w:sz w:val="20"/>
                <w:szCs w:val="20"/>
                <w:color w:val="auto"/>
              </w:rPr>
            </w:pPr>
            <w:r>
              <w:rPr>
                <w:rFonts w:ascii="Arial" w:cs="Arial" w:eastAsia="Arial" w:hAnsi="Arial"/>
                <w:sz w:val="14"/>
                <w:szCs w:val="14"/>
                <w:color w:val="58595B"/>
              </w:rPr>
              <w:t>—</w:t>
            </w:r>
          </w:p>
        </w:tc>
        <w:tc>
          <w:tcPr>
            <w:tcW w:w="980" w:type="dxa"/>
            <w:vAlign w:val="bottom"/>
          </w:tcPr>
          <w:p>
            <w:pPr>
              <w:jc w:val="right"/>
              <w:spacing w:after="0"/>
              <w:rPr>
                <w:sz w:val="20"/>
                <w:szCs w:val="20"/>
                <w:color w:val="auto"/>
              </w:rPr>
            </w:pPr>
            <w:r>
              <w:rPr>
                <w:rFonts w:ascii="Arial" w:cs="Arial" w:eastAsia="Arial" w:hAnsi="Arial"/>
                <w:sz w:val="14"/>
                <w:szCs w:val="14"/>
                <w:color w:val="58595B"/>
              </w:rPr>
              <w:t>400,034</w:t>
            </w:r>
          </w:p>
        </w:tc>
        <w:tc>
          <w:tcPr>
            <w:tcW w:w="0" w:type="dxa"/>
            <w:vAlign w:val="bottom"/>
          </w:tcPr>
          <w:p>
            <w:pPr>
              <w:spacing w:after="0"/>
              <w:rPr>
                <w:sz w:val="1"/>
                <w:szCs w:val="1"/>
                <w:color w:val="auto"/>
              </w:rPr>
            </w:pPr>
          </w:p>
        </w:tc>
      </w:tr>
      <w:tr>
        <w:trPr>
          <w:trHeight w:val="25"/>
        </w:trPr>
        <w:tc>
          <w:tcPr>
            <w:tcW w:w="4100" w:type="dxa"/>
            <w:vAlign w:val="bottom"/>
          </w:tcPr>
          <w:p>
            <w:pPr>
              <w:spacing w:after="0"/>
              <w:rPr>
                <w:sz w:val="2"/>
                <w:szCs w:val="2"/>
                <w:color w:val="auto"/>
              </w:rPr>
            </w:pPr>
          </w:p>
        </w:tc>
        <w:tc>
          <w:tcPr>
            <w:tcW w:w="166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640" w:type="dxa"/>
            <w:vAlign w:val="bottom"/>
          </w:tcPr>
          <w:p>
            <w:pPr>
              <w:spacing w:after="0"/>
              <w:rPr>
                <w:sz w:val="2"/>
                <w:szCs w:val="2"/>
                <w:color w:val="auto"/>
              </w:rPr>
            </w:pPr>
          </w:p>
        </w:tc>
        <w:tc>
          <w:tcPr>
            <w:tcW w:w="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9"/>
        </w:trPr>
        <w:tc>
          <w:tcPr>
            <w:tcW w:w="4100" w:type="dxa"/>
            <w:vAlign w:val="bottom"/>
            <w:tcBorders>
              <w:bottom w:val="single" w:sz="8" w:color="EFEDED"/>
            </w:tcBorders>
            <w:shd w:val="clear" w:color="auto" w:fill="EFEDED"/>
          </w:tcPr>
          <w:p>
            <w:pPr>
              <w:ind w:left="100"/>
              <w:spacing w:after="0"/>
              <w:rPr>
                <w:sz w:val="20"/>
                <w:szCs w:val="20"/>
                <w:color w:val="auto"/>
              </w:rPr>
            </w:pPr>
            <w:r>
              <w:rPr>
                <w:rFonts w:ascii="Arial" w:cs="Arial" w:eastAsia="Arial" w:hAnsi="Arial"/>
                <w:sz w:val="14"/>
                <w:szCs w:val="14"/>
                <w:b w:val="1"/>
                <w:bCs w:val="1"/>
                <w:color w:val="58595B"/>
              </w:rPr>
              <w:t>Barbara B. Hill</w:t>
            </w:r>
          </w:p>
        </w:tc>
        <w:tc>
          <w:tcPr>
            <w:tcW w:w="1660" w:type="dxa"/>
            <w:vAlign w:val="bottom"/>
            <w:tcBorders>
              <w:bottom w:val="single" w:sz="8" w:color="EFEDED"/>
            </w:tcBorders>
            <w:shd w:val="clear" w:color="auto" w:fill="EFEDED"/>
          </w:tcPr>
          <w:p>
            <w:pPr>
              <w:jc w:val="right"/>
              <w:ind w:right="248"/>
              <w:spacing w:after="0"/>
              <w:rPr>
                <w:sz w:val="20"/>
                <w:szCs w:val="20"/>
                <w:color w:val="auto"/>
              </w:rPr>
            </w:pPr>
            <w:r>
              <w:rPr>
                <w:rFonts w:ascii="Arial" w:cs="Arial" w:eastAsia="Arial" w:hAnsi="Arial"/>
                <w:sz w:val="14"/>
                <w:szCs w:val="14"/>
                <w:color w:val="58595B"/>
              </w:rPr>
              <w:t>40,000</w:t>
            </w:r>
          </w:p>
        </w:tc>
        <w:tc>
          <w:tcPr>
            <w:tcW w:w="1400" w:type="dxa"/>
            <w:vAlign w:val="bottom"/>
            <w:tcBorders>
              <w:bottom w:val="single" w:sz="8" w:color="EFEDED"/>
            </w:tcBorders>
            <w:shd w:val="clear" w:color="auto" w:fill="EFEDED"/>
          </w:tcPr>
          <w:p>
            <w:pPr>
              <w:jc w:val="right"/>
              <w:ind w:right="248"/>
              <w:spacing w:after="0"/>
              <w:rPr>
                <w:sz w:val="20"/>
                <w:szCs w:val="20"/>
                <w:color w:val="auto"/>
              </w:rPr>
            </w:pPr>
            <w:r>
              <w:rPr>
                <w:rFonts w:ascii="Arial" w:cs="Arial" w:eastAsia="Arial" w:hAnsi="Arial"/>
                <w:sz w:val="14"/>
                <w:szCs w:val="14"/>
                <w:color w:val="58595B"/>
              </w:rPr>
              <w:t>280,050</w:t>
            </w:r>
          </w:p>
        </w:tc>
        <w:tc>
          <w:tcPr>
            <w:tcW w:w="1340" w:type="dxa"/>
            <w:vAlign w:val="bottom"/>
            <w:tcBorders>
              <w:bottom w:val="single" w:sz="8" w:color="EFEDED"/>
            </w:tcBorders>
            <w:shd w:val="clear" w:color="auto" w:fill="EFEDED"/>
          </w:tcPr>
          <w:p>
            <w:pPr>
              <w:jc w:val="right"/>
              <w:ind w:right="188"/>
              <w:spacing w:after="0"/>
              <w:rPr>
                <w:sz w:val="20"/>
                <w:szCs w:val="20"/>
                <w:color w:val="auto"/>
              </w:rPr>
            </w:pPr>
            <w:r>
              <w:rPr>
                <w:rFonts w:ascii="Arial" w:cs="Arial" w:eastAsia="Arial" w:hAnsi="Arial"/>
                <w:sz w:val="14"/>
                <w:szCs w:val="14"/>
                <w:color w:val="58595B"/>
              </w:rPr>
              <w:t>—</w:t>
            </w:r>
          </w:p>
        </w:tc>
        <w:tc>
          <w:tcPr>
            <w:tcW w:w="1640" w:type="dxa"/>
            <w:vAlign w:val="bottom"/>
            <w:tcBorders>
              <w:bottom w:val="single" w:sz="8" w:color="EFEDED"/>
            </w:tcBorders>
            <w:shd w:val="clear" w:color="auto" w:fill="EFEDED"/>
          </w:tcPr>
          <w:p>
            <w:pPr>
              <w:jc w:val="right"/>
              <w:ind w:right="428"/>
              <w:spacing w:after="0"/>
              <w:rPr>
                <w:sz w:val="20"/>
                <w:szCs w:val="20"/>
                <w:color w:val="auto"/>
              </w:rPr>
            </w:pPr>
            <w:r>
              <w:rPr>
                <w:rFonts w:ascii="Arial" w:cs="Arial" w:eastAsia="Arial" w:hAnsi="Arial"/>
                <w:sz w:val="14"/>
                <w:szCs w:val="14"/>
                <w:color w:val="58595B"/>
              </w:rPr>
              <w:t>—</w:t>
            </w:r>
          </w:p>
        </w:tc>
        <w:tc>
          <w:tcPr>
            <w:tcW w:w="980" w:type="dxa"/>
            <w:vAlign w:val="bottom"/>
            <w:tcBorders>
              <w:bottom w:val="single" w:sz="8" w:color="EFEDED"/>
            </w:tcBorders>
            <w:shd w:val="clear" w:color="auto" w:fill="EFEDED"/>
          </w:tcPr>
          <w:p>
            <w:pPr>
              <w:jc w:val="right"/>
              <w:spacing w:after="0"/>
              <w:rPr>
                <w:sz w:val="20"/>
                <w:szCs w:val="20"/>
                <w:color w:val="auto"/>
              </w:rPr>
            </w:pPr>
            <w:r>
              <w:rPr>
                <w:rFonts w:ascii="Arial" w:cs="Arial" w:eastAsia="Arial" w:hAnsi="Arial"/>
                <w:sz w:val="14"/>
                <w:szCs w:val="14"/>
                <w:color w:val="58595B"/>
              </w:rPr>
              <w:t>320,050</w:t>
            </w:r>
          </w:p>
        </w:tc>
        <w:tc>
          <w:tcPr>
            <w:tcW w:w="0" w:type="dxa"/>
            <w:vAlign w:val="bottom"/>
          </w:tcPr>
          <w:p>
            <w:pPr>
              <w:spacing w:after="0"/>
              <w:rPr>
                <w:sz w:val="1"/>
                <w:szCs w:val="1"/>
                <w:color w:val="auto"/>
              </w:rPr>
            </w:pPr>
          </w:p>
        </w:tc>
      </w:tr>
      <w:tr>
        <w:trPr>
          <w:trHeight w:val="230"/>
        </w:trPr>
        <w:tc>
          <w:tcPr>
            <w:tcW w:w="4100" w:type="dxa"/>
            <w:vAlign w:val="bottom"/>
          </w:tcPr>
          <w:p>
            <w:pPr>
              <w:ind w:left="100"/>
              <w:spacing w:after="0"/>
              <w:rPr>
                <w:sz w:val="20"/>
                <w:szCs w:val="20"/>
                <w:color w:val="auto"/>
              </w:rPr>
            </w:pPr>
            <w:r>
              <w:rPr>
                <w:rFonts w:ascii="Arial" w:cs="Arial" w:eastAsia="Arial" w:hAnsi="Arial"/>
                <w:sz w:val="14"/>
                <w:szCs w:val="14"/>
                <w:b w:val="1"/>
                <w:bCs w:val="1"/>
                <w:color w:val="58595B"/>
              </w:rPr>
              <w:t>Renee W. Lo</w:t>
            </w:r>
            <w:r>
              <w:rPr>
                <w:rFonts w:ascii="Arial" w:cs="Arial" w:eastAsia="Arial" w:hAnsi="Arial"/>
                <w:sz w:val="18"/>
                <w:szCs w:val="18"/>
                <w:b w:val="1"/>
                <w:bCs w:val="1"/>
                <w:color w:val="58595B"/>
                <w:vertAlign w:val="superscript"/>
              </w:rPr>
              <w:t>(5)</w:t>
            </w:r>
          </w:p>
        </w:tc>
        <w:tc>
          <w:tcPr>
            <w:tcW w:w="1660" w:type="dxa"/>
            <w:vAlign w:val="bottom"/>
          </w:tcPr>
          <w:p>
            <w:pPr>
              <w:jc w:val="right"/>
              <w:ind w:right="248"/>
              <w:spacing w:after="0"/>
              <w:rPr>
                <w:sz w:val="20"/>
                <w:szCs w:val="20"/>
                <w:color w:val="auto"/>
              </w:rPr>
            </w:pPr>
            <w:r>
              <w:rPr>
                <w:rFonts w:ascii="Arial" w:cs="Arial" w:eastAsia="Arial" w:hAnsi="Arial"/>
                <w:sz w:val="14"/>
                <w:szCs w:val="14"/>
                <w:color w:val="58595B"/>
              </w:rPr>
              <w:t>23,938</w:t>
            </w:r>
          </w:p>
        </w:tc>
        <w:tc>
          <w:tcPr>
            <w:tcW w:w="1400" w:type="dxa"/>
            <w:vAlign w:val="bottom"/>
          </w:tcPr>
          <w:p>
            <w:pPr>
              <w:jc w:val="right"/>
              <w:ind w:right="248"/>
              <w:spacing w:after="0"/>
              <w:rPr>
                <w:sz w:val="20"/>
                <w:szCs w:val="20"/>
                <w:color w:val="auto"/>
              </w:rPr>
            </w:pPr>
            <w:r>
              <w:rPr>
                <w:rFonts w:ascii="Arial" w:cs="Arial" w:eastAsia="Arial" w:hAnsi="Arial"/>
                <w:sz w:val="14"/>
                <w:szCs w:val="14"/>
                <w:color w:val="58595B"/>
              </w:rPr>
              <w:t>167,838</w:t>
            </w:r>
          </w:p>
        </w:tc>
        <w:tc>
          <w:tcPr>
            <w:tcW w:w="1340" w:type="dxa"/>
            <w:vAlign w:val="bottom"/>
          </w:tcPr>
          <w:p>
            <w:pPr>
              <w:jc w:val="right"/>
              <w:ind w:right="188"/>
              <w:spacing w:after="0"/>
              <w:rPr>
                <w:sz w:val="20"/>
                <w:szCs w:val="20"/>
                <w:color w:val="auto"/>
              </w:rPr>
            </w:pPr>
            <w:r>
              <w:rPr>
                <w:rFonts w:ascii="Arial" w:cs="Arial" w:eastAsia="Arial" w:hAnsi="Arial"/>
                <w:sz w:val="14"/>
                <w:szCs w:val="14"/>
                <w:color w:val="58595B"/>
              </w:rPr>
              <w:t>—</w:t>
            </w:r>
          </w:p>
        </w:tc>
        <w:tc>
          <w:tcPr>
            <w:tcW w:w="1640" w:type="dxa"/>
            <w:vAlign w:val="bottom"/>
          </w:tcPr>
          <w:p>
            <w:pPr>
              <w:jc w:val="right"/>
              <w:ind w:right="428"/>
              <w:spacing w:after="0"/>
              <w:rPr>
                <w:sz w:val="20"/>
                <w:szCs w:val="20"/>
                <w:color w:val="auto"/>
              </w:rPr>
            </w:pPr>
            <w:r>
              <w:rPr>
                <w:rFonts w:ascii="Arial" w:cs="Arial" w:eastAsia="Arial" w:hAnsi="Arial"/>
                <w:sz w:val="14"/>
                <w:szCs w:val="14"/>
                <w:color w:val="58595B"/>
              </w:rPr>
              <w:t>—</w:t>
            </w:r>
          </w:p>
        </w:tc>
        <w:tc>
          <w:tcPr>
            <w:tcW w:w="980" w:type="dxa"/>
            <w:vAlign w:val="bottom"/>
          </w:tcPr>
          <w:p>
            <w:pPr>
              <w:jc w:val="right"/>
              <w:spacing w:after="0"/>
              <w:rPr>
                <w:sz w:val="20"/>
                <w:szCs w:val="20"/>
                <w:color w:val="auto"/>
              </w:rPr>
            </w:pPr>
            <w:r>
              <w:rPr>
                <w:rFonts w:ascii="Arial" w:cs="Arial" w:eastAsia="Arial" w:hAnsi="Arial"/>
                <w:sz w:val="14"/>
                <w:szCs w:val="14"/>
                <w:color w:val="58595B"/>
              </w:rPr>
              <w:t>191,776</w:t>
            </w:r>
          </w:p>
        </w:tc>
        <w:tc>
          <w:tcPr>
            <w:tcW w:w="0" w:type="dxa"/>
            <w:vAlign w:val="bottom"/>
          </w:tcPr>
          <w:p>
            <w:pPr>
              <w:spacing w:after="0"/>
              <w:rPr>
                <w:sz w:val="1"/>
                <w:szCs w:val="1"/>
                <w:color w:val="auto"/>
              </w:rPr>
            </w:pPr>
          </w:p>
        </w:tc>
      </w:tr>
      <w:tr>
        <w:trPr>
          <w:trHeight w:val="210"/>
        </w:trPr>
        <w:tc>
          <w:tcPr>
            <w:tcW w:w="4100" w:type="dxa"/>
            <w:vAlign w:val="bottom"/>
            <w:tcBorders>
              <w:bottom w:val="single" w:sz="8" w:color="EFEDED"/>
            </w:tcBorders>
            <w:shd w:val="clear" w:color="auto" w:fill="EFEDED"/>
          </w:tcPr>
          <w:p>
            <w:pPr>
              <w:ind w:left="100"/>
              <w:spacing w:after="0"/>
              <w:rPr>
                <w:sz w:val="20"/>
                <w:szCs w:val="20"/>
                <w:color w:val="auto"/>
              </w:rPr>
            </w:pPr>
            <w:r>
              <w:rPr>
                <w:rFonts w:ascii="Arial" w:cs="Arial" w:eastAsia="Arial" w:hAnsi="Arial"/>
                <w:sz w:val="14"/>
                <w:szCs w:val="14"/>
                <w:b w:val="1"/>
                <w:bCs w:val="1"/>
                <w:color w:val="58595B"/>
              </w:rPr>
              <w:t>Donald E. Morel, Jr.</w:t>
            </w:r>
          </w:p>
        </w:tc>
        <w:tc>
          <w:tcPr>
            <w:tcW w:w="1660" w:type="dxa"/>
            <w:vAlign w:val="bottom"/>
            <w:tcBorders>
              <w:bottom w:val="single" w:sz="8" w:color="EFEDED"/>
            </w:tcBorders>
            <w:shd w:val="clear" w:color="auto" w:fill="EFEDED"/>
          </w:tcPr>
          <w:p>
            <w:pPr>
              <w:jc w:val="right"/>
              <w:ind w:right="248"/>
              <w:spacing w:after="0"/>
              <w:rPr>
                <w:sz w:val="20"/>
                <w:szCs w:val="20"/>
                <w:color w:val="auto"/>
              </w:rPr>
            </w:pPr>
            <w:r>
              <w:rPr>
                <w:rFonts w:ascii="Arial" w:cs="Arial" w:eastAsia="Arial" w:hAnsi="Arial"/>
                <w:sz w:val="14"/>
                <w:szCs w:val="14"/>
                <w:color w:val="58595B"/>
              </w:rPr>
              <w:t>71,250</w:t>
            </w:r>
          </w:p>
        </w:tc>
        <w:tc>
          <w:tcPr>
            <w:tcW w:w="1400" w:type="dxa"/>
            <w:vAlign w:val="bottom"/>
            <w:tcBorders>
              <w:bottom w:val="single" w:sz="8" w:color="EFEDED"/>
            </w:tcBorders>
            <w:shd w:val="clear" w:color="auto" w:fill="EFEDED"/>
          </w:tcPr>
          <w:p>
            <w:pPr>
              <w:jc w:val="right"/>
              <w:ind w:right="248"/>
              <w:spacing w:after="0"/>
              <w:rPr>
                <w:sz w:val="20"/>
                <w:szCs w:val="20"/>
                <w:color w:val="auto"/>
              </w:rPr>
            </w:pPr>
            <w:r>
              <w:rPr>
                <w:rFonts w:ascii="Arial" w:cs="Arial" w:eastAsia="Arial" w:hAnsi="Arial"/>
                <w:sz w:val="14"/>
                <w:szCs w:val="14"/>
                <w:color w:val="58595B"/>
              </w:rPr>
              <w:t>205,010</w:t>
            </w:r>
          </w:p>
        </w:tc>
        <w:tc>
          <w:tcPr>
            <w:tcW w:w="1340" w:type="dxa"/>
            <w:vAlign w:val="bottom"/>
            <w:tcBorders>
              <w:bottom w:val="single" w:sz="8" w:color="EFEDED"/>
            </w:tcBorders>
            <w:shd w:val="clear" w:color="auto" w:fill="EFEDED"/>
          </w:tcPr>
          <w:p>
            <w:pPr>
              <w:jc w:val="right"/>
              <w:ind w:right="188"/>
              <w:spacing w:after="0"/>
              <w:rPr>
                <w:sz w:val="20"/>
                <w:szCs w:val="20"/>
                <w:color w:val="auto"/>
              </w:rPr>
            </w:pPr>
            <w:r>
              <w:rPr>
                <w:rFonts w:ascii="Arial" w:cs="Arial" w:eastAsia="Arial" w:hAnsi="Arial"/>
                <w:sz w:val="14"/>
                <w:szCs w:val="14"/>
                <w:color w:val="58595B"/>
              </w:rPr>
              <w:t>—</w:t>
            </w:r>
          </w:p>
        </w:tc>
        <w:tc>
          <w:tcPr>
            <w:tcW w:w="1640" w:type="dxa"/>
            <w:vAlign w:val="bottom"/>
            <w:tcBorders>
              <w:bottom w:val="single" w:sz="8" w:color="EFEDED"/>
            </w:tcBorders>
            <w:shd w:val="clear" w:color="auto" w:fill="EFEDED"/>
          </w:tcPr>
          <w:p>
            <w:pPr>
              <w:spacing w:after="0"/>
              <w:rPr>
                <w:sz w:val="18"/>
                <w:szCs w:val="18"/>
                <w:color w:val="auto"/>
              </w:rPr>
            </w:pPr>
          </w:p>
        </w:tc>
        <w:tc>
          <w:tcPr>
            <w:tcW w:w="980" w:type="dxa"/>
            <w:vAlign w:val="bottom"/>
            <w:tcBorders>
              <w:bottom w:val="single" w:sz="8" w:color="EFEDED"/>
            </w:tcBorders>
            <w:shd w:val="clear" w:color="auto" w:fill="EFEDED"/>
          </w:tcPr>
          <w:p>
            <w:pPr>
              <w:jc w:val="right"/>
              <w:spacing w:after="0"/>
              <w:rPr>
                <w:sz w:val="20"/>
                <w:szCs w:val="20"/>
                <w:color w:val="auto"/>
              </w:rPr>
            </w:pPr>
            <w:r>
              <w:rPr>
                <w:rFonts w:ascii="Arial" w:cs="Arial" w:eastAsia="Arial" w:hAnsi="Arial"/>
                <w:sz w:val="14"/>
                <w:szCs w:val="14"/>
                <w:color w:val="58595B"/>
              </w:rPr>
              <w:t>276,260</w:t>
            </w:r>
          </w:p>
        </w:tc>
        <w:tc>
          <w:tcPr>
            <w:tcW w:w="0" w:type="dxa"/>
            <w:vAlign w:val="bottom"/>
          </w:tcPr>
          <w:p>
            <w:pPr>
              <w:spacing w:after="0"/>
              <w:rPr>
                <w:sz w:val="1"/>
                <w:szCs w:val="1"/>
                <w:color w:val="auto"/>
              </w:rPr>
            </w:pPr>
          </w:p>
        </w:tc>
      </w:tr>
      <w:tr>
        <w:trPr>
          <w:trHeight w:val="204"/>
        </w:trPr>
        <w:tc>
          <w:tcPr>
            <w:tcW w:w="4100" w:type="dxa"/>
            <w:vAlign w:val="bottom"/>
          </w:tcPr>
          <w:p>
            <w:pPr>
              <w:ind w:left="100"/>
              <w:spacing w:after="0"/>
              <w:rPr>
                <w:sz w:val="20"/>
                <w:szCs w:val="20"/>
                <w:color w:val="auto"/>
              </w:rPr>
            </w:pPr>
            <w:r>
              <w:rPr>
                <w:rFonts w:ascii="Arial" w:cs="Arial" w:eastAsia="Arial" w:hAnsi="Arial"/>
                <w:sz w:val="14"/>
                <w:szCs w:val="14"/>
                <w:b w:val="1"/>
                <w:bCs w:val="1"/>
                <w:color w:val="58595B"/>
              </w:rPr>
              <w:t>Raymond G. Murphy</w:t>
            </w:r>
          </w:p>
        </w:tc>
        <w:tc>
          <w:tcPr>
            <w:tcW w:w="1660" w:type="dxa"/>
            <w:vAlign w:val="bottom"/>
          </w:tcPr>
          <w:p>
            <w:pPr>
              <w:jc w:val="right"/>
              <w:ind w:right="248"/>
              <w:spacing w:after="0"/>
              <w:rPr>
                <w:sz w:val="20"/>
                <w:szCs w:val="20"/>
                <w:color w:val="auto"/>
              </w:rPr>
            </w:pPr>
            <w:r>
              <w:rPr>
                <w:rFonts w:ascii="Arial" w:cs="Arial" w:eastAsia="Arial" w:hAnsi="Arial"/>
                <w:sz w:val="14"/>
                <w:szCs w:val="14"/>
                <w:color w:val="58595B"/>
              </w:rPr>
              <w:t>76,250</w:t>
            </w:r>
          </w:p>
        </w:tc>
        <w:tc>
          <w:tcPr>
            <w:tcW w:w="1400" w:type="dxa"/>
            <w:vAlign w:val="bottom"/>
          </w:tcPr>
          <w:p>
            <w:pPr>
              <w:jc w:val="right"/>
              <w:ind w:right="248"/>
              <w:spacing w:after="0"/>
              <w:rPr>
                <w:sz w:val="20"/>
                <w:szCs w:val="20"/>
                <w:color w:val="auto"/>
              </w:rPr>
            </w:pPr>
            <w:r>
              <w:rPr>
                <w:rFonts w:ascii="Arial" w:cs="Arial" w:eastAsia="Arial" w:hAnsi="Arial"/>
                <w:sz w:val="14"/>
                <w:szCs w:val="14"/>
                <w:color w:val="58595B"/>
              </w:rPr>
              <w:t>205,010</w:t>
            </w:r>
          </w:p>
        </w:tc>
        <w:tc>
          <w:tcPr>
            <w:tcW w:w="1340" w:type="dxa"/>
            <w:vAlign w:val="bottom"/>
          </w:tcPr>
          <w:p>
            <w:pPr>
              <w:jc w:val="right"/>
              <w:ind w:right="188"/>
              <w:spacing w:after="0"/>
              <w:rPr>
                <w:sz w:val="20"/>
                <w:szCs w:val="20"/>
                <w:color w:val="auto"/>
              </w:rPr>
            </w:pPr>
            <w:r>
              <w:rPr>
                <w:rFonts w:ascii="Arial" w:cs="Arial" w:eastAsia="Arial" w:hAnsi="Arial"/>
                <w:sz w:val="14"/>
                <w:szCs w:val="14"/>
                <w:color w:val="58595B"/>
              </w:rPr>
              <w:t>—</w:t>
            </w:r>
          </w:p>
        </w:tc>
        <w:tc>
          <w:tcPr>
            <w:tcW w:w="1640" w:type="dxa"/>
            <w:vAlign w:val="bottom"/>
          </w:tcPr>
          <w:p>
            <w:pPr>
              <w:jc w:val="right"/>
              <w:ind w:right="428"/>
              <w:spacing w:after="0"/>
              <w:rPr>
                <w:sz w:val="20"/>
                <w:szCs w:val="20"/>
                <w:color w:val="auto"/>
              </w:rPr>
            </w:pPr>
            <w:r>
              <w:rPr>
                <w:rFonts w:ascii="Arial" w:cs="Arial" w:eastAsia="Arial" w:hAnsi="Arial"/>
                <w:sz w:val="14"/>
                <w:szCs w:val="14"/>
                <w:color w:val="58595B"/>
              </w:rPr>
              <w:t>—</w:t>
            </w:r>
          </w:p>
        </w:tc>
        <w:tc>
          <w:tcPr>
            <w:tcW w:w="980" w:type="dxa"/>
            <w:vAlign w:val="bottom"/>
          </w:tcPr>
          <w:p>
            <w:pPr>
              <w:jc w:val="right"/>
              <w:spacing w:after="0"/>
              <w:rPr>
                <w:sz w:val="20"/>
                <w:szCs w:val="20"/>
                <w:color w:val="auto"/>
              </w:rPr>
            </w:pPr>
            <w:r>
              <w:rPr>
                <w:rFonts w:ascii="Arial" w:cs="Arial" w:eastAsia="Arial" w:hAnsi="Arial"/>
                <w:sz w:val="14"/>
                <w:szCs w:val="14"/>
                <w:color w:val="58595B"/>
              </w:rPr>
              <w:t>281,260</w:t>
            </w:r>
          </w:p>
        </w:tc>
        <w:tc>
          <w:tcPr>
            <w:tcW w:w="0" w:type="dxa"/>
            <w:vAlign w:val="bottom"/>
          </w:tcPr>
          <w:p>
            <w:pPr>
              <w:spacing w:after="0"/>
              <w:rPr>
                <w:sz w:val="1"/>
                <w:szCs w:val="1"/>
                <w:color w:val="auto"/>
              </w:rPr>
            </w:pPr>
          </w:p>
        </w:tc>
      </w:tr>
      <w:tr>
        <w:trPr>
          <w:trHeight w:val="25"/>
        </w:trPr>
        <w:tc>
          <w:tcPr>
            <w:tcW w:w="4100" w:type="dxa"/>
            <w:vAlign w:val="bottom"/>
          </w:tcPr>
          <w:p>
            <w:pPr>
              <w:spacing w:after="0"/>
              <w:rPr>
                <w:sz w:val="2"/>
                <w:szCs w:val="2"/>
                <w:color w:val="auto"/>
              </w:rPr>
            </w:pPr>
          </w:p>
        </w:tc>
        <w:tc>
          <w:tcPr>
            <w:tcW w:w="166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640" w:type="dxa"/>
            <w:vAlign w:val="bottom"/>
          </w:tcPr>
          <w:p>
            <w:pPr>
              <w:spacing w:after="0"/>
              <w:rPr>
                <w:sz w:val="2"/>
                <w:szCs w:val="2"/>
                <w:color w:val="auto"/>
              </w:rPr>
            </w:pPr>
          </w:p>
        </w:tc>
        <w:tc>
          <w:tcPr>
            <w:tcW w:w="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9"/>
        </w:trPr>
        <w:tc>
          <w:tcPr>
            <w:tcW w:w="4100" w:type="dxa"/>
            <w:vAlign w:val="bottom"/>
            <w:tcBorders>
              <w:bottom w:val="single" w:sz="8" w:color="EFEDED"/>
            </w:tcBorders>
            <w:shd w:val="clear" w:color="auto" w:fill="EFEDED"/>
          </w:tcPr>
          <w:p>
            <w:pPr>
              <w:ind w:left="100"/>
              <w:spacing w:after="0"/>
              <w:rPr>
                <w:sz w:val="20"/>
                <w:szCs w:val="20"/>
                <w:color w:val="auto"/>
              </w:rPr>
            </w:pPr>
            <w:r>
              <w:rPr>
                <w:rFonts w:ascii="Arial" w:cs="Arial" w:eastAsia="Arial" w:hAnsi="Arial"/>
                <w:sz w:val="14"/>
                <w:szCs w:val="14"/>
                <w:b w:val="1"/>
                <w:bCs w:val="1"/>
                <w:color w:val="58595B"/>
              </w:rPr>
              <w:t>Christian S. Schade</w:t>
            </w:r>
          </w:p>
        </w:tc>
        <w:tc>
          <w:tcPr>
            <w:tcW w:w="1660" w:type="dxa"/>
            <w:vAlign w:val="bottom"/>
            <w:tcBorders>
              <w:bottom w:val="single" w:sz="8" w:color="EFEDED"/>
            </w:tcBorders>
            <w:shd w:val="clear" w:color="auto" w:fill="EFEDED"/>
          </w:tcPr>
          <w:p>
            <w:pPr>
              <w:jc w:val="right"/>
              <w:ind w:right="248"/>
              <w:spacing w:after="0"/>
              <w:rPr>
                <w:sz w:val="20"/>
                <w:szCs w:val="20"/>
                <w:color w:val="auto"/>
              </w:rPr>
            </w:pPr>
            <w:r>
              <w:rPr>
                <w:rFonts w:ascii="Arial" w:cs="Arial" w:eastAsia="Arial" w:hAnsi="Arial"/>
                <w:sz w:val="14"/>
                <w:szCs w:val="14"/>
                <w:color w:val="58595B"/>
              </w:rPr>
              <w:t>33,750</w:t>
            </w:r>
          </w:p>
        </w:tc>
        <w:tc>
          <w:tcPr>
            <w:tcW w:w="1400" w:type="dxa"/>
            <w:vAlign w:val="bottom"/>
            <w:tcBorders>
              <w:bottom w:val="single" w:sz="8" w:color="EFEDED"/>
            </w:tcBorders>
            <w:shd w:val="clear" w:color="auto" w:fill="EFEDED"/>
          </w:tcPr>
          <w:p>
            <w:pPr>
              <w:jc w:val="right"/>
              <w:ind w:right="248"/>
              <w:spacing w:after="0"/>
              <w:rPr>
                <w:sz w:val="20"/>
                <w:szCs w:val="20"/>
                <w:color w:val="auto"/>
              </w:rPr>
            </w:pPr>
            <w:r>
              <w:rPr>
                <w:rFonts w:ascii="Arial" w:cs="Arial" w:eastAsia="Arial" w:hAnsi="Arial"/>
                <w:sz w:val="14"/>
                <w:szCs w:val="14"/>
                <w:color w:val="58595B"/>
              </w:rPr>
              <w:t>280,050</w:t>
            </w:r>
          </w:p>
        </w:tc>
        <w:tc>
          <w:tcPr>
            <w:tcW w:w="1340" w:type="dxa"/>
            <w:vAlign w:val="bottom"/>
            <w:tcBorders>
              <w:bottom w:val="single" w:sz="8" w:color="EFEDED"/>
            </w:tcBorders>
            <w:shd w:val="clear" w:color="auto" w:fill="EFEDED"/>
          </w:tcPr>
          <w:p>
            <w:pPr>
              <w:jc w:val="right"/>
              <w:ind w:right="188"/>
              <w:spacing w:after="0"/>
              <w:rPr>
                <w:sz w:val="20"/>
                <w:szCs w:val="20"/>
                <w:color w:val="auto"/>
              </w:rPr>
            </w:pPr>
            <w:r>
              <w:rPr>
                <w:rFonts w:ascii="Arial" w:cs="Arial" w:eastAsia="Arial" w:hAnsi="Arial"/>
                <w:sz w:val="14"/>
                <w:szCs w:val="14"/>
                <w:color w:val="58595B"/>
              </w:rPr>
              <w:t>—</w:t>
            </w:r>
          </w:p>
        </w:tc>
        <w:tc>
          <w:tcPr>
            <w:tcW w:w="1640" w:type="dxa"/>
            <w:vAlign w:val="bottom"/>
            <w:tcBorders>
              <w:bottom w:val="single" w:sz="8" w:color="EFEDED"/>
            </w:tcBorders>
            <w:shd w:val="clear" w:color="auto" w:fill="EFEDED"/>
          </w:tcPr>
          <w:p>
            <w:pPr>
              <w:jc w:val="right"/>
              <w:ind w:right="428"/>
              <w:spacing w:after="0"/>
              <w:rPr>
                <w:sz w:val="20"/>
                <w:szCs w:val="20"/>
                <w:color w:val="auto"/>
              </w:rPr>
            </w:pPr>
            <w:r>
              <w:rPr>
                <w:rFonts w:ascii="Arial" w:cs="Arial" w:eastAsia="Arial" w:hAnsi="Arial"/>
                <w:sz w:val="14"/>
                <w:szCs w:val="14"/>
                <w:color w:val="58595B"/>
              </w:rPr>
              <w:t>—</w:t>
            </w:r>
          </w:p>
        </w:tc>
        <w:tc>
          <w:tcPr>
            <w:tcW w:w="980" w:type="dxa"/>
            <w:vAlign w:val="bottom"/>
            <w:tcBorders>
              <w:bottom w:val="single" w:sz="8" w:color="EFEDED"/>
            </w:tcBorders>
            <w:shd w:val="clear" w:color="auto" w:fill="EFEDED"/>
          </w:tcPr>
          <w:p>
            <w:pPr>
              <w:jc w:val="right"/>
              <w:spacing w:after="0"/>
              <w:rPr>
                <w:sz w:val="20"/>
                <w:szCs w:val="20"/>
                <w:color w:val="auto"/>
              </w:rPr>
            </w:pPr>
            <w:r>
              <w:rPr>
                <w:rFonts w:ascii="Arial" w:cs="Arial" w:eastAsia="Arial" w:hAnsi="Arial"/>
                <w:sz w:val="14"/>
                <w:szCs w:val="14"/>
                <w:color w:val="58595B"/>
              </w:rPr>
              <w:t>313,800</w:t>
            </w:r>
          </w:p>
        </w:tc>
        <w:tc>
          <w:tcPr>
            <w:tcW w:w="0" w:type="dxa"/>
            <w:vAlign w:val="bottom"/>
          </w:tcPr>
          <w:p>
            <w:pPr>
              <w:spacing w:after="0"/>
              <w:rPr>
                <w:sz w:val="1"/>
                <w:szCs w:val="1"/>
                <w:color w:val="auto"/>
              </w:rPr>
            </w:pPr>
          </w:p>
        </w:tc>
      </w:tr>
      <w:tr>
        <w:trPr>
          <w:trHeight w:val="230"/>
        </w:trPr>
        <w:tc>
          <w:tcPr>
            <w:tcW w:w="4100" w:type="dxa"/>
            <w:vAlign w:val="bottom"/>
            <w:tcBorders>
              <w:bottom w:val="single" w:sz="8" w:color="58595B"/>
            </w:tcBorders>
          </w:tcPr>
          <w:p>
            <w:pPr>
              <w:ind w:left="100"/>
              <w:spacing w:after="0"/>
              <w:rPr>
                <w:sz w:val="20"/>
                <w:szCs w:val="20"/>
                <w:color w:val="auto"/>
              </w:rPr>
            </w:pPr>
            <w:r>
              <w:rPr>
                <w:rFonts w:ascii="Arial" w:cs="Arial" w:eastAsia="Arial" w:hAnsi="Arial"/>
                <w:sz w:val="14"/>
                <w:szCs w:val="14"/>
                <w:b w:val="1"/>
                <w:bCs w:val="1"/>
                <w:color w:val="58595B"/>
              </w:rPr>
              <w:t>Rhonda Germany Ballintyn</w:t>
            </w:r>
            <w:r>
              <w:rPr>
                <w:rFonts w:ascii="Arial" w:cs="Arial" w:eastAsia="Arial" w:hAnsi="Arial"/>
                <w:sz w:val="18"/>
                <w:szCs w:val="18"/>
                <w:b w:val="1"/>
                <w:bCs w:val="1"/>
                <w:color w:val="58595B"/>
                <w:vertAlign w:val="superscript"/>
              </w:rPr>
              <w:t>(6)</w:t>
            </w:r>
          </w:p>
        </w:tc>
        <w:tc>
          <w:tcPr>
            <w:tcW w:w="1660" w:type="dxa"/>
            <w:vAlign w:val="bottom"/>
            <w:tcBorders>
              <w:bottom w:val="single" w:sz="8" w:color="58595B"/>
            </w:tcBorders>
          </w:tcPr>
          <w:p>
            <w:pPr>
              <w:jc w:val="right"/>
              <w:ind w:right="208"/>
              <w:spacing w:after="0"/>
              <w:rPr>
                <w:sz w:val="20"/>
                <w:szCs w:val="20"/>
                <w:color w:val="auto"/>
              </w:rPr>
            </w:pPr>
            <w:r>
              <w:rPr>
                <w:rFonts w:ascii="Arial" w:cs="Arial" w:eastAsia="Arial" w:hAnsi="Arial"/>
                <w:sz w:val="14"/>
                <w:szCs w:val="14"/>
                <w:color w:val="58595B"/>
              </w:rPr>
              <w:t>—</w:t>
            </w:r>
          </w:p>
        </w:tc>
        <w:tc>
          <w:tcPr>
            <w:tcW w:w="1400" w:type="dxa"/>
            <w:vAlign w:val="bottom"/>
            <w:tcBorders>
              <w:bottom w:val="single" w:sz="8" w:color="58595B"/>
            </w:tcBorders>
          </w:tcPr>
          <w:p>
            <w:pPr>
              <w:jc w:val="right"/>
              <w:ind w:right="208"/>
              <w:spacing w:after="0"/>
              <w:rPr>
                <w:sz w:val="20"/>
                <w:szCs w:val="20"/>
                <w:color w:val="auto"/>
              </w:rPr>
            </w:pPr>
            <w:r>
              <w:rPr>
                <w:rFonts w:ascii="Arial" w:cs="Arial" w:eastAsia="Arial" w:hAnsi="Arial"/>
                <w:sz w:val="14"/>
                <w:szCs w:val="14"/>
                <w:color w:val="58595B"/>
              </w:rPr>
              <w:t>—</w:t>
            </w:r>
          </w:p>
        </w:tc>
        <w:tc>
          <w:tcPr>
            <w:tcW w:w="1340" w:type="dxa"/>
            <w:vAlign w:val="bottom"/>
            <w:tcBorders>
              <w:bottom w:val="single" w:sz="8" w:color="58595B"/>
            </w:tcBorders>
          </w:tcPr>
          <w:p>
            <w:pPr>
              <w:jc w:val="right"/>
              <w:ind w:right="128"/>
              <w:spacing w:after="0"/>
              <w:rPr>
                <w:sz w:val="20"/>
                <w:szCs w:val="20"/>
                <w:color w:val="auto"/>
              </w:rPr>
            </w:pPr>
            <w:r>
              <w:rPr>
                <w:rFonts w:ascii="Arial" w:cs="Arial" w:eastAsia="Arial" w:hAnsi="Arial"/>
                <w:sz w:val="14"/>
                <w:szCs w:val="14"/>
                <w:color w:val="58595B"/>
              </w:rPr>
              <w:t>—</w:t>
            </w:r>
          </w:p>
        </w:tc>
        <w:tc>
          <w:tcPr>
            <w:tcW w:w="1640" w:type="dxa"/>
            <w:vAlign w:val="bottom"/>
            <w:tcBorders>
              <w:bottom w:val="single" w:sz="8" w:color="58595B"/>
            </w:tcBorders>
          </w:tcPr>
          <w:p>
            <w:pPr>
              <w:jc w:val="right"/>
              <w:ind w:right="368"/>
              <w:spacing w:after="0"/>
              <w:rPr>
                <w:sz w:val="20"/>
                <w:szCs w:val="20"/>
                <w:color w:val="auto"/>
              </w:rPr>
            </w:pPr>
            <w:r>
              <w:rPr>
                <w:rFonts w:ascii="Arial" w:cs="Arial" w:eastAsia="Arial" w:hAnsi="Arial"/>
                <w:sz w:val="14"/>
                <w:szCs w:val="14"/>
                <w:color w:val="58595B"/>
              </w:rPr>
              <w:t>—</w:t>
            </w:r>
          </w:p>
        </w:tc>
        <w:tc>
          <w:tcPr>
            <w:tcW w:w="980" w:type="dxa"/>
            <w:vAlign w:val="bottom"/>
            <w:tcBorders>
              <w:bottom w:val="single" w:sz="8" w:color="58595B"/>
            </w:tcBorders>
          </w:tcPr>
          <w:p>
            <w:pPr>
              <w:jc w:val="right"/>
              <w:spacing w:after="0"/>
              <w:rPr>
                <w:sz w:val="20"/>
                <w:szCs w:val="20"/>
                <w:color w:val="auto"/>
              </w:rPr>
            </w:pPr>
            <w:r>
              <w:rPr>
                <w:rFonts w:ascii="Arial" w:cs="Arial" w:eastAsia="Arial" w:hAnsi="Arial"/>
                <w:sz w:val="14"/>
                <w:szCs w:val="14"/>
                <w:color w:val="58595B"/>
              </w:rPr>
              <w:t>—</w:t>
            </w:r>
          </w:p>
        </w:tc>
        <w:tc>
          <w:tcPr>
            <w:tcW w:w="0" w:type="dxa"/>
            <w:vAlign w:val="bottom"/>
          </w:tcPr>
          <w:p>
            <w:pPr>
              <w:spacing w:after="0"/>
              <w:rPr>
                <w:sz w:val="1"/>
                <w:szCs w:val="1"/>
                <w:color w:val="auto"/>
              </w:rPr>
            </w:pPr>
          </w:p>
        </w:tc>
      </w:tr>
    </w:tbl>
    <w:p>
      <w:pPr>
        <w:spacing w:after="0" w:line="153" w:lineRule="exact"/>
        <w:rPr>
          <w:sz w:val="20"/>
          <w:szCs w:val="20"/>
          <w:color w:val="auto"/>
        </w:rPr>
      </w:pPr>
    </w:p>
    <w:p>
      <w:pPr>
        <w:ind w:left="340" w:right="20" w:hanging="332"/>
        <w:spacing w:after="0" w:line="278" w:lineRule="auto"/>
        <w:tabs>
          <w:tab w:leader="none" w:pos="338" w:val="left"/>
        </w:tabs>
        <w:numPr>
          <w:ilvl w:val="0"/>
          <w:numId w:val="29"/>
        </w:numPr>
        <w:rPr>
          <w:rFonts w:ascii="Arial" w:cs="Arial" w:eastAsia="Arial" w:hAnsi="Arial"/>
          <w:sz w:val="14"/>
          <w:szCs w:val="14"/>
          <w:color w:val="auto"/>
        </w:rPr>
      </w:pPr>
      <w:r>
        <w:rPr>
          <w:rFonts w:ascii="Arial" w:cs="Arial" w:eastAsia="Arial" w:hAnsi="Arial"/>
          <w:sz w:val="14"/>
          <w:szCs w:val="14"/>
          <w:color w:val="auto"/>
        </w:rPr>
        <w:t>This column reflects the aggregate grant date fair value computed in accordance with FASB ASC Topic 718, based on the closing price of the Company’s common stock on the grant date.</w:t>
      </w:r>
    </w:p>
    <w:p>
      <w:pPr>
        <w:spacing w:after="0" w:line="18" w:lineRule="exact"/>
        <w:rPr>
          <w:rFonts w:ascii="Arial" w:cs="Arial" w:eastAsia="Arial" w:hAnsi="Arial"/>
          <w:sz w:val="14"/>
          <w:szCs w:val="14"/>
          <w:color w:val="auto"/>
        </w:rPr>
      </w:pPr>
    </w:p>
    <w:p>
      <w:pPr>
        <w:ind w:left="340" w:hanging="332"/>
        <w:spacing w:after="0"/>
        <w:tabs>
          <w:tab w:leader="none" w:pos="340" w:val="left"/>
        </w:tabs>
        <w:numPr>
          <w:ilvl w:val="0"/>
          <w:numId w:val="29"/>
        </w:numPr>
        <w:rPr>
          <w:rFonts w:ascii="Arial" w:cs="Arial" w:eastAsia="Arial" w:hAnsi="Arial"/>
          <w:sz w:val="14"/>
          <w:szCs w:val="14"/>
          <w:color w:val="auto"/>
        </w:rPr>
      </w:pPr>
      <w:r>
        <w:rPr>
          <w:rFonts w:ascii="Arial" w:cs="Arial" w:eastAsia="Arial" w:hAnsi="Arial"/>
          <w:sz w:val="14"/>
          <w:szCs w:val="14"/>
          <w:color w:val="auto"/>
        </w:rPr>
        <w:t>Stock awards outstanding as of December 31, 2022 for each director consisted of restricted shares of common stock, as follows: Keith Bradley — 4,089; Shaundra D. Clay</w:t>
      </w:r>
    </w:p>
    <w:p>
      <w:pPr>
        <w:spacing w:after="0" w:line="14" w:lineRule="exact"/>
        <w:rPr>
          <w:rFonts w:ascii="Arial" w:cs="Arial" w:eastAsia="Arial" w:hAnsi="Arial"/>
          <w:sz w:val="14"/>
          <w:szCs w:val="14"/>
          <w:color w:val="auto"/>
        </w:rPr>
      </w:pPr>
    </w:p>
    <w:p>
      <w:pPr>
        <w:ind w:left="340"/>
        <w:spacing w:after="0"/>
        <w:rPr>
          <w:rFonts w:ascii="Arial" w:cs="Arial" w:eastAsia="Arial" w:hAnsi="Arial"/>
          <w:sz w:val="14"/>
          <w:szCs w:val="14"/>
          <w:color w:val="auto"/>
        </w:rPr>
      </w:pPr>
      <w:r>
        <w:rPr>
          <w:rFonts w:ascii="Arial" w:cs="Arial" w:eastAsia="Arial" w:hAnsi="Arial"/>
          <w:sz w:val="14"/>
          <w:szCs w:val="14"/>
          <w:color w:val="auto"/>
        </w:rPr>
        <w:t>— 4,721; Stuart M. Essig — 4,215; Barbara B. Hill — 4,721; Renee W. Lo — 2,969; Donald E. Morel, Jr. — 3,456; Raymond G. Murphy — 3,456; and Christian S. Schade</w:t>
      </w:r>
    </w:p>
    <w:p>
      <w:pPr>
        <w:spacing w:after="0" w:line="14" w:lineRule="exact"/>
        <w:rPr>
          <w:rFonts w:ascii="Arial" w:cs="Arial" w:eastAsia="Arial" w:hAnsi="Arial"/>
          <w:sz w:val="14"/>
          <w:szCs w:val="14"/>
          <w:color w:val="auto"/>
        </w:rPr>
      </w:pPr>
    </w:p>
    <w:p>
      <w:pPr>
        <w:ind w:left="340"/>
        <w:spacing w:after="0"/>
        <w:rPr>
          <w:rFonts w:ascii="Arial" w:cs="Arial" w:eastAsia="Arial" w:hAnsi="Arial"/>
          <w:sz w:val="14"/>
          <w:szCs w:val="14"/>
          <w:color w:val="auto"/>
        </w:rPr>
      </w:pPr>
      <w:r>
        <w:rPr>
          <w:rFonts w:ascii="Arial" w:cs="Arial" w:eastAsia="Arial" w:hAnsi="Arial"/>
          <w:sz w:val="14"/>
          <w:szCs w:val="14"/>
          <w:color w:val="auto"/>
        </w:rPr>
        <w:t>— 4,721.</w:t>
      </w:r>
    </w:p>
    <w:p>
      <w:pPr>
        <w:spacing w:after="0" w:line="68" w:lineRule="exact"/>
        <w:rPr>
          <w:rFonts w:ascii="Arial" w:cs="Arial" w:eastAsia="Arial" w:hAnsi="Arial"/>
          <w:sz w:val="14"/>
          <w:szCs w:val="14"/>
          <w:color w:val="auto"/>
        </w:rPr>
      </w:pPr>
    </w:p>
    <w:p>
      <w:pPr>
        <w:ind w:left="340" w:right="40" w:hanging="332"/>
        <w:spacing w:after="0" w:line="259" w:lineRule="auto"/>
        <w:tabs>
          <w:tab w:leader="none" w:pos="338" w:val="left"/>
        </w:tabs>
        <w:numPr>
          <w:ilvl w:val="0"/>
          <w:numId w:val="29"/>
        </w:numPr>
        <w:rPr>
          <w:rFonts w:ascii="Arial" w:cs="Arial" w:eastAsia="Arial" w:hAnsi="Arial"/>
          <w:sz w:val="14"/>
          <w:szCs w:val="14"/>
          <w:color w:val="auto"/>
        </w:rPr>
      </w:pPr>
      <w:r>
        <w:rPr>
          <w:rFonts w:ascii="Arial" w:cs="Arial" w:eastAsia="Arial" w:hAnsi="Arial"/>
          <w:sz w:val="14"/>
          <w:szCs w:val="14"/>
          <w:color w:val="auto"/>
        </w:rPr>
        <w:t>This column, if applicable, reflects the aggregate grant date fair value computed in accordance with FASB ASC Topic 718, based on the fair value of the option on the grant date as estimated using the binomial distribution model. For a discussion of assumptions used to estimate fair value, please see Note 9, “Stock-Based Compensation,” to our consolidated financial statements included in our Annual Report on Form 10-K for the year ended December 31, 2022.</w:t>
      </w:r>
    </w:p>
    <w:p>
      <w:pPr>
        <w:spacing w:after="0" w:line="45" w:lineRule="exact"/>
        <w:rPr>
          <w:rFonts w:ascii="Arial" w:cs="Arial" w:eastAsia="Arial" w:hAnsi="Arial"/>
          <w:sz w:val="14"/>
          <w:szCs w:val="14"/>
          <w:color w:val="auto"/>
        </w:rPr>
      </w:pPr>
    </w:p>
    <w:p>
      <w:pPr>
        <w:ind w:left="340" w:hanging="332"/>
        <w:spacing w:after="0"/>
        <w:tabs>
          <w:tab w:leader="none" w:pos="340" w:val="left"/>
        </w:tabs>
        <w:numPr>
          <w:ilvl w:val="0"/>
          <w:numId w:val="29"/>
        </w:numPr>
        <w:rPr>
          <w:rFonts w:ascii="Arial" w:cs="Arial" w:eastAsia="Arial" w:hAnsi="Arial"/>
          <w:sz w:val="14"/>
          <w:szCs w:val="14"/>
          <w:color w:val="auto"/>
        </w:rPr>
      </w:pPr>
      <w:r>
        <w:rPr>
          <w:rFonts w:ascii="Arial" w:cs="Arial" w:eastAsia="Arial" w:hAnsi="Arial"/>
          <w:sz w:val="14"/>
          <w:szCs w:val="14"/>
          <w:color w:val="auto"/>
        </w:rPr>
        <w:t>As of December 31, 2022, there were no outstanding stock option awards held by any of our directors.</w:t>
      </w:r>
    </w:p>
    <w:p>
      <w:pPr>
        <w:spacing w:after="0" w:line="68" w:lineRule="exact"/>
        <w:rPr>
          <w:rFonts w:ascii="Arial" w:cs="Arial" w:eastAsia="Arial" w:hAnsi="Arial"/>
          <w:sz w:val="14"/>
          <w:szCs w:val="14"/>
          <w:color w:val="auto"/>
        </w:rPr>
      </w:pPr>
    </w:p>
    <w:p>
      <w:pPr>
        <w:ind w:left="340" w:right="200" w:hanging="332"/>
        <w:spacing w:after="0" w:line="278" w:lineRule="auto"/>
        <w:tabs>
          <w:tab w:leader="none" w:pos="338" w:val="left"/>
        </w:tabs>
        <w:numPr>
          <w:ilvl w:val="0"/>
          <w:numId w:val="29"/>
        </w:numPr>
        <w:rPr>
          <w:rFonts w:ascii="Arial" w:cs="Arial" w:eastAsia="Arial" w:hAnsi="Arial"/>
          <w:sz w:val="14"/>
          <w:szCs w:val="14"/>
          <w:color w:val="auto"/>
        </w:rPr>
      </w:pPr>
      <w:r>
        <w:rPr>
          <w:rFonts w:ascii="Arial" w:cs="Arial" w:eastAsia="Arial" w:hAnsi="Arial"/>
          <w:sz w:val="14"/>
          <w:szCs w:val="14"/>
          <w:color w:val="auto"/>
        </w:rPr>
        <w:t>Ms. Lo was appointed to the Board on July 18, 2022. The amounts above includes the payment to Ms. Lo of the 2022 annual retainer and 2022 annual equity grant, pro-rated, in each case, based on her appointment as of July 18, 2022.</w:t>
      </w:r>
    </w:p>
    <w:p>
      <w:pPr>
        <w:spacing w:after="0" w:line="32" w:lineRule="exact"/>
        <w:rPr>
          <w:rFonts w:ascii="Arial" w:cs="Arial" w:eastAsia="Arial" w:hAnsi="Arial"/>
          <w:sz w:val="14"/>
          <w:szCs w:val="14"/>
          <w:color w:val="auto"/>
        </w:rPr>
      </w:pPr>
    </w:p>
    <w:p>
      <w:pPr>
        <w:ind w:left="340" w:right="140" w:hanging="332"/>
        <w:spacing w:after="0" w:line="258" w:lineRule="auto"/>
        <w:tabs>
          <w:tab w:leader="none" w:pos="338" w:val="left"/>
        </w:tabs>
        <w:numPr>
          <w:ilvl w:val="0"/>
          <w:numId w:val="29"/>
        </w:numPr>
        <w:rPr>
          <w:rFonts w:ascii="Arial" w:cs="Arial" w:eastAsia="Arial" w:hAnsi="Arial"/>
          <w:sz w:val="14"/>
          <w:szCs w:val="14"/>
          <w:color w:val="auto"/>
        </w:rPr>
      </w:pPr>
      <w:r>
        <w:rPr>
          <w:rFonts w:ascii="Arial" w:cs="Arial" w:eastAsia="Arial" w:hAnsi="Arial"/>
          <w:sz w:val="14"/>
          <w:szCs w:val="14"/>
          <w:color w:val="auto"/>
        </w:rPr>
        <w:t>Ms. Ballintyn was a member of our Board from 2019 through May 2022. Ms. Ballintyn did not stand for re-election at the 2022 annual meeting of stockholders and ceased to serve as a director following the conclusion of such meeting.</w:t>
      </w:r>
    </w:p>
    <w:p>
      <w:pPr>
        <w:spacing w:after="0" w:line="343" w:lineRule="exact"/>
        <w:rPr>
          <w:sz w:val="20"/>
          <w:szCs w:val="20"/>
          <w:color w:val="auto"/>
        </w:rPr>
      </w:pPr>
    </w:p>
    <w:tbl>
      <w:tblPr>
        <w:tblLayout w:type="fixed"/>
        <w:tblInd w:w="0" w:type="dxa"/>
        <w:tblCellMar>
          <w:top w:w="0" w:type="dxa"/>
          <w:left w:w="0" w:type="dxa"/>
          <w:bottom w:w="0" w:type="dxa"/>
          <w:right w:w="0" w:type="dxa"/>
        </w:tblCellMar>
      </w:tblPr>
      <w:tr>
        <w:trPr>
          <w:trHeight w:val="168"/>
        </w:trPr>
        <w:tc>
          <w:tcPr>
            <w:tcW w:w="6180" w:type="dxa"/>
            <w:vAlign w:val="bottom"/>
          </w:tcPr>
          <w:p>
            <w:pPr>
              <w:ind w:left="20"/>
              <w:spacing w:after="0"/>
              <w:rPr>
                <w:sz w:val="20"/>
                <w:szCs w:val="20"/>
                <w:color w:val="auto"/>
              </w:rPr>
            </w:pPr>
            <w:r>
              <w:rPr>
                <w:rFonts w:ascii="Arial" w:cs="Arial" w:eastAsia="Arial" w:hAnsi="Arial"/>
                <w:sz w:val="13"/>
                <w:szCs w:val="13"/>
                <w:color w:val="58595B"/>
              </w:rPr>
              <w:t>2023 Proxy Statement</w:t>
            </w:r>
          </w:p>
        </w:tc>
        <w:tc>
          <w:tcPr>
            <w:tcW w:w="5060" w:type="dxa"/>
            <w:vAlign w:val="bottom"/>
          </w:tcPr>
          <w:p>
            <w:pPr>
              <w:jc w:val="right"/>
              <w:spacing w:after="0"/>
              <w:rPr>
                <w:sz w:val="20"/>
                <w:szCs w:val="20"/>
                <w:color w:val="auto"/>
              </w:rPr>
            </w:pPr>
            <w:r>
              <w:rPr>
                <w:rFonts w:ascii="Arial" w:cs="Arial" w:eastAsia="Arial" w:hAnsi="Arial"/>
                <w:sz w:val="13"/>
                <w:szCs w:val="13"/>
                <w:b w:val="1"/>
                <w:bCs w:val="1"/>
                <w:color w:val="009845"/>
              </w:rPr>
              <w:t>27</w:t>
            </w:r>
          </w:p>
        </w:tc>
      </w:tr>
      <w:tr>
        <w:trPr>
          <w:trHeight w:val="239"/>
        </w:trPr>
        <w:tc>
          <w:tcPr>
            <w:tcW w:w="6180" w:type="dxa"/>
            <w:vAlign w:val="bottom"/>
            <w:tcBorders>
              <w:bottom w:val="single" w:sz="8" w:color="9A9A9A"/>
            </w:tcBorders>
          </w:tcPr>
          <w:p>
            <w:pPr>
              <w:spacing w:after="0"/>
              <w:rPr>
                <w:sz w:val="20"/>
                <w:szCs w:val="20"/>
                <w:color w:val="auto"/>
              </w:rPr>
            </w:pPr>
          </w:p>
        </w:tc>
        <w:tc>
          <w:tcPr>
            <w:tcW w:w="5060" w:type="dxa"/>
            <w:vAlign w:val="bottom"/>
            <w:tcBorders>
              <w:bottom w:val="single" w:sz="8" w:color="9A9A9A"/>
            </w:tcBorders>
          </w:tcPr>
          <w:p>
            <w:pPr>
              <w:spacing w:after="0"/>
              <w:rPr>
                <w:sz w:val="20"/>
                <w:szCs w:val="2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285" w:right="339" w:bottom="1440" w:gutter="0" w:footer="0" w:header="0"/>
        </w:sectPr>
      </w:pPr>
    </w:p>
    <w:bookmarkStart w:id="33" w:name="page34"/>
    <w:bookmarkEnd w:id="33"/>
    <w:p>
      <w:pPr>
        <w:spacing w:after="0"/>
        <w:rPr>
          <w:sz w:val="20"/>
          <w:szCs w:val="20"/>
          <w:color w:val="auto"/>
        </w:rPr>
      </w:pPr>
      <w:r>
        <w:rPr>
          <w:rFonts w:ascii="Arial" w:cs="Arial" w:eastAsia="Arial" w:hAnsi="Arial"/>
          <w:sz w:val="36"/>
          <w:szCs w:val="36"/>
          <w:color w:val="009845"/>
        </w:rPr>
        <w:t>INFORMATION ABOUT EXECUTIVE OFFICERS</w:t>
      </w:r>
    </w:p>
    <w:p>
      <w:pPr>
        <w:spacing w:after="0" w:line="400" w:lineRule="exact"/>
        <w:rPr>
          <w:sz w:val="20"/>
          <w:szCs w:val="20"/>
          <w:color w:val="auto"/>
        </w:rPr>
      </w:pPr>
    </w:p>
    <w:p>
      <w:pPr>
        <w:ind w:right="420"/>
        <w:spacing w:after="0" w:line="315" w:lineRule="auto"/>
        <w:rPr>
          <w:sz w:val="20"/>
          <w:szCs w:val="20"/>
          <w:color w:val="auto"/>
        </w:rPr>
      </w:pPr>
      <w:r>
        <w:rPr>
          <w:rFonts w:ascii="Arial" w:cs="Arial" w:eastAsia="Arial" w:hAnsi="Arial"/>
          <w:sz w:val="16"/>
          <w:szCs w:val="16"/>
          <w:color w:val="58595B"/>
        </w:rPr>
        <w:t>Executive officers are chosen by and serve at the discretion of the Board. Set forth below is the name, age, position, along with certain biographical information for our executive officers, not including Jan De Witte, our President and Chief Executive Officer. For Mr. De Witte's biographical information, please see page 10 of this proxy statement.</w:t>
      </w:r>
    </w:p>
    <w:p>
      <w:pPr>
        <w:spacing w:after="0" w:line="151"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5180" w:type="dxa"/>
            <w:vAlign w:val="bottom"/>
            <w:shd w:val="clear" w:color="auto" w:fill="009845"/>
          </w:tcPr>
          <w:p>
            <w:pPr>
              <w:ind w:left="100"/>
              <w:spacing w:after="0"/>
              <w:rPr>
                <w:sz w:val="20"/>
                <w:szCs w:val="20"/>
                <w:color w:val="auto"/>
              </w:rPr>
            </w:pPr>
            <w:r>
              <w:rPr>
                <w:rFonts w:ascii="Arial" w:cs="Arial" w:eastAsia="Arial" w:hAnsi="Arial"/>
                <w:sz w:val="14"/>
                <w:szCs w:val="14"/>
                <w:b w:val="1"/>
                <w:bCs w:val="1"/>
                <w:color w:val="FFFFFF"/>
              </w:rPr>
              <w:t>Name</w:t>
            </w:r>
          </w:p>
        </w:tc>
        <w:tc>
          <w:tcPr>
            <w:tcW w:w="560" w:type="dxa"/>
            <w:vAlign w:val="bottom"/>
            <w:shd w:val="clear" w:color="auto" w:fill="009845"/>
          </w:tcPr>
          <w:p>
            <w:pPr>
              <w:jc w:val="center"/>
              <w:ind w:left="8"/>
              <w:spacing w:after="0"/>
              <w:rPr>
                <w:sz w:val="20"/>
                <w:szCs w:val="20"/>
                <w:color w:val="auto"/>
              </w:rPr>
            </w:pPr>
            <w:r>
              <w:rPr>
                <w:rFonts w:ascii="Arial" w:cs="Arial" w:eastAsia="Arial" w:hAnsi="Arial"/>
                <w:sz w:val="14"/>
                <w:szCs w:val="14"/>
                <w:b w:val="1"/>
                <w:bCs w:val="1"/>
                <w:color w:val="FFFFFF"/>
              </w:rPr>
              <w:t>Age</w:t>
            </w:r>
          </w:p>
        </w:tc>
        <w:tc>
          <w:tcPr>
            <w:tcW w:w="5500" w:type="dxa"/>
            <w:vAlign w:val="bottom"/>
            <w:shd w:val="clear" w:color="auto" w:fill="009845"/>
          </w:tcPr>
          <w:p>
            <w:pPr>
              <w:ind w:left="100"/>
              <w:spacing w:after="0"/>
              <w:rPr>
                <w:sz w:val="20"/>
                <w:szCs w:val="20"/>
                <w:color w:val="auto"/>
              </w:rPr>
            </w:pPr>
            <w:r>
              <w:rPr>
                <w:rFonts w:ascii="Arial" w:cs="Arial" w:eastAsia="Arial" w:hAnsi="Arial"/>
                <w:sz w:val="14"/>
                <w:szCs w:val="14"/>
                <w:b w:val="1"/>
                <w:bCs w:val="1"/>
                <w:color w:val="FFFFFF"/>
              </w:rPr>
              <w:t>Position</w:t>
            </w:r>
          </w:p>
        </w:tc>
      </w:tr>
      <w:tr>
        <w:trPr>
          <w:trHeight w:val="73"/>
        </w:trPr>
        <w:tc>
          <w:tcPr>
            <w:tcW w:w="5180" w:type="dxa"/>
            <w:vAlign w:val="bottom"/>
            <w:shd w:val="clear" w:color="auto" w:fill="009845"/>
          </w:tcPr>
          <w:p>
            <w:pPr>
              <w:spacing w:after="0"/>
              <w:rPr>
                <w:sz w:val="6"/>
                <w:szCs w:val="6"/>
                <w:color w:val="auto"/>
              </w:rPr>
            </w:pPr>
          </w:p>
        </w:tc>
        <w:tc>
          <w:tcPr>
            <w:tcW w:w="560" w:type="dxa"/>
            <w:vAlign w:val="bottom"/>
            <w:shd w:val="clear" w:color="auto" w:fill="009845"/>
          </w:tcPr>
          <w:p>
            <w:pPr>
              <w:spacing w:after="0"/>
              <w:rPr>
                <w:sz w:val="6"/>
                <w:szCs w:val="6"/>
                <w:color w:val="auto"/>
              </w:rPr>
            </w:pPr>
          </w:p>
        </w:tc>
        <w:tc>
          <w:tcPr>
            <w:tcW w:w="5500" w:type="dxa"/>
            <w:vAlign w:val="bottom"/>
            <w:shd w:val="clear" w:color="auto" w:fill="009845"/>
          </w:tcPr>
          <w:p>
            <w:pPr>
              <w:spacing w:after="0"/>
              <w:rPr>
                <w:sz w:val="6"/>
                <w:szCs w:val="6"/>
                <w:color w:val="auto"/>
              </w:rPr>
            </w:pPr>
          </w:p>
        </w:tc>
      </w:tr>
      <w:tr>
        <w:trPr>
          <w:trHeight w:val="204"/>
        </w:trPr>
        <w:tc>
          <w:tcPr>
            <w:tcW w:w="5180" w:type="dxa"/>
            <w:vAlign w:val="bottom"/>
          </w:tcPr>
          <w:p>
            <w:pPr>
              <w:ind w:left="100"/>
              <w:spacing w:after="0"/>
              <w:rPr>
                <w:sz w:val="20"/>
                <w:szCs w:val="20"/>
                <w:color w:val="auto"/>
              </w:rPr>
            </w:pPr>
            <w:r>
              <w:rPr>
                <w:rFonts w:ascii="Arial" w:cs="Arial" w:eastAsia="Arial" w:hAnsi="Arial"/>
                <w:sz w:val="14"/>
                <w:szCs w:val="14"/>
                <w:b w:val="1"/>
                <w:bCs w:val="1"/>
                <w:color w:val="58595B"/>
              </w:rPr>
              <w:t>Jan De Witte</w:t>
            </w:r>
          </w:p>
        </w:tc>
        <w:tc>
          <w:tcPr>
            <w:tcW w:w="560" w:type="dxa"/>
            <w:vAlign w:val="bottom"/>
          </w:tcPr>
          <w:p>
            <w:pPr>
              <w:jc w:val="center"/>
              <w:ind w:left="8"/>
              <w:spacing w:after="0"/>
              <w:rPr>
                <w:sz w:val="20"/>
                <w:szCs w:val="20"/>
                <w:color w:val="auto"/>
              </w:rPr>
            </w:pPr>
            <w:r>
              <w:rPr>
                <w:rFonts w:ascii="Arial" w:cs="Arial" w:eastAsia="Arial" w:hAnsi="Arial"/>
                <w:sz w:val="14"/>
                <w:szCs w:val="14"/>
                <w:color w:val="58595B"/>
              </w:rPr>
              <w:t>58</w:t>
            </w:r>
          </w:p>
        </w:tc>
        <w:tc>
          <w:tcPr>
            <w:tcW w:w="5500" w:type="dxa"/>
            <w:vAlign w:val="bottom"/>
          </w:tcPr>
          <w:p>
            <w:pPr>
              <w:ind w:left="100"/>
              <w:spacing w:after="0"/>
              <w:rPr>
                <w:sz w:val="20"/>
                <w:szCs w:val="20"/>
                <w:color w:val="auto"/>
              </w:rPr>
            </w:pPr>
            <w:r>
              <w:rPr>
                <w:rFonts w:ascii="Arial" w:cs="Arial" w:eastAsia="Arial" w:hAnsi="Arial"/>
                <w:sz w:val="14"/>
                <w:szCs w:val="14"/>
                <w:color w:val="58595B"/>
              </w:rPr>
              <w:t>President and Chief Executive Officer and Director</w:t>
            </w:r>
          </w:p>
        </w:tc>
      </w:tr>
      <w:tr>
        <w:trPr>
          <w:trHeight w:val="26"/>
        </w:trPr>
        <w:tc>
          <w:tcPr>
            <w:tcW w:w="5180" w:type="dxa"/>
            <w:vAlign w:val="bottom"/>
          </w:tcPr>
          <w:p>
            <w:pPr>
              <w:spacing w:after="0"/>
              <w:rPr>
                <w:sz w:val="2"/>
                <w:szCs w:val="2"/>
                <w:color w:val="auto"/>
              </w:rPr>
            </w:pPr>
          </w:p>
        </w:tc>
        <w:tc>
          <w:tcPr>
            <w:tcW w:w="560" w:type="dxa"/>
            <w:vAlign w:val="bottom"/>
          </w:tcPr>
          <w:p>
            <w:pPr>
              <w:spacing w:after="0"/>
              <w:rPr>
                <w:sz w:val="2"/>
                <w:szCs w:val="2"/>
                <w:color w:val="auto"/>
              </w:rPr>
            </w:pPr>
          </w:p>
        </w:tc>
        <w:tc>
          <w:tcPr>
            <w:tcW w:w="5500" w:type="dxa"/>
            <w:vAlign w:val="bottom"/>
          </w:tcPr>
          <w:p>
            <w:pPr>
              <w:spacing w:after="0"/>
              <w:rPr>
                <w:sz w:val="2"/>
                <w:szCs w:val="2"/>
                <w:color w:val="auto"/>
              </w:rPr>
            </w:pPr>
          </w:p>
        </w:tc>
      </w:tr>
      <w:tr>
        <w:trPr>
          <w:trHeight w:val="210"/>
        </w:trPr>
        <w:tc>
          <w:tcPr>
            <w:tcW w:w="5180" w:type="dxa"/>
            <w:vAlign w:val="bottom"/>
            <w:tcBorders>
              <w:bottom w:val="single" w:sz="8" w:color="EFEDED"/>
            </w:tcBorders>
            <w:shd w:val="clear" w:color="auto" w:fill="EFEDED"/>
          </w:tcPr>
          <w:p>
            <w:pPr>
              <w:ind w:left="100"/>
              <w:spacing w:after="0"/>
              <w:rPr>
                <w:sz w:val="20"/>
                <w:szCs w:val="20"/>
                <w:color w:val="auto"/>
              </w:rPr>
            </w:pPr>
            <w:r>
              <w:rPr>
                <w:rFonts w:ascii="Arial" w:cs="Arial" w:eastAsia="Arial" w:hAnsi="Arial"/>
                <w:sz w:val="14"/>
                <w:szCs w:val="14"/>
                <w:b w:val="1"/>
                <w:bCs w:val="1"/>
                <w:color w:val="58595B"/>
              </w:rPr>
              <w:t>Robert T. Davis, Jr.</w:t>
            </w:r>
          </w:p>
        </w:tc>
        <w:tc>
          <w:tcPr>
            <w:tcW w:w="560" w:type="dxa"/>
            <w:vAlign w:val="bottom"/>
            <w:tcBorders>
              <w:bottom w:val="single" w:sz="8" w:color="EFEDED"/>
            </w:tcBorders>
            <w:shd w:val="clear" w:color="auto" w:fill="EFEDED"/>
          </w:tcPr>
          <w:p>
            <w:pPr>
              <w:jc w:val="center"/>
              <w:ind w:left="8"/>
              <w:spacing w:after="0"/>
              <w:rPr>
                <w:sz w:val="20"/>
                <w:szCs w:val="20"/>
                <w:color w:val="auto"/>
              </w:rPr>
            </w:pPr>
            <w:r>
              <w:rPr>
                <w:rFonts w:ascii="Arial" w:cs="Arial" w:eastAsia="Arial" w:hAnsi="Arial"/>
                <w:sz w:val="14"/>
                <w:szCs w:val="14"/>
                <w:color w:val="58595B"/>
              </w:rPr>
              <w:t>64</w:t>
            </w:r>
          </w:p>
        </w:tc>
        <w:tc>
          <w:tcPr>
            <w:tcW w:w="5500" w:type="dxa"/>
            <w:vAlign w:val="bottom"/>
            <w:tcBorders>
              <w:bottom w:val="single" w:sz="8" w:color="EFEDED"/>
            </w:tcBorders>
            <w:shd w:val="clear" w:color="auto" w:fill="EFEDED"/>
          </w:tcPr>
          <w:p>
            <w:pPr>
              <w:ind w:left="100"/>
              <w:spacing w:after="0"/>
              <w:rPr>
                <w:sz w:val="20"/>
                <w:szCs w:val="20"/>
                <w:color w:val="auto"/>
              </w:rPr>
            </w:pPr>
            <w:r>
              <w:rPr>
                <w:rFonts w:ascii="Arial" w:cs="Arial" w:eastAsia="Arial" w:hAnsi="Arial"/>
                <w:sz w:val="14"/>
                <w:szCs w:val="14"/>
                <w:color w:val="58595B"/>
              </w:rPr>
              <w:t>Executive Vice President, President, Tissue Technologies</w:t>
            </w:r>
          </w:p>
        </w:tc>
      </w:tr>
      <w:tr>
        <w:trPr>
          <w:trHeight w:val="204"/>
        </w:trPr>
        <w:tc>
          <w:tcPr>
            <w:tcW w:w="5180" w:type="dxa"/>
            <w:vAlign w:val="bottom"/>
          </w:tcPr>
          <w:p>
            <w:pPr>
              <w:ind w:left="100"/>
              <w:spacing w:after="0"/>
              <w:rPr>
                <w:sz w:val="20"/>
                <w:szCs w:val="20"/>
                <w:color w:val="auto"/>
              </w:rPr>
            </w:pPr>
            <w:r>
              <w:rPr>
                <w:rFonts w:ascii="Arial" w:cs="Arial" w:eastAsia="Arial" w:hAnsi="Arial"/>
                <w:sz w:val="14"/>
                <w:szCs w:val="14"/>
                <w:b w:val="1"/>
                <w:bCs w:val="1"/>
                <w:color w:val="58595B"/>
              </w:rPr>
              <w:t>Lisa Evoli</w:t>
            </w:r>
          </w:p>
        </w:tc>
        <w:tc>
          <w:tcPr>
            <w:tcW w:w="560" w:type="dxa"/>
            <w:vAlign w:val="bottom"/>
          </w:tcPr>
          <w:p>
            <w:pPr>
              <w:jc w:val="center"/>
              <w:ind w:left="8"/>
              <w:spacing w:after="0"/>
              <w:rPr>
                <w:sz w:val="20"/>
                <w:szCs w:val="20"/>
                <w:color w:val="auto"/>
              </w:rPr>
            </w:pPr>
            <w:r>
              <w:rPr>
                <w:rFonts w:ascii="Arial" w:cs="Arial" w:eastAsia="Arial" w:hAnsi="Arial"/>
                <w:sz w:val="14"/>
                <w:szCs w:val="14"/>
                <w:color w:val="58595B"/>
              </w:rPr>
              <w:t>53</w:t>
            </w:r>
          </w:p>
        </w:tc>
        <w:tc>
          <w:tcPr>
            <w:tcW w:w="5500" w:type="dxa"/>
            <w:vAlign w:val="bottom"/>
          </w:tcPr>
          <w:p>
            <w:pPr>
              <w:ind w:left="100"/>
              <w:spacing w:after="0"/>
              <w:rPr>
                <w:sz w:val="20"/>
                <w:szCs w:val="20"/>
                <w:color w:val="auto"/>
              </w:rPr>
            </w:pPr>
            <w:r>
              <w:rPr>
                <w:rFonts w:ascii="Arial" w:cs="Arial" w:eastAsia="Arial" w:hAnsi="Arial"/>
                <w:sz w:val="14"/>
                <w:szCs w:val="14"/>
                <w:color w:val="58595B"/>
              </w:rPr>
              <w:t>Executive Vice President and Chief Human Resources Officer</w:t>
            </w:r>
          </w:p>
        </w:tc>
      </w:tr>
      <w:tr>
        <w:trPr>
          <w:trHeight w:val="26"/>
        </w:trPr>
        <w:tc>
          <w:tcPr>
            <w:tcW w:w="5180" w:type="dxa"/>
            <w:vAlign w:val="bottom"/>
          </w:tcPr>
          <w:p>
            <w:pPr>
              <w:spacing w:after="0"/>
              <w:rPr>
                <w:sz w:val="2"/>
                <w:szCs w:val="2"/>
                <w:color w:val="auto"/>
              </w:rPr>
            </w:pPr>
          </w:p>
        </w:tc>
        <w:tc>
          <w:tcPr>
            <w:tcW w:w="560" w:type="dxa"/>
            <w:vAlign w:val="bottom"/>
          </w:tcPr>
          <w:p>
            <w:pPr>
              <w:spacing w:after="0"/>
              <w:rPr>
                <w:sz w:val="2"/>
                <w:szCs w:val="2"/>
                <w:color w:val="auto"/>
              </w:rPr>
            </w:pPr>
          </w:p>
        </w:tc>
        <w:tc>
          <w:tcPr>
            <w:tcW w:w="5500" w:type="dxa"/>
            <w:vAlign w:val="bottom"/>
          </w:tcPr>
          <w:p>
            <w:pPr>
              <w:spacing w:after="0"/>
              <w:rPr>
                <w:sz w:val="2"/>
                <w:szCs w:val="2"/>
                <w:color w:val="auto"/>
              </w:rPr>
            </w:pPr>
          </w:p>
        </w:tc>
      </w:tr>
      <w:tr>
        <w:trPr>
          <w:trHeight w:val="210"/>
        </w:trPr>
        <w:tc>
          <w:tcPr>
            <w:tcW w:w="5180" w:type="dxa"/>
            <w:vAlign w:val="bottom"/>
            <w:tcBorders>
              <w:bottom w:val="single" w:sz="8" w:color="EFEDED"/>
            </w:tcBorders>
            <w:shd w:val="clear" w:color="auto" w:fill="EFEDED"/>
          </w:tcPr>
          <w:p>
            <w:pPr>
              <w:ind w:left="100"/>
              <w:spacing w:after="0"/>
              <w:rPr>
                <w:sz w:val="20"/>
                <w:szCs w:val="20"/>
                <w:color w:val="auto"/>
              </w:rPr>
            </w:pPr>
            <w:r>
              <w:rPr>
                <w:rFonts w:ascii="Arial" w:cs="Arial" w:eastAsia="Arial" w:hAnsi="Arial"/>
                <w:sz w:val="14"/>
                <w:szCs w:val="14"/>
                <w:b w:val="1"/>
                <w:bCs w:val="1"/>
                <w:color w:val="58595B"/>
              </w:rPr>
              <w:t>Michael McBreen</w:t>
            </w:r>
          </w:p>
        </w:tc>
        <w:tc>
          <w:tcPr>
            <w:tcW w:w="560" w:type="dxa"/>
            <w:vAlign w:val="bottom"/>
            <w:tcBorders>
              <w:bottom w:val="single" w:sz="8" w:color="EFEDED"/>
            </w:tcBorders>
            <w:shd w:val="clear" w:color="auto" w:fill="EFEDED"/>
          </w:tcPr>
          <w:p>
            <w:pPr>
              <w:jc w:val="center"/>
              <w:ind w:left="8"/>
              <w:spacing w:after="0"/>
              <w:rPr>
                <w:sz w:val="20"/>
                <w:szCs w:val="20"/>
                <w:color w:val="auto"/>
              </w:rPr>
            </w:pPr>
            <w:r>
              <w:rPr>
                <w:rFonts w:ascii="Arial" w:cs="Arial" w:eastAsia="Arial" w:hAnsi="Arial"/>
                <w:sz w:val="14"/>
                <w:szCs w:val="14"/>
                <w:color w:val="58595B"/>
              </w:rPr>
              <w:t>57</w:t>
            </w:r>
          </w:p>
        </w:tc>
        <w:tc>
          <w:tcPr>
            <w:tcW w:w="5500" w:type="dxa"/>
            <w:vAlign w:val="bottom"/>
            <w:tcBorders>
              <w:bottom w:val="single" w:sz="8" w:color="EFEDED"/>
            </w:tcBorders>
            <w:shd w:val="clear" w:color="auto" w:fill="EFEDED"/>
          </w:tcPr>
          <w:p>
            <w:pPr>
              <w:ind w:left="100"/>
              <w:spacing w:after="0"/>
              <w:rPr>
                <w:sz w:val="20"/>
                <w:szCs w:val="20"/>
                <w:color w:val="auto"/>
              </w:rPr>
            </w:pPr>
            <w:r>
              <w:rPr>
                <w:rFonts w:ascii="Arial" w:cs="Arial" w:eastAsia="Arial" w:hAnsi="Arial"/>
                <w:sz w:val="14"/>
                <w:szCs w:val="14"/>
                <w:color w:val="58595B"/>
              </w:rPr>
              <w:t>Executive Vice President, President, Codman Specialty Surgical</w:t>
            </w:r>
          </w:p>
        </w:tc>
      </w:tr>
      <w:tr>
        <w:trPr>
          <w:trHeight w:val="204"/>
        </w:trPr>
        <w:tc>
          <w:tcPr>
            <w:tcW w:w="5180" w:type="dxa"/>
            <w:vAlign w:val="bottom"/>
          </w:tcPr>
          <w:p>
            <w:pPr>
              <w:ind w:left="100"/>
              <w:spacing w:after="0"/>
              <w:rPr>
                <w:sz w:val="20"/>
                <w:szCs w:val="20"/>
                <w:color w:val="auto"/>
              </w:rPr>
            </w:pPr>
            <w:r>
              <w:rPr>
                <w:rFonts w:ascii="Arial" w:cs="Arial" w:eastAsia="Arial" w:hAnsi="Arial"/>
                <w:sz w:val="14"/>
                <w:szCs w:val="14"/>
                <w:b w:val="1"/>
                <w:bCs w:val="1"/>
                <w:color w:val="58595B"/>
              </w:rPr>
              <w:t>Jeffrey Mosebrook</w:t>
            </w:r>
          </w:p>
        </w:tc>
        <w:tc>
          <w:tcPr>
            <w:tcW w:w="560" w:type="dxa"/>
            <w:vAlign w:val="bottom"/>
          </w:tcPr>
          <w:p>
            <w:pPr>
              <w:jc w:val="center"/>
              <w:ind w:left="8"/>
              <w:spacing w:after="0"/>
              <w:rPr>
                <w:sz w:val="20"/>
                <w:szCs w:val="20"/>
                <w:color w:val="auto"/>
              </w:rPr>
            </w:pPr>
            <w:r>
              <w:rPr>
                <w:rFonts w:ascii="Arial" w:cs="Arial" w:eastAsia="Arial" w:hAnsi="Arial"/>
                <w:sz w:val="14"/>
                <w:szCs w:val="14"/>
                <w:color w:val="58595B"/>
              </w:rPr>
              <w:t>46</w:t>
            </w:r>
          </w:p>
        </w:tc>
        <w:tc>
          <w:tcPr>
            <w:tcW w:w="5500" w:type="dxa"/>
            <w:vAlign w:val="bottom"/>
          </w:tcPr>
          <w:p>
            <w:pPr>
              <w:ind w:left="100"/>
              <w:spacing w:after="0"/>
              <w:rPr>
                <w:sz w:val="20"/>
                <w:szCs w:val="20"/>
                <w:color w:val="auto"/>
              </w:rPr>
            </w:pPr>
            <w:r>
              <w:rPr>
                <w:rFonts w:ascii="Arial" w:cs="Arial" w:eastAsia="Arial" w:hAnsi="Arial"/>
                <w:sz w:val="14"/>
                <w:szCs w:val="14"/>
                <w:color w:val="58595B"/>
              </w:rPr>
              <w:t>Senior Vice President, Principal Financial Officer and Principal Accounting Officer</w:t>
            </w:r>
          </w:p>
        </w:tc>
      </w:tr>
      <w:tr>
        <w:trPr>
          <w:trHeight w:val="26"/>
        </w:trPr>
        <w:tc>
          <w:tcPr>
            <w:tcW w:w="5180" w:type="dxa"/>
            <w:vAlign w:val="bottom"/>
          </w:tcPr>
          <w:p>
            <w:pPr>
              <w:spacing w:after="0"/>
              <w:rPr>
                <w:sz w:val="2"/>
                <w:szCs w:val="2"/>
                <w:color w:val="auto"/>
              </w:rPr>
            </w:pPr>
          </w:p>
        </w:tc>
        <w:tc>
          <w:tcPr>
            <w:tcW w:w="560" w:type="dxa"/>
            <w:vAlign w:val="bottom"/>
          </w:tcPr>
          <w:p>
            <w:pPr>
              <w:spacing w:after="0"/>
              <w:rPr>
                <w:sz w:val="2"/>
                <w:szCs w:val="2"/>
                <w:color w:val="auto"/>
              </w:rPr>
            </w:pPr>
          </w:p>
        </w:tc>
        <w:tc>
          <w:tcPr>
            <w:tcW w:w="5500" w:type="dxa"/>
            <w:vAlign w:val="bottom"/>
          </w:tcPr>
          <w:p>
            <w:pPr>
              <w:spacing w:after="0"/>
              <w:rPr>
                <w:sz w:val="2"/>
                <w:szCs w:val="2"/>
                <w:color w:val="auto"/>
              </w:rPr>
            </w:pPr>
          </w:p>
        </w:tc>
      </w:tr>
      <w:tr>
        <w:trPr>
          <w:trHeight w:val="209"/>
        </w:trPr>
        <w:tc>
          <w:tcPr>
            <w:tcW w:w="5180" w:type="dxa"/>
            <w:vAlign w:val="bottom"/>
            <w:tcBorders>
              <w:bottom w:val="single" w:sz="8" w:color="EFEDED"/>
            </w:tcBorders>
            <w:shd w:val="clear" w:color="auto" w:fill="EFEDED"/>
          </w:tcPr>
          <w:p>
            <w:pPr>
              <w:ind w:left="100"/>
              <w:spacing w:after="0"/>
              <w:rPr>
                <w:sz w:val="20"/>
                <w:szCs w:val="20"/>
                <w:color w:val="auto"/>
              </w:rPr>
            </w:pPr>
            <w:r>
              <w:rPr>
                <w:rFonts w:ascii="Arial" w:cs="Arial" w:eastAsia="Arial" w:hAnsi="Arial"/>
                <w:sz w:val="14"/>
                <w:szCs w:val="14"/>
                <w:b w:val="1"/>
                <w:bCs w:val="1"/>
                <w:color w:val="58595B"/>
              </w:rPr>
              <w:t>Eric I. Schwartz</w:t>
            </w:r>
          </w:p>
        </w:tc>
        <w:tc>
          <w:tcPr>
            <w:tcW w:w="560" w:type="dxa"/>
            <w:vAlign w:val="bottom"/>
            <w:tcBorders>
              <w:bottom w:val="single" w:sz="8" w:color="EFEDED"/>
            </w:tcBorders>
            <w:shd w:val="clear" w:color="auto" w:fill="EFEDED"/>
          </w:tcPr>
          <w:p>
            <w:pPr>
              <w:jc w:val="center"/>
              <w:ind w:left="8"/>
              <w:spacing w:after="0"/>
              <w:rPr>
                <w:sz w:val="20"/>
                <w:szCs w:val="20"/>
                <w:color w:val="auto"/>
              </w:rPr>
            </w:pPr>
            <w:r>
              <w:rPr>
                <w:rFonts w:ascii="Arial" w:cs="Arial" w:eastAsia="Arial" w:hAnsi="Arial"/>
                <w:sz w:val="14"/>
                <w:szCs w:val="14"/>
                <w:color w:val="58595B"/>
              </w:rPr>
              <w:t>54</w:t>
            </w:r>
          </w:p>
        </w:tc>
        <w:tc>
          <w:tcPr>
            <w:tcW w:w="5500" w:type="dxa"/>
            <w:vAlign w:val="bottom"/>
            <w:tcBorders>
              <w:bottom w:val="single" w:sz="8" w:color="EFEDED"/>
            </w:tcBorders>
            <w:shd w:val="clear" w:color="auto" w:fill="EFEDED"/>
          </w:tcPr>
          <w:p>
            <w:pPr>
              <w:ind w:left="100"/>
              <w:spacing w:after="0"/>
              <w:rPr>
                <w:sz w:val="20"/>
                <w:szCs w:val="20"/>
                <w:color w:val="auto"/>
              </w:rPr>
            </w:pPr>
            <w:r>
              <w:rPr>
                <w:rFonts w:ascii="Arial" w:cs="Arial" w:eastAsia="Arial" w:hAnsi="Arial"/>
                <w:sz w:val="14"/>
                <w:szCs w:val="14"/>
                <w:color w:val="58595B"/>
              </w:rPr>
              <w:t>Executive Vice President, Chief Legal Officer and Secretary</w:t>
            </w:r>
          </w:p>
        </w:tc>
      </w:tr>
      <w:tr>
        <w:trPr>
          <w:trHeight w:val="204"/>
        </w:trPr>
        <w:tc>
          <w:tcPr>
            <w:tcW w:w="5180" w:type="dxa"/>
            <w:vAlign w:val="bottom"/>
          </w:tcPr>
          <w:p>
            <w:pPr>
              <w:ind w:left="100"/>
              <w:spacing w:after="0"/>
              <w:rPr>
                <w:sz w:val="20"/>
                <w:szCs w:val="20"/>
                <w:color w:val="auto"/>
              </w:rPr>
            </w:pPr>
            <w:r>
              <w:rPr>
                <w:rFonts w:ascii="Arial" w:cs="Arial" w:eastAsia="Arial" w:hAnsi="Arial"/>
                <w:sz w:val="14"/>
                <w:szCs w:val="14"/>
                <w:b w:val="1"/>
                <w:bCs w:val="1"/>
                <w:color w:val="58595B"/>
              </w:rPr>
              <w:t>Harvinder Singh</w:t>
            </w:r>
          </w:p>
        </w:tc>
        <w:tc>
          <w:tcPr>
            <w:tcW w:w="560" w:type="dxa"/>
            <w:vAlign w:val="bottom"/>
          </w:tcPr>
          <w:p>
            <w:pPr>
              <w:jc w:val="center"/>
              <w:ind w:left="8"/>
              <w:spacing w:after="0"/>
              <w:rPr>
                <w:sz w:val="20"/>
                <w:szCs w:val="20"/>
                <w:color w:val="auto"/>
              </w:rPr>
            </w:pPr>
            <w:r>
              <w:rPr>
                <w:rFonts w:ascii="Arial" w:cs="Arial" w:eastAsia="Arial" w:hAnsi="Arial"/>
                <w:sz w:val="14"/>
                <w:szCs w:val="14"/>
                <w:color w:val="58595B"/>
              </w:rPr>
              <w:t>56</w:t>
            </w:r>
          </w:p>
        </w:tc>
        <w:tc>
          <w:tcPr>
            <w:tcW w:w="5500" w:type="dxa"/>
            <w:vAlign w:val="bottom"/>
          </w:tcPr>
          <w:p>
            <w:pPr>
              <w:ind w:left="100"/>
              <w:spacing w:after="0"/>
              <w:rPr>
                <w:sz w:val="20"/>
                <w:szCs w:val="20"/>
                <w:color w:val="auto"/>
              </w:rPr>
            </w:pPr>
            <w:r>
              <w:rPr>
                <w:rFonts w:ascii="Arial" w:cs="Arial" w:eastAsia="Arial" w:hAnsi="Arial"/>
                <w:sz w:val="14"/>
                <w:szCs w:val="14"/>
                <w:color w:val="58595B"/>
              </w:rPr>
              <w:t>Executive Vice President &amp; President, International</w:t>
            </w:r>
          </w:p>
        </w:tc>
      </w:tr>
      <w:tr>
        <w:trPr>
          <w:trHeight w:val="26"/>
        </w:trPr>
        <w:tc>
          <w:tcPr>
            <w:tcW w:w="5180" w:type="dxa"/>
            <w:vAlign w:val="bottom"/>
            <w:tcBorders>
              <w:bottom w:val="single" w:sz="8" w:color="58595B"/>
            </w:tcBorders>
          </w:tcPr>
          <w:p>
            <w:pPr>
              <w:spacing w:after="0"/>
              <w:rPr>
                <w:sz w:val="2"/>
                <w:szCs w:val="2"/>
                <w:color w:val="auto"/>
              </w:rPr>
            </w:pPr>
          </w:p>
        </w:tc>
        <w:tc>
          <w:tcPr>
            <w:tcW w:w="560" w:type="dxa"/>
            <w:vAlign w:val="bottom"/>
            <w:tcBorders>
              <w:bottom w:val="single" w:sz="8" w:color="58595B"/>
            </w:tcBorders>
          </w:tcPr>
          <w:p>
            <w:pPr>
              <w:spacing w:after="0"/>
              <w:rPr>
                <w:sz w:val="2"/>
                <w:szCs w:val="2"/>
                <w:color w:val="auto"/>
              </w:rPr>
            </w:pPr>
          </w:p>
        </w:tc>
        <w:tc>
          <w:tcPr>
            <w:tcW w:w="5500" w:type="dxa"/>
            <w:vAlign w:val="bottom"/>
            <w:tcBorders>
              <w:bottom w:val="single" w:sz="8" w:color="58595B"/>
            </w:tcBorders>
          </w:tcPr>
          <w:p>
            <w:pPr>
              <w:spacing w:after="0"/>
              <w:rPr>
                <w:sz w:val="2"/>
                <w:szCs w:val="2"/>
                <w:color w:val="auto"/>
              </w:rPr>
            </w:pPr>
          </w:p>
        </w:tc>
      </w:tr>
    </w:tbl>
    <w:p>
      <w:pPr>
        <w:spacing w:after="0" w:line="200" w:lineRule="exact"/>
        <w:rPr>
          <w:sz w:val="20"/>
          <w:szCs w:val="20"/>
          <w:color w:val="auto"/>
        </w:rPr>
      </w:pPr>
    </w:p>
    <w:p>
      <w:pPr>
        <w:spacing w:after="0" w:line="322" w:lineRule="exact"/>
        <w:rPr>
          <w:sz w:val="20"/>
          <w:szCs w:val="20"/>
          <w:color w:val="auto"/>
        </w:rPr>
      </w:pPr>
    </w:p>
    <w:p>
      <w:pPr>
        <w:ind w:left="2520" w:right="60"/>
        <w:spacing w:after="0" w:line="310" w:lineRule="auto"/>
        <w:rPr>
          <w:sz w:val="20"/>
          <w:szCs w:val="20"/>
          <w:color w:val="auto"/>
        </w:rPr>
      </w:pPr>
      <w:r>
        <w:rPr>
          <w:rFonts w:ascii="Arial" w:cs="Arial" w:eastAsia="Arial" w:hAnsi="Arial"/>
          <w:sz w:val="16"/>
          <w:szCs w:val="16"/>
          <w:b w:val="1"/>
          <w:bCs w:val="1"/>
          <w:color w:val="009845"/>
        </w:rPr>
        <w:t xml:space="preserve">Robert T. Davis, Jr. </w:t>
      </w:r>
      <w:r>
        <w:rPr>
          <w:rFonts w:ascii="Arial" w:cs="Arial" w:eastAsia="Arial" w:hAnsi="Arial"/>
          <w:sz w:val="16"/>
          <w:szCs w:val="16"/>
          <w:color w:val="58595B"/>
        </w:rPr>
        <w:t>is Integra’s Executive Vice President, President, Tissue Technologies. Mr. Davis is responsible for</w:t>
      </w:r>
      <w:r>
        <w:rPr>
          <w:rFonts w:ascii="Arial" w:cs="Arial" w:eastAsia="Arial" w:hAnsi="Arial"/>
          <w:sz w:val="16"/>
          <w:szCs w:val="16"/>
          <w:b w:val="1"/>
          <w:bCs w:val="1"/>
          <w:color w:val="009845"/>
        </w:rPr>
        <w:t xml:space="preserve"> </w:t>
      </w:r>
      <w:r>
        <w:rPr>
          <w:rFonts w:ascii="Arial" w:cs="Arial" w:eastAsia="Arial" w:hAnsi="Arial"/>
          <w:sz w:val="16"/>
          <w:szCs w:val="16"/>
          <w:color w:val="58595B"/>
        </w:rPr>
        <w:t>the management of the Tissue Technologies’ global division. His responsibilities include leadership of sales, commercial operations, marketing and strategy, product development, regulatory affairs, quality assurance, manufacturing services and repair, business development of the regenerative tissue portfolio of products. Mr. Davis joined Integra in July 2012 as President of the global neurosurgery business and was appointed Integra’s Corporate Vice President in December 2012 and President — Specialty Surgical Solutions in 2014. He brings more than 25 years of executive management experience in the global healthcare industry. Prior to joining Integra, Mr. Davis was the general manager for the global anesthesia &amp; critical care business at Baxter Healthcare and held various general management positions at GE Healthcare in the areas of interventional therapeutics, cardiovascular imaging and diagnostic ultrasound.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-1011555</wp:posOffset>
            </wp:positionV>
            <wp:extent cx="1097280" cy="1097280"/>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3">
                      <a:extLst>
                        <a:ext uri="{28A0092B-C50C-407E-A947-70E740481C1C}"/>
                      </a:extLst>
                    </a:blip>
                    <a:srcRect/>
                    <a:stretch>
                      <a:fillRect/>
                    </a:stretch>
                  </pic:blipFill>
                  <pic:spPr bwMode="auto">
                    <a:xfrm>
                      <a:off x="0" y="0"/>
                      <a:ext cx="1097280" cy="1097280"/>
                    </a:xfrm>
                    <a:prstGeom prst="rect">
                      <a:avLst/>
                    </a:prstGeom>
                    <a:noFill/>
                  </pic:spPr>
                </pic:pic>
              </a:graphicData>
            </a:graphic>
          </wp:anchor>
        </w:drawing>
      </w:r>
    </w:p>
    <w:p>
      <w:pPr>
        <w:spacing w:after="0" w:line="129" w:lineRule="exact"/>
        <w:rPr>
          <w:sz w:val="20"/>
          <w:szCs w:val="20"/>
          <w:color w:val="auto"/>
        </w:rPr>
      </w:pPr>
    </w:p>
    <w:p>
      <w:pPr>
        <w:ind w:left="2520" w:right="840"/>
        <w:spacing w:after="0" w:line="330" w:lineRule="auto"/>
        <w:rPr>
          <w:sz w:val="20"/>
          <w:szCs w:val="20"/>
          <w:color w:val="auto"/>
        </w:rPr>
      </w:pPr>
      <w:r>
        <w:rPr>
          <w:rFonts w:ascii="Arial" w:cs="Arial" w:eastAsia="Arial" w:hAnsi="Arial"/>
          <w:sz w:val="16"/>
          <w:szCs w:val="16"/>
          <w:color w:val="58595B"/>
        </w:rPr>
        <w:t>Mr. Davis earned his B.S. in Sports Medicine from the University of Delaware, a Master’s degree in Exercise &amp; Cardiovascular Physiology from Temple University, and an M.B.A. from Drexel University.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191770</wp:posOffset>
            </wp:positionV>
            <wp:extent cx="7132320" cy="8890"/>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4">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ind w:left="2520" w:right="160"/>
        <w:spacing w:after="0" w:line="310" w:lineRule="auto"/>
        <w:rPr>
          <w:sz w:val="20"/>
          <w:szCs w:val="20"/>
          <w:color w:val="auto"/>
        </w:rPr>
      </w:pPr>
      <w:r>
        <w:rPr>
          <w:rFonts w:ascii="Arial" w:cs="Arial" w:eastAsia="Arial" w:hAnsi="Arial"/>
          <w:sz w:val="16"/>
          <w:szCs w:val="16"/>
          <w:b w:val="1"/>
          <w:bCs w:val="1"/>
          <w:color w:val="009845"/>
        </w:rPr>
        <w:t xml:space="preserve">Lisa Evoli </w:t>
      </w:r>
      <w:r>
        <w:rPr>
          <w:rFonts w:ascii="Arial" w:cs="Arial" w:eastAsia="Arial" w:hAnsi="Arial"/>
          <w:sz w:val="16"/>
          <w:szCs w:val="16"/>
          <w:color w:val="58595B"/>
        </w:rPr>
        <w:t>is Integra’s Executive Vice President and Chief Human Resources Officer. Ms. Evoli, who has served in this</w:t>
      </w:r>
      <w:r>
        <w:rPr>
          <w:rFonts w:ascii="Arial" w:cs="Arial" w:eastAsia="Arial" w:hAnsi="Arial"/>
          <w:sz w:val="16"/>
          <w:szCs w:val="16"/>
          <w:b w:val="1"/>
          <w:bCs w:val="1"/>
          <w:color w:val="009845"/>
        </w:rPr>
        <w:t xml:space="preserve"> </w:t>
      </w:r>
      <w:r>
        <w:rPr>
          <w:rFonts w:ascii="Arial" w:cs="Arial" w:eastAsia="Arial" w:hAnsi="Arial"/>
          <w:sz w:val="16"/>
          <w:szCs w:val="16"/>
          <w:color w:val="58595B"/>
        </w:rPr>
        <w:t>role since joining the Company in January 2016, is responsible for providing leadership in developing and executing human resources strategy in support of the overall business plan and strategic direction of the organization. Ms. Evoli brings significant global Human Resources leadership experience. Prior to joining Integra, she served as vice president, human resources for the data &amp; devices division of TE Connectivity (formerly Tyco Electronics). Prior to that, she held senior global human resources leadership positions with Johnson &amp; Johnson in both the pharmaceutical and consumer sectors. She held various global human resources leadership roles at Motorola specifically in their broadband communications and automotive groups and also assumed a leadership role for the company’s talent management &amp; organizational development function.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-1011555</wp:posOffset>
            </wp:positionV>
            <wp:extent cx="1097280" cy="1097280"/>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5">
                      <a:extLst>
                        <a:ext uri="{28A0092B-C50C-407E-A947-70E740481C1C}"/>
                      </a:extLst>
                    </a:blip>
                    <a:srcRect/>
                    <a:stretch>
                      <a:fillRect/>
                    </a:stretch>
                  </pic:blipFill>
                  <pic:spPr bwMode="auto">
                    <a:xfrm>
                      <a:off x="0" y="0"/>
                      <a:ext cx="1097280" cy="1097280"/>
                    </a:xfrm>
                    <a:prstGeom prst="rect">
                      <a:avLst/>
                    </a:prstGeom>
                    <a:noFill/>
                  </pic:spPr>
                </pic:pic>
              </a:graphicData>
            </a:graphic>
          </wp:anchor>
        </w:drawing>
      </w:r>
    </w:p>
    <w:p>
      <w:pPr>
        <w:spacing w:after="0" w:line="129" w:lineRule="exact"/>
        <w:rPr>
          <w:sz w:val="20"/>
          <w:szCs w:val="20"/>
          <w:color w:val="auto"/>
        </w:rPr>
      </w:pPr>
    </w:p>
    <w:p>
      <w:pPr>
        <w:ind w:left="2520" w:right="140"/>
        <w:spacing w:after="0" w:line="313" w:lineRule="auto"/>
        <w:rPr>
          <w:sz w:val="20"/>
          <w:szCs w:val="20"/>
          <w:color w:val="auto"/>
        </w:rPr>
      </w:pPr>
      <w:r>
        <w:rPr>
          <w:rFonts w:ascii="Arial" w:cs="Arial" w:eastAsia="Arial" w:hAnsi="Arial"/>
          <w:sz w:val="16"/>
          <w:szCs w:val="16"/>
          <w:color w:val="58595B"/>
        </w:rPr>
        <w:t>Ms. Evoli received her B.S. in Business Administration from California University of Pennsylvania and an M.S. in Human Resources / Organizational Development from Villanova University.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208280</wp:posOffset>
            </wp:positionV>
            <wp:extent cx="7132320" cy="8255"/>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ind w:left="20"/>
        <w:spacing w:after="0"/>
        <w:tabs>
          <w:tab w:leader="none" w:pos="9960" w:val="left"/>
        </w:tabs>
        <w:rPr>
          <w:sz w:val="20"/>
          <w:szCs w:val="20"/>
          <w:color w:val="auto"/>
        </w:rPr>
      </w:pPr>
      <w:r>
        <w:rPr>
          <w:rFonts w:ascii="Arial" w:cs="Arial" w:eastAsia="Arial" w:hAnsi="Arial"/>
          <w:sz w:val="12"/>
          <w:szCs w:val="12"/>
          <w:b w:val="1"/>
          <w:bCs w:val="1"/>
          <w:color w:val="009845"/>
        </w:rPr>
        <w:t>28</w:t>
      </w:r>
      <w:r>
        <w:rPr>
          <w:sz w:val="20"/>
          <w:szCs w:val="20"/>
          <w:color w:val="auto"/>
        </w:rPr>
        <w:tab/>
      </w:r>
      <w:r>
        <w:rPr>
          <w:rFonts w:ascii="Arial" w:cs="Arial" w:eastAsia="Arial" w:hAnsi="Arial"/>
          <w:sz w:val="12"/>
          <w:szCs w:val="12"/>
          <w:color w:val="58595B"/>
        </w:rPr>
        <w:t>2023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144780</wp:posOffset>
            </wp:positionV>
            <wp:extent cx="7157720" cy="42545"/>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85" w:right="339" w:bottom="1440" w:gutter="0" w:footer="0" w:header="0"/>
        </w:sectPr>
      </w:pPr>
    </w:p>
    <w:bookmarkStart w:id="34" w:name="page35"/>
    <w:bookmarkEnd w:id="34"/>
    <w:p>
      <w:pPr>
        <w:jc w:val="right"/>
        <w:spacing w:after="0"/>
        <w:rPr>
          <w:sz w:val="20"/>
          <w:szCs w:val="20"/>
          <w:color w:val="auto"/>
        </w:rPr>
      </w:pPr>
      <w:r>
        <w:rPr>
          <w:rFonts w:ascii="Arial" w:cs="Arial" w:eastAsia="Arial" w:hAnsi="Arial"/>
          <w:sz w:val="13"/>
          <w:szCs w:val="13"/>
          <w:b w:val="1"/>
          <w:bCs w:val="1"/>
          <w:color w:val="009845"/>
        </w:rPr>
        <w:t>Information About Executive Officers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ind w:left="2520" w:right="40"/>
        <w:spacing w:after="0" w:line="310" w:lineRule="auto"/>
        <w:rPr>
          <w:sz w:val="20"/>
          <w:szCs w:val="20"/>
          <w:color w:val="auto"/>
        </w:rPr>
      </w:pPr>
      <w:r>
        <w:rPr>
          <w:rFonts w:ascii="Arial" w:cs="Arial" w:eastAsia="Arial" w:hAnsi="Arial"/>
          <w:sz w:val="16"/>
          <w:szCs w:val="16"/>
          <w:b w:val="1"/>
          <w:bCs w:val="1"/>
          <w:color w:val="009845"/>
        </w:rPr>
        <w:t xml:space="preserve">Michael McBreen </w:t>
      </w:r>
      <w:r>
        <w:rPr>
          <w:rFonts w:ascii="Arial" w:cs="Arial" w:eastAsia="Arial" w:hAnsi="Arial"/>
          <w:sz w:val="16"/>
          <w:szCs w:val="16"/>
          <w:color w:val="58595B"/>
        </w:rPr>
        <w:t>is Integra’s Executive Vice President, President, Codman Specialty Surgical. His responsibilities within</w:t>
      </w:r>
      <w:r>
        <w:rPr>
          <w:rFonts w:ascii="Arial" w:cs="Arial" w:eastAsia="Arial" w:hAnsi="Arial"/>
          <w:sz w:val="16"/>
          <w:szCs w:val="16"/>
          <w:b w:val="1"/>
          <w:bCs w:val="1"/>
          <w:color w:val="009845"/>
        </w:rPr>
        <w:t xml:space="preserve"> </w:t>
      </w:r>
      <w:r>
        <w:rPr>
          <w:rFonts w:ascii="Arial" w:cs="Arial" w:eastAsia="Arial" w:hAnsi="Arial"/>
          <w:sz w:val="16"/>
          <w:szCs w:val="16"/>
          <w:color w:val="58595B"/>
        </w:rPr>
        <w:t>Codman Specialty Surgical include leadership of sales, marketing, product development, regulatory affairs, quality assurance, Global Services and Repair and manufacturing worldwide. He joined Integra following the acquisition of Codman Neurosurgery from Johnson &amp; Johnson in October 2017 as President of Integra’s international business. In May 2020, he was promoted to Executive Vice President and President, Codman Specialty Surgical. Mr. McBreen also held numerous U.S. and global roles of increasing responsibilities in sales and marketing at DePuy Mitek Sports Medicine, a division of Johnson &amp; Johnson, since joining the company in 1996. Prior to Johnson &amp; Johnson, he held various sales and marketing roles at Zimmer Biomet. Mr. McBreen has over 30 years of experience in the medical technology field, including holding various executive level positions in sales, marketing and general management.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-1089025</wp:posOffset>
            </wp:positionV>
            <wp:extent cx="1097280" cy="1097280"/>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98">
                      <a:extLst>
                        <a:ext uri="{28A0092B-C50C-407E-A947-70E740481C1C}"/>
                      </a:extLst>
                    </a:blip>
                    <a:srcRect/>
                    <a:stretch>
                      <a:fillRect/>
                    </a:stretch>
                  </pic:blipFill>
                  <pic:spPr bwMode="auto">
                    <a:xfrm>
                      <a:off x="0" y="0"/>
                      <a:ext cx="1097280" cy="1097280"/>
                    </a:xfrm>
                    <a:prstGeom prst="rect">
                      <a:avLst/>
                    </a:prstGeom>
                    <a:noFill/>
                  </pic:spPr>
                </pic:pic>
              </a:graphicData>
            </a:graphic>
          </wp:anchor>
        </w:drawing>
      </w:r>
    </w:p>
    <w:p>
      <w:pPr>
        <w:spacing w:after="0" w:line="143" w:lineRule="exact"/>
        <w:rPr>
          <w:sz w:val="20"/>
          <w:szCs w:val="20"/>
          <w:color w:val="auto"/>
        </w:rPr>
      </w:pPr>
    </w:p>
    <w:p>
      <w:pPr>
        <w:ind w:left="2520"/>
        <w:spacing w:after="0"/>
        <w:rPr>
          <w:sz w:val="20"/>
          <w:szCs w:val="20"/>
          <w:color w:val="auto"/>
        </w:rPr>
      </w:pPr>
      <w:r>
        <w:rPr>
          <w:rFonts w:ascii="Arial" w:cs="Arial" w:eastAsia="Arial" w:hAnsi="Arial"/>
          <w:sz w:val="16"/>
          <w:szCs w:val="16"/>
          <w:color w:val="58595B"/>
        </w:rPr>
        <w:t>Mr. McBreen completed his bachelor’s degree in business administration at Providence College.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241935</wp:posOffset>
            </wp:positionV>
            <wp:extent cx="7132320" cy="8255"/>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19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89" w:lineRule="exact"/>
        <w:rPr>
          <w:sz w:val="20"/>
          <w:szCs w:val="20"/>
          <w:color w:val="auto"/>
        </w:rPr>
      </w:pPr>
    </w:p>
    <w:p>
      <w:pPr>
        <w:ind w:left="2520" w:right="20"/>
        <w:spacing w:after="0" w:line="310" w:lineRule="auto"/>
        <w:rPr>
          <w:sz w:val="20"/>
          <w:szCs w:val="20"/>
          <w:color w:val="auto"/>
        </w:rPr>
      </w:pPr>
      <w:r>
        <w:rPr>
          <w:rFonts w:ascii="Arial" w:cs="Arial" w:eastAsia="Arial" w:hAnsi="Arial"/>
          <w:sz w:val="16"/>
          <w:szCs w:val="16"/>
          <w:b w:val="1"/>
          <w:bCs w:val="1"/>
          <w:color w:val="009845"/>
        </w:rPr>
        <w:t xml:space="preserve">Jeffrey Mosebrook </w:t>
      </w:r>
      <w:r>
        <w:rPr>
          <w:rFonts w:ascii="Arial" w:cs="Arial" w:eastAsia="Arial" w:hAnsi="Arial"/>
          <w:sz w:val="16"/>
          <w:szCs w:val="16"/>
          <w:color w:val="58595B"/>
        </w:rPr>
        <w:t>is Integra’s Senior Vice President, Finance. Mr. Mosebrook also serves as Integra's Principal</w:t>
      </w:r>
      <w:r>
        <w:rPr>
          <w:rFonts w:ascii="Arial" w:cs="Arial" w:eastAsia="Arial" w:hAnsi="Arial"/>
          <w:sz w:val="16"/>
          <w:szCs w:val="16"/>
          <w:b w:val="1"/>
          <w:bCs w:val="1"/>
          <w:color w:val="009845"/>
        </w:rPr>
        <w:t xml:space="preserve"> </w:t>
      </w:r>
      <w:r>
        <w:rPr>
          <w:rFonts w:ascii="Arial" w:cs="Arial" w:eastAsia="Arial" w:hAnsi="Arial"/>
          <w:sz w:val="16"/>
          <w:szCs w:val="16"/>
          <w:color w:val="58595B"/>
        </w:rPr>
        <w:t>Financial Officer and Principal Accounting Officer. He was appointed Principal Financial Officer in February 2023 and Principal Accounting Officer in October 2017. Mr. Mosebrook joined Integra in 2006 through Integra’s acquisition of Miltex, Inc. where he served as a financial reporting manager. Since joining Integra, he has served in a number of managerial positions with increasing responsibilities. In May 2010, he was named instruments Group Controller and went on to be named Group Controller, US in March 2012. In September 2014, Mr. Mosebrook was named as Vice President, Corporate Controller. Prior to Miltex, Inc., Mr. Mosebrook spent four years at Beard Miller Company, LLP (now known as Baker Tilly US, LLP) in various accounting roles.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-937895</wp:posOffset>
            </wp:positionV>
            <wp:extent cx="1097280" cy="1097280"/>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0">
                      <a:extLst>
                        <a:ext uri="{28A0092B-C50C-407E-A947-70E740481C1C}"/>
                      </a:extLst>
                    </a:blip>
                    <a:srcRect/>
                    <a:stretch>
                      <a:fillRect/>
                    </a:stretch>
                  </pic:blipFill>
                  <pic:spPr bwMode="auto">
                    <a:xfrm>
                      <a:off x="0" y="0"/>
                      <a:ext cx="1097280" cy="1097280"/>
                    </a:xfrm>
                    <a:prstGeom prst="rect">
                      <a:avLst/>
                    </a:prstGeom>
                    <a:noFill/>
                  </pic:spPr>
                </pic:pic>
              </a:graphicData>
            </a:graphic>
          </wp:anchor>
        </w:drawing>
      </w:r>
    </w:p>
    <w:p>
      <w:pPr>
        <w:spacing w:after="0" w:line="137" w:lineRule="exact"/>
        <w:rPr>
          <w:sz w:val="20"/>
          <w:szCs w:val="20"/>
          <w:color w:val="auto"/>
        </w:rPr>
      </w:pPr>
    </w:p>
    <w:p>
      <w:pPr>
        <w:ind w:left="2520" w:right="840"/>
        <w:spacing w:after="0" w:line="313" w:lineRule="auto"/>
        <w:rPr>
          <w:sz w:val="20"/>
          <w:szCs w:val="20"/>
          <w:color w:val="auto"/>
        </w:rPr>
      </w:pPr>
      <w:r>
        <w:rPr>
          <w:rFonts w:ascii="Arial" w:cs="Arial" w:eastAsia="Arial" w:hAnsi="Arial"/>
          <w:sz w:val="16"/>
          <w:szCs w:val="16"/>
          <w:color w:val="58595B"/>
        </w:rPr>
        <w:t>Mr. Mosebrook received a B.S. in accounting from York College and is a certified public accountant licensed in Pennsylvania.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208280</wp:posOffset>
            </wp:positionV>
            <wp:extent cx="7132320" cy="8255"/>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22" w:lineRule="exact"/>
        <w:rPr>
          <w:sz w:val="20"/>
          <w:szCs w:val="20"/>
          <w:color w:val="auto"/>
        </w:rPr>
      </w:pPr>
    </w:p>
    <w:p>
      <w:pPr>
        <w:ind w:left="2520" w:right="180"/>
        <w:spacing w:after="0" w:line="312" w:lineRule="auto"/>
        <w:rPr>
          <w:sz w:val="20"/>
          <w:szCs w:val="20"/>
          <w:color w:val="auto"/>
        </w:rPr>
      </w:pPr>
      <w:r>
        <w:rPr>
          <w:rFonts w:ascii="Arial" w:cs="Arial" w:eastAsia="Arial" w:hAnsi="Arial"/>
          <w:sz w:val="16"/>
          <w:szCs w:val="16"/>
          <w:b w:val="1"/>
          <w:bCs w:val="1"/>
          <w:color w:val="009845"/>
        </w:rPr>
        <w:t xml:space="preserve">Eric I. Schwartz </w:t>
      </w:r>
      <w:r>
        <w:rPr>
          <w:rFonts w:ascii="Arial" w:cs="Arial" w:eastAsia="Arial" w:hAnsi="Arial"/>
          <w:sz w:val="16"/>
          <w:szCs w:val="16"/>
          <w:color w:val="58595B"/>
        </w:rPr>
        <w:t>is Integra’s Executive Vice President, Chief Legal Officer and Secretary. Mr. Schwartz joined Integra in</w:t>
      </w:r>
      <w:r>
        <w:rPr>
          <w:rFonts w:ascii="Arial" w:cs="Arial" w:eastAsia="Arial" w:hAnsi="Arial"/>
          <w:sz w:val="16"/>
          <w:szCs w:val="16"/>
          <w:b w:val="1"/>
          <w:bCs w:val="1"/>
          <w:color w:val="009845"/>
        </w:rPr>
        <w:t xml:space="preserve"> </w:t>
      </w:r>
      <w:r>
        <w:rPr>
          <w:rFonts w:ascii="Arial" w:cs="Arial" w:eastAsia="Arial" w:hAnsi="Arial"/>
          <w:sz w:val="16"/>
          <w:szCs w:val="16"/>
          <w:color w:val="58595B"/>
        </w:rPr>
        <w:t>November 2018. Before joining Integra, Mr. Schwartz was the general counsel of Globus Medical, a global orthopedic medical devices company, where he led several strategic transactions, including the largest acquisition in its company history. Prior to that, Mr. Schwartz served as the chief operating officer and chief legal officer of CardioVIP, a venture-backed health care services company. Prior to that, he served as general counsel at Animas Corporation, playing a key role in its sale to Johnson &amp; Johnson. Following the transaction, Mr. Schwartz assumed the role of assistant general counsel at J&amp;J, supporting several high-growth businesses within the company’s medical devices division. He also served on the management boards of McNeil Nutritionals and Ethicon Biosurgery.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-945515</wp:posOffset>
            </wp:positionV>
            <wp:extent cx="1097280" cy="1097280"/>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2">
                      <a:extLst>
                        <a:ext uri="{28A0092B-C50C-407E-A947-70E740481C1C}"/>
                      </a:extLst>
                    </a:blip>
                    <a:srcRect/>
                    <a:stretch>
                      <a:fillRect/>
                    </a:stretch>
                  </pic:blipFill>
                  <pic:spPr bwMode="auto">
                    <a:xfrm>
                      <a:off x="0" y="0"/>
                      <a:ext cx="1097280" cy="1097280"/>
                    </a:xfrm>
                    <a:prstGeom prst="rect">
                      <a:avLst/>
                    </a:prstGeom>
                    <a:noFill/>
                  </pic:spPr>
                </pic:pic>
              </a:graphicData>
            </a:graphic>
          </wp:anchor>
        </w:drawing>
      </w:r>
    </w:p>
    <w:p>
      <w:pPr>
        <w:spacing w:after="0" w:line="125" w:lineRule="exact"/>
        <w:rPr>
          <w:sz w:val="20"/>
          <w:szCs w:val="20"/>
          <w:color w:val="auto"/>
        </w:rPr>
      </w:pPr>
    </w:p>
    <w:p>
      <w:pPr>
        <w:ind w:left="2520" w:right="240"/>
        <w:spacing w:after="0" w:line="330" w:lineRule="auto"/>
        <w:rPr>
          <w:sz w:val="20"/>
          <w:szCs w:val="20"/>
          <w:color w:val="auto"/>
        </w:rPr>
      </w:pPr>
      <w:r>
        <w:rPr>
          <w:rFonts w:ascii="Arial" w:cs="Arial" w:eastAsia="Arial" w:hAnsi="Arial"/>
          <w:sz w:val="16"/>
          <w:szCs w:val="16"/>
          <w:color w:val="58595B"/>
        </w:rPr>
        <w:t>Mr. Schwartz received his B.A. and J.D. from the University of Virginia. He also received an M.B.A. in Finance from the Wharton School of the University of Pennsylvania.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191770</wp:posOffset>
            </wp:positionV>
            <wp:extent cx="7132320" cy="8890"/>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3">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168"/>
        </w:trPr>
        <w:tc>
          <w:tcPr>
            <w:tcW w:w="6180" w:type="dxa"/>
            <w:vAlign w:val="bottom"/>
          </w:tcPr>
          <w:p>
            <w:pPr>
              <w:ind w:left="20"/>
              <w:spacing w:after="0"/>
              <w:rPr>
                <w:sz w:val="20"/>
                <w:szCs w:val="20"/>
                <w:color w:val="auto"/>
              </w:rPr>
            </w:pPr>
            <w:r>
              <w:rPr>
                <w:rFonts w:ascii="Arial" w:cs="Arial" w:eastAsia="Arial" w:hAnsi="Arial"/>
                <w:sz w:val="13"/>
                <w:szCs w:val="13"/>
                <w:color w:val="58595B"/>
              </w:rPr>
              <w:t>2023 Proxy Statement</w:t>
            </w:r>
          </w:p>
        </w:tc>
        <w:tc>
          <w:tcPr>
            <w:tcW w:w="5060" w:type="dxa"/>
            <w:vAlign w:val="bottom"/>
          </w:tcPr>
          <w:p>
            <w:pPr>
              <w:jc w:val="right"/>
              <w:spacing w:after="0"/>
              <w:rPr>
                <w:sz w:val="20"/>
                <w:szCs w:val="20"/>
                <w:color w:val="auto"/>
              </w:rPr>
            </w:pPr>
            <w:r>
              <w:rPr>
                <w:rFonts w:ascii="Arial" w:cs="Arial" w:eastAsia="Arial" w:hAnsi="Arial"/>
                <w:sz w:val="13"/>
                <w:szCs w:val="13"/>
                <w:b w:val="1"/>
                <w:bCs w:val="1"/>
                <w:color w:val="009845"/>
              </w:rPr>
              <w:t>29</w:t>
            </w:r>
          </w:p>
        </w:tc>
      </w:tr>
      <w:tr>
        <w:trPr>
          <w:trHeight w:val="239"/>
        </w:trPr>
        <w:tc>
          <w:tcPr>
            <w:tcW w:w="6180" w:type="dxa"/>
            <w:vAlign w:val="bottom"/>
            <w:tcBorders>
              <w:bottom w:val="single" w:sz="8" w:color="9A9A9A"/>
            </w:tcBorders>
          </w:tcPr>
          <w:p>
            <w:pPr>
              <w:spacing w:after="0"/>
              <w:rPr>
                <w:sz w:val="20"/>
                <w:szCs w:val="20"/>
                <w:color w:val="auto"/>
              </w:rPr>
            </w:pPr>
          </w:p>
        </w:tc>
        <w:tc>
          <w:tcPr>
            <w:tcW w:w="5060" w:type="dxa"/>
            <w:vAlign w:val="bottom"/>
            <w:tcBorders>
              <w:bottom w:val="single" w:sz="8" w:color="9A9A9A"/>
            </w:tcBorders>
          </w:tcPr>
          <w:p>
            <w:pPr>
              <w:spacing w:after="0"/>
              <w:rPr>
                <w:sz w:val="20"/>
                <w:szCs w:val="2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04">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05">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35" w:name="page36"/>
    <w:bookmarkEnd w:id="35"/>
    <w:p>
      <w:pPr>
        <w:spacing w:after="0"/>
        <w:rPr>
          <w:sz w:val="20"/>
          <w:szCs w:val="20"/>
          <w:color w:val="auto"/>
        </w:rPr>
      </w:pPr>
      <w:r>
        <w:rPr>
          <w:rFonts w:ascii="Arial" w:cs="Arial" w:eastAsia="Arial" w:hAnsi="Arial"/>
          <w:sz w:val="13"/>
          <w:szCs w:val="13"/>
          <w:b w:val="1"/>
          <w:bCs w:val="1"/>
          <w:color w:val="009845"/>
        </w:rPr>
        <w:t>Information About Executive Officers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ind w:left="2520" w:right="40"/>
        <w:spacing w:after="0" w:line="312" w:lineRule="auto"/>
        <w:rPr>
          <w:sz w:val="20"/>
          <w:szCs w:val="20"/>
          <w:color w:val="auto"/>
        </w:rPr>
      </w:pPr>
      <w:r>
        <w:rPr>
          <w:rFonts w:ascii="Arial" w:cs="Arial" w:eastAsia="Arial" w:hAnsi="Arial"/>
          <w:sz w:val="16"/>
          <w:szCs w:val="16"/>
          <w:b w:val="1"/>
          <w:bCs w:val="1"/>
          <w:color w:val="009845"/>
        </w:rPr>
        <w:t xml:space="preserve">Harvinder Singh </w:t>
      </w:r>
      <w:r>
        <w:rPr>
          <w:rFonts w:ascii="Arial" w:cs="Arial" w:eastAsia="Arial" w:hAnsi="Arial"/>
          <w:sz w:val="16"/>
          <w:szCs w:val="16"/>
          <w:color w:val="58595B"/>
        </w:rPr>
        <w:t>is Integra's Executive Vice President and President, International Business. Mr. Singh joined Integra in</w:t>
      </w:r>
      <w:r>
        <w:rPr>
          <w:rFonts w:ascii="Arial" w:cs="Arial" w:eastAsia="Arial" w:hAnsi="Arial"/>
          <w:sz w:val="16"/>
          <w:szCs w:val="16"/>
          <w:b w:val="1"/>
          <w:bCs w:val="1"/>
          <w:color w:val="009845"/>
        </w:rPr>
        <w:t xml:space="preserve"> </w:t>
      </w:r>
      <w:r>
        <w:rPr>
          <w:rFonts w:ascii="Arial" w:cs="Arial" w:eastAsia="Arial" w:hAnsi="Arial"/>
          <w:sz w:val="16"/>
          <w:szCs w:val="16"/>
          <w:color w:val="58595B"/>
        </w:rPr>
        <w:t>October 2022. Prior to joining Integra, Mr. Singh was at Abbott Laboratories for more than 20 years. Over this period, Mr. Singh served in increasing positions of responsibility, most recently as corporate officer and vice president of global commercial operations for the vascular business. Before joining Abbott, he worked for Guidant Corporation and Eli Lilly in sales, marketing, strategy and general management roles. He lived and worked in India, Hong Kong, Shanghai, Tokyo, Singapore, and the United States. Mr. Singh served as a member on the board of APACMed, the industry association of medical device companies in Japan and the Asia Pacific region. He was also a board member of the American Medical Devices and Diagnostics Manufacturers’ Association in Japan.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-945515</wp:posOffset>
            </wp:positionV>
            <wp:extent cx="1097280" cy="1097280"/>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06">
                      <a:extLst>
                        <a:ext uri="{28A0092B-C50C-407E-A947-70E740481C1C}"/>
                      </a:extLst>
                    </a:blip>
                    <a:srcRect/>
                    <a:stretch>
                      <a:fillRect/>
                    </a:stretch>
                  </pic:blipFill>
                  <pic:spPr bwMode="auto">
                    <a:xfrm>
                      <a:off x="0" y="0"/>
                      <a:ext cx="1097280" cy="1097280"/>
                    </a:xfrm>
                    <a:prstGeom prst="rect">
                      <a:avLst/>
                    </a:prstGeom>
                    <a:noFill/>
                  </pic:spPr>
                </pic:pic>
              </a:graphicData>
            </a:graphic>
          </wp:anchor>
        </w:drawing>
      </w:r>
    </w:p>
    <w:p>
      <w:pPr>
        <w:spacing w:after="0" w:line="125" w:lineRule="exact"/>
        <w:rPr>
          <w:sz w:val="20"/>
          <w:szCs w:val="20"/>
          <w:color w:val="auto"/>
        </w:rPr>
      </w:pPr>
    </w:p>
    <w:p>
      <w:pPr>
        <w:ind w:left="2520"/>
        <w:spacing w:after="0"/>
        <w:rPr>
          <w:sz w:val="20"/>
          <w:szCs w:val="20"/>
          <w:color w:val="auto"/>
        </w:rPr>
      </w:pPr>
      <w:r>
        <w:rPr>
          <w:rFonts w:ascii="Arial" w:cs="Arial" w:eastAsia="Arial" w:hAnsi="Arial"/>
          <w:sz w:val="16"/>
          <w:szCs w:val="16"/>
          <w:color w:val="58595B"/>
        </w:rPr>
        <w:t>Mr. Singh graduated with a bachelor’s degree in chemistry and biology from Punjab University and received his M.B.A.</w:t>
      </w:r>
    </w:p>
    <w:p>
      <w:pPr>
        <w:spacing w:after="0" w:line="59" w:lineRule="exact"/>
        <w:rPr>
          <w:sz w:val="20"/>
          <w:szCs w:val="20"/>
          <w:color w:val="auto"/>
        </w:rPr>
      </w:pPr>
    </w:p>
    <w:p>
      <w:pPr>
        <w:ind w:left="2520"/>
        <w:spacing w:after="0"/>
        <w:rPr>
          <w:sz w:val="20"/>
          <w:szCs w:val="20"/>
          <w:color w:val="auto"/>
        </w:rPr>
      </w:pPr>
      <w:r>
        <w:rPr>
          <w:rFonts w:ascii="Arial" w:cs="Arial" w:eastAsia="Arial" w:hAnsi="Arial"/>
          <w:sz w:val="16"/>
          <w:szCs w:val="16"/>
          <w:color w:val="58595B"/>
        </w:rPr>
        <w:t>from University of Indore, India. He is an alumnus of the Harvard Business School’s Advanced Management Program.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241935</wp:posOffset>
            </wp:positionV>
            <wp:extent cx="7132320" cy="8255"/>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0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ind w:left="20"/>
        <w:spacing w:after="0"/>
        <w:tabs>
          <w:tab w:leader="none" w:pos="9960" w:val="left"/>
        </w:tabs>
        <w:rPr>
          <w:sz w:val="20"/>
          <w:szCs w:val="20"/>
          <w:color w:val="auto"/>
        </w:rPr>
      </w:pPr>
      <w:r>
        <w:rPr>
          <w:rFonts w:ascii="Arial" w:cs="Arial" w:eastAsia="Arial" w:hAnsi="Arial"/>
          <w:sz w:val="12"/>
          <w:szCs w:val="12"/>
          <w:b w:val="1"/>
          <w:bCs w:val="1"/>
          <w:color w:val="009845"/>
        </w:rPr>
        <w:t>30</w:t>
      </w:r>
      <w:r>
        <w:rPr>
          <w:sz w:val="20"/>
          <w:szCs w:val="20"/>
          <w:color w:val="auto"/>
        </w:rPr>
        <w:tab/>
      </w:r>
      <w:r>
        <w:rPr>
          <w:rFonts w:ascii="Arial" w:cs="Arial" w:eastAsia="Arial" w:hAnsi="Arial"/>
          <w:sz w:val="12"/>
          <w:szCs w:val="12"/>
          <w:color w:val="58595B"/>
        </w:rPr>
        <w:t>2023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153670</wp:posOffset>
            </wp:positionV>
            <wp:extent cx="7157720" cy="42545"/>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0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8" w:right="359" w:bottom="1440" w:gutter="0" w:footer="0" w:header="0"/>
        </w:sectPr>
      </w:pPr>
    </w:p>
    <w:bookmarkStart w:id="36" w:name="page37"/>
    <w:bookmarkEnd w:id="36"/>
    <w:p>
      <w:pPr>
        <w:spacing w:after="0"/>
        <w:rPr>
          <w:sz w:val="20"/>
          <w:szCs w:val="20"/>
          <w:color w:val="auto"/>
        </w:rPr>
      </w:pPr>
      <w:r>
        <w:rPr>
          <w:rFonts w:ascii="Arial" w:cs="Arial" w:eastAsia="Arial" w:hAnsi="Arial"/>
          <w:sz w:val="36"/>
          <w:szCs w:val="36"/>
          <w:color w:val="009845"/>
        </w:rPr>
        <w:t>COMPENSATION DISCUSSION AND ANALYSIS</w:t>
      </w:r>
    </w:p>
    <w:p>
      <w:pPr>
        <w:spacing w:after="0" w:line="400" w:lineRule="exact"/>
        <w:rPr>
          <w:sz w:val="20"/>
          <w:szCs w:val="20"/>
          <w:color w:val="auto"/>
        </w:rPr>
      </w:pPr>
    </w:p>
    <w:p>
      <w:pPr>
        <w:ind w:right="20"/>
        <w:spacing w:after="0" w:line="309" w:lineRule="auto"/>
        <w:rPr>
          <w:sz w:val="20"/>
          <w:szCs w:val="20"/>
          <w:color w:val="auto"/>
        </w:rPr>
      </w:pPr>
      <w:r>
        <w:rPr>
          <w:rFonts w:ascii="Arial" w:cs="Arial" w:eastAsia="Arial" w:hAnsi="Arial"/>
          <w:sz w:val="16"/>
          <w:szCs w:val="16"/>
          <w:color w:val="58595B"/>
        </w:rPr>
        <w:t>Integra is a world leader in medical technology, offering innovative solutions in neurosurgery, reconstructive and general surgery. Through an unwavering commitment, we strive to limit uncertainty for surgeons so they can concentrate on providing the best patient care. We believe that execution on our strategic pillars paired with significant opportunities for global growth will continue to drive stockholder value. Delivering this strategy requires a team of highly engaged and skilled leaders who are rewarded for the performance they deliver.</w:t>
      </w:r>
    </w:p>
    <w:p>
      <w:pPr>
        <w:spacing w:after="0" w:line="159" w:lineRule="exact"/>
        <w:rPr>
          <w:sz w:val="20"/>
          <w:szCs w:val="20"/>
          <w:color w:val="auto"/>
        </w:rPr>
      </w:pPr>
    </w:p>
    <w:p>
      <w:pPr>
        <w:ind w:right="660"/>
        <w:spacing w:after="0" w:line="313" w:lineRule="auto"/>
        <w:rPr>
          <w:sz w:val="20"/>
          <w:szCs w:val="20"/>
          <w:color w:val="auto"/>
        </w:rPr>
      </w:pPr>
      <w:r>
        <w:rPr>
          <w:rFonts w:ascii="Arial" w:cs="Arial" w:eastAsia="Arial" w:hAnsi="Arial"/>
          <w:sz w:val="16"/>
          <w:szCs w:val="16"/>
          <w:color w:val="58595B"/>
        </w:rPr>
        <w:t>To ensure our leaders are driven to deliver excellence for customers, patients, stockholders and colleagues, our executive compensation program is designed to link business priorities with performance.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97155</wp:posOffset>
            </wp:positionV>
            <wp:extent cx="7132320" cy="2228850"/>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09">
                      <a:extLst>
                        <a:ext uri="{28A0092B-C50C-407E-A947-70E740481C1C}"/>
                      </a:extLst>
                    </a:blip>
                    <a:srcRect/>
                    <a:stretch>
                      <a:fillRect/>
                    </a:stretch>
                  </pic:blipFill>
                  <pic:spPr bwMode="auto">
                    <a:xfrm>
                      <a:off x="0" y="0"/>
                      <a:ext cx="7132320" cy="2228850"/>
                    </a:xfrm>
                    <a:prstGeom prst="rect">
                      <a:avLst/>
                    </a:prstGeom>
                    <a:noFill/>
                  </pic:spPr>
                </pic:pic>
              </a:graphicData>
            </a:graphic>
          </wp:anchor>
        </w:drawing>
      </w:r>
    </w:p>
    <w:p>
      <w:pPr>
        <w:spacing w:after="0" w:line="200" w:lineRule="exact"/>
        <w:rPr>
          <w:sz w:val="20"/>
          <w:szCs w:val="20"/>
          <w:color w:val="auto"/>
        </w:rPr>
      </w:pPr>
    </w:p>
    <w:p>
      <w:pPr>
        <w:spacing w:after="0" w:line="393" w:lineRule="exact"/>
        <w:rPr>
          <w:sz w:val="20"/>
          <w:szCs w:val="20"/>
          <w:color w:val="auto"/>
        </w:rPr>
      </w:pPr>
    </w:p>
    <w:p>
      <w:pPr>
        <w:ind w:left="240"/>
        <w:spacing w:after="0"/>
        <w:rPr>
          <w:sz w:val="20"/>
          <w:szCs w:val="20"/>
          <w:color w:val="auto"/>
        </w:rPr>
      </w:pPr>
      <w:r>
        <w:rPr>
          <w:rFonts w:ascii="Arial" w:cs="Arial" w:eastAsia="Arial" w:hAnsi="Arial"/>
          <w:sz w:val="25"/>
          <w:szCs w:val="25"/>
          <w:color w:val="2E8D52"/>
        </w:rPr>
        <w:t>Our Executive Compensation Philosophy</w:t>
      </w:r>
    </w:p>
    <w:p>
      <w:pPr>
        <w:spacing w:after="0" w:line="165" w:lineRule="exact"/>
        <w:rPr>
          <w:sz w:val="20"/>
          <w:szCs w:val="20"/>
          <w:color w:val="auto"/>
        </w:rPr>
      </w:pPr>
    </w:p>
    <w:p>
      <w:pPr>
        <w:ind w:left="240" w:right="1200"/>
        <w:spacing w:after="0" w:line="274" w:lineRule="auto"/>
        <w:rPr>
          <w:sz w:val="20"/>
          <w:szCs w:val="20"/>
          <w:color w:val="auto"/>
        </w:rPr>
      </w:pPr>
      <w:r>
        <w:rPr>
          <w:rFonts w:ascii="Arial" w:cs="Arial" w:eastAsia="Arial" w:hAnsi="Arial"/>
          <w:sz w:val="22"/>
          <w:szCs w:val="22"/>
          <w:b w:val="1"/>
          <w:bCs w:val="1"/>
          <w:color w:val="58595B"/>
        </w:rPr>
        <w:t>Our executive compensation programs are based on a pay-for-performance philosophy and are designed to...</w:t>
      </w:r>
    </w:p>
    <w:p>
      <w:pPr>
        <w:spacing w:after="0" w:line="24" w:lineRule="exact"/>
        <w:rPr>
          <w:sz w:val="20"/>
          <w:szCs w:val="20"/>
          <w:color w:val="auto"/>
        </w:rPr>
      </w:pPr>
    </w:p>
    <w:p>
      <w:pPr>
        <w:ind w:left="360" w:hanging="118"/>
        <w:spacing w:after="0"/>
        <w:tabs>
          <w:tab w:leader="none" w:pos="360" w:val="left"/>
        </w:tabs>
        <w:numPr>
          <w:ilvl w:val="0"/>
          <w:numId w:val="30"/>
        </w:numPr>
        <w:rPr>
          <w:rFonts w:ascii="Arial" w:cs="Arial" w:eastAsia="Arial" w:hAnsi="Arial"/>
          <w:sz w:val="16"/>
          <w:szCs w:val="16"/>
          <w:color w:val="58595B"/>
        </w:rPr>
      </w:pPr>
      <w:r>
        <w:rPr>
          <w:rFonts w:ascii="Arial" w:cs="Arial" w:eastAsia="Arial" w:hAnsi="Arial"/>
          <w:sz w:val="16"/>
          <w:szCs w:val="16"/>
          <w:color w:val="58595B"/>
        </w:rPr>
        <w:t>Attract, motivate and retain talented executives who have the skills to drive our continued profitability, growth and success;</w:t>
      </w:r>
    </w:p>
    <w:p>
      <w:pPr>
        <w:spacing w:after="0" w:line="221" w:lineRule="exact"/>
        <w:rPr>
          <w:rFonts w:ascii="Arial" w:cs="Arial" w:eastAsia="Arial" w:hAnsi="Arial"/>
          <w:sz w:val="16"/>
          <w:szCs w:val="16"/>
          <w:color w:val="58595B"/>
        </w:rPr>
      </w:pPr>
    </w:p>
    <w:p>
      <w:pPr>
        <w:ind w:left="400" w:right="840" w:hanging="158"/>
        <w:spacing w:after="0" w:line="313" w:lineRule="auto"/>
        <w:tabs>
          <w:tab w:leader="none" w:pos="362" w:val="left"/>
        </w:tabs>
        <w:numPr>
          <w:ilvl w:val="0"/>
          <w:numId w:val="30"/>
        </w:numPr>
        <w:rPr>
          <w:rFonts w:ascii="Arial" w:cs="Arial" w:eastAsia="Arial" w:hAnsi="Arial"/>
          <w:sz w:val="16"/>
          <w:szCs w:val="16"/>
          <w:color w:val="58595B"/>
        </w:rPr>
      </w:pPr>
      <w:r>
        <w:rPr>
          <w:rFonts w:ascii="Arial" w:cs="Arial" w:eastAsia="Arial" w:hAnsi="Arial"/>
          <w:sz w:val="16"/>
          <w:szCs w:val="16"/>
          <w:color w:val="58595B"/>
        </w:rPr>
        <w:t>Connect executive compensation with our short- and long-term corporate goals with an appropriate balance across pay programs prioritizing performance while discouraging unnecessary or excessive risk-taking;</w:t>
      </w:r>
    </w:p>
    <w:p>
      <w:pPr>
        <w:spacing w:after="0" w:line="141" w:lineRule="exact"/>
        <w:rPr>
          <w:rFonts w:ascii="Arial" w:cs="Arial" w:eastAsia="Arial" w:hAnsi="Arial"/>
          <w:sz w:val="16"/>
          <w:szCs w:val="16"/>
          <w:color w:val="58595B"/>
        </w:rPr>
      </w:pPr>
    </w:p>
    <w:p>
      <w:pPr>
        <w:ind w:left="360" w:hanging="118"/>
        <w:spacing w:after="0"/>
        <w:tabs>
          <w:tab w:leader="none" w:pos="360" w:val="left"/>
        </w:tabs>
        <w:numPr>
          <w:ilvl w:val="0"/>
          <w:numId w:val="30"/>
        </w:numPr>
        <w:rPr>
          <w:rFonts w:ascii="Arial" w:cs="Arial" w:eastAsia="Arial" w:hAnsi="Arial"/>
          <w:sz w:val="16"/>
          <w:szCs w:val="16"/>
          <w:color w:val="58595B"/>
        </w:rPr>
      </w:pPr>
      <w:r>
        <w:rPr>
          <w:rFonts w:ascii="Arial" w:cs="Arial" w:eastAsia="Arial" w:hAnsi="Arial"/>
          <w:sz w:val="16"/>
          <w:szCs w:val="16"/>
          <w:color w:val="58595B"/>
        </w:rPr>
        <w:t>Align the interests of our executives with those of our stockholders; and</w:t>
      </w:r>
    </w:p>
    <w:p>
      <w:pPr>
        <w:spacing w:after="0" w:line="221" w:lineRule="exact"/>
        <w:rPr>
          <w:rFonts w:ascii="Arial" w:cs="Arial" w:eastAsia="Arial" w:hAnsi="Arial"/>
          <w:sz w:val="16"/>
          <w:szCs w:val="16"/>
          <w:color w:val="58595B"/>
        </w:rPr>
      </w:pPr>
    </w:p>
    <w:p>
      <w:pPr>
        <w:ind w:left="360" w:hanging="118"/>
        <w:spacing w:after="0"/>
        <w:tabs>
          <w:tab w:leader="none" w:pos="360" w:val="left"/>
        </w:tabs>
        <w:numPr>
          <w:ilvl w:val="0"/>
          <w:numId w:val="30"/>
        </w:numPr>
        <w:rPr>
          <w:rFonts w:ascii="Arial" w:cs="Arial" w:eastAsia="Arial" w:hAnsi="Arial"/>
          <w:sz w:val="16"/>
          <w:szCs w:val="16"/>
          <w:color w:val="58595B"/>
        </w:rPr>
      </w:pPr>
      <w:r>
        <w:rPr>
          <w:rFonts w:ascii="Arial" w:cs="Arial" w:eastAsia="Arial" w:hAnsi="Arial"/>
          <w:sz w:val="16"/>
          <w:szCs w:val="16"/>
          <w:color w:val="58595B"/>
        </w:rPr>
        <w:t>Reward executives for exceptional performance that improves patient outcomes and drives stockholder value (pay-for performance).</w:t>
      </w:r>
    </w:p>
    <w:p>
      <w:pPr>
        <w:spacing w:after="0" w:line="200" w:lineRule="exact"/>
        <w:rPr>
          <w:sz w:val="20"/>
          <w:szCs w:val="20"/>
          <w:color w:val="auto"/>
        </w:rPr>
      </w:pPr>
    </w:p>
    <w:p>
      <w:pPr>
        <w:spacing w:after="0" w:line="399" w:lineRule="exact"/>
        <w:rPr>
          <w:sz w:val="20"/>
          <w:szCs w:val="20"/>
          <w:color w:val="auto"/>
        </w:rPr>
      </w:pPr>
    </w:p>
    <w:p>
      <w:pPr>
        <w:ind w:right="60"/>
        <w:spacing w:after="0" w:line="315" w:lineRule="auto"/>
        <w:rPr>
          <w:sz w:val="20"/>
          <w:szCs w:val="20"/>
          <w:color w:val="auto"/>
        </w:rPr>
      </w:pPr>
      <w:r>
        <w:rPr>
          <w:rFonts w:ascii="Arial" w:cs="Arial" w:eastAsia="Arial" w:hAnsi="Arial"/>
          <w:sz w:val="16"/>
          <w:szCs w:val="16"/>
          <w:color w:val="58595B"/>
        </w:rPr>
        <w:t>This Compensation Discussion and Analysis (“CD&amp;A”) describes the 2022 compensation of our named executive officers ("NEOs") listed below. It also provides an overview of our executive compensation program, which we continue to refine based on stockholder feedback, competitive market practice, and Company performance.</w:t>
      </w:r>
    </w:p>
    <w:p>
      <w:pPr>
        <w:spacing w:after="0" w:line="151"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2780" w:type="dxa"/>
            <w:vAlign w:val="bottom"/>
            <w:shd w:val="clear" w:color="auto" w:fill="009845"/>
          </w:tcPr>
          <w:p>
            <w:pPr>
              <w:ind w:left="100"/>
              <w:spacing w:after="0"/>
              <w:rPr>
                <w:sz w:val="20"/>
                <w:szCs w:val="20"/>
                <w:color w:val="auto"/>
              </w:rPr>
            </w:pPr>
            <w:r>
              <w:rPr>
                <w:rFonts w:ascii="Arial" w:cs="Arial" w:eastAsia="Arial" w:hAnsi="Arial"/>
                <w:sz w:val="14"/>
                <w:szCs w:val="14"/>
                <w:b w:val="1"/>
                <w:bCs w:val="1"/>
                <w:color w:val="FFFFFF"/>
              </w:rPr>
              <w:t>Named Executive Officer</w:t>
            </w:r>
          </w:p>
        </w:tc>
        <w:tc>
          <w:tcPr>
            <w:tcW w:w="4740" w:type="dxa"/>
            <w:vAlign w:val="bottom"/>
            <w:shd w:val="clear" w:color="auto" w:fill="009845"/>
          </w:tcPr>
          <w:p>
            <w:pPr>
              <w:ind w:left="20"/>
              <w:spacing w:after="0"/>
              <w:rPr>
                <w:sz w:val="20"/>
                <w:szCs w:val="20"/>
                <w:color w:val="auto"/>
              </w:rPr>
            </w:pPr>
            <w:r>
              <w:rPr>
                <w:rFonts w:ascii="Arial" w:cs="Arial" w:eastAsia="Arial" w:hAnsi="Arial"/>
                <w:sz w:val="14"/>
                <w:szCs w:val="14"/>
                <w:b w:val="1"/>
                <w:bCs w:val="1"/>
                <w:color w:val="FFFFFF"/>
              </w:rPr>
              <w:t>Role</w:t>
            </w:r>
          </w:p>
        </w:tc>
        <w:tc>
          <w:tcPr>
            <w:tcW w:w="3560" w:type="dxa"/>
            <w:vAlign w:val="bottom"/>
            <w:shd w:val="clear" w:color="auto" w:fill="009845"/>
          </w:tcPr>
          <w:p>
            <w:pPr>
              <w:ind w:left="640"/>
              <w:spacing w:after="0"/>
              <w:rPr>
                <w:sz w:val="20"/>
                <w:szCs w:val="20"/>
                <w:color w:val="auto"/>
              </w:rPr>
            </w:pPr>
            <w:r>
              <w:rPr>
                <w:rFonts w:ascii="Arial" w:cs="Arial" w:eastAsia="Arial" w:hAnsi="Arial"/>
                <w:sz w:val="14"/>
                <w:szCs w:val="14"/>
                <w:b w:val="1"/>
                <w:bCs w:val="1"/>
                <w:color w:val="FFFFFF"/>
              </w:rPr>
              <w:t>2022 Time In Role</w:t>
            </w:r>
          </w:p>
        </w:tc>
      </w:tr>
      <w:tr>
        <w:trPr>
          <w:trHeight w:val="73"/>
        </w:trPr>
        <w:tc>
          <w:tcPr>
            <w:tcW w:w="2780" w:type="dxa"/>
            <w:vAlign w:val="bottom"/>
            <w:shd w:val="clear" w:color="auto" w:fill="009845"/>
          </w:tcPr>
          <w:p>
            <w:pPr>
              <w:spacing w:after="0"/>
              <w:rPr>
                <w:sz w:val="6"/>
                <w:szCs w:val="6"/>
                <w:color w:val="auto"/>
              </w:rPr>
            </w:pPr>
          </w:p>
        </w:tc>
        <w:tc>
          <w:tcPr>
            <w:tcW w:w="4740" w:type="dxa"/>
            <w:vAlign w:val="bottom"/>
            <w:shd w:val="clear" w:color="auto" w:fill="009845"/>
          </w:tcPr>
          <w:p>
            <w:pPr>
              <w:spacing w:after="0"/>
              <w:rPr>
                <w:sz w:val="6"/>
                <w:szCs w:val="6"/>
                <w:color w:val="auto"/>
              </w:rPr>
            </w:pPr>
          </w:p>
        </w:tc>
        <w:tc>
          <w:tcPr>
            <w:tcW w:w="3560" w:type="dxa"/>
            <w:vAlign w:val="bottom"/>
            <w:shd w:val="clear" w:color="auto" w:fill="009845"/>
          </w:tcPr>
          <w:p>
            <w:pPr>
              <w:spacing w:after="0"/>
              <w:rPr>
                <w:sz w:val="6"/>
                <w:szCs w:val="6"/>
                <w:color w:val="auto"/>
              </w:rPr>
            </w:pPr>
          </w:p>
        </w:tc>
      </w:tr>
      <w:tr>
        <w:trPr>
          <w:trHeight w:val="204"/>
        </w:trPr>
        <w:tc>
          <w:tcPr>
            <w:tcW w:w="2780" w:type="dxa"/>
            <w:vAlign w:val="bottom"/>
          </w:tcPr>
          <w:p>
            <w:pPr>
              <w:ind w:left="100"/>
              <w:spacing w:after="0"/>
              <w:rPr>
                <w:sz w:val="20"/>
                <w:szCs w:val="20"/>
                <w:color w:val="auto"/>
              </w:rPr>
            </w:pPr>
            <w:r>
              <w:rPr>
                <w:rFonts w:ascii="Arial" w:cs="Arial" w:eastAsia="Arial" w:hAnsi="Arial"/>
                <w:sz w:val="14"/>
                <w:szCs w:val="14"/>
                <w:b w:val="1"/>
                <w:bCs w:val="1"/>
                <w:color w:val="58595B"/>
              </w:rPr>
              <w:t>Mr. Jan De Witte</w:t>
            </w:r>
          </w:p>
        </w:tc>
        <w:tc>
          <w:tcPr>
            <w:tcW w:w="4740" w:type="dxa"/>
            <w:vAlign w:val="bottom"/>
          </w:tcPr>
          <w:p>
            <w:pPr>
              <w:ind w:left="20"/>
              <w:spacing w:after="0"/>
              <w:rPr>
                <w:sz w:val="20"/>
                <w:szCs w:val="20"/>
                <w:color w:val="auto"/>
              </w:rPr>
            </w:pPr>
            <w:r>
              <w:rPr>
                <w:rFonts w:ascii="Arial" w:cs="Arial" w:eastAsia="Arial" w:hAnsi="Arial"/>
                <w:sz w:val="14"/>
                <w:szCs w:val="14"/>
                <w:color w:val="58595B"/>
              </w:rPr>
              <w:t>President and Chief Executive Officer (CEO)</w:t>
            </w:r>
          </w:p>
        </w:tc>
        <w:tc>
          <w:tcPr>
            <w:tcW w:w="3560" w:type="dxa"/>
            <w:vAlign w:val="bottom"/>
          </w:tcPr>
          <w:p>
            <w:pPr>
              <w:ind w:left="640"/>
              <w:spacing w:after="0"/>
              <w:rPr>
                <w:sz w:val="20"/>
                <w:szCs w:val="20"/>
                <w:color w:val="auto"/>
              </w:rPr>
            </w:pPr>
            <w:r>
              <w:rPr>
                <w:rFonts w:ascii="Arial" w:cs="Arial" w:eastAsia="Arial" w:hAnsi="Arial"/>
                <w:sz w:val="14"/>
                <w:szCs w:val="14"/>
                <w:color w:val="58595B"/>
              </w:rPr>
              <w:t>Full Year</w:t>
            </w:r>
          </w:p>
        </w:tc>
      </w:tr>
      <w:tr>
        <w:trPr>
          <w:trHeight w:val="25"/>
        </w:trPr>
        <w:tc>
          <w:tcPr>
            <w:tcW w:w="2780" w:type="dxa"/>
            <w:vAlign w:val="bottom"/>
          </w:tcPr>
          <w:p>
            <w:pPr>
              <w:spacing w:after="0"/>
              <w:rPr>
                <w:sz w:val="2"/>
                <w:szCs w:val="2"/>
                <w:color w:val="auto"/>
              </w:rPr>
            </w:pPr>
          </w:p>
        </w:tc>
        <w:tc>
          <w:tcPr>
            <w:tcW w:w="4740" w:type="dxa"/>
            <w:vAlign w:val="bottom"/>
          </w:tcPr>
          <w:p>
            <w:pPr>
              <w:spacing w:after="0"/>
              <w:rPr>
                <w:sz w:val="2"/>
                <w:szCs w:val="2"/>
                <w:color w:val="auto"/>
              </w:rPr>
            </w:pPr>
          </w:p>
        </w:tc>
        <w:tc>
          <w:tcPr>
            <w:tcW w:w="3560" w:type="dxa"/>
            <w:vAlign w:val="bottom"/>
          </w:tcPr>
          <w:p>
            <w:pPr>
              <w:spacing w:after="0"/>
              <w:rPr>
                <w:sz w:val="2"/>
                <w:szCs w:val="2"/>
                <w:color w:val="auto"/>
              </w:rPr>
            </w:pPr>
          </w:p>
        </w:tc>
      </w:tr>
      <w:tr>
        <w:trPr>
          <w:trHeight w:val="230"/>
        </w:trPr>
        <w:tc>
          <w:tcPr>
            <w:tcW w:w="2780" w:type="dxa"/>
            <w:vAlign w:val="bottom"/>
            <w:shd w:val="clear" w:color="auto" w:fill="EFEDED"/>
          </w:tcPr>
          <w:p>
            <w:pPr>
              <w:ind w:left="100"/>
              <w:spacing w:after="0"/>
              <w:rPr>
                <w:sz w:val="20"/>
                <w:szCs w:val="20"/>
                <w:color w:val="auto"/>
              </w:rPr>
            </w:pPr>
            <w:r>
              <w:rPr>
                <w:rFonts w:ascii="Arial" w:cs="Arial" w:eastAsia="Arial" w:hAnsi="Arial"/>
                <w:sz w:val="14"/>
                <w:szCs w:val="14"/>
                <w:b w:val="1"/>
                <w:bCs w:val="1"/>
                <w:color w:val="58595B"/>
              </w:rPr>
              <w:t>Ms. Carrie Anderson</w:t>
            </w:r>
            <w:r>
              <w:rPr>
                <w:rFonts w:ascii="Arial" w:cs="Arial" w:eastAsia="Arial" w:hAnsi="Arial"/>
                <w:sz w:val="18"/>
                <w:szCs w:val="18"/>
                <w:b w:val="1"/>
                <w:bCs w:val="1"/>
                <w:color w:val="58595B"/>
                <w:vertAlign w:val="superscript"/>
              </w:rPr>
              <w:t>1</w:t>
            </w:r>
          </w:p>
        </w:tc>
        <w:tc>
          <w:tcPr>
            <w:tcW w:w="4740" w:type="dxa"/>
            <w:vAlign w:val="bottom"/>
            <w:shd w:val="clear" w:color="auto" w:fill="EFEDED"/>
          </w:tcPr>
          <w:p>
            <w:pPr>
              <w:ind w:left="20"/>
              <w:spacing w:after="0"/>
              <w:rPr>
                <w:sz w:val="20"/>
                <w:szCs w:val="20"/>
                <w:color w:val="auto"/>
              </w:rPr>
            </w:pPr>
            <w:r>
              <w:rPr>
                <w:rFonts w:ascii="Arial" w:cs="Arial" w:eastAsia="Arial" w:hAnsi="Arial"/>
                <w:sz w:val="14"/>
                <w:szCs w:val="14"/>
                <w:color w:val="58595B"/>
              </w:rPr>
              <w:t>Executive Vice President and Chief Financial Officer (CFO)</w:t>
            </w:r>
          </w:p>
        </w:tc>
        <w:tc>
          <w:tcPr>
            <w:tcW w:w="3560" w:type="dxa"/>
            <w:vAlign w:val="bottom"/>
            <w:shd w:val="clear" w:color="auto" w:fill="EFEDED"/>
          </w:tcPr>
          <w:p>
            <w:pPr>
              <w:ind w:left="640"/>
              <w:spacing w:after="0"/>
              <w:rPr>
                <w:sz w:val="20"/>
                <w:szCs w:val="20"/>
                <w:color w:val="auto"/>
              </w:rPr>
            </w:pPr>
            <w:r>
              <w:rPr>
                <w:rFonts w:ascii="Arial" w:cs="Arial" w:eastAsia="Arial" w:hAnsi="Arial"/>
                <w:sz w:val="14"/>
                <w:szCs w:val="14"/>
                <w:color w:val="58595B"/>
              </w:rPr>
              <w:t>Full Year</w:t>
            </w:r>
          </w:p>
        </w:tc>
      </w:tr>
      <w:tr>
        <w:trPr>
          <w:trHeight w:val="204"/>
        </w:trPr>
        <w:tc>
          <w:tcPr>
            <w:tcW w:w="2780" w:type="dxa"/>
            <w:vAlign w:val="bottom"/>
          </w:tcPr>
          <w:p>
            <w:pPr>
              <w:ind w:left="100"/>
              <w:spacing w:after="0"/>
              <w:rPr>
                <w:sz w:val="20"/>
                <w:szCs w:val="20"/>
                <w:color w:val="auto"/>
              </w:rPr>
            </w:pPr>
            <w:r>
              <w:rPr>
                <w:rFonts w:ascii="Arial" w:cs="Arial" w:eastAsia="Arial" w:hAnsi="Arial"/>
                <w:sz w:val="14"/>
                <w:szCs w:val="14"/>
                <w:b w:val="1"/>
                <w:bCs w:val="1"/>
                <w:color w:val="58595B"/>
              </w:rPr>
              <w:t>Mr. Robert T. Davis, Jr.</w:t>
            </w:r>
          </w:p>
        </w:tc>
        <w:tc>
          <w:tcPr>
            <w:tcW w:w="4740" w:type="dxa"/>
            <w:vAlign w:val="bottom"/>
          </w:tcPr>
          <w:p>
            <w:pPr>
              <w:ind w:left="20"/>
              <w:spacing w:after="0"/>
              <w:rPr>
                <w:sz w:val="20"/>
                <w:szCs w:val="20"/>
                <w:color w:val="auto"/>
              </w:rPr>
            </w:pPr>
            <w:r>
              <w:rPr>
                <w:rFonts w:ascii="Arial" w:cs="Arial" w:eastAsia="Arial" w:hAnsi="Arial"/>
                <w:sz w:val="14"/>
                <w:szCs w:val="14"/>
                <w:color w:val="58595B"/>
              </w:rPr>
              <w:t>Executive Vice President, President, Tissue Technologies</w:t>
            </w:r>
          </w:p>
        </w:tc>
        <w:tc>
          <w:tcPr>
            <w:tcW w:w="3560" w:type="dxa"/>
            <w:vAlign w:val="bottom"/>
          </w:tcPr>
          <w:p>
            <w:pPr>
              <w:ind w:left="640"/>
              <w:spacing w:after="0"/>
              <w:rPr>
                <w:sz w:val="20"/>
                <w:szCs w:val="20"/>
                <w:color w:val="auto"/>
              </w:rPr>
            </w:pPr>
            <w:r>
              <w:rPr>
                <w:rFonts w:ascii="Arial" w:cs="Arial" w:eastAsia="Arial" w:hAnsi="Arial"/>
                <w:sz w:val="14"/>
                <w:szCs w:val="14"/>
                <w:color w:val="58595B"/>
              </w:rPr>
              <w:t>Full Year</w:t>
            </w:r>
          </w:p>
        </w:tc>
      </w:tr>
      <w:tr>
        <w:trPr>
          <w:trHeight w:val="25"/>
        </w:trPr>
        <w:tc>
          <w:tcPr>
            <w:tcW w:w="2780" w:type="dxa"/>
            <w:vAlign w:val="bottom"/>
          </w:tcPr>
          <w:p>
            <w:pPr>
              <w:spacing w:after="0"/>
              <w:rPr>
                <w:sz w:val="2"/>
                <w:szCs w:val="2"/>
                <w:color w:val="auto"/>
              </w:rPr>
            </w:pPr>
          </w:p>
        </w:tc>
        <w:tc>
          <w:tcPr>
            <w:tcW w:w="4740" w:type="dxa"/>
            <w:vAlign w:val="bottom"/>
          </w:tcPr>
          <w:p>
            <w:pPr>
              <w:spacing w:after="0"/>
              <w:rPr>
                <w:sz w:val="2"/>
                <w:szCs w:val="2"/>
                <w:color w:val="auto"/>
              </w:rPr>
            </w:pPr>
          </w:p>
        </w:tc>
        <w:tc>
          <w:tcPr>
            <w:tcW w:w="3560" w:type="dxa"/>
            <w:vAlign w:val="bottom"/>
          </w:tcPr>
          <w:p>
            <w:pPr>
              <w:spacing w:after="0"/>
              <w:rPr>
                <w:sz w:val="2"/>
                <w:szCs w:val="2"/>
                <w:color w:val="auto"/>
              </w:rPr>
            </w:pPr>
          </w:p>
        </w:tc>
      </w:tr>
      <w:tr>
        <w:trPr>
          <w:trHeight w:val="209"/>
        </w:trPr>
        <w:tc>
          <w:tcPr>
            <w:tcW w:w="2780" w:type="dxa"/>
            <w:vAlign w:val="bottom"/>
            <w:tcBorders>
              <w:bottom w:val="single" w:sz="8" w:color="EFEDED"/>
            </w:tcBorders>
            <w:shd w:val="clear" w:color="auto" w:fill="EFEDED"/>
          </w:tcPr>
          <w:p>
            <w:pPr>
              <w:ind w:left="100"/>
              <w:spacing w:after="0"/>
              <w:rPr>
                <w:sz w:val="20"/>
                <w:szCs w:val="20"/>
                <w:color w:val="auto"/>
              </w:rPr>
            </w:pPr>
            <w:r>
              <w:rPr>
                <w:rFonts w:ascii="Arial" w:cs="Arial" w:eastAsia="Arial" w:hAnsi="Arial"/>
                <w:sz w:val="14"/>
                <w:szCs w:val="14"/>
                <w:b w:val="1"/>
                <w:bCs w:val="1"/>
                <w:color w:val="58595B"/>
              </w:rPr>
              <w:t>Mr. Michael J. McBreen</w:t>
            </w:r>
          </w:p>
        </w:tc>
        <w:tc>
          <w:tcPr>
            <w:tcW w:w="4740" w:type="dxa"/>
            <w:vAlign w:val="bottom"/>
            <w:tcBorders>
              <w:bottom w:val="single" w:sz="8" w:color="EFEDED"/>
            </w:tcBorders>
            <w:shd w:val="clear" w:color="auto" w:fill="EFEDED"/>
          </w:tcPr>
          <w:p>
            <w:pPr>
              <w:ind w:left="20"/>
              <w:spacing w:after="0"/>
              <w:rPr>
                <w:sz w:val="20"/>
                <w:szCs w:val="20"/>
                <w:color w:val="auto"/>
              </w:rPr>
            </w:pPr>
            <w:r>
              <w:rPr>
                <w:rFonts w:ascii="Arial" w:cs="Arial" w:eastAsia="Arial" w:hAnsi="Arial"/>
                <w:sz w:val="14"/>
                <w:szCs w:val="14"/>
                <w:color w:val="58595B"/>
              </w:rPr>
              <w:t>Executive Vice President, President, Codman Specialty Surgical</w:t>
            </w:r>
          </w:p>
        </w:tc>
        <w:tc>
          <w:tcPr>
            <w:tcW w:w="3560" w:type="dxa"/>
            <w:vAlign w:val="bottom"/>
            <w:tcBorders>
              <w:bottom w:val="single" w:sz="8" w:color="EFEDED"/>
            </w:tcBorders>
            <w:shd w:val="clear" w:color="auto" w:fill="EFEDED"/>
          </w:tcPr>
          <w:p>
            <w:pPr>
              <w:ind w:left="640"/>
              <w:spacing w:after="0"/>
              <w:rPr>
                <w:sz w:val="20"/>
                <w:szCs w:val="20"/>
                <w:color w:val="auto"/>
              </w:rPr>
            </w:pPr>
            <w:r>
              <w:rPr>
                <w:rFonts w:ascii="Arial" w:cs="Arial" w:eastAsia="Arial" w:hAnsi="Arial"/>
                <w:sz w:val="14"/>
                <w:szCs w:val="14"/>
                <w:color w:val="58595B"/>
              </w:rPr>
              <w:t>Full Year</w:t>
            </w:r>
          </w:p>
        </w:tc>
      </w:tr>
      <w:tr>
        <w:trPr>
          <w:trHeight w:val="204"/>
        </w:trPr>
        <w:tc>
          <w:tcPr>
            <w:tcW w:w="2780" w:type="dxa"/>
            <w:vAlign w:val="bottom"/>
          </w:tcPr>
          <w:p>
            <w:pPr>
              <w:ind w:left="100"/>
              <w:spacing w:after="0"/>
              <w:rPr>
                <w:sz w:val="20"/>
                <w:szCs w:val="20"/>
                <w:color w:val="auto"/>
              </w:rPr>
            </w:pPr>
            <w:r>
              <w:rPr>
                <w:rFonts w:ascii="Arial" w:cs="Arial" w:eastAsia="Arial" w:hAnsi="Arial"/>
                <w:sz w:val="14"/>
                <w:szCs w:val="14"/>
                <w:b w:val="1"/>
                <w:bCs w:val="1"/>
                <w:color w:val="58595B"/>
              </w:rPr>
              <w:t>Mr. Eric I. Schwartz</w:t>
            </w:r>
          </w:p>
        </w:tc>
        <w:tc>
          <w:tcPr>
            <w:tcW w:w="4740" w:type="dxa"/>
            <w:vAlign w:val="bottom"/>
          </w:tcPr>
          <w:p>
            <w:pPr>
              <w:ind w:left="20"/>
              <w:spacing w:after="0"/>
              <w:rPr>
                <w:sz w:val="20"/>
                <w:szCs w:val="20"/>
                <w:color w:val="auto"/>
              </w:rPr>
            </w:pPr>
            <w:r>
              <w:rPr>
                <w:rFonts w:ascii="Arial" w:cs="Arial" w:eastAsia="Arial" w:hAnsi="Arial"/>
                <w:sz w:val="14"/>
                <w:szCs w:val="14"/>
                <w:color w:val="58595B"/>
              </w:rPr>
              <w:t>Executive Vice President, Chief Legal Officer and Secretary</w:t>
            </w:r>
          </w:p>
        </w:tc>
        <w:tc>
          <w:tcPr>
            <w:tcW w:w="3560" w:type="dxa"/>
            <w:vAlign w:val="bottom"/>
          </w:tcPr>
          <w:p>
            <w:pPr>
              <w:ind w:left="640"/>
              <w:spacing w:after="0"/>
              <w:rPr>
                <w:sz w:val="20"/>
                <w:szCs w:val="20"/>
                <w:color w:val="auto"/>
              </w:rPr>
            </w:pPr>
            <w:r>
              <w:rPr>
                <w:rFonts w:ascii="Arial" w:cs="Arial" w:eastAsia="Arial" w:hAnsi="Arial"/>
                <w:sz w:val="14"/>
                <w:szCs w:val="14"/>
                <w:color w:val="58595B"/>
              </w:rPr>
              <w:t>Full Year</w:t>
            </w:r>
          </w:p>
        </w:tc>
      </w:tr>
      <w:tr>
        <w:trPr>
          <w:trHeight w:val="25"/>
        </w:trPr>
        <w:tc>
          <w:tcPr>
            <w:tcW w:w="2780" w:type="dxa"/>
            <w:vAlign w:val="bottom"/>
          </w:tcPr>
          <w:p>
            <w:pPr>
              <w:spacing w:after="0"/>
              <w:rPr>
                <w:sz w:val="2"/>
                <w:szCs w:val="2"/>
                <w:color w:val="auto"/>
              </w:rPr>
            </w:pPr>
          </w:p>
        </w:tc>
        <w:tc>
          <w:tcPr>
            <w:tcW w:w="4740" w:type="dxa"/>
            <w:vAlign w:val="bottom"/>
          </w:tcPr>
          <w:p>
            <w:pPr>
              <w:spacing w:after="0"/>
              <w:rPr>
                <w:sz w:val="2"/>
                <w:szCs w:val="2"/>
                <w:color w:val="auto"/>
              </w:rPr>
            </w:pPr>
          </w:p>
        </w:tc>
        <w:tc>
          <w:tcPr>
            <w:tcW w:w="3560" w:type="dxa"/>
            <w:vAlign w:val="bottom"/>
          </w:tcPr>
          <w:p>
            <w:pPr>
              <w:spacing w:after="0"/>
              <w:rPr>
                <w:sz w:val="2"/>
                <w:szCs w:val="2"/>
                <w:color w:val="auto"/>
              </w:rPr>
            </w:pPr>
          </w:p>
        </w:tc>
      </w:tr>
      <w:tr>
        <w:trPr>
          <w:trHeight w:val="230"/>
        </w:trPr>
        <w:tc>
          <w:tcPr>
            <w:tcW w:w="2780" w:type="dxa"/>
            <w:vAlign w:val="bottom"/>
            <w:tcBorders>
              <w:bottom w:val="single" w:sz="8" w:color="58595B"/>
            </w:tcBorders>
            <w:shd w:val="clear" w:color="auto" w:fill="EFEDED"/>
          </w:tcPr>
          <w:p>
            <w:pPr>
              <w:ind w:left="100"/>
              <w:spacing w:after="0"/>
              <w:rPr>
                <w:sz w:val="20"/>
                <w:szCs w:val="20"/>
                <w:color w:val="auto"/>
              </w:rPr>
            </w:pPr>
            <w:r>
              <w:rPr>
                <w:rFonts w:ascii="Arial" w:cs="Arial" w:eastAsia="Arial" w:hAnsi="Arial"/>
                <w:sz w:val="14"/>
                <w:szCs w:val="14"/>
                <w:b w:val="1"/>
                <w:bCs w:val="1"/>
                <w:color w:val="58595B"/>
              </w:rPr>
              <w:t>Mr. Glenn G. Coleman</w:t>
            </w:r>
            <w:r>
              <w:rPr>
                <w:rFonts w:ascii="Arial" w:cs="Arial" w:eastAsia="Arial" w:hAnsi="Arial"/>
                <w:sz w:val="18"/>
                <w:szCs w:val="18"/>
                <w:b w:val="1"/>
                <w:bCs w:val="1"/>
                <w:color w:val="58595B"/>
                <w:vertAlign w:val="superscript"/>
              </w:rPr>
              <w:t>2</w:t>
            </w:r>
          </w:p>
        </w:tc>
        <w:tc>
          <w:tcPr>
            <w:tcW w:w="4740" w:type="dxa"/>
            <w:vAlign w:val="bottom"/>
            <w:tcBorders>
              <w:bottom w:val="single" w:sz="8" w:color="58595B"/>
            </w:tcBorders>
            <w:shd w:val="clear" w:color="auto" w:fill="EFEDED"/>
          </w:tcPr>
          <w:p>
            <w:pPr>
              <w:ind w:left="20"/>
              <w:spacing w:after="0"/>
              <w:rPr>
                <w:sz w:val="20"/>
                <w:szCs w:val="20"/>
                <w:color w:val="auto"/>
              </w:rPr>
            </w:pPr>
            <w:r>
              <w:rPr>
                <w:rFonts w:ascii="Arial" w:cs="Arial" w:eastAsia="Arial" w:hAnsi="Arial"/>
                <w:sz w:val="14"/>
                <w:szCs w:val="14"/>
                <w:color w:val="58595B"/>
              </w:rPr>
              <w:t>Executive Vice President and Chief Operating Officer (COO)</w:t>
            </w:r>
          </w:p>
        </w:tc>
        <w:tc>
          <w:tcPr>
            <w:tcW w:w="3560" w:type="dxa"/>
            <w:vAlign w:val="bottom"/>
            <w:tcBorders>
              <w:bottom w:val="single" w:sz="8" w:color="58595B"/>
            </w:tcBorders>
            <w:shd w:val="clear" w:color="auto" w:fill="EFEDED"/>
          </w:tcPr>
          <w:p>
            <w:pPr>
              <w:ind w:left="640"/>
              <w:spacing w:after="0"/>
              <w:rPr>
                <w:sz w:val="20"/>
                <w:szCs w:val="20"/>
                <w:color w:val="auto"/>
              </w:rPr>
            </w:pPr>
            <w:r>
              <w:rPr>
                <w:rFonts w:ascii="Arial" w:cs="Arial" w:eastAsia="Arial" w:hAnsi="Arial"/>
                <w:sz w:val="14"/>
                <w:szCs w:val="14"/>
                <w:color w:val="58595B"/>
              </w:rPr>
              <w:t>January 1 - September 23</w:t>
            </w:r>
          </w:p>
        </w:tc>
      </w:tr>
    </w:tbl>
    <w:p>
      <w:pPr>
        <w:spacing w:after="0" w:line="153" w:lineRule="exact"/>
        <w:rPr>
          <w:sz w:val="20"/>
          <w:szCs w:val="20"/>
          <w:color w:val="auto"/>
        </w:rPr>
      </w:pPr>
    </w:p>
    <w:p>
      <w:pPr>
        <w:ind w:left="340" w:hanging="332"/>
        <w:spacing w:after="0"/>
        <w:tabs>
          <w:tab w:leader="none" w:pos="340" w:val="left"/>
        </w:tabs>
        <w:numPr>
          <w:ilvl w:val="0"/>
          <w:numId w:val="31"/>
        </w:numPr>
        <w:rPr>
          <w:rFonts w:ascii="Arial" w:cs="Arial" w:eastAsia="Arial" w:hAnsi="Arial"/>
          <w:sz w:val="14"/>
          <w:szCs w:val="14"/>
          <w:color w:val="auto"/>
        </w:rPr>
      </w:pPr>
      <w:r>
        <w:rPr>
          <w:rFonts w:ascii="Arial" w:cs="Arial" w:eastAsia="Arial" w:hAnsi="Arial"/>
          <w:sz w:val="14"/>
          <w:szCs w:val="14"/>
          <w:color w:val="auto"/>
        </w:rPr>
        <w:t>Effective February 2, 2023, Ms. Anderson resigned as Chief Financial Officer.</w:t>
      </w:r>
    </w:p>
    <w:p>
      <w:pPr>
        <w:spacing w:after="0" w:line="14" w:lineRule="exact"/>
        <w:rPr>
          <w:rFonts w:ascii="Arial" w:cs="Arial" w:eastAsia="Arial" w:hAnsi="Arial"/>
          <w:sz w:val="14"/>
          <w:szCs w:val="14"/>
          <w:color w:val="auto"/>
        </w:rPr>
      </w:pPr>
    </w:p>
    <w:p>
      <w:pPr>
        <w:ind w:left="340" w:right="660" w:hanging="332"/>
        <w:spacing w:after="0" w:line="258" w:lineRule="auto"/>
        <w:tabs>
          <w:tab w:leader="none" w:pos="338" w:val="left"/>
        </w:tabs>
        <w:numPr>
          <w:ilvl w:val="0"/>
          <w:numId w:val="31"/>
        </w:numPr>
        <w:rPr>
          <w:rFonts w:ascii="Arial" w:cs="Arial" w:eastAsia="Arial" w:hAnsi="Arial"/>
          <w:sz w:val="14"/>
          <w:szCs w:val="14"/>
          <w:color w:val="auto"/>
        </w:rPr>
      </w:pPr>
      <w:r>
        <w:rPr>
          <w:rFonts w:ascii="Arial" w:cs="Arial" w:eastAsia="Arial" w:hAnsi="Arial"/>
          <w:sz w:val="14"/>
          <w:szCs w:val="14"/>
          <w:color w:val="auto"/>
        </w:rPr>
        <w:t>On August 25, 2022, the Company announced the elimination of the position of Chief Operating Officer. Effective as of September 23, 2022, Mr. Coleman ceased employment with the Company.</w:t>
      </w:r>
    </w:p>
    <w:p>
      <w:pPr>
        <w:spacing w:after="0" w:line="356" w:lineRule="exact"/>
        <w:rPr>
          <w:sz w:val="20"/>
          <w:szCs w:val="20"/>
          <w:color w:val="auto"/>
        </w:rPr>
      </w:pPr>
    </w:p>
    <w:tbl>
      <w:tblPr>
        <w:tblLayout w:type="fixed"/>
        <w:tblInd w:w="0" w:type="dxa"/>
        <w:tblCellMar>
          <w:top w:w="0" w:type="dxa"/>
          <w:left w:w="0" w:type="dxa"/>
          <w:bottom w:w="0" w:type="dxa"/>
          <w:right w:w="0" w:type="dxa"/>
        </w:tblCellMar>
      </w:tblPr>
      <w:tr>
        <w:trPr>
          <w:trHeight w:val="168"/>
        </w:trPr>
        <w:tc>
          <w:tcPr>
            <w:tcW w:w="6180" w:type="dxa"/>
            <w:vAlign w:val="bottom"/>
          </w:tcPr>
          <w:p>
            <w:pPr>
              <w:ind w:left="20"/>
              <w:spacing w:after="0"/>
              <w:rPr>
                <w:sz w:val="20"/>
                <w:szCs w:val="20"/>
                <w:color w:val="auto"/>
              </w:rPr>
            </w:pPr>
            <w:r>
              <w:rPr>
                <w:rFonts w:ascii="Arial" w:cs="Arial" w:eastAsia="Arial" w:hAnsi="Arial"/>
                <w:sz w:val="13"/>
                <w:szCs w:val="13"/>
                <w:color w:val="58595B"/>
              </w:rPr>
              <w:t>2023 Proxy Statement</w:t>
            </w:r>
          </w:p>
        </w:tc>
        <w:tc>
          <w:tcPr>
            <w:tcW w:w="5060" w:type="dxa"/>
            <w:vAlign w:val="bottom"/>
          </w:tcPr>
          <w:p>
            <w:pPr>
              <w:jc w:val="right"/>
              <w:spacing w:after="0"/>
              <w:rPr>
                <w:sz w:val="20"/>
                <w:szCs w:val="20"/>
                <w:color w:val="auto"/>
              </w:rPr>
            </w:pPr>
            <w:r>
              <w:rPr>
                <w:rFonts w:ascii="Arial" w:cs="Arial" w:eastAsia="Arial" w:hAnsi="Arial"/>
                <w:sz w:val="13"/>
                <w:szCs w:val="13"/>
                <w:b w:val="1"/>
                <w:bCs w:val="1"/>
                <w:color w:val="009845"/>
              </w:rPr>
              <w:t>31</w:t>
            </w:r>
          </w:p>
        </w:tc>
      </w:tr>
      <w:tr>
        <w:trPr>
          <w:trHeight w:val="226"/>
        </w:trPr>
        <w:tc>
          <w:tcPr>
            <w:tcW w:w="6180" w:type="dxa"/>
            <w:vAlign w:val="bottom"/>
            <w:tcBorders>
              <w:bottom w:val="single" w:sz="8" w:color="9A9A9A"/>
            </w:tcBorders>
          </w:tcPr>
          <w:p>
            <w:pPr>
              <w:spacing w:after="0"/>
              <w:rPr>
                <w:sz w:val="19"/>
                <w:szCs w:val="19"/>
                <w:color w:val="auto"/>
              </w:rPr>
            </w:pPr>
          </w:p>
        </w:tc>
        <w:tc>
          <w:tcPr>
            <w:tcW w:w="5060" w:type="dxa"/>
            <w:vAlign w:val="bottom"/>
            <w:tcBorders>
              <w:bottom w:val="single" w:sz="8" w:color="9A9A9A"/>
            </w:tcBorders>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10">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11">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285" w:right="339" w:bottom="1440" w:gutter="0" w:footer="0" w:header="0"/>
        </w:sectPr>
      </w:pPr>
    </w:p>
    <w:bookmarkStart w:id="37" w:name="page38"/>
    <w:bookmarkEnd w:id="37"/>
    <w:p>
      <w:pPr>
        <w:spacing w:after="0"/>
        <w:rPr>
          <w:sz w:val="20"/>
          <w:szCs w:val="20"/>
          <w:color w:val="auto"/>
        </w:rPr>
      </w:pPr>
      <w:r>
        <w:rPr>
          <w:rFonts w:ascii="Arial" w:cs="Arial" w:eastAsia="Arial" w:hAnsi="Arial"/>
          <w:sz w:val="13"/>
          <w:szCs w:val="13"/>
          <w:b w:val="1"/>
          <w:bCs w:val="1"/>
          <w:color w:val="009845"/>
        </w:rPr>
        <w:t>Compensation Discussion and Analysis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spacing w:after="0"/>
        <w:rPr>
          <w:sz w:val="20"/>
          <w:szCs w:val="20"/>
          <w:color w:val="auto"/>
        </w:rPr>
      </w:pPr>
      <w:r>
        <w:rPr>
          <w:rFonts w:ascii="Arial" w:cs="Arial" w:eastAsia="Arial" w:hAnsi="Arial"/>
          <w:sz w:val="22"/>
          <w:szCs w:val="22"/>
          <w:color w:val="009845"/>
        </w:rPr>
        <w:t>Summary of Our 2022 Decisions</w:t>
      </w:r>
    </w:p>
    <w:p>
      <w:pPr>
        <w:spacing w:after="0" w:line="174" w:lineRule="exact"/>
        <w:rPr>
          <w:sz w:val="20"/>
          <w:szCs w:val="20"/>
          <w:color w:val="auto"/>
        </w:rPr>
      </w:pPr>
    </w:p>
    <w:p>
      <w:pPr>
        <w:ind w:right="60"/>
        <w:spacing w:after="0" w:line="315" w:lineRule="auto"/>
        <w:rPr>
          <w:sz w:val="20"/>
          <w:szCs w:val="20"/>
          <w:color w:val="auto"/>
        </w:rPr>
      </w:pPr>
      <w:r>
        <w:rPr>
          <w:rFonts w:ascii="Arial" w:cs="Arial" w:eastAsia="Arial" w:hAnsi="Arial"/>
          <w:sz w:val="16"/>
          <w:szCs w:val="16"/>
          <w:color w:val="58595B"/>
        </w:rPr>
        <w:t>The Compensation Committee makes decisions regarding NEO total compensation (base salary, annual bonus objectives and payments, and annual equity grants) in connection with our annual performance review process. The table below summarizes the Compensation Committee’s decisions and provides information on updates to the compensation programs for 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95885</wp:posOffset>
            </wp:positionV>
            <wp:extent cx="7132320" cy="1868805"/>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12">
                      <a:extLst>
                        <a:ext uri="{28A0092B-C50C-407E-A947-70E740481C1C}"/>
                      </a:extLst>
                    </a:blip>
                    <a:srcRect/>
                    <a:stretch>
                      <a:fillRect/>
                    </a:stretch>
                  </pic:blipFill>
                  <pic:spPr bwMode="auto">
                    <a:xfrm>
                      <a:off x="0" y="0"/>
                      <a:ext cx="7132320" cy="1868805"/>
                    </a:xfrm>
                    <a:prstGeom prst="rect">
                      <a:avLst/>
                    </a:prstGeom>
                    <a:noFill/>
                  </pic:spPr>
                </pic:pic>
              </a:graphicData>
            </a:graphic>
          </wp:anchor>
        </w:drawing>
      </w:r>
    </w:p>
    <w:p>
      <w:pPr>
        <w:sectPr>
          <w:pgSz w:w="11900" w:h="16838" w:orient="portrait"/>
          <w:cols w:equalWidth="0" w:num="1">
            <w:col w:w="11220"/>
          </w:cols>
          <w:pgMar w:left="320" w:top="118" w:right="35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ind w:left="100"/>
        <w:spacing w:after="0"/>
        <w:rPr>
          <w:sz w:val="20"/>
          <w:szCs w:val="20"/>
          <w:color w:val="auto"/>
        </w:rPr>
      </w:pPr>
      <w:r>
        <w:rPr>
          <w:rFonts w:ascii="Arial" w:cs="Arial" w:eastAsia="Arial" w:hAnsi="Arial"/>
          <w:sz w:val="14"/>
          <w:szCs w:val="14"/>
          <w:b w:val="1"/>
          <w:bCs w:val="1"/>
          <w:color w:val="FFFFFF"/>
        </w:rPr>
        <w:t>Factors That Guided</w:t>
      </w:r>
    </w:p>
    <w:p>
      <w:pPr>
        <w:spacing w:after="0" w:line="29" w:lineRule="exact"/>
        <w:rPr>
          <w:sz w:val="20"/>
          <w:szCs w:val="20"/>
          <w:color w:val="auto"/>
        </w:rPr>
      </w:pPr>
    </w:p>
    <w:p>
      <w:pPr>
        <w:ind w:left="100"/>
        <w:spacing w:after="0"/>
        <w:rPr>
          <w:sz w:val="20"/>
          <w:szCs w:val="20"/>
          <w:color w:val="auto"/>
        </w:rPr>
      </w:pPr>
      <w:r>
        <w:rPr>
          <w:rFonts w:ascii="Arial" w:cs="Arial" w:eastAsia="Arial" w:hAnsi="Arial"/>
          <w:sz w:val="14"/>
          <w:szCs w:val="14"/>
          <w:b w:val="1"/>
          <w:bCs w:val="1"/>
          <w:color w:val="FFFFFF"/>
        </w:rPr>
        <w:t>Total Compensation Decisions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891540</wp:posOffset>
            </wp:positionV>
            <wp:extent cx="1423035" cy="2339975"/>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13">
                      <a:extLst>
                        <a:ext uri="{28A0092B-C50C-407E-A947-70E740481C1C}"/>
                      </a:extLst>
                    </a:blip>
                    <a:srcRect/>
                    <a:stretch>
                      <a:fillRect/>
                    </a:stretch>
                  </pic:blipFill>
                  <pic:spPr bwMode="auto">
                    <a:xfrm>
                      <a:off x="0" y="0"/>
                      <a:ext cx="1423035" cy="23399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ind w:left="100"/>
        <w:spacing w:after="0"/>
        <w:rPr>
          <w:sz w:val="20"/>
          <w:szCs w:val="20"/>
          <w:color w:val="auto"/>
        </w:rPr>
      </w:pPr>
      <w:r>
        <w:rPr>
          <w:rFonts w:ascii="Arial" w:cs="Arial" w:eastAsia="Arial" w:hAnsi="Arial"/>
          <w:sz w:val="14"/>
          <w:szCs w:val="14"/>
          <w:b w:val="1"/>
          <w:bCs w:val="1"/>
          <w:color w:val="FFFFFF"/>
        </w:rPr>
        <w:t>Key 2022</w:t>
      </w:r>
    </w:p>
    <w:p>
      <w:pPr>
        <w:spacing w:after="0" w:line="29" w:lineRule="exact"/>
        <w:rPr>
          <w:sz w:val="20"/>
          <w:szCs w:val="20"/>
          <w:color w:val="auto"/>
        </w:rPr>
      </w:pPr>
    </w:p>
    <w:p>
      <w:pPr>
        <w:ind w:left="100"/>
        <w:spacing w:after="0"/>
        <w:rPr>
          <w:sz w:val="20"/>
          <w:szCs w:val="20"/>
          <w:color w:val="auto"/>
        </w:rPr>
      </w:pPr>
      <w:r>
        <w:rPr>
          <w:rFonts w:ascii="Arial" w:cs="Arial" w:eastAsia="Arial" w:hAnsi="Arial"/>
          <w:sz w:val="14"/>
          <w:szCs w:val="14"/>
          <w:b w:val="1"/>
          <w:bCs w:val="1"/>
          <w:color w:val="FFFFFF"/>
        </w:rPr>
        <w:t>Compensation</w:t>
      </w:r>
    </w:p>
    <w:p>
      <w:pPr>
        <w:spacing w:after="0" w:line="15" w:lineRule="exact"/>
        <w:rPr>
          <w:sz w:val="20"/>
          <w:szCs w:val="20"/>
          <w:color w:val="auto"/>
        </w:rPr>
      </w:pPr>
    </w:p>
    <w:p>
      <w:pPr>
        <w:ind w:left="100"/>
        <w:spacing w:after="0"/>
        <w:rPr>
          <w:sz w:val="20"/>
          <w:szCs w:val="20"/>
          <w:color w:val="auto"/>
        </w:rPr>
      </w:pPr>
      <w:r>
        <w:rPr>
          <w:rFonts w:ascii="Arial" w:cs="Arial" w:eastAsia="Arial" w:hAnsi="Arial"/>
          <w:sz w:val="14"/>
          <w:szCs w:val="14"/>
          <w:b w:val="1"/>
          <w:bCs w:val="1"/>
          <w:color w:val="FFFFFF"/>
        </w:rPr>
        <w:t>Decisions</w:t>
      </w:r>
    </w:p>
    <w:p>
      <w:pPr>
        <w:spacing w:after="0" w:line="15" w:lineRule="exact"/>
        <w:rPr>
          <w:sz w:val="20"/>
          <w:szCs w:val="20"/>
          <w:color w:val="auto"/>
        </w:rPr>
      </w:pPr>
    </w:p>
    <w:p>
      <w:pPr>
        <w:ind w:left="100"/>
        <w:spacing w:after="0"/>
        <w:rPr>
          <w:sz w:val="20"/>
          <w:szCs w:val="20"/>
          <w:color w:val="auto"/>
        </w:rPr>
      </w:pPr>
      <w:r>
        <w:rPr>
          <w:rFonts w:ascii="Arial" w:cs="Arial" w:eastAsia="Arial" w:hAnsi="Arial"/>
          <w:sz w:val="14"/>
          <w:szCs w:val="14"/>
          <w:b w:val="1"/>
          <w:bCs w:val="1"/>
          <w:color w:val="FFFFFF"/>
        </w:rPr>
        <w:t>(See Pages 38 – 46</w:t>
      </w:r>
    </w:p>
    <w:p>
      <w:pPr>
        <w:spacing w:after="0" w:line="15" w:lineRule="exact"/>
        <w:rPr>
          <w:sz w:val="20"/>
          <w:szCs w:val="20"/>
          <w:color w:val="auto"/>
        </w:rPr>
      </w:pPr>
    </w:p>
    <w:p>
      <w:pPr>
        <w:ind w:left="100"/>
        <w:spacing w:after="0"/>
        <w:rPr>
          <w:sz w:val="20"/>
          <w:szCs w:val="20"/>
          <w:color w:val="auto"/>
        </w:rPr>
      </w:pPr>
      <w:r>
        <w:rPr>
          <w:rFonts w:ascii="Arial" w:cs="Arial" w:eastAsia="Arial" w:hAnsi="Arial"/>
          <w:sz w:val="14"/>
          <w:szCs w:val="14"/>
          <w:b w:val="1"/>
          <w:bCs w:val="1"/>
          <w:color w:val="FFFFFF"/>
        </w:rPr>
        <w:t>For More Information)</w:t>
      </w:r>
    </w:p>
    <w:p>
      <w:pPr>
        <w:spacing w:after="0" w:line="20" w:lineRule="exact"/>
        <w:rPr>
          <w:sz w:val="20"/>
          <w:szCs w:val="20"/>
          <w:color w:val="auto"/>
        </w:rPr>
      </w:pPr>
      <w:r>
        <w:rPr>
          <w:sz w:val="20"/>
          <w:szCs w:val="20"/>
          <w:color w:val="auto"/>
        </w:rPr>
        <w:br w:type="column"/>
      </w:r>
    </w:p>
    <w:p>
      <w:pPr>
        <w:spacing w:after="0" w:line="174" w:lineRule="exact"/>
        <w:rPr>
          <w:sz w:val="20"/>
          <w:szCs w:val="20"/>
          <w:color w:val="auto"/>
        </w:rPr>
      </w:pPr>
    </w:p>
    <w:p>
      <w:pPr>
        <w:ind w:left="120" w:hanging="116"/>
        <w:spacing w:after="0"/>
        <w:tabs>
          <w:tab w:leader="none" w:pos="120" w:val="left"/>
        </w:tabs>
        <w:numPr>
          <w:ilvl w:val="0"/>
          <w:numId w:val="32"/>
        </w:numPr>
        <w:rPr>
          <w:rFonts w:ascii="Arial" w:cs="Arial" w:eastAsia="Arial" w:hAnsi="Arial"/>
          <w:sz w:val="16"/>
          <w:szCs w:val="16"/>
          <w:color w:val="58595B"/>
        </w:rPr>
      </w:pPr>
      <w:r>
        <w:rPr>
          <w:rFonts w:ascii="Arial" w:cs="Arial" w:eastAsia="Arial" w:hAnsi="Arial"/>
          <w:sz w:val="16"/>
          <w:szCs w:val="16"/>
          <w:color w:val="58595B"/>
        </w:rPr>
        <w:t>Our executive compensation philosophy</w:t>
      </w:r>
    </w:p>
    <w:p>
      <w:pPr>
        <w:spacing w:after="0" w:line="113" w:lineRule="exact"/>
        <w:rPr>
          <w:rFonts w:ascii="Arial" w:cs="Arial" w:eastAsia="Arial" w:hAnsi="Arial"/>
          <w:sz w:val="16"/>
          <w:szCs w:val="16"/>
          <w:color w:val="58595B"/>
        </w:rPr>
      </w:pPr>
    </w:p>
    <w:p>
      <w:pPr>
        <w:ind w:left="120" w:hanging="116"/>
        <w:spacing w:after="0"/>
        <w:tabs>
          <w:tab w:leader="none" w:pos="120" w:val="left"/>
        </w:tabs>
        <w:numPr>
          <w:ilvl w:val="0"/>
          <w:numId w:val="32"/>
        </w:numPr>
        <w:rPr>
          <w:rFonts w:ascii="Arial" w:cs="Arial" w:eastAsia="Arial" w:hAnsi="Arial"/>
          <w:sz w:val="16"/>
          <w:szCs w:val="16"/>
          <w:color w:val="58595B"/>
        </w:rPr>
      </w:pPr>
      <w:r>
        <w:rPr>
          <w:rFonts w:ascii="Arial" w:cs="Arial" w:eastAsia="Arial" w:hAnsi="Arial"/>
          <w:sz w:val="16"/>
          <w:szCs w:val="16"/>
          <w:color w:val="58595B"/>
        </w:rPr>
        <w:t>Degree of achievement of key strategic financial and operational goals</w:t>
      </w:r>
    </w:p>
    <w:p>
      <w:pPr>
        <w:spacing w:after="0" w:line="99" w:lineRule="exact"/>
        <w:rPr>
          <w:rFonts w:ascii="Arial" w:cs="Arial" w:eastAsia="Arial" w:hAnsi="Arial"/>
          <w:sz w:val="16"/>
          <w:szCs w:val="16"/>
          <w:color w:val="58595B"/>
        </w:rPr>
      </w:pPr>
    </w:p>
    <w:p>
      <w:pPr>
        <w:ind w:left="120" w:hanging="116"/>
        <w:spacing w:after="0"/>
        <w:tabs>
          <w:tab w:leader="none" w:pos="120" w:val="left"/>
        </w:tabs>
        <w:numPr>
          <w:ilvl w:val="0"/>
          <w:numId w:val="32"/>
        </w:numPr>
        <w:rPr>
          <w:rFonts w:ascii="Arial" w:cs="Arial" w:eastAsia="Arial" w:hAnsi="Arial"/>
          <w:sz w:val="16"/>
          <w:szCs w:val="16"/>
          <w:color w:val="58595B"/>
        </w:rPr>
      </w:pPr>
      <w:r>
        <w:rPr>
          <w:rFonts w:ascii="Arial" w:cs="Arial" w:eastAsia="Arial" w:hAnsi="Arial"/>
          <w:sz w:val="16"/>
          <w:szCs w:val="16"/>
          <w:color w:val="58595B"/>
        </w:rPr>
        <w:t>Individual performance</w:t>
      </w:r>
    </w:p>
    <w:p>
      <w:pPr>
        <w:spacing w:after="0" w:line="113" w:lineRule="exact"/>
        <w:rPr>
          <w:rFonts w:ascii="Arial" w:cs="Arial" w:eastAsia="Arial" w:hAnsi="Arial"/>
          <w:sz w:val="16"/>
          <w:szCs w:val="16"/>
          <w:color w:val="58595B"/>
        </w:rPr>
      </w:pPr>
    </w:p>
    <w:p>
      <w:pPr>
        <w:ind w:left="120" w:hanging="116"/>
        <w:spacing w:after="0"/>
        <w:tabs>
          <w:tab w:leader="none" w:pos="120" w:val="left"/>
        </w:tabs>
        <w:numPr>
          <w:ilvl w:val="0"/>
          <w:numId w:val="32"/>
        </w:numPr>
        <w:rPr>
          <w:rFonts w:ascii="Arial" w:cs="Arial" w:eastAsia="Arial" w:hAnsi="Arial"/>
          <w:sz w:val="16"/>
          <w:szCs w:val="16"/>
          <w:color w:val="58595B"/>
        </w:rPr>
      </w:pPr>
      <w:r>
        <w:rPr>
          <w:rFonts w:ascii="Arial" w:cs="Arial" w:eastAsia="Arial" w:hAnsi="Arial"/>
          <w:sz w:val="16"/>
          <w:szCs w:val="16"/>
          <w:color w:val="58595B"/>
        </w:rPr>
        <w:t>Advancement of our diversity and inclusion strategy</w:t>
      </w:r>
    </w:p>
    <w:p>
      <w:pPr>
        <w:spacing w:after="0" w:line="99" w:lineRule="exact"/>
        <w:rPr>
          <w:rFonts w:ascii="Arial" w:cs="Arial" w:eastAsia="Arial" w:hAnsi="Arial"/>
          <w:sz w:val="16"/>
          <w:szCs w:val="16"/>
          <w:color w:val="58595B"/>
        </w:rPr>
      </w:pPr>
    </w:p>
    <w:p>
      <w:pPr>
        <w:ind w:left="120" w:hanging="116"/>
        <w:spacing w:after="0"/>
        <w:tabs>
          <w:tab w:leader="none" w:pos="120" w:val="left"/>
        </w:tabs>
        <w:numPr>
          <w:ilvl w:val="0"/>
          <w:numId w:val="32"/>
        </w:numPr>
        <w:rPr>
          <w:rFonts w:ascii="Arial" w:cs="Arial" w:eastAsia="Arial" w:hAnsi="Arial"/>
          <w:sz w:val="16"/>
          <w:szCs w:val="16"/>
          <w:color w:val="58595B"/>
        </w:rPr>
      </w:pPr>
      <w:r>
        <w:rPr>
          <w:rFonts w:ascii="Arial" w:cs="Arial" w:eastAsia="Arial" w:hAnsi="Arial"/>
          <w:sz w:val="16"/>
          <w:szCs w:val="16"/>
          <w:color w:val="58595B"/>
        </w:rPr>
        <w:t>Ongoing impact of the COVID-19 pandemic</w:t>
      </w:r>
    </w:p>
    <w:p>
      <w:pPr>
        <w:spacing w:after="0" w:line="99" w:lineRule="exact"/>
        <w:rPr>
          <w:rFonts w:ascii="Arial" w:cs="Arial" w:eastAsia="Arial" w:hAnsi="Arial"/>
          <w:sz w:val="16"/>
          <w:szCs w:val="16"/>
          <w:color w:val="58595B"/>
        </w:rPr>
      </w:pPr>
    </w:p>
    <w:p>
      <w:pPr>
        <w:ind w:left="120" w:hanging="116"/>
        <w:spacing w:after="0"/>
        <w:tabs>
          <w:tab w:leader="none" w:pos="120" w:val="left"/>
        </w:tabs>
        <w:numPr>
          <w:ilvl w:val="0"/>
          <w:numId w:val="32"/>
        </w:numPr>
        <w:rPr>
          <w:rFonts w:ascii="Arial" w:cs="Arial" w:eastAsia="Arial" w:hAnsi="Arial"/>
          <w:sz w:val="16"/>
          <w:szCs w:val="16"/>
          <w:color w:val="58595B"/>
        </w:rPr>
      </w:pPr>
      <w:r>
        <w:rPr>
          <w:rFonts w:ascii="Arial" w:cs="Arial" w:eastAsia="Arial" w:hAnsi="Arial"/>
          <w:sz w:val="16"/>
          <w:szCs w:val="16"/>
          <w:color w:val="58595B"/>
        </w:rPr>
        <w:t>Recommendations of our President and CEO (other than with respect to his own compensation)</w:t>
      </w:r>
    </w:p>
    <w:p>
      <w:pPr>
        <w:spacing w:after="0" w:line="113" w:lineRule="exact"/>
        <w:rPr>
          <w:rFonts w:ascii="Arial" w:cs="Arial" w:eastAsia="Arial" w:hAnsi="Arial"/>
          <w:sz w:val="16"/>
          <w:szCs w:val="16"/>
          <w:color w:val="58595B"/>
        </w:rPr>
      </w:pPr>
    </w:p>
    <w:p>
      <w:pPr>
        <w:ind w:left="120" w:hanging="116"/>
        <w:spacing w:after="0"/>
        <w:tabs>
          <w:tab w:leader="none" w:pos="120" w:val="left"/>
        </w:tabs>
        <w:numPr>
          <w:ilvl w:val="0"/>
          <w:numId w:val="32"/>
        </w:numPr>
        <w:rPr>
          <w:rFonts w:ascii="Arial" w:cs="Arial" w:eastAsia="Arial" w:hAnsi="Arial"/>
          <w:sz w:val="16"/>
          <w:szCs w:val="16"/>
          <w:color w:val="58595B"/>
        </w:rPr>
      </w:pPr>
      <w:r>
        <w:rPr>
          <w:rFonts w:ascii="Arial" w:cs="Arial" w:eastAsia="Arial" w:hAnsi="Arial"/>
          <w:sz w:val="16"/>
          <w:szCs w:val="16"/>
          <w:color w:val="58595B"/>
        </w:rPr>
        <w:t>Advice of an independent compensation consultant</w:t>
      </w:r>
    </w:p>
    <w:p>
      <w:pPr>
        <w:spacing w:after="0" w:line="99" w:lineRule="exact"/>
        <w:rPr>
          <w:rFonts w:ascii="Arial" w:cs="Arial" w:eastAsia="Arial" w:hAnsi="Arial"/>
          <w:sz w:val="16"/>
          <w:szCs w:val="16"/>
          <w:color w:val="58595B"/>
        </w:rPr>
      </w:pPr>
    </w:p>
    <w:p>
      <w:pPr>
        <w:ind w:left="120" w:hanging="116"/>
        <w:spacing w:after="0"/>
        <w:tabs>
          <w:tab w:leader="none" w:pos="120" w:val="left"/>
        </w:tabs>
        <w:numPr>
          <w:ilvl w:val="0"/>
          <w:numId w:val="32"/>
        </w:numPr>
        <w:rPr>
          <w:rFonts w:ascii="Arial" w:cs="Arial" w:eastAsia="Arial" w:hAnsi="Arial"/>
          <w:sz w:val="16"/>
          <w:szCs w:val="16"/>
          <w:color w:val="58595B"/>
        </w:rPr>
      </w:pPr>
      <w:r>
        <w:rPr>
          <w:rFonts w:ascii="Arial" w:cs="Arial" w:eastAsia="Arial" w:hAnsi="Arial"/>
          <w:sz w:val="16"/>
          <w:szCs w:val="16"/>
          <w:color w:val="58595B"/>
        </w:rPr>
        <w:t>Stockholder input</w:t>
      </w:r>
    </w:p>
    <w:p>
      <w:pPr>
        <w:spacing w:after="0" w:line="99" w:lineRule="exact"/>
        <w:rPr>
          <w:rFonts w:ascii="Arial" w:cs="Arial" w:eastAsia="Arial" w:hAnsi="Arial"/>
          <w:sz w:val="16"/>
          <w:szCs w:val="16"/>
          <w:color w:val="58595B"/>
        </w:rPr>
      </w:pPr>
    </w:p>
    <w:p>
      <w:pPr>
        <w:ind w:left="120" w:hanging="116"/>
        <w:spacing w:after="0"/>
        <w:tabs>
          <w:tab w:leader="none" w:pos="120" w:val="left"/>
        </w:tabs>
        <w:numPr>
          <w:ilvl w:val="0"/>
          <w:numId w:val="32"/>
        </w:numPr>
        <w:rPr>
          <w:rFonts w:ascii="Arial" w:cs="Arial" w:eastAsia="Arial" w:hAnsi="Arial"/>
          <w:sz w:val="16"/>
          <w:szCs w:val="16"/>
          <w:color w:val="58595B"/>
        </w:rPr>
      </w:pPr>
      <w:r>
        <w:rPr>
          <w:rFonts w:ascii="Arial" w:cs="Arial" w:eastAsia="Arial" w:hAnsi="Arial"/>
          <w:sz w:val="16"/>
          <w:szCs w:val="16"/>
          <w:color w:val="58595B"/>
        </w:rPr>
        <w:t>Market pay practices</w:t>
      </w:r>
    </w:p>
    <w:p>
      <w:pPr>
        <w:spacing w:after="0" w:line="113" w:lineRule="exact"/>
        <w:rPr>
          <w:rFonts w:ascii="Arial" w:cs="Arial" w:eastAsia="Arial" w:hAnsi="Arial"/>
          <w:sz w:val="16"/>
          <w:szCs w:val="16"/>
          <w:color w:val="58595B"/>
        </w:rPr>
      </w:pPr>
    </w:p>
    <w:p>
      <w:pPr>
        <w:ind w:left="120" w:hanging="116"/>
        <w:spacing w:after="0"/>
        <w:tabs>
          <w:tab w:leader="none" w:pos="120" w:val="left"/>
        </w:tabs>
        <w:numPr>
          <w:ilvl w:val="0"/>
          <w:numId w:val="32"/>
        </w:numPr>
        <w:rPr>
          <w:rFonts w:ascii="Arial" w:cs="Arial" w:eastAsia="Arial" w:hAnsi="Arial"/>
          <w:sz w:val="16"/>
          <w:szCs w:val="16"/>
          <w:color w:val="58595B"/>
        </w:rPr>
      </w:pPr>
      <w:r>
        <w:rPr>
          <w:rFonts w:ascii="Arial" w:cs="Arial" w:eastAsia="Arial" w:hAnsi="Arial"/>
          <w:sz w:val="16"/>
          <w:szCs w:val="16"/>
          <w:color w:val="58595B"/>
        </w:rPr>
        <w:t>Current and historical Integra compensation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-111125</wp:posOffset>
            </wp:positionH>
            <wp:positionV relativeFrom="paragraph">
              <wp:posOffset>130810</wp:posOffset>
            </wp:positionV>
            <wp:extent cx="5623560" cy="2339975"/>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14">
                      <a:extLst>
                        <a:ext uri="{28A0092B-C50C-407E-A947-70E740481C1C}"/>
                      </a:extLst>
                    </a:blip>
                    <a:srcRect/>
                    <a:stretch>
                      <a:fillRect/>
                    </a:stretch>
                  </pic:blipFill>
                  <pic:spPr bwMode="auto">
                    <a:xfrm>
                      <a:off x="0" y="0"/>
                      <a:ext cx="5623560" cy="2339975"/>
                    </a:xfrm>
                    <a:prstGeom prst="rect">
                      <a:avLst/>
                    </a:prstGeom>
                    <a:noFill/>
                  </pic:spPr>
                </pic:pic>
              </a:graphicData>
            </a:graphic>
          </wp:anchor>
        </w:drawing>
      </w:r>
    </w:p>
    <w:p>
      <w:pPr>
        <w:spacing w:after="0" w:line="208" w:lineRule="exact"/>
        <w:rPr>
          <w:sz w:val="20"/>
          <w:szCs w:val="20"/>
          <w:color w:val="auto"/>
        </w:rPr>
      </w:pPr>
    </w:p>
    <w:p>
      <w:pPr>
        <w:spacing w:after="0"/>
        <w:rPr>
          <w:sz w:val="20"/>
          <w:szCs w:val="20"/>
          <w:color w:val="auto"/>
        </w:rPr>
      </w:pPr>
      <w:r>
        <w:rPr>
          <w:rFonts w:ascii="Arial" w:cs="Arial" w:eastAsia="Arial" w:hAnsi="Arial"/>
          <w:sz w:val="16"/>
          <w:szCs w:val="16"/>
          <w:b w:val="1"/>
          <w:bCs w:val="1"/>
          <w:color w:val="58595B"/>
        </w:rPr>
        <w:t>Base Salary Decisions</w:t>
      </w:r>
    </w:p>
    <w:p>
      <w:pPr>
        <w:spacing w:after="0" w:line="241" w:lineRule="exact"/>
        <w:rPr>
          <w:sz w:val="20"/>
          <w:szCs w:val="20"/>
          <w:color w:val="auto"/>
        </w:rPr>
      </w:pPr>
    </w:p>
    <w:p>
      <w:pPr>
        <w:ind w:right="200"/>
        <w:spacing w:after="0" w:line="315" w:lineRule="auto"/>
        <w:rPr>
          <w:sz w:val="20"/>
          <w:szCs w:val="20"/>
          <w:color w:val="auto"/>
        </w:rPr>
      </w:pPr>
      <w:r>
        <w:rPr>
          <w:rFonts w:ascii="Arial" w:cs="Arial" w:eastAsia="Arial" w:hAnsi="Arial"/>
          <w:sz w:val="16"/>
          <w:szCs w:val="16"/>
          <w:color w:val="58595B"/>
        </w:rPr>
        <w:t>NEOs received salary increases based on business performance, competitive compensation data and individual performance. Ms. Anderson and Mr. McBreen received a 10.5% and 13.3% increase, respectively, to reflect their 2021 performance and remain competitive with our peer group.</w:t>
      </w:r>
    </w:p>
    <w:p>
      <w:pPr>
        <w:spacing w:after="0" w:line="120" w:lineRule="exact"/>
        <w:rPr>
          <w:sz w:val="20"/>
          <w:szCs w:val="20"/>
          <w:color w:val="auto"/>
        </w:rPr>
      </w:pPr>
    </w:p>
    <w:p>
      <w:pPr>
        <w:spacing w:after="0"/>
        <w:rPr>
          <w:sz w:val="20"/>
          <w:szCs w:val="20"/>
          <w:color w:val="auto"/>
        </w:rPr>
      </w:pPr>
      <w:r>
        <w:rPr>
          <w:rFonts w:ascii="Arial" w:cs="Arial" w:eastAsia="Arial" w:hAnsi="Arial"/>
          <w:sz w:val="16"/>
          <w:szCs w:val="16"/>
          <w:b w:val="1"/>
          <w:bCs w:val="1"/>
          <w:color w:val="58595B"/>
        </w:rPr>
        <w:t>Cash Bonus Decisions</w:t>
      </w:r>
    </w:p>
    <w:p>
      <w:pPr>
        <w:spacing w:after="0" w:line="228" w:lineRule="exact"/>
        <w:rPr>
          <w:sz w:val="20"/>
          <w:szCs w:val="20"/>
          <w:color w:val="auto"/>
        </w:rPr>
      </w:pPr>
    </w:p>
    <w:p>
      <w:pPr>
        <w:ind w:right="320"/>
        <w:spacing w:after="0" w:line="330" w:lineRule="auto"/>
        <w:rPr>
          <w:sz w:val="20"/>
          <w:szCs w:val="20"/>
          <w:color w:val="auto"/>
        </w:rPr>
      </w:pPr>
      <w:r>
        <w:rPr>
          <w:rFonts w:ascii="Arial" w:cs="Arial" w:eastAsia="Arial" w:hAnsi="Arial"/>
          <w:sz w:val="16"/>
          <w:szCs w:val="16"/>
          <w:color w:val="58595B"/>
        </w:rPr>
        <w:t>In February 2022, the Compensation Committee approved the short-term incentive design, metrics and performance goals for NEOs, which cascades more broadly to all plan participants.</w:t>
      </w:r>
    </w:p>
    <w:p>
      <w:pPr>
        <w:spacing w:after="0" w:line="129" w:lineRule="exact"/>
        <w:rPr>
          <w:sz w:val="20"/>
          <w:szCs w:val="20"/>
          <w:color w:val="auto"/>
        </w:rPr>
      </w:pPr>
    </w:p>
    <w:p>
      <w:pPr>
        <w:ind w:right="60"/>
        <w:spacing w:after="0" w:line="311" w:lineRule="auto"/>
        <w:rPr>
          <w:sz w:val="20"/>
          <w:szCs w:val="20"/>
          <w:color w:val="auto"/>
        </w:rPr>
      </w:pPr>
      <w:r>
        <w:rPr>
          <w:rFonts w:ascii="Arial" w:cs="Arial" w:eastAsia="Arial" w:hAnsi="Arial"/>
          <w:sz w:val="16"/>
          <w:szCs w:val="16"/>
          <w:color w:val="58595B"/>
        </w:rPr>
        <w:t>As a result of business performance goals in 2022, the overall annual bonus pool was funded at 87% of target. The Compensation Committee considered this funding appropriate based on the results of the Company and notable effort and achievements of the executive officers and non-executive participants. Mr. De Witte was awarded an annual bonus payment of 87% of his target opportunity. Other NEOs were awarded annual bonus payments between 84% and 90% of their individual target opportunities. Annual bonus payments were paid in March 2023.</w:t>
      </w:r>
    </w:p>
    <w:p>
      <w:pPr>
        <w:spacing w:after="0" w:line="200" w:lineRule="exact"/>
        <w:rPr>
          <w:sz w:val="20"/>
          <w:szCs w:val="20"/>
          <w:color w:val="auto"/>
        </w:rPr>
      </w:pPr>
    </w:p>
    <w:p>
      <w:pPr>
        <w:sectPr>
          <w:pgSz w:w="11900" w:h="16838" w:orient="portrait"/>
          <w:cols w:equalWidth="0" w:num="2">
            <w:col w:w="2200" w:space="360"/>
            <w:col w:w="8660"/>
          </w:cols>
          <w:pgMar w:left="320" w:top="118" w:right="35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ind w:left="20"/>
        <w:spacing w:after="0"/>
        <w:tabs>
          <w:tab w:leader="none" w:pos="9960" w:val="left"/>
        </w:tabs>
        <w:rPr>
          <w:sz w:val="20"/>
          <w:szCs w:val="20"/>
          <w:color w:val="auto"/>
        </w:rPr>
      </w:pPr>
      <w:r>
        <w:rPr>
          <w:rFonts w:ascii="Arial" w:cs="Arial" w:eastAsia="Arial" w:hAnsi="Arial"/>
          <w:sz w:val="12"/>
          <w:szCs w:val="12"/>
          <w:b w:val="1"/>
          <w:bCs w:val="1"/>
          <w:color w:val="009845"/>
        </w:rPr>
        <w:t>32</w:t>
      </w:r>
      <w:r>
        <w:rPr>
          <w:sz w:val="20"/>
          <w:szCs w:val="20"/>
          <w:color w:val="auto"/>
        </w:rPr>
        <w:tab/>
      </w:r>
      <w:r>
        <w:rPr>
          <w:rFonts w:ascii="Arial" w:cs="Arial" w:eastAsia="Arial" w:hAnsi="Arial"/>
          <w:sz w:val="12"/>
          <w:szCs w:val="12"/>
          <w:color w:val="58595B"/>
        </w:rPr>
        <w:t>2023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153670</wp:posOffset>
            </wp:positionV>
            <wp:extent cx="7157720" cy="42545"/>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8" w:right="359" w:bottom="1440" w:gutter="0" w:footer="0" w:header="0"/>
          <w:type w:val="continuous"/>
        </w:sectPr>
      </w:pPr>
    </w:p>
    <w:bookmarkStart w:id="38" w:name="page39"/>
    <w:bookmarkEnd w:id="38"/>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894715</wp:posOffset>
            </wp:positionV>
            <wp:extent cx="1423035" cy="2991485"/>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16">
                      <a:extLst>
                        <a:ext uri="{28A0092B-C50C-407E-A947-70E740481C1C}"/>
                      </a:extLst>
                    </a:blip>
                    <a:srcRect/>
                    <a:stretch>
                      <a:fillRect/>
                    </a:stretch>
                  </pic:blipFill>
                  <pic:spPr bwMode="auto">
                    <a:xfrm>
                      <a:off x="0" y="0"/>
                      <a:ext cx="1423035" cy="29914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5" w:lineRule="exact"/>
        <w:rPr>
          <w:sz w:val="20"/>
          <w:szCs w:val="20"/>
          <w:color w:val="auto"/>
        </w:rPr>
      </w:pPr>
    </w:p>
    <w:p>
      <w:pPr>
        <w:ind w:left="100"/>
        <w:spacing w:after="0"/>
        <w:rPr>
          <w:sz w:val="20"/>
          <w:szCs w:val="20"/>
          <w:color w:val="auto"/>
        </w:rPr>
      </w:pPr>
      <w:r>
        <w:rPr>
          <w:rFonts w:ascii="Arial" w:cs="Arial" w:eastAsia="Arial" w:hAnsi="Arial"/>
          <w:sz w:val="14"/>
          <w:szCs w:val="14"/>
          <w:b w:val="1"/>
          <w:bCs w:val="1"/>
          <w:color w:val="FFFFFF"/>
        </w:rPr>
        <w:t>Key 2022</w:t>
      </w:r>
    </w:p>
    <w:p>
      <w:pPr>
        <w:spacing w:after="0" w:line="29" w:lineRule="exact"/>
        <w:rPr>
          <w:sz w:val="20"/>
          <w:szCs w:val="20"/>
          <w:color w:val="auto"/>
        </w:rPr>
      </w:pPr>
    </w:p>
    <w:p>
      <w:pPr>
        <w:ind w:left="100"/>
        <w:spacing w:after="0"/>
        <w:rPr>
          <w:sz w:val="20"/>
          <w:szCs w:val="20"/>
          <w:color w:val="auto"/>
        </w:rPr>
      </w:pPr>
      <w:r>
        <w:rPr>
          <w:rFonts w:ascii="Arial" w:cs="Arial" w:eastAsia="Arial" w:hAnsi="Arial"/>
          <w:sz w:val="14"/>
          <w:szCs w:val="14"/>
          <w:b w:val="1"/>
          <w:bCs w:val="1"/>
          <w:color w:val="FFFFFF"/>
        </w:rPr>
        <w:t>Compensation</w:t>
      </w:r>
    </w:p>
    <w:p>
      <w:pPr>
        <w:spacing w:after="0" w:line="15" w:lineRule="exact"/>
        <w:rPr>
          <w:sz w:val="20"/>
          <w:szCs w:val="20"/>
          <w:color w:val="auto"/>
        </w:rPr>
      </w:pPr>
    </w:p>
    <w:p>
      <w:pPr>
        <w:ind w:left="100"/>
        <w:spacing w:after="0"/>
        <w:rPr>
          <w:sz w:val="20"/>
          <w:szCs w:val="20"/>
          <w:color w:val="auto"/>
        </w:rPr>
      </w:pPr>
      <w:r>
        <w:rPr>
          <w:rFonts w:ascii="Arial" w:cs="Arial" w:eastAsia="Arial" w:hAnsi="Arial"/>
          <w:sz w:val="14"/>
          <w:szCs w:val="14"/>
          <w:b w:val="1"/>
          <w:bCs w:val="1"/>
          <w:color w:val="FFFFFF"/>
        </w:rPr>
        <w:t>Decisions</w:t>
      </w:r>
    </w:p>
    <w:p>
      <w:pPr>
        <w:spacing w:after="0" w:line="4" w:lineRule="exact"/>
        <w:rPr>
          <w:sz w:val="20"/>
          <w:szCs w:val="20"/>
          <w:color w:val="auto"/>
        </w:rPr>
      </w:pPr>
    </w:p>
    <w:p>
      <w:pPr>
        <w:ind w:left="100" w:right="360"/>
        <w:spacing w:after="0" w:line="278" w:lineRule="auto"/>
        <w:rPr>
          <w:sz w:val="20"/>
          <w:szCs w:val="20"/>
          <w:color w:val="auto"/>
        </w:rPr>
      </w:pPr>
      <w:r>
        <w:rPr>
          <w:rFonts w:ascii="Arial" w:cs="Arial" w:eastAsia="Arial" w:hAnsi="Arial"/>
          <w:sz w:val="14"/>
          <w:szCs w:val="14"/>
          <w:b w:val="1"/>
          <w:bCs w:val="1"/>
          <w:color w:val="FFFFFF"/>
        </w:rPr>
        <w:t>(See Pages 38– 46 For More Information)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1268730</wp:posOffset>
            </wp:positionV>
            <wp:extent cx="1423035" cy="737235"/>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17">
                      <a:extLst>
                        <a:ext uri="{28A0092B-C50C-407E-A947-70E740481C1C}"/>
                      </a:extLst>
                    </a:blip>
                    <a:srcRect/>
                    <a:stretch>
                      <a:fillRect/>
                    </a:stretch>
                  </pic:blipFill>
                  <pic:spPr bwMode="auto">
                    <a:xfrm>
                      <a:off x="0" y="0"/>
                      <a:ext cx="1423035" cy="73723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0" w:lineRule="exact"/>
        <w:rPr>
          <w:sz w:val="20"/>
          <w:szCs w:val="20"/>
          <w:color w:val="auto"/>
        </w:rPr>
      </w:pPr>
    </w:p>
    <w:p>
      <w:pPr>
        <w:ind w:left="100"/>
        <w:spacing w:after="0"/>
        <w:rPr>
          <w:sz w:val="20"/>
          <w:szCs w:val="20"/>
          <w:color w:val="auto"/>
        </w:rPr>
      </w:pPr>
      <w:r>
        <w:rPr>
          <w:rFonts w:ascii="Arial" w:cs="Arial" w:eastAsia="Arial" w:hAnsi="Arial"/>
          <w:sz w:val="14"/>
          <w:szCs w:val="14"/>
          <w:b w:val="1"/>
          <w:bCs w:val="1"/>
          <w:color w:val="FFFFFF"/>
        </w:rPr>
        <w:t>Say-On-Pay Results</w:t>
      </w:r>
    </w:p>
    <w:p>
      <w:pPr>
        <w:spacing w:after="0" w:line="29" w:lineRule="exact"/>
        <w:rPr>
          <w:sz w:val="20"/>
          <w:szCs w:val="20"/>
          <w:color w:val="auto"/>
        </w:rPr>
      </w:pPr>
    </w:p>
    <w:p>
      <w:pPr>
        <w:ind w:left="100"/>
        <w:spacing w:after="0"/>
        <w:rPr>
          <w:sz w:val="20"/>
          <w:szCs w:val="20"/>
          <w:color w:val="auto"/>
        </w:rPr>
      </w:pPr>
      <w:r>
        <w:rPr>
          <w:rFonts w:ascii="Arial" w:cs="Arial" w:eastAsia="Arial" w:hAnsi="Arial"/>
          <w:sz w:val="14"/>
          <w:szCs w:val="14"/>
          <w:b w:val="1"/>
          <w:bCs w:val="1"/>
          <w:color w:val="FFFFFF"/>
        </w:rPr>
        <w:t>And Stockholder Feedback</w:t>
      </w:r>
    </w:p>
    <w:p>
      <w:pPr>
        <w:spacing w:after="0" w:line="20" w:lineRule="exact"/>
        <w:rPr>
          <w:sz w:val="20"/>
          <w:szCs w:val="20"/>
          <w:color w:val="auto"/>
        </w:rPr>
      </w:pPr>
      <w:r>
        <w:rPr>
          <w:sz w:val="20"/>
          <w:szCs w:val="20"/>
          <w:color w:val="auto"/>
        </w:rPr>
        <w:br w:type="column"/>
      </w:r>
    </w:p>
    <w:p>
      <w:pPr>
        <w:jc w:val="right"/>
        <w:spacing w:after="0"/>
        <w:rPr>
          <w:sz w:val="20"/>
          <w:szCs w:val="20"/>
          <w:color w:val="auto"/>
        </w:rPr>
      </w:pPr>
      <w:r>
        <w:rPr>
          <w:rFonts w:ascii="Arial" w:cs="Arial" w:eastAsia="Arial" w:hAnsi="Arial"/>
          <w:sz w:val="13"/>
          <w:szCs w:val="13"/>
          <w:b w:val="1"/>
          <w:bCs w:val="1"/>
          <w:color w:val="009845"/>
        </w:rPr>
        <w:t>Compensation Discussion and Analysis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-111125</wp:posOffset>
            </wp:positionH>
            <wp:positionV relativeFrom="paragraph">
              <wp:posOffset>725170</wp:posOffset>
            </wp:positionV>
            <wp:extent cx="5623560" cy="2991485"/>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18">
                      <a:extLst>
                        <a:ext uri="{28A0092B-C50C-407E-A947-70E740481C1C}"/>
                      </a:extLst>
                    </a:blip>
                    <a:srcRect/>
                    <a:stretch>
                      <a:fillRect/>
                    </a:stretch>
                  </pic:blipFill>
                  <pic:spPr bwMode="auto">
                    <a:xfrm>
                      <a:off x="0" y="0"/>
                      <a:ext cx="5623560" cy="29914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4" w:lineRule="exact"/>
        <w:rPr>
          <w:sz w:val="20"/>
          <w:szCs w:val="20"/>
          <w:color w:val="auto"/>
        </w:rPr>
      </w:pPr>
    </w:p>
    <w:p>
      <w:pPr>
        <w:spacing w:after="0"/>
        <w:rPr>
          <w:sz w:val="20"/>
          <w:szCs w:val="20"/>
          <w:color w:val="auto"/>
        </w:rPr>
      </w:pPr>
      <w:r>
        <w:rPr>
          <w:rFonts w:ascii="Arial" w:cs="Arial" w:eastAsia="Arial" w:hAnsi="Arial"/>
          <w:sz w:val="16"/>
          <w:szCs w:val="16"/>
          <w:b w:val="1"/>
          <w:bCs w:val="1"/>
          <w:color w:val="58595B"/>
        </w:rPr>
        <w:t>Equity Grant Decisions</w:t>
      </w:r>
    </w:p>
    <w:p>
      <w:pPr>
        <w:spacing w:after="0" w:line="228" w:lineRule="exact"/>
        <w:rPr>
          <w:sz w:val="20"/>
          <w:szCs w:val="20"/>
          <w:color w:val="auto"/>
        </w:rPr>
      </w:pPr>
    </w:p>
    <w:p>
      <w:pPr>
        <w:ind w:right="180"/>
        <w:spacing w:after="0" w:line="330" w:lineRule="auto"/>
        <w:rPr>
          <w:sz w:val="20"/>
          <w:szCs w:val="20"/>
          <w:color w:val="auto"/>
        </w:rPr>
      </w:pPr>
      <w:r>
        <w:rPr>
          <w:rFonts w:ascii="Arial" w:cs="Arial" w:eastAsia="Arial" w:hAnsi="Arial"/>
          <w:sz w:val="16"/>
          <w:szCs w:val="16"/>
          <w:color w:val="58595B"/>
        </w:rPr>
        <w:t>On March 11, 2022, Mr. De Witte received an annual equity grant with a fair market value of $4,000,000. Grants for the other NEOs ranged in value from $1,151,305 to $2,550,106.</w:t>
      </w:r>
    </w:p>
    <w:p>
      <w:pPr>
        <w:spacing w:after="0" w:line="129" w:lineRule="exact"/>
        <w:rPr>
          <w:sz w:val="20"/>
          <w:szCs w:val="20"/>
          <w:color w:val="auto"/>
        </w:rPr>
      </w:pPr>
    </w:p>
    <w:p>
      <w:pPr>
        <w:ind w:right="260"/>
        <w:spacing w:after="0" w:line="330" w:lineRule="auto"/>
        <w:rPr>
          <w:sz w:val="20"/>
          <w:szCs w:val="20"/>
          <w:color w:val="auto"/>
        </w:rPr>
      </w:pPr>
      <w:r>
        <w:rPr>
          <w:rFonts w:ascii="Arial" w:cs="Arial" w:eastAsia="Arial" w:hAnsi="Arial"/>
          <w:sz w:val="16"/>
          <w:szCs w:val="16"/>
          <w:color w:val="58595B"/>
        </w:rPr>
        <w:t>Equity grants consist of 50% performance stock units (PSUs) and stock options and restricted stock (RSUs for Mr. De Witte) each weighted at 25%.</w:t>
      </w:r>
    </w:p>
    <w:p>
      <w:pPr>
        <w:spacing w:after="0" w:line="129" w:lineRule="exact"/>
        <w:rPr>
          <w:sz w:val="20"/>
          <w:szCs w:val="20"/>
          <w:color w:val="auto"/>
        </w:rPr>
      </w:pPr>
    </w:p>
    <w:p>
      <w:pPr>
        <w:ind w:right="140"/>
        <w:spacing w:after="0" w:line="315" w:lineRule="auto"/>
        <w:rPr>
          <w:sz w:val="20"/>
          <w:szCs w:val="20"/>
          <w:color w:val="auto"/>
        </w:rPr>
      </w:pPr>
      <w:r>
        <w:rPr>
          <w:rFonts w:ascii="Arial" w:cs="Arial" w:eastAsia="Arial" w:hAnsi="Arial"/>
          <w:sz w:val="16"/>
          <w:szCs w:val="16"/>
          <w:color w:val="58595B"/>
        </w:rPr>
        <w:t>The 2022 PSU target level goal increased to 5.3% annual organic revenue growth. The PSU's maximum level of performance is 7% annual organic revenue growth and the vesting percentage opportunity for this award is 150% when this exceptional performance is achieved or surpassed.</w:t>
      </w:r>
    </w:p>
    <w:p>
      <w:pPr>
        <w:spacing w:after="0" w:line="140" w:lineRule="exact"/>
        <w:rPr>
          <w:sz w:val="20"/>
          <w:szCs w:val="20"/>
          <w:color w:val="auto"/>
        </w:rPr>
      </w:pPr>
    </w:p>
    <w:p>
      <w:pPr>
        <w:spacing w:after="0"/>
        <w:rPr>
          <w:sz w:val="20"/>
          <w:szCs w:val="20"/>
          <w:color w:val="auto"/>
        </w:rPr>
      </w:pPr>
      <w:r>
        <w:rPr>
          <w:rFonts w:ascii="Arial" w:cs="Arial" w:eastAsia="Arial" w:hAnsi="Arial"/>
          <w:sz w:val="16"/>
          <w:szCs w:val="16"/>
          <w:color w:val="58595B"/>
        </w:rPr>
        <w:t>In consideration of costs incurred in connection with his relocation from Europe to the United States related to equity</w:t>
      </w:r>
    </w:p>
    <w:p>
      <w:pPr>
        <w:spacing w:after="0" w:line="59" w:lineRule="exact"/>
        <w:rPr>
          <w:sz w:val="20"/>
          <w:szCs w:val="20"/>
          <w:color w:val="auto"/>
        </w:rPr>
      </w:pPr>
    </w:p>
    <w:p>
      <w:pPr>
        <w:spacing w:after="0"/>
        <w:rPr>
          <w:sz w:val="20"/>
          <w:szCs w:val="20"/>
          <w:color w:val="auto"/>
        </w:rPr>
      </w:pPr>
      <w:r>
        <w:rPr>
          <w:rFonts w:ascii="Arial" w:cs="Arial" w:eastAsia="Arial" w:hAnsi="Arial"/>
          <w:sz w:val="16"/>
          <w:szCs w:val="16"/>
          <w:color w:val="58595B"/>
        </w:rPr>
        <w:t>awards from his former employer, Mr. De Witte was issued a one-time restricted stock award in the amount of</w:t>
      </w:r>
    </w:p>
    <w:p>
      <w:pPr>
        <w:spacing w:after="0" w:line="46" w:lineRule="exact"/>
        <w:rPr>
          <w:sz w:val="20"/>
          <w:szCs w:val="20"/>
          <w:color w:val="auto"/>
        </w:rPr>
      </w:pPr>
    </w:p>
    <w:p>
      <w:pPr>
        <w:spacing w:after="0"/>
        <w:tabs>
          <w:tab w:leader="none" w:pos="2340" w:val="left"/>
        </w:tabs>
        <w:rPr>
          <w:sz w:val="20"/>
          <w:szCs w:val="20"/>
          <w:color w:val="auto"/>
        </w:rPr>
      </w:pPr>
      <w:r>
        <w:rPr>
          <w:rFonts w:ascii="Arial" w:cs="Arial" w:eastAsia="Arial" w:hAnsi="Arial"/>
          <w:sz w:val="16"/>
          <w:szCs w:val="16"/>
          <w:color w:val="58595B"/>
        </w:rPr>
        <w:t>$1,500,000 in November 2022.</w:t>
        <w:tab/>
        <w:t>His award will vest in three equal installments on the anniversary dates of the grant.</w:t>
      </w:r>
    </w:p>
    <w:p>
      <w:pPr>
        <w:spacing w:after="0" w:line="188" w:lineRule="exact"/>
        <w:rPr>
          <w:sz w:val="20"/>
          <w:szCs w:val="20"/>
          <w:color w:val="auto"/>
        </w:rPr>
      </w:pPr>
    </w:p>
    <w:p>
      <w:pPr>
        <w:spacing w:after="0"/>
        <w:rPr>
          <w:sz w:val="20"/>
          <w:szCs w:val="20"/>
          <w:color w:val="auto"/>
        </w:rPr>
      </w:pPr>
      <w:r>
        <w:rPr>
          <w:rFonts w:ascii="Arial" w:cs="Arial" w:eastAsia="Arial" w:hAnsi="Arial"/>
          <w:sz w:val="16"/>
          <w:szCs w:val="16"/>
          <w:b w:val="1"/>
          <w:bCs w:val="1"/>
          <w:color w:val="58595B"/>
        </w:rPr>
        <w:t>PSU Vesting Decisions</w:t>
      </w:r>
    </w:p>
    <w:p>
      <w:pPr>
        <w:spacing w:after="0" w:line="241" w:lineRule="exact"/>
        <w:rPr>
          <w:sz w:val="20"/>
          <w:szCs w:val="20"/>
          <w:color w:val="auto"/>
        </w:rPr>
      </w:pPr>
    </w:p>
    <w:p>
      <w:pPr>
        <w:jc w:val="both"/>
        <w:ind w:right="40"/>
        <w:spacing w:after="0" w:line="306" w:lineRule="auto"/>
        <w:rPr>
          <w:sz w:val="20"/>
          <w:szCs w:val="20"/>
          <w:color w:val="auto"/>
        </w:rPr>
      </w:pPr>
      <w:r>
        <w:rPr>
          <w:rFonts w:ascii="Arial" w:cs="Arial" w:eastAsia="Arial" w:hAnsi="Arial"/>
          <w:sz w:val="16"/>
          <w:szCs w:val="16"/>
          <w:color w:val="58595B"/>
        </w:rPr>
        <w:t>In February 2023, the Compensation Committee reviewed the annual organic revenue growth goal for 2022 performance as it relates to the vesting of 2020, 2021 and 2022 PSU grants. Based on the Company's performance, PSUs tied to the 2022 performance year vested at 88% of target for the 2020 and 2021 PSUs and 87.3% of target for the 2022 PSUs.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-111125</wp:posOffset>
            </wp:positionH>
            <wp:positionV relativeFrom="paragraph">
              <wp:posOffset>168910</wp:posOffset>
            </wp:positionV>
            <wp:extent cx="5623560" cy="737235"/>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19">
                      <a:extLst>
                        <a:ext uri="{28A0092B-C50C-407E-A947-70E740481C1C}"/>
                      </a:extLst>
                    </a:blip>
                    <a:srcRect/>
                    <a:stretch>
                      <a:fillRect/>
                    </a:stretch>
                  </pic:blipFill>
                  <pic:spPr bwMode="auto">
                    <a:xfrm>
                      <a:off x="0" y="0"/>
                      <a:ext cx="5623560" cy="737235"/>
                    </a:xfrm>
                    <a:prstGeom prst="rect">
                      <a:avLst/>
                    </a:prstGeom>
                    <a:noFill/>
                  </pic:spPr>
                </pic:pic>
              </a:graphicData>
            </a:graphic>
          </wp:anchor>
        </w:drawing>
      </w:r>
    </w:p>
    <w:p>
      <w:pPr>
        <w:spacing w:after="0" w:line="289" w:lineRule="exact"/>
        <w:rPr>
          <w:sz w:val="20"/>
          <w:szCs w:val="20"/>
          <w:color w:val="auto"/>
        </w:rPr>
      </w:pPr>
    </w:p>
    <w:p>
      <w:pPr>
        <w:ind w:right="340"/>
        <w:spacing w:after="0" w:line="309" w:lineRule="auto"/>
        <w:rPr>
          <w:sz w:val="20"/>
          <w:szCs w:val="20"/>
          <w:color w:val="auto"/>
        </w:rPr>
      </w:pPr>
      <w:r>
        <w:rPr>
          <w:rFonts w:ascii="Arial" w:cs="Arial" w:eastAsia="Arial" w:hAnsi="Arial"/>
          <w:sz w:val="16"/>
          <w:szCs w:val="16"/>
          <w:color w:val="58595B"/>
        </w:rPr>
        <w:t>The Company continues to receive high levels of Say-on-Pay support, with 98.7% of votes cast in favor at our 2022 annual meeting of stockholders. The Compensation Committee believes this support, coupled with positive feedback from stockholders, to be an endorsement of our current program, which is considered as part of the Compensation Committee’s annual review.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-111125</wp:posOffset>
            </wp:positionH>
            <wp:positionV relativeFrom="paragraph">
              <wp:posOffset>108585</wp:posOffset>
            </wp:positionV>
            <wp:extent cx="5623560" cy="8255"/>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20">
                      <a:extLst>
                        <a:ext uri="{28A0092B-C50C-407E-A947-70E740481C1C}"/>
                      </a:extLst>
                    </a:blip>
                    <a:srcRect/>
                    <a:stretch>
                      <a:fillRect/>
                    </a:stretch>
                  </pic:blipFill>
                  <pic:spPr bwMode="auto">
                    <a:xfrm>
                      <a:off x="0" y="0"/>
                      <a:ext cx="5623560" cy="8255"/>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1960" w:space="600"/>
            <w:col w:w="8680"/>
          </w:cols>
          <w:pgMar w:left="320" w:top="118" w:right="339" w:bottom="1440" w:gutter="0" w:footer="0" w:header="0"/>
        </w:sectPr>
      </w:pPr>
    </w:p>
    <w:p>
      <w:pPr>
        <w:spacing w:after="0" w:line="356" w:lineRule="exact"/>
        <w:rPr>
          <w:sz w:val="20"/>
          <w:szCs w:val="20"/>
          <w:color w:val="auto"/>
        </w:rPr>
      </w:pPr>
    </w:p>
    <w:p>
      <w:pPr>
        <w:spacing w:after="0"/>
        <w:rPr>
          <w:sz w:val="20"/>
          <w:szCs w:val="20"/>
          <w:color w:val="auto"/>
        </w:rPr>
      </w:pPr>
      <w:r>
        <w:rPr>
          <w:rFonts w:ascii="Arial" w:cs="Arial" w:eastAsia="Arial" w:hAnsi="Arial"/>
          <w:sz w:val="22"/>
          <w:szCs w:val="22"/>
          <w:color w:val="009845"/>
        </w:rPr>
        <w:t>Supporting Our Pay-For-Performance Philosophy</w:t>
      </w:r>
    </w:p>
    <w:p>
      <w:pPr>
        <w:spacing w:after="0" w:line="336" w:lineRule="exact"/>
        <w:rPr>
          <w:sz w:val="20"/>
          <w:szCs w:val="20"/>
          <w:color w:val="auto"/>
        </w:rPr>
      </w:pPr>
    </w:p>
    <w:p>
      <w:pPr>
        <w:ind w:left="20" w:right="120"/>
        <w:spacing w:after="0" w:line="307" w:lineRule="auto"/>
        <w:rPr>
          <w:sz w:val="20"/>
          <w:szCs w:val="20"/>
          <w:color w:val="auto"/>
        </w:rPr>
      </w:pPr>
      <w:r>
        <w:rPr>
          <w:rFonts w:ascii="Arial" w:cs="Arial" w:eastAsia="Arial" w:hAnsi="Arial"/>
          <w:sz w:val="16"/>
          <w:szCs w:val="16"/>
          <w:color w:val="58595B"/>
        </w:rPr>
        <w:t>In support of our pay-for-performance philosophy and achievement of strong Company performance, the majority of the total compensation opportunity that our President and CEO and other NEOs receive is “at-risk” and dependent upon future performance. Market-competitive base salaries are established to provide our NEOs with a stable and secure source of income with “at-risk” pay aligned to driving our four strategy pillars.</w:t>
      </w:r>
    </w:p>
    <w:p>
      <w:pPr>
        <w:spacing w:after="0" w:line="241" w:lineRule="exact"/>
        <w:rPr>
          <w:sz w:val="20"/>
          <w:szCs w:val="20"/>
          <w:color w:val="auto"/>
        </w:rPr>
      </w:pPr>
    </w:p>
    <w:p>
      <w:pPr>
        <w:ind w:left="20"/>
        <w:spacing w:after="0" w:line="307" w:lineRule="auto"/>
        <w:rPr>
          <w:sz w:val="20"/>
          <w:szCs w:val="20"/>
          <w:color w:val="auto"/>
        </w:rPr>
      </w:pPr>
      <w:r>
        <w:rPr>
          <w:rFonts w:ascii="Arial" w:cs="Arial" w:eastAsia="Arial" w:hAnsi="Arial"/>
          <w:sz w:val="16"/>
          <w:szCs w:val="16"/>
          <w:color w:val="58595B"/>
        </w:rPr>
        <w:t>Consistent with the Company’s overall executive compensation philosophy, NEOs are rewarded for their strong leadership and individual performance and provided with equity incentives to ensure alignment of their interests with those of our stockholders. For Mr. De Witte, 85% of his on-going target total direct compensation opportunity is at-risk, as shown below. Given the nature and intent of the award, Mr. De Witte's $1,500,000 equity award granted in November 2022 is excluded from his on-going target total direct compensation. On average, the target total direct compensation for our NEOs other than Mr. De Witte that is at-risk is 74%.</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ind w:right="300"/>
        <w:spacing w:after="0" w:line="257" w:lineRule="auto"/>
        <w:rPr>
          <w:sz w:val="20"/>
          <w:szCs w:val="20"/>
          <w:color w:val="auto"/>
        </w:rPr>
      </w:pPr>
      <w:r>
        <w:rPr>
          <w:rFonts w:ascii="Arial" w:cs="Arial" w:eastAsia="Arial" w:hAnsi="Arial"/>
          <w:sz w:val="18"/>
          <w:szCs w:val="18"/>
          <w:color w:val="009845"/>
        </w:rPr>
        <w:t xml:space="preserve">The majority of </w:t>
      </w:r>
      <w:r>
        <w:rPr>
          <w:rFonts w:ascii="Arial" w:cs="Arial" w:eastAsia="Arial" w:hAnsi="Arial"/>
          <w:sz w:val="18"/>
          <w:szCs w:val="18"/>
          <w:b w:val="1"/>
          <w:bCs w:val="1"/>
          <w:color w:val="009845"/>
        </w:rPr>
        <w:t>total direct compensation</w:t>
      </w:r>
      <w:r>
        <w:rPr>
          <w:rFonts w:ascii="Arial" w:cs="Arial" w:eastAsia="Arial" w:hAnsi="Arial"/>
          <w:sz w:val="18"/>
          <w:szCs w:val="18"/>
          <w:color w:val="009845"/>
        </w:rPr>
        <w:t xml:space="preserve"> for our NEOs — </w:t>
      </w:r>
      <w:r>
        <w:rPr>
          <w:rFonts w:ascii="Arial" w:cs="Arial" w:eastAsia="Arial" w:hAnsi="Arial"/>
          <w:sz w:val="18"/>
          <w:szCs w:val="18"/>
          <w:b w:val="1"/>
          <w:bCs w:val="1"/>
          <w:color w:val="009845"/>
        </w:rPr>
        <w:t>85% for our President</w:t>
      </w:r>
      <w:r>
        <w:rPr>
          <w:rFonts w:ascii="Arial" w:cs="Arial" w:eastAsia="Arial" w:hAnsi="Arial"/>
          <w:sz w:val="18"/>
          <w:szCs w:val="18"/>
          <w:color w:val="009845"/>
        </w:rPr>
        <w:t xml:space="preserve"> </w:t>
      </w:r>
      <w:r>
        <w:rPr>
          <w:rFonts w:ascii="Arial" w:cs="Arial" w:eastAsia="Arial" w:hAnsi="Arial"/>
          <w:sz w:val="18"/>
          <w:szCs w:val="18"/>
          <w:b w:val="1"/>
          <w:bCs w:val="1"/>
          <w:color w:val="009845"/>
        </w:rPr>
        <w:t xml:space="preserve">and CEO and an average of 74% for our other NEOs — is “at-risk” </w:t>
      </w:r>
      <w:r>
        <w:rPr>
          <w:rFonts w:ascii="Arial" w:cs="Arial" w:eastAsia="Arial" w:hAnsi="Arial"/>
          <w:sz w:val="18"/>
          <w:szCs w:val="18"/>
          <w:color w:val="009845"/>
        </w:rPr>
        <w:t>based on the</w:t>
      </w:r>
      <w:r>
        <w:rPr>
          <w:rFonts w:ascii="Arial" w:cs="Arial" w:eastAsia="Arial" w:hAnsi="Arial"/>
          <w:sz w:val="18"/>
          <w:szCs w:val="18"/>
          <w:b w:val="1"/>
          <w:bCs w:val="1"/>
          <w:color w:val="009845"/>
        </w:rPr>
        <w:t xml:space="preserve"> </w:t>
      </w:r>
      <w:r>
        <w:rPr>
          <w:rFonts w:ascii="Arial" w:cs="Arial" w:eastAsia="Arial" w:hAnsi="Arial"/>
          <w:sz w:val="18"/>
          <w:szCs w:val="18"/>
          <w:color w:val="009845"/>
        </w:rPr>
        <w:t>achievement of specific performance goals and stock price performance.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-161925</wp:posOffset>
            </wp:positionH>
            <wp:positionV relativeFrom="paragraph">
              <wp:posOffset>-1446530</wp:posOffset>
            </wp:positionV>
            <wp:extent cx="2366010" cy="2091690"/>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21">
                      <a:extLst>
                        <a:ext uri="{28A0092B-C50C-407E-A947-70E740481C1C}"/>
                      </a:extLst>
                    </a:blip>
                    <a:srcRect/>
                    <a:stretch>
                      <a:fillRect/>
                    </a:stretch>
                  </pic:blipFill>
                  <pic:spPr bwMode="auto">
                    <a:xfrm>
                      <a:off x="0" y="0"/>
                      <a:ext cx="2366010" cy="2091690"/>
                    </a:xfrm>
                    <a:prstGeom prst="rect">
                      <a:avLst/>
                    </a:prstGeom>
                    <a:noFill/>
                  </pic:spPr>
                </pic:pic>
              </a:graphicData>
            </a:graphic>
          </wp:anchor>
        </w:drawing>
      </w:r>
    </w:p>
    <w:p>
      <w:pPr>
        <w:spacing w:after="0" w:line="1028" w:lineRule="exact"/>
        <w:rPr>
          <w:sz w:val="20"/>
          <w:szCs w:val="20"/>
          <w:color w:val="auto"/>
        </w:rPr>
      </w:pPr>
    </w:p>
    <w:p>
      <w:pPr>
        <w:sectPr>
          <w:pgSz w:w="11900" w:h="16838" w:orient="portrait"/>
          <w:cols w:equalWidth="0" w:num="2">
            <w:col w:w="7120" w:space="380"/>
            <w:col w:w="3740"/>
          </w:cols>
          <w:pgMar w:left="320" w:top="118" w:right="33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tbl>
      <w:tblPr>
        <w:tblLayout w:type="fixed"/>
        <w:tblInd w:w="0" w:type="dxa"/>
        <w:tblCellMar>
          <w:top w:w="0" w:type="dxa"/>
          <w:left w:w="0" w:type="dxa"/>
          <w:bottom w:w="0" w:type="dxa"/>
          <w:right w:w="0" w:type="dxa"/>
        </w:tblCellMar>
      </w:tblPr>
      <w:tr>
        <w:trPr>
          <w:trHeight w:val="168"/>
        </w:trPr>
        <w:tc>
          <w:tcPr>
            <w:tcW w:w="6180" w:type="dxa"/>
            <w:vAlign w:val="bottom"/>
          </w:tcPr>
          <w:p>
            <w:pPr>
              <w:ind w:left="20"/>
              <w:spacing w:after="0"/>
              <w:rPr>
                <w:sz w:val="20"/>
                <w:szCs w:val="20"/>
                <w:color w:val="auto"/>
              </w:rPr>
            </w:pPr>
            <w:r>
              <w:rPr>
                <w:rFonts w:ascii="Arial" w:cs="Arial" w:eastAsia="Arial" w:hAnsi="Arial"/>
                <w:sz w:val="13"/>
                <w:szCs w:val="13"/>
                <w:color w:val="58595B"/>
              </w:rPr>
              <w:t>2023 Proxy Statement</w:t>
            </w:r>
          </w:p>
        </w:tc>
        <w:tc>
          <w:tcPr>
            <w:tcW w:w="5060" w:type="dxa"/>
            <w:vAlign w:val="bottom"/>
          </w:tcPr>
          <w:p>
            <w:pPr>
              <w:jc w:val="right"/>
              <w:spacing w:after="0"/>
              <w:rPr>
                <w:sz w:val="20"/>
                <w:szCs w:val="20"/>
                <w:color w:val="auto"/>
              </w:rPr>
            </w:pPr>
            <w:r>
              <w:rPr>
                <w:rFonts w:ascii="Arial" w:cs="Arial" w:eastAsia="Arial" w:hAnsi="Arial"/>
                <w:sz w:val="13"/>
                <w:szCs w:val="13"/>
                <w:b w:val="1"/>
                <w:bCs w:val="1"/>
                <w:color w:val="009845"/>
              </w:rPr>
              <w:t>33</w:t>
            </w:r>
          </w:p>
        </w:tc>
      </w:tr>
      <w:tr>
        <w:trPr>
          <w:trHeight w:val="239"/>
        </w:trPr>
        <w:tc>
          <w:tcPr>
            <w:tcW w:w="6180" w:type="dxa"/>
            <w:vAlign w:val="bottom"/>
            <w:tcBorders>
              <w:bottom w:val="single" w:sz="8" w:color="9A9A9A"/>
            </w:tcBorders>
          </w:tcPr>
          <w:p>
            <w:pPr>
              <w:spacing w:after="0"/>
              <w:rPr>
                <w:sz w:val="20"/>
                <w:szCs w:val="20"/>
                <w:color w:val="auto"/>
              </w:rPr>
            </w:pPr>
          </w:p>
        </w:tc>
        <w:tc>
          <w:tcPr>
            <w:tcW w:w="5060" w:type="dxa"/>
            <w:vAlign w:val="bottom"/>
            <w:tcBorders>
              <w:bottom w:val="single" w:sz="8" w:color="9A9A9A"/>
            </w:tcBorders>
          </w:tcPr>
          <w:p>
            <w:pPr>
              <w:spacing w:after="0"/>
              <w:rPr>
                <w:sz w:val="20"/>
                <w:szCs w:val="2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22">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23">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type w:val="continuous"/>
        </w:sectPr>
      </w:pPr>
    </w:p>
    <w:bookmarkStart w:id="39" w:name="page40"/>
    <w:bookmarkEnd w:id="39"/>
    <w:p>
      <w:pPr>
        <w:spacing w:after="0"/>
        <w:rPr>
          <w:sz w:val="20"/>
          <w:szCs w:val="20"/>
          <w:color w:val="auto"/>
        </w:rPr>
      </w:pPr>
      <w:r>
        <w:rPr>
          <w:rFonts w:ascii="Arial" w:cs="Arial" w:eastAsia="Arial" w:hAnsi="Arial"/>
          <w:sz w:val="13"/>
          <w:szCs w:val="13"/>
          <w:b w:val="1"/>
          <w:bCs w:val="1"/>
          <w:color w:val="009845"/>
        </w:rPr>
        <w:t>Compensation Discussion and Analysis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639445</wp:posOffset>
            </wp:positionV>
            <wp:extent cx="5966460" cy="1868805"/>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24">
                      <a:extLst>
                        <a:ext uri="{28A0092B-C50C-407E-A947-70E740481C1C}"/>
                      </a:extLst>
                    </a:blip>
                    <a:srcRect/>
                    <a:stretch>
                      <a:fillRect/>
                    </a:stretch>
                  </pic:blipFill>
                  <pic:spPr bwMode="auto">
                    <a:xfrm>
                      <a:off x="0" y="0"/>
                      <a:ext cx="5966460" cy="18688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spacing w:after="0"/>
        <w:rPr>
          <w:sz w:val="20"/>
          <w:szCs w:val="20"/>
          <w:color w:val="auto"/>
        </w:rPr>
      </w:pPr>
      <w:r>
        <w:rPr>
          <w:rFonts w:ascii="Arial" w:cs="Arial" w:eastAsia="Arial" w:hAnsi="Arial"/>
          <w:sz w:val="22"/>
          <w:szCs w:val="22"/>
          <w:b w:val="1"/>
          <w:bCs w:val="1"/>
          <w:color w:val="58595B"/>
        </w:rPr>
        <w:t>Aligning Pay With Performance</w:t>
      </w:r>
    </w:p>
    <w:p>
      <w:pPr>
        <w:spacing w:after="0" w:line="92" w:lineRule="exact"/>
        <w:rPr>
          <w:sz w:val="20"/>
          <w:szCs w:val="20"/>
          <w:color w:val="auto"/>
        </w:rPr>
      </w:pPr>
    </w:p>
    <w:p>
      <w:pPr>
        <w:ind w:right="20"/>
        <w:spacing w:after="0" w:line="315" w:lineRule="auto"/>
        <w:rPr>
          <w:sz w:val="20"/>
          <w:szCs w:val="20"/>
          <w:color w:val="auto"/>
        </w:rPr>
      </w:pPr>
      <w:r>
        <w:rPr>
          <w:rFonts w:ascii="Arial" w:cs="Arial" w:eastAsia="Arial" w:hAnsi="Arial"/>
          <w:sz w:val="16"/>
          <w:szCs w:val="16"/>
          <w:color w:val="58595B"/>
        </w:rPr>
        <w:t>We emphasize variable pay rather than fixed pay, with target opportunities based on market practices and payments based on performance. The structure of our executive compensation program ensures that as an executive’s scope of responsibility increases, a greater portion of his or her compensation comes from performance-based pay. For 2022, the performance-based components of our executive compensation program were designed as follows:</w:t>
      </w:r>
    </w:p>
    <w:p>
      <w:pPr>
        <w:sectPr>
          <w:pgSz w:w="11900" w:h="16838" w:orient="portrait"/>
          <w:cols w:equalWidth="0" w:num="1">
            <w:col w:w="11240"/>
          </w:cols>
          <w:pgMar w:left="320" w:top="118"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ind w:left="100"/>
        <w:spacing w:after="0"/>
        <w:rPr>
          <w:sz w:val="20"/>
          <w:szCs w:val="20"/>
          <w:color w:val="auto"/>
        </w:rPr>
      </w:pPr>
      <w:r>
        <w:rPr>
          <w:rFonts w:ascii="Arial" w:cs="Arial" w:eastAsia="Arial" w:hAnsi="Arial"/>
          <w:sz w:val="14"/>
          <w:szCs w:val="14"/>
          <w:b w:val="1"/>
          <w:bCs w:val="1"/>
          <w:color w:val="FFFFFF"/>
        </w:rPr>
        <w:t>Objective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-213360</wp:posOffset>
            </wp:positionV>
            <wp:extent cx="908685" cy="1448435"/>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25">
                      <a:extLst>
                        <a:ext uri="{28A0092B-C50C-407E-A947-70E740481C1C}"/>
                      </a:extLst>
                    </a:blip>
                    <a:srcRect/>
                    <a:stretch>
                      <a:fillRect/>
                    </a:stretch>
                  </pic:blipFill>
                  <pic:spPr bwMode="auto">
                    <a:xfrm>
                      <a:off x="0" y="0"/>
                      <a:ext cx="908685" cy="1448435"/>
                    </a:xfrm>
                    <a:prstGeom prst="rect">
                      <a:avLst/>
                    </a:prstGeom>
                    <a:noFill/>
                  </pic:spPr>
                </pic:pic>
              </a:graphicData>
            </a:graphic>
          </wp:anchor>
        </w:drawing>
      </w:r>
    </w:p>
    <w:p>
      <w:pPr>
        <w:spacing w:after="0" w:line="200" w:lineRule="exact"/>
        <w:rPr>
          <w:sz w:val="20"/>
          <w:szCs w:val="20"/>
          <w:color w:val="auto"/>
        </w:rPr>
      </w:pPr>
    </w:p>
    <w:p>
      <w:pPr>
        <w:spacing w:after="0" w:line="281" w:lineRule="exact"/>
        <w:rPr>
          <w:sz w:val="20"/>
          <w:szCs w:val="20"/>
          <w:color w:val="auto"/>
        </w:rPr>
      </w:pPr>
    </w:p>
    <w:p>
      <w:pPr>
        <w:ind w:left="100"/>
        <w:spacing w:after="0"/>
        <w:rPr>
          <w:sz w:val="20"/>
          <w:szCs w:val="20"/>
          <w:color w:val="auto"/>
        </w:rPr>
      </w:pPr>
      <w:r>
        <w:rPr>
          <w:rFonts w:ascii="Arial" w:cs="Arial" w:eastAsia="Arial" w:hAnsi="Arial"/>
          <w:sz w:val="14"/>
          <w:szCs w:val="14"/>
          <w:b w:val="1"/>
          <w:bCs w:val="1"/>
          <w:color w:val="FFFFFF"/>
        </w:rPr>
        <w:t>Form</w:t>
      </w:r>
    </w:p>
    <w:p>
      <w:pPr>
        <w:spacing w:after="0" w:line="200" w:lineRule="exact"/>
        <w:rPr>
          <w:sz w:val="20"/>
          <w:szCs w:val="20"/>
          <w:color w:val="auto"/>
        </w:rPr>
      </w:pPr>
    </w:p>
    <w:p>
      <w:pPr>
        <w:spacing w:after="0" w:line="220" w:lineRule="exact"/>
        <w:rPr>
          <w:sz w:val="20"/>
          <w:szCs w:val="20"/>
          <w:color w:val="auto"/>
        </w:rPr>
      </w:pPr>
    </w:p>
    <w:p>
      <w:pPr>
        <w:ind w:left="100"/>
        <w:spacing w:after="0"/>
        <w:rPr>
          <w:sz w:val="20"/>
          <w:szCs w:val="20"/>
          <w:color w:val="auto"/>
        </w:rPr>
      </w:pPr>
      <w:r>
        <w:rPr>
          <w:rFonts w:ascii="Arial" w:cs="Arial" w:eastAsia="Arial" w:hAnsi="Arial"/>
          <w:sz w:val="14"/>
          <w:szCs w:val="14"/>
          <w:b w:val="1"/>
          <w:bCs w:val="1"/>
          <w:color w:val="FFFFFF"/>
        </w:rPr>
        <w:t>Time Horizon</w:t>
      </w:r>
    </w:p>
    <w:p>
      <w:pPr>
        <w:spacing w:after="0" w:line="312" w:lineRule="exact"/>
        <w:rPr>
          <w:sz w:val="20"/>
          <w:szCs w:val="20"/>
          <w:color w:val="auto"/>
        </w:rPr>
      </w:pPr>
    </w:p>
    <w:p>
      <w:pPr>
        <w:ind w:left="100"/>
        <w:spacing w:after="0"/>
        <w:rPr>
          <w:sz w:val="20"/>
          <w:szCs w:val="20"/>
          <w:color w:val="auto"/>
        </w:rPr>
      </w:pPr>
      <w:r>
        <w:rPr>
          <w:rFonts w:ascii="Arial" w:cs="Arial" w:eastAsia="Arial" w:hAnsi="Arial"/>
          <w:sz w:val="14"/>
          <w:szCs w:val="14"/>
          <w:b w:val="1"/>
          <w:bCs w:val="1"/>
          <w:color w:val="FFFFFF"/>
        </w:rPr>
        <w:t>Metrics</w:t>
      </w:r>
    </w:p>
    <w:p>
      <w:pPr>
        <w:spacing w:after="0" w:line="20" w:lineRule="exact"/>
        <w:rPr>
          <w:sz w:val="20"/>
          <w:szCs w:val="20"/>
          <w:color w:val="auto"/>
        </w:rPr>
      </w:pPr>
      <w:r>
        <w:rPr>
          <w:sz w:val="20"/>
          <w:szCs w:val="20"/>
          <w:color w:val="auto"/>
        </w:rPr>
        <w:br w:type="column"/>
      </w:r>
    </w:p>
    <w:p>
      <w:pPr>
        <w:spacing w:after="0" w:line="135"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39"/>
        </w:trPr>
        <w:tc>
          <w:tcPr>
            <w:tcW w:w="3160" w:type="dxa"/>
            <w:vAlign w:val="bottom"/>
          </w:tcPr>
          <w:p>
            <w:pPr>
              <w:ind w:left="680"/>
              <w:spacing w:after="0"/>
              <w:rPr>
                <w:sz w:val="20"/>
                <w:szCs w:val="20"/>
                <w:color w:val="auto"/>
              </w:rPr>
            </w:pPr>
            <w:r>
              <w:rPr>
                <w:rFonts w:ascii="Arial" w:cs="Arial" w:eastAsia="Arial" w:hAnsi="Arial"/>
                <w:sz w:val="18"/>
                <w:szCs w:val="18"/>
                <w:b w:val="1"/>
                <w:bCs w:val="1"/>
                <w:color w:val="009845"/>
              </w:rPr>
              <w:t>Short-Term Incentive</w:t>
            </w:r>
          </w:p>
        </w:tc>
        <w:tc>
          <w:tcPr>
            <w:tcW w:w="3620" w:type="dxa"/>
            <w:vAlign w:val="bottom"/>
          </w:tcPr>
          <w:p>
            <w:pPr>
              <w:ind w:left="920"/>
              <w:spacing w:after="0"/>
              <w:rPr>
                <w:sz w:val="20"/>
                <w:szCs w:val="20"/>
                <w:color w:val="auto"/>
              </w:rPr>
            </w:pPr>
            <w:r>
              <w:rPr>
                <w:rFonts w:ascii="Arial" w:cs="Arial" w:eastAsia="Arial" w:hAnsi="Arial"/>
                <w:sz w:val="18"/>
                <w:szCs w:val="18"/>
                <w:b w:val="1"/>
                <w:bCs w:val="1"/>
                <w:color w:val="009845"/>
              </w:rPr>
              <w:t>Long-Term Incentive</w:t>
            </w:r>
          </w:p>
        </w:tc>
        <w:tc>
          <w:tcPr>
            <w:tcW w:w="3020" w:type="dxa"/>
            <w:vAlign w:val="bottom"/>
          </w:tcPr>
          <w:p>
            <w:pPr>
              <w:ind w:left="620"/>
              <w:spacing w:after="0"/>
              <w:rPr>
                <w:sz w:val="20"/>
                <w:szCs w:val="20"/>
                <w:color w:val="auto"/>
              </w:rPr>
            </w:pPr>
            <w:r>
              <w:rPr>
                <w:rFonts w:ascii="Arial" w:cs="Arial" w:eastAsia="Arial" w:hAnsi="Arial"/>
                <w:sz w:val="18"/>
                <w:szCs w:val="18"/>
                <w:b w:val="1"/>
                <w:bCs w:val="1"/>
                <w:color w:val="009845"/>
              </w:rPr>
              <w:t>Long-Term Incentive</w:t>
            </w:r>
          </w:p>
        </w:tc>
        <w:tc>
          <w:tcPr>
            <w:tcW w:w="0" w:type="dxa"/>
            <w:vAlign w:val="bottom"/>
          </w:tcPr>
          <w:p>
            <w:pPr>
              <w:spacing w:after="0"/>
              <w:rPr>
                <w:sz w:val="1"/>
                <w:szCs w:val="1"/>
                <w:color w:val="auto"/>
              </w:rPr>
            </w:pPr>
          </w:p>
        </w:tc>
      </w:tr>
      <w:tr>
        <w:trPr>
          <w:trHeight w:val="27"/>
        </w:trPr>
        <w:tc>
          <w:tcPr>
            <w:tcW w:w="3160" w:type="dxa"/>
            <w:vAlign w:val="bottom"/>
          </w:tcPr>
          <w:p>
            <w:pPr>
              <w:spacing w:after="0"/>
              <w:rPr>
                <w:sz w:val="2"/>
                <w:szCs w:val="2"/>
                <w:color w:val="auto"/>
              </w:rPr>
            </w:pPr>
          </w:p>
        </w:tc>
        <w:tc>
          <w:tcPr>
            <w:tcW w:w="3620" w:type="dxa"/>
            <w:vAlign w:val="bottom"/>
          </w:tcPr>
          <w:p>
            <w:pPr>
              <w:spacing w:after="0"/>
              <w:rPr>
                <w:sz w:val="2"/>
                <w:szCs w:val="2"/>
                <w:color w:val="auto"/>
              </w:rPr>
            </w:pPr>
          </w:p>
        </w:tc>
        <w:tc>
          <w:tcPr>
            <w:tcW w:w="30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0"/>
        </w:trPr>
        <w:tc>
          <w:tcPr>
            <w:tcW w:w="3160" w:type="dxa"/>
            <w:vAlign w:val="bottom"/>
            <w:tcBorders>
              <w:bottom w:val="single" w:sz="8" w:color="009845"/>
              <w:right w:val="single" w:sz="8" w:color="009845"/>
            </w:tcBorders>
            <w:shd w:val="clear" w:color="auto" w:fill="009845"/>
          </w:tcPr>
          <w:p>
            <w:pPr>
              <w:ind w:left="1080"/>
              <w:spacing w:after="0"/>
              <w:rPr>
                <w:sz w:val="20"/>
                <w:szCs w:val="20"/>
                <w:color w:val="auto"/>
              </w:rPr>
            </w:pPr>
            <w:r>
              <w:rPr>
                <w:rFonts w:ascii="Arial" w:cs="Arial" w:eastAsia="Arial" w:hAnsi="Arial"/>
                <w:sz w:val="14"/>
                <w:szCs w:val="14"/>
                <w:b w:val="1"/>
                <w:bCs w:val="1"/>
                <w:color w:val="FFFFFF"/>
              </w:rPr>
              <w:t>Annual Bonus</w:t>
            </w:r>
          </w:p>
        </w:tc>
        <w:tc>
          <w:tcPr>
            <w:tcW w:w="3620" w:type="dxa"/>
            <w:vAlign w:val="bottom"/>
            <w:tcBorders>
              <w:bottom w:val="single" w:sz="8" w:color="009845"/>
              <w:right w:val="single" w:sz="8" w:color="009845"/>
            </w:tcBorders>
            <w:shd w:val="clear" w:color="auto" w:fill="009845"/>
          </w:tcPr>
          <w:p>
            <w:pPr>
              <w:ind w:left="880"/>
              <w:spacing w:after="0"/>
              <w:rPr>
                <w:sz w:val="20"/>
                <w:szCs w:val="20"/>
                <w:color w:val="auto"/>
              </w:rPr>
            </w:pPr>
            <w:r>
              <w:rPr>
                <w:rFonts w:ascii="Arial" w:cs="Arial" w:eastAsia="Arial" w:hAnsi="Arial"/>
                <w:sz w:val="14"/>
                <w:szCs w:val="14"/>
                <w:b w:val="1"/>
                <w:bCs w:val="1"/>
                <w:color w:val="FFFFFF"/>
              </w:rPr>
              <w:t>Performance-based Equity</w:t>
            </w:r>
          </w:p>
        </w:tc>
        <w:tc>
          <w:tcPr>
            <w:tcW w:w="3020" w:type="dxa"/>
            <w:vAlign w:val="bottom"/>
            <w:tcBorders>
              <w:bottom w:val="single" w:sz="8" w:color="009845"/>
            </w:tcBorders>
            <w:shd w:val="clear" w:color="auto" w:fill="009845"/>
          </w:tcPr>
          <w:p>
            <w:pPr>
              <w:ind w:left="860"/>
              <w:spacing w:after="0"/>
              <w:rPr>
                <w:sz w:val="20"/>
                <w:szCs w:val="20"/>
                <w:color w:val="auto"/>
              </w:rPr>
            </w:pPr>
            <w:r>
              <w:rPr>
                <w:rFonts w:ascii="Arial" w:cs="Arial" w:eastAsia="Arial" w:hAnsi="Arial"/>
                <w:sz w:val="14"/>
                <w:szCs w:val="14"/>
                <w:b w:val="1"/>
                <w:bCs w:val="1"/>
                <w:color w:val="FFFFFF"/>
              </w:rPr>
              <w:t>Time-based Equity</w:t>
            </w:r>
          </w:p>
        </w:tc>
        <w:tc>
          <w:tcPr>
            <w:tcW w:w="0" w:type="dxa"/>
            <w:vAlign w:val="bottom"/>
          </w:tcPr>
          <w:p>
            <w:pPr>
              <w:spacing w:after="0"/>
              <w:rPr>
                <w:sz w:val="1"/>
                <w:szCs w:val="1"/>
                <w:color w:val="auto"/>
              </w:rPr>
            </w:pPr>
          </w:p>
        </w:tc>
      </w:tr>
      <w:tr>
        <w:trPr>
          <w:trHeight w:val="204"/>
        </w:trPr>
        <w:tc>
          <w:tcPr>
            <w:tcW w:w="3160" w:type="dxa"/>
            <w:vAlign w:val="bottom"/>
            <w:tcBorders>
              <w:right w:val="single" w:sz="8" w:color="58595B"/>
            </w:tcBorders>
            <w:vMerge w:val="restart"/>
          </w:tcPr>
          <w:p>
            <w:pPr>
              <w:ind w:left="100"/>
              <w:spacing w:after="0"/>
              <w:rPr>
                <w:sz w:val="20"/>
                <w:szCs w:val="20"/>
                <w:color w:val="auto"/>
              </w:rPr>
            </w:pPr>
            <w:r>
              <w:rPr>
                <w:rFonts w:ascii="Arial" w:cs="Arial" w:eastAsia="Arial" w:hAnsi="Arial"/>
                <w:sz w:val="14"/>
                <w:szCs w:val="14"/>
                <w:color w:val="58595B"/>
              </w:rPr>
              <w:t>Reward achievement of short-term (annual)</w:t>
            </w:r>
          </w:p>
        </w:tc>
        <w:tc>
          <w:tcPr>
            <w:tcW w:w="3620" w:type="dxa"/>
            <w:vAlign w:val="bottom"/>
            <w:tcBorders>
              <w:right w:val="single" w:sz="8" w:color="58595B"/>
            </w:tcBorders>
            <w:vMerge w:val="restart"/>
          </w:tcPr>
          <w:p>
            <w:pPr>
              <w:ind w:left="100"/>
              <w:spacing w:after="0"/>
              <w:rPr>
                <w:sz w:val="20"/>
                <w:szCs w:val="20"/>
                <w:color w:val="auto"/>
              </w:rPr>
            </w:pPr>
            <w:r>
              <w:rPr>
                <w:rFonts w:ascii="Arial" w:cs="Arial" w:eastAsia="Arial" w:hAnsi="Arial"/>
                <w:sz w:val="14"/>
                <w:szCs w:val="14"/>
                <w:color w:val="58595B"/>
              </w:rPr>
              <w:t>Reward exceptional long-term financial results and</w:t>
            </w:r>
          </w:p>
        </w:tc>
        <w:tc>
          <w:tcPr>
            <w:tcW w:w="3020" w:type="dxa"/>
            <w:vAlign w:val="bottom"/>
          </w:tcPr>
          <w:p>
            <w:pPr>
              <w:ind w:left="100"/>
              <w:spacing w:after="0"/>
              <w:rPr>
                <w:sz w:val="20"/>
                <w:szCs w:val="20"/>
                <w:color w:val="auto"/>
              </w:rPr>
            </w:pPr>
            <w:r>
              <w:rPr>
                <w:rFonts w:ascii="Arial" w:cs="Arial" w:eastAsia="Arial" w:hAnsi="Arial"/>
                <w:sz w:val="14"/>
                <w:szCs w:val="14"/>
                <w:color w:val="58595B"/>
              </w:rPr>
              <w:t>Reinforce ownership in the Company with a</w:t>
            </w:r>
          </w:p>
        </w:tc>
        <w:tc>
          <w:tcPr>
            <w:tcW w:w="0" w:type="dxa"/>
            <w:vAlign w:val="bottom"/>
          </w:tcPr>
          <w:p>
            <w:pPr>
              <w:spacing w:after="0"/>
              <w:rPr>
                <w:sz w:val="1"/>
                <w:szCs w:val="1"/>
                <w:color w:val="auto"/>
              </w:rPr>
            </w:pPr>
          </w:p>
        </w:tc>
      </w:tr>
      <w:tr>
        <w:trPr>
          <w:trHeight w:val="81"/>
        </w:trPr>
        <w:tc>
          <w:tcPr>
            <w:tcW w:w="3160" w:type="dxa"/>
            <w:vAlign w:val="bottom"/>
            <w:tcBorders>
              <w:right w:val="single" w:sz="8" w:color="58595B"/>
            </w:tcBorders>
            <w:vMerge w:val="continue"/>
          </w:tcPr>
          <w:p>
            <w:pPr>
              <w:spacing w:after="0"/>
              <w:rPr>
                <w:sz w:val="7"/>
                <w:szCs w:val="7"/>
                <w:color w:val="auto"/>
              </w:rPr>
            </w:pPr>
          </w:p>
        </w:tc>
        <w:tc>
          <w:tcPr>
            <w:tcW w:w="3620" w:type="dxa"/>
            <w:vAlign w:val="bottom"/>
            <w:tcBorders>
              <w:right w:val="single" w:sz="8" w:color="58595B"/>
            </w:tcBorders>
            <w:vMerge w:val="continue"/>
          </w:tcPr>
          <w:p>
            <w:pPr>
              <w:spacing w:after="0"/>
              <w:rPr>
                <w:sz w:val="7"/>
                <w:szCs w:val="7"/>
                <w:color w:val="auto"/>
              </w:rPr>
            </w:pPr>
          </w:p>
        </w:tc>
        <w:tc>
          <w:tcPr>
            <w:tcW w:w="3020" w:type="dxa"/>
            <w:vAlign w:val="bottom"/>
            <w:vMerge w:val="restart"/>
          </w:tcPr>
          <w:p>
            <w:pPr>
              <w:ind w:left="100"/>
              <w:spacing w:after="0"/>
              <w:rPr>
                <w:sz w:val="20"/>
                <w:szCs w:val="20"/>
                <w:color w:val="auto"/>
              </w:rPr>
            </w:pPr>
            <w:r>
              <w:rPr>
                <w:rFonts w:ascii="Arial" w:cs="Arial" w:eastAsia="Arial" w:hAnsi="Arial"/>
                <w:sz w:val="14"/>
                <w:szCs w:val="14"/>
                <w:color w:val="58595B"/>
              </w:rPr>
              <w:t>focus to increase stockholder value over the</w:t>
            </w:r>
          </w:p>
        </w:tc>
        <w:tc>
          <w:tcPr>
            <w:tcW w:w="0" w:type="dxa"/>
            <w:vAlign w:val="bottom"/>
          </w:tcPr>
          <w:p>
            <w:pPr>
              <w:spacing w:after="0"/>
              <w:rPr>
                <w:sz w:val="1"/>
                <w:szCs w:val="1"/>
                <w:color w:val="auto"/>
              </w:rPr>
            </w:pPr>
          </w:p>
        </w:tc>
      </w:tr>
      <w:tr>
        <w:trPr>
          <w:trHeight w:val="95"/>
        </w:trPr>
        <w:tc>
          <w:tcPr>
            <w:tcW w:w="3160" w:type="dxa"/>
            <w:vAlign w:val="bottom"/>
            <w:tcBorders>
              <w:right w:val="single" w:sz="8" w:color="58595B"/>
            </w:tcBorders>
            <w:vMerge w:val="restart"/>
          </w:tcPr>
          <w:p>
            <w:pPr>
              <w:ind w:left="100"/>
              <w:spacing w:after="0"/>
              <w:rPr>
                <w:sz w:val="20"/>
                <w:szCs w:val="20"/>
                <w:color w:val="auto"/>
              </w:rPr>
            </w:pPr>
            <w:r>
              <w:rPr>
                <w:rFonts w:ascii="Arial" w:cs="Arial" w:eastAsia="Arial" w:hAnsi="Arial"/>
                <w:sz w:val="14"/>
                <w:szCs w:val="14"/>
                <w:color w:val="58595B"/>
              </w:rPr>
              <w:t>corporate performance goals</w:t>
            </w:r>
          </w:p>
        </w:tc>
        <w:tc>
          <w:tcPr>
            <w:tcW w:w="3620" w:type="dxa"/>
            <w:vAlign w:val="bottom"/>
            <w:tcBorders>
              <w:right w:val="single" w:sz="8" w:color="58595B"/>
            </w:tcBorders>
            <w:vMerge w:val="restart"/>
          </w:tcPr>
          <w:p>
            <w:pPr>
              <w:ind w:left="100"/>
              <w:spacing w:after="0"/>
              <w:rPr>
                <w:sz w:val="20"/>
                <w:szCs w:val="20"/>
                <w:color w:val="auto"/>
              </w:rPr>
            </w:pPr>
            <w:r>
              <w:rPr>
                <w:rFonts w:ascii="Arial" w:cs="Arial" w:eastAsia="Arial" w:hAnsi="Arial"/>
                <w:sz w:val="14"/>
                <w:szCs w:val="14"/>
                <w:color w:val="58595B"/>
              </w:rPr>
              <w:t>drive stockholder value creation</w:t>
            </w:r>
          </w:p>
        </w:tc>
        <w:tc>
          <w:tcPr>
            <w:tcW w:w="302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81"/>
        </w:trPr>
        <w:tc>
          <w:tcPr>
            <w:tcW w:w="3160" w:type="dxa"/>
            <w:vAlign w:val="bottom"/>
            <w:tcBorders>
              <w:right w:val="single" w:sz="8" w:color="58595B"/>
            </w:tcBorders>
            <w:vMerge w:val="continue"/>
          </w:tcPr>
          <w:p>
            <w:pPr>
              <w:spacing w:after="0"/>
              <w:rPr>
                <w:sz w:val="7"/>
                <w:szCs w:val="7"/>
                <w:color w:val="auto"/>
              </w:rPr>
            </w:pPr>
          </w:p>
        </w:tc>
        <w:tc>
          <w:tcPr>
            <w:tcW w:w="3620" w:type="dxa"/>
            <w:vAlign w:val="bottom"/>
            <w:tcBorders>
              <w:right w:val="single" w:sz="8" w:color="58595B"/>
            </w:tcBorders>
            <w:vMerge w:val="continue"/>
          </w:tcPr>
          <w:p>
            <w:pPr>
              <w:spacing w:after="0"/>
              <w:rPr>
                <w:sz w:val="7"/>
                <w:szCs w:val="7"/>
                <w:color w:val="auto"/>
              </w:rPr>
            </w:pPr>
          </w:p>
        </w:tc>
        <w:tc>
          <w:tcPr>
            <w:tcW w:w="3020" w:type="dxa"/>
            <w:vAlign w:val="bottom"/>
            <w:vMerge w:val="restart"/>
          </w:tcPr>
          <w:p>
            <w:pPr>
              <w:ind w:left="100"/>
              <w:spacing w:after="0"/>
              <w:rPr>
                <w:sz w:val="20"/>
                <w:szCs w:val="20"/>
                <w:color w:val="auto"/>
              </w:rPr>
            </w:pPr>
            <w:r>
              <w:rPr>
                <w:rFonts w:ascii="Arial" w:cs="Arial" w:eastAsia="Arial" w:hAnsi="Arial"/>
                <w:sz w:val="14"/>
                <w:szCs w:val="14"/>
                <w:color w:val="58595B"/>
              </w:rPr>
              <w:t>long term and support retention of executives</w:t>
            </w:r>
          </w:p>
        </w:tc>
        <w:tc>
          <w:tcPr>
            <w:tcW w:w="0" w:type="dxa"/>
            <w:vAlign w:val="bottom"/>
          </w:tcPr>
          <w:p>
            <w:pPr>
              <w:spacing w:after="0"/>
              <w:rPr>
                <w:sz w:val="1"/>
                <w:szCs w:val="1"/>
                <w:color w:val="auto"/>
              </w:rPr>
            </w:pPr>
          </w:p>
        </w:tc>
      </w:tr>
      <w:tr>
        <w:trPr>
          <w:trHeight w:val="100"/>
        </w:trPr>
        <w:tc>
          <w:tcPr>
            <w:tcW w:w="3160" w:type="dxa"/>
            <w:vAlign w:val="bottom"/>
            <w:tcBorders>
              <w:right w:val="single" w:sz="8" w:color="58595B"/>
            </w:tcBorders>
          </w:tcPr>
          <w:p>
            <w:pPr>
              <w:spacing w:after="0"/>
              <w:rPr>
                <w:sz w:val="8"/>
                <w:szCs w:val="8"/>
                <w:color w:val="auto"/>
              </w:rPr>
            </w:pPr>
          </w:p>
        </w:tc>
        <w:tc>
          <w:tcPr>
            <w:tcW w:w="3620" w:type="dxa"/>
            <w:vAlign w:val="bottom"/>
            <w:tcBorders>
              <w:right w:val="single" w:sz="8" w:color="58595B"/>
            </w:tcBorders>
          </w:tcPr>
          <w:p>
            <w:pPr>
              <w:spacing w:after="0"/>
              <w:rPr>
                <w:sz w:val="8"/>
                <w:szCs w:val="8"/>
                <w:color w:val="auto"/>
              </w:rPr>
            </w:pPr>
          </w:p>
        </w:tc>
        <w:tc>
          <w:tcPr>
            <w:tcW w:w="302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210"/>
        </w:trPr>
        <w:tc>
          <w:tcPr>
            <w:tcW w:w="3160" w:type="dxa"/>
            <w:vAlign w:val="bottom"/>
            <w:tcBorders>
              <w:right w:val="single" w:sz="8" w:color="58595B"/>
            </w:tcBorders>
            <w:shd w:val="clear" w:color="auto" w:fill="EFEDED"/>
          </w:tcPr>
          <w:p>
            <w:pPr>
              <w:spacing w:after="0"/>
              <w:rPr>
                <w:sz w:val="18"/>
                <w:szCs w:val="18"/>
                <w:color w:val="auto"/>
              </w:rPr>
            </w:pPr>
          </w:p>
        </w:tc>
        <w:tc>
          <w:tcPr>
            <w:tcW w:w="3620" w:type="dxa"/>
            <w:vAlign w:val="bottom"/>
            <w:tcBorders>
              <w:right w:val="single" w:sz="8" w:color="58595B"/>
            </w:tcBorders>
            <w:vMerge w:val="restart"/>
            <w:shd w:val="clear" w:color="auto" w:fill="EFEDED"/>
          </w:tcPr>
          <w:p>
            <w:pPr>
              <w:ind w:left="100"/>
              <w:spacing w:after="0"/>
              <w:rPr>
                <w:sz w:val="20"/>
                <w:szCs w:val="20"/>
                <w:color w:val="auto"/>
              </w:rPr>
            </w:pPr>
            <w:r>
              <w:rPr>
                <w:rFonts w:ascii="Arial" w:cs="Arial" w:eastAsia="Arial" w:hAnsi="Arial"/>
                <w:sz w:val="14"/>
                <w:szCs w:val="14"/>
                <w:color w:val="58595B"/>
              </w:rPr>
              <w:t>Performance Stock Units (PSUs) (50%)</w:t>
            </w:r>
          </w:p>
        </w:tc>
        <w:tc>
          <w:tcPr>
            <w:tcW w:w="3020" w:type="dxa"/>
            <w:vAlign w:val="bottom"/>
            <w:shd w:val="clear" w:color="auto" w:fill="EFEDED"/>
          </w:tcPr>
          <w:p>
            <w:pPr>
              <w:ind w:left="100"/>
              <w:spacing w:after="0"/>
              <w:rPr>
                <w:sz w:val="20"/>
                <w:szCs w:val="20"/>
                <w:color w:val="auto"/>
              </w:rPr>
            </w:pPr>
            <w:r>
              <w:rPr>
                <w:rFonts w:ascii="Arial" w:cs="Arial" w:eastAsia="Arial" w:hAnsi="Arial"/>
                <w:sz w:val="14"/>
                <w:szCs w:val="14"/>
                <w:color w:val="58595B"/>
              </w:rPr>
              <w:t>Restricted Stock Units (RSUs) (25%) for</w:t>
            </w:r>
          </w:p>
        </w:tc>
        <w:tc>
          <w:tcPr>
            <w:tcW w:w="0" w:type="dxa"/>
            <w:vAlign w:val="bottom"/>
          </w:tcPr>
          <w:p>
            <w:pPr>
              <w:spacing w:after="0"/>
              <w:rPr>
                <w:sz w:val="1"/>
                <w:szCs w:val="1"/>
                <w:color w:val="auto"/>
              </w:rPr>
            </w:pPr>
          </w:p>
        </w:tc>
      </w:tr>
      <w:tr>
        <w:trPr>
          <w:trHeight w:val="165"/>
        </w:trPr>
        <w:tc>
          <w:tcPr>
            <w:tcW w:w="3160" w:type="dxa"/>
            <w:vAlign w:val="bottom"/>
            <w:tcBorders>
              <w:right w:val="single" w:sz="8" w:color="58595B"/>
            </w:tcBorders>
            <w:vMerge w:val="restart"/>
            <w:shd w:val="clear" w:color="auto" w:fill="EFEDED"/>
          </w:tcPr>
          <w:p>
            <w:pPr>
              <w:ind w:left="100"/>
              <w:spacing w:after="0"/>
              <w:rPr>
                <w:sz w:val="20"/>
                <w:szCs w:val="20"/>
                <w:color w:val="auto"/>
              </w:rPr>
            </w:pPr>
            <w:r>
              <w:rPr>
                <w:rFonts w:ascii="Arial" w:cs="Arial" w:eastAsia="Arial" w:hAnsi="Arial"/>
                <w:sz w:val="14"/>
                <w:szCs w:val="14"/>
                <w:color w:val="58595B"/>
              </w:rPr>
              <w:t>Cash</w:t>
            </w:r>
          </w:p>
        </w:tc>
        <w:tc>
          <w:tcPr>
            <w:tcW w:w="3620" w:type="dxa"/>
            <w:vAlign w:val="bottom"/>
            <w:tcBorders>
              <w:right w:val="single" w:sz="8" w:color="58595B"/>
            </w:tcBorders>
            <w:vMerge w:val="continue"/>
            <w:shd w:val="clear" w:color="auto" w:fill="EFEDED"/>
          </w:tcPr>
          <w:p>
            <w:pPr>
              <w:spacing w:after="0"/>
              <w:rPr>
                <w:sz w:val="14"/>
                <w:szCs w:val="14"/>
                <w:color w:val="auto"/>
              </w:rPr>
            </w:pPr>
          </w:p>
        </w:tc>
        <w:tc>
          <w:tcPr>
            <w:tcW w:w="3020" w:type="dxa"/>
            <w:vAlign w:val="bottom"/>
            <w:shd w:val="clear" w:color="auto" w:fill="EFEDED"/>
          </w:tcPr>
          <w:p>
            <w:pPr>
              <w:ind w:left="100"/>
              <w:spacing w:after="0"/>
              <w:rPr>
                <w:sz w:val="20"/>
                <w:szCs w:val="20"/>
                <w:color w:val="auto"/>
              </w:rPr>
            </w:pPr>
            <w:r>
              <w:rPr>
                <w:rFonts w:ascii="Arial" w:cs="Arial" w:eastAsia="Arial" w:hAnsi="Arial"/>
                <w:sz w:val="14"/>
                <w:szCs w:val="14"/>
                <w:color w:val="58595B"/>
              </w:rPr>
              <w:t>CEO only</w:t>
            </w:r>
          </w:p>
        </w:tc>
        <w:tc>
          <w:tcPr>
            <w:tcW w:w="0" w:type="dxa"/>
            <w:vAlign w:val="bottom"/>
          </w:tcPr>
          <w:p>
            <w:pPr>
              <w:spacing w:after="0"/>
              <w:rPr>
                <w:sz w:val="1"/>
                <w:szCs w:val="1"/>
                <w:color w:val="auto"/>
              </w:rPr>
            </w:pPr>
          </w:p>
        </w:tc>
      </w:tr>
      <w:tr>
        <w:trPr>
          <w:trHeight w:val="91"/>
        </w:trPr>
        <w:tc>
          <w:tcPr>
            <w:tcW w:w="3160" w:type="dxa"/>
            <w:vAlign w:val="bottom"/>
            <w:tcBorders>
              <w:right w:val="single" w:sz="8" w:color="58595B"/>
            </w:tcBorders>
            <w:vMerge w:val="continue"/>
            <w:shd w:val="clear" w:color="auto" w:fill="EFEDED"/>
          </w:tcPr>
          <w:p>
            <w:pPr>
              <w:spacing w:after="0"/>
              <w:rPr>
                <w:sz w:val="7"/>
                <w:szCs w:val="7"/>
                <w:color w:val="auto"/>
              </w:rPr>
            </w:pPr>
          </w:p>
        </w:tc>
        <w:tc>
          <w:tcPr>
            <w:tcW w:w="3620" w:type="dxa"/>
            <w:vAlign w:val="bottom"/>
            <w:tcBorders>
              <w:right w:val="single" w:sz="8" w:color="58595B"/>
            </w:tcBorders>
            <w:vMerge w:val="restart"/>
            <w:shd w:val="clear" w:color="auto" w:fill="EFEDED"/>
          </w:tcPr>
          <w:p>
            <w:pPr>
              <w:ind w:left="100"/>
              <w:spacing w:after="0"/>
              <w:rPr>
                <w:sz w:val="20"/>
                <w:szCs w:val="20"/>
                <w:color w:val="auto"/>
              </w:rPr>
            </w:pPr>
            <w:r>
              <w:rPr>
                <w:rFonts w:ascii="Arial" w:cs="Arial" w:eastAsia="Arial" w:hAnsi="Arial"/>
                <w:sz w:val="14"/>
                <w:szCs w:val="14"/>
                <w:color w:val="58595B"/>
              </w:rPr>
              <w:t>Non-qualified Stock Options (25%)</w:t>
            </w:r>
          </w:p>
        </w:tc>
        <w:tc>
          <w:tcPr>
            <w:tcW w:w="3020" w:type="dxa"/>
            <w:vAlign w:val="bottom"/>
            <w:vMerge w:val="restart"/>
            <w:shd w:val="clear" w:color="auto" w:fill="EFEDED"/>
          </w:tcPr>
          <w:p>
            <w:pPr>
              <w:ind w:left="100"/>
              <w:spacing w:after="0"/>
              <w:rPr>
                <w:sz w:val="20"/>
                <w:szCs w:val="20"/>
                <w:color w:val="auto"/>
              </w:rPr>
            </w:pPr>
            <w:r>
              <w:rPr>
                <w:rFonts w:ascii="Arial" w:cs="Arial" w:eastAsia="Arial" w:hAnsi="Arial"/>
                <w:sz w:val="14"/>
                <w:szCs w:val="14"/>
                <w:color w:val="58595B"/>
              </w:rPr>
              <w:t>Restricted Stock (25%) for all other named</w:t>
            </w:r>
          </w:p>
        </w:tc>
        <w:tc>
          <w:tcPr>
            <w:tcW w:w="0" w:type="dxa"/>
            <w:vAlign w:val="bottom"/>
          </w:tcPr>
          <w:p>
            <w:pPr>
              <w:spacing w:after="0"/>
              <w:rPr>
                <w:sz w:val="1"/>
                <w:szCs w:val="1"/>
                <w:color w:val="auto"/>
              </w:rPr>
            </w:pPr>
          </w:p>
        </w:tc>
      </w:tr>
      <w:tr>
        <w:trPr>
          <w:trHeight w:val="84"/>
        </w:trPr>
        <w:tc>
          <w:tcPr>
            <w:tcW w:w="3160" w:type="dxa"/>
            <w:vAlign w:val="bottom"/>
            <w:tcBorders>
              <w:right w:val="single" w:sz="8" w:color="58595B"/>
            </w:tcBorders>
            <w:shd w:val="clear" w:color="auto" w:fill="EFEDED"/>
          </w:tcPr>
          <w:p>
            <w:pPr>
              <w:spacing w:after="0"/>
              <w:rPr>
                <w:sz w:val="7"/>
                <w:szCs w:val="7"/>
                <w:color w:val="auto"/>
              </w:rPr>
            </w:pPr>
          </w:p>
        </w:tc>
        <w:tc>
          <w:tcPr>
            <w:tcW w:w="3620" w:type="dxa"/>
            <w:vAlign w:val="bottom"/>
            <w:tcBorders>
              <w:right w:val="single" w:sz="8" w:color="58595B"/>
            </w:tcBorders>
            <w:vMerge w:val="continue"/>
            <w:shd w:val="clear" w:color="auto" w:fill="EFEDED"/>
          </w:tcPr>
          <w:p>
            <w:pPr>
              <w:spacing w:after="0"/>
              <w:rPr>
                <w:sz w:val="7"/>
                <w:szCs w:val="7"/>
                <w:color w:val="auto"/>
              </w:rPr>
            </w:pPr>
          </w:p>
        </w:tc>
        <w:tc>
          <w:tcPr>
            <w:tcW w:w="3020" w:type="dxa"/>
            <w:vAlign w:val="bottom"/>
            <w:vMerge w:val="continue"/>
            <w:shd w:val="clear" w:color="auto" w:fill="EFEDED"/>
          </w:tcPr>
          <w:p>
            <w:pPr>
              <w:spacing w:after="0"/>
              <w:rPr>
                <w:sz w:val="7"/>
                <w:szCs w:val="7"/>
                <w:color w:val="auto"/>
              </w:rPr>
            </w:pPr>
          </w:p>
        </w:tc>
        <w:tc>
          <w:tcPr>
            <w:tcW w:w="0" w:type="dxa"/>
            <w:vAlign w:val="bottom"/>
          </w:tcPr>
          <w:p>
            <w:pPr>
              <w:spacing w:after="0"/>
              <w:rPr>
                <w:sz w:val="1"/>
                <w:szCs w:val="1"/>
                <w:color w:val="auto"/>
              </w:rPr>
            </w:pPr>
          </w:p>
        </w:tc>
      </w:tr>
      <w:tr>
        <w:trPr>
          <w:trHeight w:val="178"/>
        </w:trPr>
        <w:tc>
          <w:tcPr>
            <w:tcW w:w="3160" w:type="dxa"/>
            <w:vAlign w:val="bottom"/>
            <w:tcBorders>
              <w:bottom w:val="single" w:sz="8" w:color="EFEDED"/>
              <w:right w:val="single" w:sz="8" w:color="58595B"/>
            </w:tcBorders>
            <w:shd w:val="clear" w:color="auto" w:fill="EFEDED"/>
          </w:tcPr>
          <w:p>
            <w:pPr>
              <w:spacing w:after="0"/>
              <w:rPr>
                <w:sz w:val="15"/>
                <w:szCs w:val="15"/>
                <w:color w:val="auto"/>
              </w:rPr>
            </w:pPr>
          </w:p>
        </w:tc>
        <w:tc>
          <w:tcPr>
            <w:tcW w:w="3620" w:type="dxa"/>
            <w:vAlign w:val="bottom"/>
            <w:tcBorders>
              <w:bottom w:val="single" w:sz="8" w:color="EFEDED"/>
              <w:right w:val="single" w:sz="8" w:color="58595B"/>
            </w:tcBorders>
            <w:shd w:val="clear" w:color="auto" w:fill="EFEDED"/>
          </w:tcPr>
          <w:p>
            <w:pPr>
              <w:spacing w:after="0"/>
              <w:rPr>
                <w:sz w:val="15"/>
                <w:szCs w:val="15"/>
                <w:color w:val="auto"/>
              </w:rPr>
            </w:pPr>
          </w:p>
        </w:tc>
        <w:tc>
          <w:tcPr>
            <w:tcW w:w="3020" w:type="dxa"/>
            <w:vAlign w:val="bottom"/>
            <w:tcBorders>
              <w:bottom w:val="single" w:sz="8" w:color="EFEDED"/>
            </w:tcBorders>
            <w:shd w:val="clear" w:color="auto" w:fill="EFEDED"/>
          </w:tcPr>
          <w:p>
            <w:pPr>
              <w:ind w:left="100"/>
              <w:spacing w:after="0"/>
              <w:rPr>
                <w:sz w:val="20"/>
                <w:szCs w:val="20"/>
                <w:color w:val="auto"/>
              </w:rPr>
            </w:pPr>
            <w:r>
              <w:rPr>
                <w:rFonts w:ascii="Arial" w:cs="Arial" w:eastAsia="Arial" w:hAnsi="Arial"/>
                <w:sz w:val="14"/>
                <w:szCs w:val="14"/>
                <w:color w:val="58595B"/>
              </w:rPr>
              <w:t>executive officers</w:t>
            </w:r>
          </w:p>
        </w:tc>
        <w:tc>
          <w:tcPr>
            <w:tcW w:w="0" w:type="dxa"/>
            <w:vAlign w:val="bottom"/>
          </w:tcPr>
          <w:p>
            <w:pPr>
              <w:spacing w:after="0"/>
              <w:rPr>
                <w:sz w:val="1"/>
                <w:szCs w:val="1"/>
                <w:color w:val="auto"/>
              </w:rPr>
            </w:pPr>
          </w:p>
        </w:tc>
      </w:tr>
      <w:tr>
        <w:trPr>
          <w:trHeight w:val="243"/>
        </w:trPr>
        <w:tc>
          <w:tcPr>
            <w:tcW w:w="3160" w:type="dxa"/>
            <w:vAlign w:val="bottom"/>
            <w:tcBorders>
              <w:right w:val="single" w:sz="8" w:color="58595B"/>
            </w:tcBorders>
          </w:tcPr>
          <w:p>
            <w:pPr>
              <w:ind w:left="100"/>
              <w:spacing w:after="0"/>
              <w:rPr>
                <w:sz w:val="20"/>
                <w:szCs w:val="20"/>
                <w:color w:val="auto"/>
              </w:rPr>
            </w:pPr>
            <w:r>
              <w:rPr>
                <w:rFonts w:ascii="Arial" w:cs="Arial" w:eastAsia="Arial" w:hAnsi="Arial"/>
                <w:sz w:val="14"/>
                <w:szCs w:val="14"/>
                <w:color w:val="58595B"/>
              </w:rPr>
              <w:t>1 Year</w:t>
            </w:r>
          </w:p>
        </w:tc>
        <w:tc>
          <w:tcPr>
            <w:tcW w:w="3620" w:type="dxa"/>
            <w:vAlign w:val="bottom"/>
            <w:tcBorders>
              <w:right w:val="single" w:sz="8" w:color="58595B"/>
            </w:tcBorders>
          </w:tcPr>
          <w:p>
            <w:pPr>
              <w:ind w:left="100"/>
              <w:spacing w:after="0"/>
              <w:rPr>
                <w:sz w:val="20"/>
                <w:szCs w:val="20"/>
                <w:color w:val="auto"/>
              </w:rPr>
            </w:pPr>
            <w:r>
              <w:rPr>
                <w:rFonts w:ascii="Arial" w:cs="Arial" w:eastAsia="Arial" w:hAnsi="Arial"/>
                <w:sz w:val="14"/>
                <w:szCs w:val="14"/>
                <w:color w:val="58595B"/>
              </w:rPr>
              <w:t>3 Years (PSU)</w:t>
            </w:r>
          </w:p>
        </w:tc>
        <w:tc>
          <w:tcPr>
            <w:tcW w:w="3020" w:type="dxa"/>
            <w:vAlign w:val="bottom"/>
          </w:tcPr>
          <w:p>
            <w:pPr>
              <w:ind w:left="100"/>
              <w:spacing w:after="0"/>
              <w:rPr>
                <w:sz w:val="20"/>
                <w:szCs w:val="20"/>
                <w:color w:val="auto"/>
              </w:rPr>
            </w:pPr>
            <w:r>
              <w:rPr>
                <w:rFonts w:ascii="Arial" w:cs="Arial" w:eastAsia="Arial" w:hAnsi="Arial"/>
                <w:sz w:val="14"/>
                <w:szCs w:val="14"/>
                <w:color w:val="58595B"/>
              </w:rPr>
              <w:t>3 Years</w:t>
            </w:r>
            <w:r>
              <w:rPr>
                <w:rFonts w:ascii="Arial" w:cs="Arial" w:eastAsia="Arial" w:hAnsi="Arial"/>
                <w:sz w:val="18"/>
                <w:szCs w:val="18"/>
                <w:color w:val="58595B"/>
                <w:vertAlign w:val="superscript"/>
              </w:rPr>
              <w:t>1</w:t>
            </w:r>
          </w:p>
        </w:tc>
        <w:tc>
          <w:tcPr>
            <w:tcW w:w="0" w:type="dxa"/>
            <w:vAlign w:val="bottom"/>
          </w:tcPr>
          <w:p>
            <w:pPr>
              <w:spacing w:after="0"/>
              <w:rPr>
                <w:sz w:val="1"/>
                <w:szCs w:val="1"/>
                <w:color w:val="auto"/>
              </w:rPr>
            </w:pPr>
          </w:p>
        </w:tc>
      </w:tr>
      <w:tr>
        <w:trPr>
          <w:trHeight w:val="162"/>
        </w:trPr>
        <w:tc>
          <w:tcPr>
            <w:tcW w:w="3160" w:type="dxa"/>
            <w:vAlign w:val="bottom"/>
            <w:tcBorders>
              <w:right w:val="single" w:sz="8" w:color="58595B"/>
            </w:tcBorders>
          </w:tcPr>
          <w:p>
            <w:pPr>
              <w:spacing w:after="0"/>
              <w:rPr>
                <w:sz w:val="14"/>
                <w:szCs w:val="14"/>
                <w:color w:val="auto"/>
              </w:rPr>
            </w:pPr>
          </w:p>
        </w:tc>
        <w:tc>
          <w:tcPr>
            <w:tcW w:w="3620" w:type="dxa"/>
            <w:vAlign w:val="bottom"/>
            <w:tcBorders>
              <w:right w:val="single" w:sz="8" w:color="58595B"/>
            </w:tcBorders>
          </w:tcPr>
          <w:p>
            <w:pPr>
              <w:ind w:left="100"/>
              <w:spacing w:after="0"/>
              <w:rPr>
                <w:sz w:val="20"/>
                <w:szCs w:val="20"/>
                <w:color w:val="auto"/>
              </w:rPr>
            </w:pPr>
            <w:r>
              <w:rPr>
                <w:rFonts w:ascii="Arial" w:cs="Arial" w:eastAsia="Arial" w:hAnsi="Arial"/>
                <w:sz w:val="14"/>
                <w:szCs w:val="14"/>
                <w:color w:val="58595B"/>
              </w:rPr>
              <w:t>4 Years (Stock Options)</w:t>
            </w:r>
          </w:p>
        </w:tc>
        <w:tc>
          <w:tcPr>
            <w:tcW w:w="30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9"/>
        </w:trPr>
        <w:tc>
          <w:tcPr>
            <w:tcW w:w="3160" w:type="dxa"/>
            <w:vAlign w:val="bottom"/>
            <w:tcBorders>
              <w:right w:val="single" w:sz="8" w:color="58595B"/>
            </w:tcBorders>
            <w:shd w:val="clear" w:color="auto" w:fill="EFEDED"/>
          </w:tcPr>
          <w:p>
            <w:pPr>
              <w:ind w:left="100"/>
              <w:spacing w:after="0"/>
              <w:rPr>
                <w:sz w:val="20"/>
                <w:szCs w:val="20"/>
                <w:color w:val="auto"/>
              </w:rPr>
            </w:pPr>
            <w:r>
              <w:rPr>
                <w:rFonts w:ascii="Arial" w:cs="Arial" w:eastAsia="Arial" w:hAnsi="Arial"/>
                <w:sz w:val="14"/>
                <w:szCs w:val="14"/>
                <w:color w:val="58595B"/>
              </w:rPr>
              <w:t>Revenue — 40% weighting</w:t>
            </w:r>
          </w:p>
        </w:tc>
        <w:tc>
          <w:tcPr>
            <w:tcW w:w="3620" w:type="dxa"/>
            <w:vAlign w:val="bottom"/>
            <w:tcBorders>
              <w:right w:val="single" w:sz="8" w:color="58595B"/>
            </w:tcBorders>
            <w:shd w:val="clear" w:color="auto" w:fill="EFEDED"/>
          </w:tcPr>
          <w:p>
            <w:pPr>
              <w:ind w:left="100"/>
              <w:spacing w:after="0" w:line="199" w:lineRule="exact"/>
              <w:rPr>
                <w:sz w:val="20"/>
                <w:szCs w:val="20"/>
                <w:color w:val="auto"/>
              </w:rPr>
            </w:pPr>
            <w:r>
              <w:rPr>
                <w:rFonts w:ascii="Arial" w:cs="Arial" w:eastAsia="Arial" w:hAnsi="Arial"/>
                <w:sz w:val="14"/>
                <w:szCs w:val="14"/>
                <w:color w:val="58595B"/>
              </w:rPr>
              <w:t>Annual organic revenue growth</w:t>
            </w:r>
            <w:r>
              <w:rPr>
                <w:rFonts w:ascii="Arial" w:cs="Arial" w:eastAsia="Arial" w:hAnsi="Arial"/>
                <w:sz w:val="18"/>
                <w:szCs w:val="18"/>
                <w:color w:val="58595B"/>
                <w:vertAlign w:val="superscript"/>
              </w:rPr>
              <w:t>3</w:t>
            </w:r>
          </w:p>
        </w:tc>
        <w:tc>
          <w:tcPr>
            <w:tcW w:w="3020" w:type="dxa"/>
            <w:vAlign w:val="bottom"/>
            <w:vMerge w:val="restart"/>
            <w:shd w:val="clear" w:color="auto" w:fill="EFEDED"/>
          </w:tcPr>
          <w:p>
            <w:pPr>
              <w:ind w:left="100"/>
              <w:spacing w:after="0"/>
              <w:rPr>
                <w:sz w:val="20"/>
                <w:szCs w:val="20"/>
                <w:color w:val="auto"/>
              </w:rPr>
            </w:pPr>
            <w:r>
              <w:rPr>
                <w:rFonts w:ascii="Arial" w:cs="Arial" w:eastAsia="Arial" w:hAnsi="Arial"/>
                <w:sz w:val="14"/>
                <w:szCs w:val="14"/>
                <w:color w:val="58595B"/>
              </w:rPr>
              <w:t>Stock price appreciation</w:t>
            </w:r>
          </w:p>
        </w:tc>
        <w:tc>
          <w:tcPr>
            <w:tcW w:w="0" w:type="dxa"/>
            <w:vAlign w:val="bottom"/>
          </w:tcPr>
          <w:p>
            <w:pPr>
              <w:spacing w:after="0"/>
              <w:rPr>
                <w:sz w:val="1"/>
                <w:szCs w:val="1"/>
                <w:color w:val="auto"/>
              </w:rPr>
            </w:pPr>
          </w:p>
        </w:tc>
      </w:tr>
      <w:tr>
        <w:trPr>
          <w:trHeight w:val="86"/>
        </w:trPr>
        <w:tc>
          <w:tcPr>
            <w:tcW w:w="3160" w:type="dxa"/>
            <w:vAlign w:val="bottom"/>
            <w:tcBorders>
              <w:right w:val="single" w:sz="8" w:color="58595B"/>
            </w:tcBorders>
            <w:vMerge w:val="restart"/>
            <w:shd w:val="clear" w:color="auto" w:fill="EFEDED"/>
          </w:tcPr>
          <w:p>
            <w:pPr>
              <w:ind w:left="100"/>
              <w:spacing w:after="0" w:line="184" w:lineRule="exact"/>
              <w:rPr>
                <w:sz w:val="20"/>
                <w:szCs w:val="20"/>
                <w:color w:val="auto"/>
              </w:rPr>
            </w:pPr>
            <w:r>
              <w:rPr>
                <w:rFonts w:ascii="Arial" w:cs="Arial" w:eastAsia="Arial" w:hAnsi="Arial"/>
                <w:sz w:val="14"/>
                <w:szCs w:val="14"/>
                <w:color w:val="58595B"/>
              </w:rPr>
              <w:t>Adjusted EBITDA</w:t>
            </w:r>
            <w:r>
              <w:rPr>
                <w:rFonts w:ascii="Arial" w:cs="Arial" w:eastAsia="Arial" w:hAnsi="Arial"/>
                <w:sz w:val="18"/>
                <w:szCs w:val="18"/>
                <w:color w:val="58595B"/>
                <w:vertAlign w:val="superscript"/>
              </w:rPr>
              <w:t>2</w:t>
            </w:r>
            <w:r>
              <w:rPr>
                <w:rFonts w:ascii="Arial" w:cs="Arial" w:eastAsia="Arial" w:hAnsi="Arial"/>
                <w:sz w:val="14"/>
                <w:szCs w:val="14"/>
                <w:color w:val="58595B"/>
              </w:rPr>
              <w:t xml:space="preserve"> — 40% weighting</w:t>
            </w:r>
          </w:p>
        </w:tc>
        <w:tc>
          <w:tcPr>
            <w:tcW w:w="3620" w:type="dxa"/>
            <w:vAlign w:val="bottom"/>
            <w:tcBorders>
              <w:right w:val="single" w:sz="8" w:color="58595B"/>
            </w:tcBorders>
            <w:vMerge w:val="restart"/>
            <w:shd w:val="clear" w:color="auto" w:fill="EFEDED"/>
          </w:tcPr>
          <w:p>
            <w:pPr>
              <w:ind w:left="100"/>
              <w:spacing w:after="0"/>
              <w:rPr>
                <w:sz w:val="20"/>
                <w:szCs w:val="20"/>
                <w:color w:val="auto"/>
              </w:rPr>
            </w:pPr>
            <w:r>
              <w:rPr>
                <w:rFonts w:ascii="Arial" w:cs="Arial" w:eastAsia="Arial" w:hAnsi="Arial"/>
                <w:sz w:val="14"/>
                <w:szCs w:val="14"/>
                <w:color w:val="58595B"/>
              </w:rPr>
              <w:t>Stock price appreciation</w:t>
            </w:r>
          </w:p>
        </w:tc>
        <w:tc>
          <w:tcPr>
            <w:tcW w:w="3020" w:type="dxa"/>
            <w:vAlign w:val="bottom"/>
            <w:vMerge w:val="continue"/>
            <w:shd w:val="clear" w:color="auto" w:fill="EFEDED"/>
          </w:tcPr>
          <w:p>
            <w:pPr>
              <w:spacing w:after="0"/>
              <w:rPr>
                <w:sz w:val="7"/>
                <w:szCs w:val="7"/>
                <w:color w:val="auto"/>
              </w:rPr>
            </w:pPr>
          </w:p>
        </w:tc>
        <w:tc>
          <w:tcPr>
            <w:tcW w:w="0" w:type="dxa"/>
            <w:vAlign w:val="bottom"/>
          </w:tcPr>
          <w:p>
            <w:pPr>
              <w:spacing w:after="0"/>
              <w:rPr>
                <w:sz w:val="1"/>
                <w:szCs w:val="1"/>
                <w:color w:val="auto"/>
              </w:rPr>
            </w:pPr>
          </w:p>
        </w:tc>
      </w:tr>
      <w:tr>
        <w:trPr>
          <w:trHeight w:val="98"/>
        </w:trPr>
        <w:tc>
          <w:tcPr>
            <w:tcW w:w="3160" w:type="dxa"/>
            <w:vAlign w:val="bottom"/>
            <w:tcBorders>
              <w:right w:val="single" w:sz="8" w:color="58595B"/>
            </w:tcBorders>
            <w:vMerge w:val="continue"/>
            <w:shd w:val="clear" w:color="auto" w:fill="EFEDED"/>
          </w:tcPr>
          <w:p>
            <w:pPr>
              <w:spacing w:after="0"/>
              <w:rPr>
                <w:sz w:val="8"/>
                <w:szCs w:val="8"/>
                <w:color w:val="auto"/>
              </w:rPr>
            </w:pPr>
          </w:p>
        </w:tc>
        <w:tc>
          <w:tcPr>
            <w:tcW w:w="3620" w:type="dxa"/>
            <w:vAlign w:val="bottom"/>
            <w:tcBorders>
              <w:right w:val="single" w:sz="8" w:color="58595B"/>
            </w:tcBorders>
            <w:vMerge w:val="continue"/>
            <w:shd w:val="clear" w:color="auto" w:fill="EFEDED"/>
          </w:tcPr>
          <w:p>
            <w:pPr>
              <w:spacing w:after="0"/>
              <w:rPr>
                <w:sz w:val="8"/>
                <w:szCs w:val="8"/>
                <w:color w:val="auto"/>
              </w:rPr>
            </w:pPr>
          </w:p>
        </w:tc>
        <w:tc>
          <w:tcPr>
            <w:tcW w:w="3020" w:type="dxa"/>
            <w:vAlign w:val="bottom"/>
            <w:vMerge w:val="restart"/>
            <w:shd w:val="clear" w:color="auto" w:fill="EFEDED"/>
          </w:tcPr>
          <w:p>
            <w:pPr>
              <w:ind w:left="100"/>
              <w:spacing w:after="0"/>
              <w:rPr>
                <w:sz w:val="20"/>
                <w:szCs w:val="20"/>
                <w:color w:val="auto"/>
              </w:rPr>
            </w:pPr>
            <w:r>
              <w:rPr>
                <w:rFonts w:ascii="Arial" w:cs="Arial" w:eastAsia="Arial" w:hAnsi="Arial"/>
                <w:sz w:val="14"/>
                <w:szCs w:val="14"/>
                <w:color w:val="58595B"/>
              </w:rPr>
              <w:t>Continued employment</w:t>
            </w:r>
          </w:p>
        </w:tc>
        <w:tc>
          <w:tcPr>
            <w:tcW w:w="0" w:type="dxa"/>
            <w:vAlign w:val="bottom"/>
          </w:tcPr>
          <w:p>
            <w:pPr>
              <w:spacing w:after="0"/>
              <w:rPr>
                <w:sz w:val="1"/>
                <w:szCs w:val="1"/>
                <w:color w:val="auto"/>
              </w:rPr>
            </w:pPr>
          </w:p>
        </w:tc>
      </w:tr>
      <w:tr>
        <w:trPr>
          <w:trHeight w:val="78"/>
        </w:trPr>
        <w:tc>
          <w:tcPr>
            <w:tcW w:w="3160" w:type="dxa"/>
            <w:vAlign w:val="bottom"/>
            <w:tcBorders>
              <w:right w:val="single" w:sz="8" w:color="58595B"/>
            </w:tcBorders>
            <w:vMerge w:val="restart"/>
            <w:shd w:val="clear" w:color="auto" w:fill="EFEDED"/>
          </w:tcPr>
          <w:p>
            <w:pPr>
              <w:ind w:left="100"/>
              <w:spacing w:after="0"/>
              <w:rPr>
                <w:sz w:val="20"/>
                <w:szCs w:val="20"/>
                <w:color w:val="auto"/>
              </w:rPr>
            </w:pPr>
            <w:r>
              <w:rPr>
                <w:rFonts w:ascii="Arial" w:cs="Arial" w:eastAsia="Arial" w:hAnsi="Arial"/>
                <w:sz w:val="14"/>
                <w:szCs w:val="14"/>
                <w:color w:val="58595B"/>
              </w:rPr>
              <w:t>Operating cash flow — 20% weighting</w:t>
            </w:r>
          </w:p>
        </w:tc>
        <w:tc>
          <w:tcPr>
            <w:tcW w:w="3620" w:type="dxa"/>
            <w:vAlign w:val="bottom"/>
            <w:tcBorders>
              <w:right w:val="single" w:sz="8" w:color="58595B"/>
            </w:tcBorders>
            <w:vMerge w:val="restart"/>
            <w:shd w:val="clear" w:color="auto" w:fill="EFEDED"/>
          </w:tcPr>
          <w:p>
            <w:pPr>
              <w:ind w:left="100"/>
              <w:spacing w:after="0"/>
              <w:rPr>
                <w:sz w:val="20"/>
                <w:szCs w:val="20"/>
                <w:color w:val="auto"/>
              </w:rPr>
            </w:pPr>
            <w:r>
              <w:rPr>
                <w:rFonts w:ascii="Arial" w:cs="Arial" w:eastAsia="Arial" w:hAnsi="Arial"/>
                <w:sz w:val="14"/>
                <w:szCs w:val="14"/>
                <w:color w:val="58595B"/>
              </w:rPr>
              <w:t>Continued employment</w:t>
            </w:r>
          </w:p>
        </w:tc>
        <w:tc>
          <w:tcPr>
            <w:tcW w:w="3020" w:type="dxa"/>
            <w:vAlign w:val="bottom"/>
            <w:vMerge w:val="continue"/>
            <w:shd w:val="clear" w:color="auto" w:fill="EFEDED"/>
          </w:tcPr>
          <w:p>
            <w:pPr>
              <w:spacing w:after="0"/>
              <w:rPr>
                <w:sz w:val="6"/>
                <w:szCs w:val="6"/>
                <w:color w:val="auto"/>
              </w:rPr>
            </w:pPr>
          </w:p>
        </w:tc>
        <w:tc>
          <w:tcPr>
            <w:tcW w:w="0" w:type="dxa"/>
            <w:vAlign w:val="bottom"/>
          </w:tcPr>
          <w:p>
            <w:pPr>
              <w:spacing w:after="0"/>
              <w:rPr>
                <w:sz w:val="1"/>
                <w:szCs w:val="1"/>
                <w:color w:val="auto"/>
              </w:rPr>
            </w:pPr>
          </w:p>
        </w:tc>
      </w:tr>
      <w:tr>
        <w:trPr>
          <w:trHeight w:val="100"/>
        </w:trPr>
        <w:tc>
          <w:tcPr>
            <w:tcW w:w="3160" w:type="dxa"/>
            <w:vAlign w:val="bottom"/>
            <w:tcBorders>
              <w:bottom w:val="single" w:sz="8" w:color="58595B"/>
              <w:right w:val="single" w:sz="8" w:color="58595B"/>
            </w:tcBorders>
            <w:vMerge w:val="continue"/>
            <w:shd w:val="clear" w:color="auto" w:fill="EFEDED"/>
          </w:tcPr>
          <w:p>
            <w:pPr>
              <w:spacing w:after="0"/>
              <w:rPr>
                <w:sz w:val="8"/>
                <w:szCs w:val="8"/>
                <w:color w:val="auto"/>
              </w:rPr>
            </w:pPr>
          </w:p>
        </w:tc>
        <w:tc>
          <w:tcPr>
            <w:tcW w:w="3620" w:type="dxa"/>
            <w:vAlign w:val="bottom"/>
            <w:tcBorders>
              <w:bottom w:val="single" w:sz="8" w:color="58595B"/>
              <w:right w:val="single" w:sz="8" w:color="58595B"/>
            </w:tcBorders>
            <w:vMerge w:val="continue"/>
            <w:shd w:val="clear" w:color="auto" w:fill="EFEDED"/>
          </w:tcPr>
          <w:p>
            <w:pPr>
              <w:spacing w:after="0"/>
              <w:rPr>
                <w:sz w:val="8"/>
                <w:szCs w:val="8"/>
                <w:color w:val="auto"/>
              </w:rPr>
            </w:pPr>
          </w:p>
        </w:tc>
        <w:tc>
          <w:tcPr>
            <w:tcW w:w="3020" w:type="dxa"/>
            <w:vAlign w:val="bottom"/>
            <w:tcBorders>
              <w:bottom w:val="single" w:sz="8" w:color="58595B"/>
            </w:tcBorders>
            <w:shd w:val="clear" w:color="auto" w:fill="EFEDED"/>
          </w:tcPr>
          <w:p>
            <w:pPr>
              <w:spacing w:after="0"/>
              <w:rPr>
                <w:sz w:val="8"/>
                <w:szCs w:val="8"/>
                <w:color w:val="auto"/>
              </w:rPr>
            </w:pPr>
          </w:p>
        </w:tc>
        <w:tc>
          <w:tcPr>
            <w:tcW w:w="0" w:type="dxa"/>
            <w:vAlign w:val="bottom"/>
          </w:tcPr>
          <w:p>
            <w:pPr>
              <w:spacing w:after="0"/>
              <w:rPr>
                <w:sz w:val="1"/>
                <w:szCs w:val="1"/>
                <w:color w:val="auto"/>
              </w:rPr>
            </w:pPr>
          </w:p>
        </w:tc>
      </w:tr>
    </w:tbl>
    <w:p>
      <w:pPr>
        <w:spacing w:after="0" w:line="153" w:lineRule="exact"/>
        <w:rPr>
          <w:sz w:val="20"/>
          <w:szCs w:val="20"/>
          <w:color w:val="auto"/>
        </w:rPr>
      </w:pPr>
    </w:p>
    <w:p>
      <w:pPr>
        <w:sectPr>
          <w:pgSz w:w="11900" w:h="16838" w:orient="portrait"/>
          <w:cols w:equalWidth="0" w:num="2">
            <w:col w:w="1020" w:space="420"/>
            <w:col w:w="9800"/>
          </w:cols>
          <w:pgMar w:left="320" w:top="118" w:right="339" w:bottom="1440" w:gutter="0" w:footer="0" w:header="0"/>
          <w:type w:val="continuous"/>
        </w:sectPr>
      </w:pPr>
    </w:p>
    <w:p>
      <w:pPr>
        <w:ind w:left="340" w:right="300" w:hanging="332"/>
        <w:spacing w:after="0" w:line="258" w:lineRule="auto"/>
        <w:tabs>
          <w:tab w:leader="none" w:pos="338" w:val="left"/>
        </w:tabs>
        <w:numPr>
          <w:ilvl w:val="0"/>
          <w:numId w:val="33"/>
        </w:numPr>
        <w:rPr>
          <w:rFonts w:ascii="Arial" w:cs="Arial" w:eastAsia="Arial" w:hAnsi="Arial"/>
          <w:sz w:val="14"/>
          <w:szCs w:val="14"/>
          <w:color w:val="auto"/>
        </w:rPr>
      </w:pPr>
      <w:r>
        <w:rPr>
          <w:rFonts w:ascii="Arial" w:cs="Arial" w:eastAsia="Arial" w:hAnsi="Arial"/>
          <w:sz w:val="14"/>
          <w:szCs w:val="14"/>
          <w:color w:val="auto"/>
        </w:rPr>
        <w:t>For Mr. De Witte, RSUs vest annually over three years and generally include a deferral feature that provides that the award will be paid within 30 days following the six-month anniversary of his departure from the Company.</w:t>
      </w:r>
    </w:p>
    <w:p>
      <w:pPr>
        <w:spacing w:after="0" w:line="45" w:lineRule="exact"/>
        <w:rPr>
          <w:rFonts w:ascii="Arial" w:cs="Arial" w:eastAsia="Arial" w:hAnsi="Arial"/>
          <w:sz w:val="14"/>
          <w:szCs w:val="14"/>
          <w:color w:val="auto"/>
        </w:rPr>
      </w:pPr>
    </w:p>
    <w:p>
      <w:pPr>
        <w:ind w:left="340" w:right="140" w:hanging="332"/>
        <w:spacing w:after="0" w:line="267" w:lineRule="auto"/>
        <w:tabs>
          <w:tab w:leader="none" w:pos="338" w:val="left"/>
        </w:tabs>
        <w:numPr>
          <w:ilvl w:val="0"/>
          <w:numId w:val="33"/>
        </w:numPr>
        <w:rPr>
          <w:rFonts w:ascii="Arial" w:cs="Arial" w:eastAsia="Arial" w:hAnsi="Arial"/>
          <w:sz w:val="14"/>
          <w:szCs w:val="14"/>
          <w:color w:val="auto"/>
        </w:rPr>
      </w:pPr>
      <w:r>
        <w:rPr>
          <w:rFonts w:ascii="Arial" w:cs="Arial" w:eastAsia="Arial" w:hAnsi="Arial"/>
          <w:sz w:val="14"/>
          <w:szCs w:val="14"/>
          <w:color w:val="auto"/>
        </w:rPr>
        <w:t>Defined as GAAP net income excluding (i) depreciation and amortization; (ii) other income (expense); (iii) interest income and expense; (iv) income tax expense (benefit); and (v) those operating expenses also excluded from adjusted net income. The measure of adjusted net income consists of GAAP net income, excluding: (i) structural optimization charges; (ii) divestiture, acquisition and integration-related charges; (iii) EU Medical Device Regulation-related charges; (iv) intangible asset amortization expense; and, (v) income tax impact from adjustments. See "Appendix A - Non-GAAP Financial Measures".</w:t>
      </w:r>
    </w:p>
    <w:p>
      <w:pPr>
        <w:spacing w:after="0" w:line="26" w:lineRule="exact"/>
        <w:rPr>
          <w:rFonts w:ascii="Arial" w:cs="Arial" w:eastAsia="Arial" w:hAnsi="Arial"/>
          <w:sz w:val="14"/>
          <w:szCs w:val="14"/>
          <w:color w:val="auto"/>
        </w:rPr>
      </w:pPr>
    </w:p>
    <w:p>
      <w:pPr>
        <w:ind w:left="340" w:right="480" w:hanging="332"/>
        <w:spacing w:after="0" w:line="270" w:lineRule="auto"/>
        <w:tabs>
          <w:tab w:leader="none" w:pos="338" w:val="left"/>
        </w:tabs>
        <w:numPr>
          <w:ilvl w:val="0"/>
          <w:numId w:val="33"/>
        </w:numPr>
        <w:rPr>
          <w:rFonts w:ascii="Arial" w:cs="Arial" w:eastAsia="Arial" w:hAnsi="Arial"/>
          <w:sz w:val="14"/>
          <w:szCs w:val="14"/>
          <w:color w:val="auto"/>
        </w:rPr>
      </w:pPr>
      <w:r>
        <w:rPr>
          <w:rFonts w:ascii="Arial" w:cs="Arial" w:eastAsia="Arial" w:hAnsi="Arial"/>
          <w:sz w:val="14"/>
          <w:szCs w:val="14"/>
          <w:color w:val="auto"/>
        </w:rPr>
        <w:t>Organic revenue consists of total revenues excluding the effects of currency exchange rates, revenues from current-period acquisitions and product divestitures and discontinuances. Organic revenue growth is the increase in organic revenue compared to the prior year’s organic revenue. See "Appendix A - Non-GAAP Financial Measures".</w:t>
      </w: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ind w:left="20"/>
        <w:spacing w:after="0"/>
        <w:tabs>
          <w:tab w:leader="none" w:pos="9960" w:val="left"/>
        </w:tabs>
        <w:rPr>
          <w:sz w:val="20"/>
          <w:szCs w:val="20"/>
          <w:color w:val="auto"/>
        </w:rPr>
      </w:pPr>
      <w:r>
        <w:rPr>
          <w:rFonts w:ascii="Arial" w:cs="Arial" w:eastAsia="Arial" w:hAnsi="Arial"/>
          <w:sz w:val="12"/>
          <w:szCs w:val="12"/>
          <w:b w:val="1"/>
          <w:bCs w:val="1"/>
          <w:color w:val="009845"/>
        </w:rPr>
        <w:t>34</w:t>
      </w:r>
      <w:r>
        <w:rPr>
          <w:sz w:val="20"/>
          <w:szCs w:val="20"/>
          <w:color w:val="auto"/>
        </w:rPr>
        <w:tab/>
      </w:r>
      <w:r>
        <w:rPr>
          <w:rFonts w:ascii="Arial" w:cs="Arial" w:eastAsia="Arial" w:hAnsi="Arial"/>
          <w:sz w:val="12"/>
          <w:szCs w:val="12"/>
          <w:color w:val="58595B"/>
        </w:rPr>
        <w:t>2023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153670</wp:posOffset>
            </wp:positionV>
            <wp:extent cx="7157720" cy="42545"/>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type w:val="continuous"/>
        </w:sectPr>
      </w:pPr>
    </w:p>
    <w:bookmarkStart w:id="40" w:name="page41"/>
    <w:bookmarkEnd w:id="40"/>
    <w:p>
      <w:pPr>
        <w:jc w:val="right"/>
        <w:spacing w:after="0"/>
        <w:rPr>
          <w:sz w:val="20"/>
          <w:szCs w:val="20"/>
          <w:color w:val="auto"/>
        </w:rPr>
      </w:pPr>
      <w:r>
        <w:rPr>
          <w:rFonts w:ascii="Arial" w:cs="Arial" w:eastAsia="Arial" w:hAnsi="Arial"/>
          <w:sz w:val="13"/>
          <w:szCs w:val="13"/>
          <w:b w:val="1"/>
          <w:bCs w:val="1"/>
          <w:color w:val="009845"/>
        </w:rPr>
        <w:t>Compensation Discussion and Analysis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spacing w:after="0"/>
        <w:rPr>
          <w:sz w:val="20"/>
          <w:szCs w:val="20"/>
          <w:color w:val="auto"/>
        </w:rPr>
      </w:pPr>
      <w:r>
        <w:rPr>
          <w:rFonts w:ascii="Arial" w:cs="Arial" w:eastAsia="Arial" w:hAnsi="Arial"/>
          <w:sz w:val="22"/>
          <w:szCs w:val="22"/>
          <w:color w:val="009845"/>
        </w:rPr>
        <w:t>Compensation Best Practices</w:t>
      </w:r>
    </w:p>
    <w:p>
      <w:pPr>
        <w:spacing w:after="0" w:line="174" w:lineRule="exact"/>
        <w:rPr>
          <w:sz w:val="20"/>
          <w:szCs w:val="20"/>
          <w:color w:val="auto"/>
        </w:rPr>
      </w:pPr>
    </w:p>
    <w:p>
      <w:pPr>
        <w:ind w:right="320"/>
        <w:spacing w:after="0" w:line="330" w:lineRule="auto"/>
        <w:rPr>
          <w:sz w:val="20"/>
          <w:szCs w:val="20"/>
          <w:color w:val="auto"/>
        </w:rPr>
      </w:pPr>
      <w:r>
        <w:rPr>
          <w:rFonts w:ascii="Arial" w:cs="Arial" w:eastAsia="Arial" w:hAnsi="Arial"/>
          <w:sz w:val="16"/>
          <w:szCs w:val="16"/>
          <w:color w:val="58595B"/>
        </w:rPr>
        <w:t>The Compensation Committee applies a number of corporate governance features related to executive compensation, which are summarized below. We believe these mechanisms help to ensure alignment of executive and stockholder interests.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88900</wp:posOffset>
            </wp:positionV>
            <wp:extent cx="7132320" cy="145415"/>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27">
                      <a:extLst>
                        <a:ext uri="{28A0092B-C50C-407E-A947-70E740481C1C}"/>
                      </a:extLst>
                    </a:blip>
                    <a:srcRect/>
                    <a:stretch>
                      <a:fillRect/>
                    </a:stretch>
                  </pic:blipFill>
                  <pic:spPr bwMode="auto">
                    <a:xfrm>
                      <a:off x="0" y="0"/>
                      <a:ext cx="7132320" cy="14541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p>
      <w:pPr>
        <w:spacing w:after="0" w:line="154" w:lineRule="exact"/>
        <w:rPr>
          <w:sz w:val="20"/>
          <w:szCs w:val="20"/>
          <w:color w:val="auto"/>
        </w:rPr>
      </w:pPr>
    </w:p>
    <w:p>
      <w:pPr>
        <w:ind w:left="2400"/>
        <w:spacing w:after="0"/>
        <w:rPr>
          <w:sz w:val="20"/>
          <w:szCs w:val="20"/>
          <w:color w:val="auto"/>
        </w:rPr>
      </w:pPr>
      <w:r>
        <w:rPr>
          <w:rFonts w:ascii="Arial" w:cs="Arial" w:eastAsia="Arial" w:hAnsi="Arial"/>
          <w:sz w:val="14"/>
          <w:szCs w:val="14"/>
          <w:b w:val="1"/>
          <w:bCs w:val="1"/>
          <w:color w:val="FFFFFF"/>
        </w:rPr>
        <w:t>What We Do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94615</wp:posOffset>
            </wp:positionV>
            <wp:extent cx="3694430" cy="2657475"/>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28">
                      <a:extLst>
                        <a:ext uri="{28A0092B-C50C-407E-A947-70E740481C1C}"/>
                      </a:extLst>
                    </a:blip>
                    <a:srcRect/>
                    <a:stretch>
                      <a:fillRect/>
                    </a:stretch>
                  </pic:blipFill>
                  <pic:spPr bwMode="auto">
                    <a:xfrm>
                      <a:off x="0" y="0"/>
                      <a:ext cx="3694430" cy="2657475"/>
                    </a:xfrm>
                    <a:prstGeom prst="rect">
                      <a:avLst/>
                    </a:prstGeom>
                    <a:noFill/>
                  </pic:spPr>
                </pic:pic>
              </a:graphicData>
            </a:graphic>
          </wp:anchor>
        </w:drawing>
      </w:r>
    </w:p>
    <w:p>
      <w:pPr>
        <w:spacing w:after="0" w:line="256" w:lineRule="exact"/>
        <w:rPr>
          <w:sz w:val="20"/>
          <w:szCs w:val="20"/>
          <w:color w:val="auto"/>
        </w:rPr>
      </w:pPr>
    </w:p>
    <w:p>
      <w:pPr>
        <w:ind w:left="460"/>
        <w:spacing w:after="0"/>
        <w:rPr>
          <w:sz w:val="20"/>
          <w:szCs w:val="20"/>
          <w:color w:val="auto"/>
        </w:rPr>
      </w:pPr>
      <w:r>
        <w:rPr>
          <w:rFonts w:ascii="Arial" w:cs="Arial" w:eastAsia="Arial" w:hAnsi="Arial"/>
          <w:sz w:val="14"/>
          <w:szCs w:val="14"/>
          <w:color w:val="58595B"/>
        </w:rPr>
        <w:t>Deliver executive compensation primarily through performance-based at-risk pay</w:t>
      </w:r>
    </w:p>
    <w:p>
      <w:pPr>
        <w:spacing w:after="0" w:line="150" w:lineRule="exact"/>
        <w:rPr>
          <w:sz w:val="20"/>
          <w:szCs w:val="20"/>
          <w:color w:val="auto"/>
        </w:rPr>
      </w:pPr>
    </w:p>
    <w:p>
      <w:pPr>
        <w:ind w:left="460"/>
        <w:spacing w:after="0"/>
        <w:rPr>
          <w:sz w:val="20"/>
          <w:szCs w:val="20"/>
          <w:color w:val="auto"/>
        </w:rPr>
      </w:pPr>
      <w:r>
        <w:rPr>
          <w:rFonts w:ascii="Arial" w:cs="Arial" w:eastAsia="Arial" w:hAnsi="Arial"/>
          <w:sz w:val="14"/>
          <w:szCs w:val="14"/>
          <w:color w:val="58595B"/>
        </w:rPr>
        <w:t>Maintain a peer group for benchmarking pay</w:t>
      </w:r>
    </w:p>
    <w:p>
      <w:pPr>
        <w:spacing w:after="0" w:line="150" w:lineRule="exact"/>
        <w:rPr>
          <w:sz w:val="20"/>
          <w:szCs w:val="20"/>
          <w:color w:val="auto"/>
        </w:rPr>
      </w:pPr>
    </w:p>
    <w:p>
      <w:pPr>
        <w:ind w:left="460"/>
        <w:spacing w:after="0"/>
        <w:rPr>
          <w:sz w:val="20"/>
          <w:szCs w:val="20"/>
          <w:color w:val="auto"/>
        </w:rPr>
      </w:pPr>
      <w:r>
        <w:rPr>
          <w:rFonts w:ascii="Arial" w:cs="Arial" w:eastAsia="Arial" w:hAnsi="Arial"/>
          <w:sz w:val="14"/>
          <w:szCs w:val="14"/>
          <w:color w:val="58595B"/>
        </w:rPr>
        <w:t>Set challenging short- and long-term incentive objectives</w:t>
      </w:r>
    </w:p>
    <w:p>
      <w:pPr>
        <w:spacing w:after="0" w:line="244" w:lineRule="exact"/>
        <w:rPr>
          <w:sz w:val="20"/>
          <w:szCs w:val="20"/>
          <w:color w:val="auto"/>
        </w:rPr>
      </w:pPr>
    </w:p>
    <w:p>
      <w:pPr>
        <w:ind w:left="460" w:right="200"/>
        <w:spacing w:after="0" w:line="278" w:lineRule="auto"/>
        <w:rPr>
          <w:sz w:val="20"/>
          <w:szCs w:val="20"/>
          <w:color w:val="auto"/>
        </w:rPr>
      </w:pPr>
      <w:r>
        <w:rPr>
          <w:rFonts w:ascii="Arial" w:cs="Arial" w:eastAsia="Arial" w:hAnsi="Arial"/>
          <w:sz w:val="14"/>
          <w:szCs w:val="14"/>
          <w:color w:val="58595B"/>
        </w:rPr>
        <w:t>Place a cap on the annual bonus payments and PSUs earned that executives can receive</w:t>
      </w:r>
    </w:p>
    <w:p>
      <w:pPr>
        <w:spacing w:after="0" w:line="32" w:lineRule="exact"/>
        <w:rPr>
          <w:sz w:val="20"/>
          <w:szCs w:val="20"/>
          <w:color w:val="auto"/>
        </w:rPr>
      </w:pPr>
    </w:p>
    <w:p>
      <w:pPr>
        <w:ind w:left="460"/>
        <w:spacing w:after="0"/>
        <w:rPr>
          <w:sz w:val="20"/>
          <w:szCs w:val="20"/>
          <w:color w:val="auto"/>
        </w:rPr>
      </w:pPr>
      <w:r>
        <w:rPr>
          <w:rFonts w:ascii="Arial" w:cs="Arial" w:eastAsia="Arial" w:hAnsi="Arial"/>
          <w:sz w:val="14"/>
          <w:szCs w:val="14"/>
          <w:color w:val="58595B"/>
        </w:rPr>
        <w:t>Provide strong oversight that ensures adherence to equity grant regulations</w:t>
      </w:r>
    </w:p>
    <w:p>
      <w:pPr>
        <w:spacing w:after="0" w:line="150" w:lineRule="exact"/>
        <w:rPr>
          <w:sz w:val="20"/>
          <w:szCs w:val="20"/>
          <w:color w:val="auto"/>
        </w:rPr>
      </w:pPr>
    </w:p>
    <w:p>
      <w:pPr>
        <w:ind w:left="460" w:right="160"/>
        <w:spacing w:after="0" w:line="278" w:lineRule="auto"/>
        <w:rPr>
          <w:sz w:val="20"/>
          <w:szCs w:val="20"/>
          <w:color w:val="auto"/>
        </w:rPr>
      </w:pPr>
      <w:r>
        <w:rPr>
          <w:rFonts w:ascii="Arial" w:cs="Arial" w:eastAsia="Arial" w:hAnsi="Arial"/>
          <w:sz w:val="14"/>
          <w:szCs w:val="14"/>
          <w:color w:val="58595B"/>
        </w:rPr>
        <w:t>Maintain a clawback policy for annual bonus and equity compensation, as well as an anti-hedging/pledging policy</w:t>
      </w:r>
    </w:p>
    <w:p>
      <w:pPr>
        <w:spacing w:after="0" w:line="32" w:lineRule="exact"/>
        <w:rPr>
          <w:sz w:val="20"/>
          <w:szCs w:val="20"/>
          <w:color w:val="auto"/>
        </w:rPr>
      </w:pPr>
    </w:p>
    <w:p>
      <w:pPr>
        <w:ind w:left="460" w:right="80"/>
        <w:spacing w:after="0" w:line="278" w:lineRule="auto"/>
        <w:rPr>
          <w:sz w:val="20"/>
          <w:szCs w:val="20"/>
          <w:color w:val="auto"/>
        </w:rPr>
      </w:pPr>
      <w:r>
        <w:rPr>
          <w:rFonts w:ascii="Arial" w:cs="Arial" w:eastAsia="Arial" w:hAnsi="Arial"/>
          <w:sz w:val="14"/>
          <w:szCs w:val="14"/>
          <w:color w:val="58595B"/>
        </w:rPr>
        <w:t>Require stock ownership by executives, with minimum ownership levels defined by role</w:t>
      </w:r>
    </w:p>
    <w:p>
      <w:pPr>
        <w:spacing w:after="0" w:line="32" w:lineRule="exact"/>
        <w:rPr>
          <w:sz w:val="20"/>
          <w:szCs w:val="20"/>
          <w:color w:val="auto"/>
        </w:rPr>
      </w:pPr>
    </w:p>
    <w:p>
      <w:pPr>
        <w:ind w:left="460"/>
        <w:spacing w:after="0"/>
        <w:rPr>
          <w:sz w:val="20"/>
          <w:szCs w:val="20"/>
          <w:color w:val="auto"/>
        </w:rPr>
      </w:pPr>
      <w:r>
        <w:rPr>
          <w:rFonts w:ascii="Arial" w:cs="Arial" w:eastAsia="Arial" w:hAnsi="Arial"/>
          <w:sz w:val="14"/>
          <w:szCs w:val="14"/>
          <w:color w:val="58595B"/>
        </w:rPr>
        <w:t>Have double-trigger change-in-control arrangements</w:t>
      </w:r>
    </w:p>
    <w:p>
      <w:pPr>
        <w:spacing w:after="0" w:line="82" w:lineRule="exact"/>
        <w:rPr>
          <w:sz w:val="20"/>
          <w:szCs w:val="20"/>
          <w:color w:val="auto"/>
        </w:rPr>
      </w:pPr>
    </w:p>
    <w:p>
      <w:pPr>
        <w:ind w:left="460" w:right="320"/>
        <w:spacing w:after="0" w:line="278" w:lineRule="auto"/>
        <w:rPr>
          <w:sz w:val="20"/>
          <w:szCs w:val="20"/>
          <w:color w:val="auto"/>
        </w:rPr>
      </w:pPr>
      <w:r>
        <w:rPr>
          <w:rFonts w:ascii="Arial" w:cs="Arial" w:eastAsia="Arial" w:hAnsi="Arial"/>
          <w:sz w:val="14"/>
          <w:szCs w:val="14"/>
          <w:color w:val="58595B"/>
        </w:rPr>
        <w:t>Conduct an annual risk assessment to mitigate any compensation program-related risk having a material adverse effect on the Company</w:t>
      </w:r>
    </w:p>
    <w:p>
      <w:pPr>
        <w:spacing w:after="0" w:line="32" w:lineRule="exact"/>
        <w:rPr>
          <w:sz w:val="20"/>
          <w:szCs w:val="20"/>
          <w:color w:val="auto"/>
        </w:rPr>
      </w:pPr>
    </w:p>
    <w:p>
      <w:pPr>
        <w:ind w:left="460" w:right="340"/>
        <w:spacing w:after="0" w:line="278" w:lineRule="auto"/>
        <w:rPr>
          <w:sz w:val="20"/>
          <w:szCs w:val="20"/>
          <w:color w:val="auto"/>
        </w:rPr>
      </w:pPr>
      <w:r>
        <w:rPr>
          <w:rFonts w:ascii="Arial" w:cs="Arial" w:eastAsia="Arial" w:hAnsi="Arial"/>
          <w:sz w:val="14"/>
          <w:szCs w:val="14"/>
          <w:color w:val="58595B"/>
        </w:rPr>
        <w:t>Offer market-competitive benefits for executives that are consistent with the benefits provided to the rest of our employees</w:t>
      </w:r>
    </w:p>
    <w:p>
      <w:pPr>
        <w:spacing w:after="0" w:line="32" w:lineRule="exact"/>
        <w:rPr>
          <w:sz w:val="20"/>
          <w:szCs w:val="20"/>
          <w:color w:val="auto"/>
        </w:rPr>
      </w:pPr>
    </w:p>
    <w:p>
      <w:pPr>
        <w:ind w:left="460" w:right="200"/>
        <w:spacing w:after="0" w:line="379" w:lineRule="auto"/>
        <w:rPr>
          <w:sz w:val="20"/>
          <w:szCs w:val="20"/>
          <w:color w:val="auto"/>
        </w:rPr>
      </w:pPr>
      <w:r>
        <w:rPr>
          <w:rFonts w:ascii="Arial" w:cs="Arial" w:eastAsia="Arial" w:hAnsi="Arial"/>
          <w:sz w:val="14"/>
          <w:szCs w:val="14"/>
          <w:color w:val="58595B"/>
        </w:rPr>
        <w:t>Consult with an independent consultant on compensation levels and practices Engage with stockholders regarding our compensation programs.</w:t>
      </w:r>
    </w:p>
    <w:p>
      <w:pPr>
        <w:spacing w:after="0" w:line="20" w:lineRule="exact"/>
        <w:rPr>
          <w:sz w:val="20"/>
          <w:szCs w:val="20"/>
          <w:color w:val="auto"/>
        </w:rPr>
      </w:pPr>
      <w:r>
        <w:rPr>
          <w:sz w:val="20"/>
          <w:szCs w:val="20"/>
          <w:color w:val="auto"/>
        </w:rPr>
        <w:br w:type="column"/>
      </w:r>
    </w:p>
    <w:p>
      <w:pPr>
        <w:spacing w:after="0" w:line="134" w:lineRule="exact"/>
        <w:rPr>
          <w:sz w:val="20"/>
          <w:szCs w:val="20"/>
          <w:color w:val="auto"/>
        </w:rPr>
      </w:pPr>
    </w:p>
    <w:p>
      <w:pPr>
        <w:ind w:left="1940"/>
        <w:spacing w:after="0"/>
        <w:rPr>
          <w:sz w:val="20"/>
          <w:szCs w:val="20"/>
          <w:color w:val="auto"/>
        </w:rPr>
      </w:pPr>
      <w:r>
        <w:rPr>
          <w:rFonts w:ascii="Arial" w:cs="Arial" w:eastAsia="Arial" w:hAnsi="Arial"/>
          <w:sz w:val="14"/>
          <w:szCs w:val="14"/>
          <w:b w:val="1"/>
          <w:bCs w:val="1"/>
          <w:color w:val="FFFFFF"/>
        </w:rPr>
        <w:t>What We Don't Do</w:t>
      </w:r>
    </w:p>
    <w:p>
      <w:pPr>
        <w:ind w:left="360" w:hanging="360"/>
        <w:spacing w:after="0" w:line="217" w:lineRule="auto"/>
        <w:tabs>
          <w:tab w:leader="none" w:pos="360" w:val="left"/>
        </w:tabs>
        <w:numPr>
          <w:ilvl w:val="0"/>
          <w:numId w:val="34"/>
        </w:numPr>
        <w:rPr>
          <w:rFonts w:ascii="Arial" w:cs="Arial" w:eastAsia="Arial" w:hAnsi="Arial"/>
          <w:sz w:val="43"/>
          <w:szCs w:val="43"/>
          <w:b w:val="1"/>
          <w:bCs w:val="1"/>
          <w:color w:val="58595B"/>
          <w:vertAlign w:val="subscript"/>
        </w:rPr>
      </w:pPr>
      <w:r>
        <w:rPr>
          <w:rFonts w:ascii="Arial" w:cs="Arial" w:eastAsia="Arial" w:hAnsi="Arial"/>
          <w:sz w:val="14"/>
          <w:szCs w:val="14"/>
          <w:color w:val="58595B"/>
        </w:rPr>
        <w:t>No hedging or pledging of equity</w:t>
      </w:r>
    </w:p>
    <w:p>
      <w:pPr>
        <w:spacing w:after="0" w:line="90" w:lineRule="exact"/>
        <w:rPr>
          <w:rFonts w:ascii="Arial" w:cs="Arial" w:eastAsia="Arial" w:hAnsi="Arial"/>
          <w:sz w:val="43"/>
          <w:szCs w:val="43"/>
          <w:b w:val="1"/>
          <w:bCs w:val="1"/>
          <w:color w:val="58595B"/>
          <w:vertAlign w:val="subscript"/>
        </w:rPr>
      </w:pPr>
    </w:p>
    <w:p>
      <w:pPr>
        <w:ind w:left="360" w:hanging="360"/>
        <w:spacing w:after="0" w:line="184" w:lineRule="auto"/>
        <w:tabs>
          <w:tab w:leader="none" w:pos="360" w:val="left"/>
        </w:tabs>
        <w:numPr>
          <w:ilvl w:val="0"/>
          <w:numId w:val="34"/>
        </w:numPr>
        <w:rPr>
          <w:rFonts w:ascii="Arial" w:cs="Arial" w:eastAsia="Arial" w:hAnsi="Arial"/>
          <w:sz w:val="25"/>
          <w:szCs w:val="25"/>
          <w:b w:val="1"/>
          <w:bCs w:val="1"/>
          <w:color w:val="58595B"/>
          <w:vertAlign w:val="subscript"/>
        </w:rPr>
      </w:pPr>
      <w:r>
        <w:rPr>
          <w:rFonts w:ascii="Arial" w:cs="Arial" w:eastAsia="Arial" w:hAnsi="Arial"/>
          <w:sz w:val="11"/>
          <w:szCs w:val="11"/>
          <w:color w:val="58595B"/>
        </w:rPr>
        <w:t>No repricing of stock options</w:t>
      </w:r>
    </w:p>
    <w:p>
      <w:pPr>
        <w:spacing w:after="0" w:line="138" w:lineRule="exact"/>
        <w:rPr>
          <w:rFonts w:ascii="Arial" w:cs="Arial" w:eastAsia="Arial" w:hAnsi="Arial"/>
          <w:sz w:val="25"/>
          <w:szCs w:val="25"/>
          <w:b w:val="1"/>
          <w:bCs w:val="1"/>
          <w:color w:val="58595B"/>
          <w:vertAlign w:val="subscript"/>
        </w:rPr>
      </w:pPr>
    </w:p>
    <w:p>
      <w:pPr>
        <w:ind w:left="360" w:right="420" w:hanging="360"/>
        <w:spacing w:after="0" w:line="181" w:lineRule="auto"/>
        <w:tabs>
          <w:tab w:leader="none" w:pos="360" w:val="left"/>
        </w:tabs>
        <w:numPr>
          <w:ilvl w:val="0"/>
          <w:numId w:val="34"/>
        </w:numPr>
        <w:rPr>
          <w:rFonts w:ascii="Arial" w:cs="Arial" w:eastAsia="Arial" w:hAnsi="Arial"/>
          <w:sz w:val="28"/>
          <w:szCs w:val="28"/>
          <w:b w:val="1"/>
          <w:bCs w:val="1"/>
          <w:color w:val="58595B"/>
          <w:vertAlign w:val="subscript"/>
        </w:rPr>
      </w:pPr>
      <w:r>
        <w:rPr>
          <w:rFonts w:ascii="Arial" w:cs="Arial" w:eastAsia="Arial" w:hAnsi="Arial"/>
          <w:sz w:val="12"/>
          <w:szCs w:val="12"/>
          <w:color w:val="58595B"/>
        </w:rPr>
        <w:t>No guarantees or minimums related to base salary increases, annual bonuses or equity grants</w:t>
      </w:r>
    </w:p>
    <w:p>
      <w:pPr>
        <w:spacing w:after="0" w:line="58" w:lineRule="exact"/>
        <w:rPr>
          <w:rFonts w:ascii="Arial" w:cs="Arial" w:eastAsia="Arial" w:hAnsi="Arial"/>
          <w:sz w:val="28"/>
          <w:szCs w:val="28"/>
          <w:b w:val="1"/>
          <w:bCs w:val="1"/>
          <w:color w:val="58595B"/>
          <w:vertAlign w:val="subscript"/>
        </w:rPr>
      </w:pPr>
    </w:p>
    <w:p>
      <w:pPr>
        <w:ind w:left="360" w:right="760" w:hanging="360"/>
        <w:spacing w:after="0" w:line="181" w:lineRule="auto"/>
        <w:tabs>
          <w:tab w:leader="none" w:pos="360" w:val="left"/>
        </w:tabs>
        <w:numPr>
          <w:ilvl w:val="0"/>
          <w:numId w:val="34"/>
        </w:numPr>
        <w:rPr>
          <w:rFonts w:ascii="Arial" w:cs="Arial" w:eastAsia="Arial" w:hAnsi="Arial"/>
          <w:sz w:val="28"/>
          <w:szCs w:val="28"/>
          <w:b w:val="1"/>
          <w:bCs w:val="1"/>
          <w:color w:val="58595B"/>
          <w:vertAlign w:val="subscript"/>
        </w:rPr>
      </w:pPr>
      <w:r>
        <w:rPr>
          <w:rFonts w:ascii="Arial" w:cs="Arial" w:eastAsia="Arial" w:hAnsi="Arial"/>
          <w:sz w:val="12"/>
          <w:szCs w:val="12"/>
          <w:color w:val="58595B"/>
        </w:rPr>
        <w:t>No duplication of long-term performance targets with our annual performance targets</w:t>
      </w:r>
    </w:p>
    <w:p>
      <w:pPr>
        <w:ind w:left="360" w:hanging="360"/>
        <w:spacing w:after="0" w:line="184" w:lineRule="auto"/>
        <w:tabs>
          <w:tab w:leader="none" w:pos="360" w:val="left"/>
        </w:tabs>
        <w:numPr>
          <w:ilvl w:val="0"/>
          <w:numId w:val="34"/>
        </w:numPr>
        <w:rPr>
          <w:rFonts w:ascii="Arial" w:cs="Arial" w:eastAsia="Arial" w:hAnsi="Arial"/>
          <w:sz w:val="26"/>
          <w:szCs w:val="26"/>
          <w:b w:val="1"/>
          <w:bCs w:val="1"/>
          <w:color w:val="58595B"/>
          <w:vertAlign w:val="subscript"/>
        </w:rPr>
      </w:pPr>
      <w:r>
        <w:rPr>
          <w:rFonts w:ascii="Arial" w:cs="Arial" w:eastAsia="Arial" w:hAnsi="Arial"/>
          <w:sz w:val="12"/>
          <w:szCs w:val="12"/>
          <w:color w:val="58595B"/>
        </w:rPr>
        <w:t>No gross-ups in connection with a change in control</w:t>
      </w:r>
    </w:p>
    <w:p>
      <w:pPr>
        <w:spacing w:after="0" w:line="89" w:lineRule="exact"/>
        <w:rPr>
          <w:rFonts w:ascii="Arial" w:cs="Arial" w:eastAsia="Arial" w:hAnsi="Arial"/>
          <w:sz w:val="26"/>
          <w:szCs w:val="26"/>
          <w:b w:val="1"/>
          <w:bCs w:val="1"/>
          <w:color w:val="58595B"/>
          <w:vertAlign w:val="subscript"/>
        </w:rPr>
      </w:pPr>
    </w:p>
    <w:p>
      <w:pPr>
        <w:ind w:left="360" w:hanging="360"/>
        <w:spacing w:after="0" w:line="184" w:lineRule="auto"/>
        <w:tabs>
          <w:tab w:leader="none" w:pos="360" w:val="left"/>
        </w:tabs>
        <w:numPr>
          <w:ilvl w:val="0"/>
          <w:numId w:val="34"/>
        </w:numPr>
        <w:rPr>
          <w:rFonts w:ascii="Arial" w:cs="Arial" w:eastAsia="Arial" w:hAnsi="Arial"/>
          <w:sz w:val="25"/>
          <w:szCs w:val="25"/>
          <w:b w:val="1"/>
          <w:bCs w:val="1"/>
          <w:color w:val="58595B"/>
          <w:vertAlign w:val="subscript"/>
        </w:rPr>
      </w:pPr>
      <w:r>
        <w:rPr>
          <w:rFonts w:ascii="Arial" w:cs="Arial" w:eastAsia="Arial" w:hAnsi="Arial"/>
          <w:sz w:val="11"/>
          <w:szCs w:val="11"/>
          <w:color w:val="58595B"/>
        </w:rPr>
        <w:t>No excessive perquisites</w:t>
      </w:r>
    </w:p>
    <w:p>
      <w:pPr>
        <w:spacing w:after="0" w:line="90" w:lineRule="exact"/>
        <w:rPr>
          <w:rFonts w:ascii="Arial" w:cs="Arial" w:eastAsia="Arial" w:hAnsi="Arial"/>
          <w:sz w:val="25"/>
          <w:szCs w:val="25"/>
          <w:b w:val="1"/>
          <w:bCs w:val="1"/>
          <w:color w:val="58595B"/>
          <w:vertAlign w:val="subscript"/>
        </w:rPr>
      </w:pPr>
    </w:p>
    <w:p>
      <w:pPr>
        <w:ind w:left="360" w:hanging="360"/>
        <w:spacing w:after="0" w:line="182" w:lineRule="auto"/>
        <w:tabs>
          <w:tab w:leader="none" w:pos="360" w:val="left"/>
        </w:tabs>
        <w:numPr>
          <w:ilvl w:val="0"/>
          <w:numId w:val="34"/>
        </w:numPr>
        <w:rPr>
          <w:rFonts w:ascii="Arial" w:cs="Arial" w:eastAsia="Arial" w:hAnsi="Arial"/>
          <w:sz w:val="36"/>
          <w:szCs w:val="36"/>
          <w:b w:val="1"/>
          <w:bCs w:val="1"/>
          <w:color w:val="58595B"/>
          <w:vertAlign w:val="subscript"/>
        </w:rPr>
      </w:pPr>
      <w:r>
        <w:rPr>
          <w:rFonts w:ascii="Arial" w:cs="Arial" w:eastAsia="Arial" w:hAnsi="Arial"/>
          <w:sz w:val="13"/>
          <w:szCs w:val="13"/>
          <w:color w:val="58595B"/>
        </w:rPr>
        <w:t>No supplemental executive retirement plans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-62230</wp:posOffset>
            </wp:positionH>
            <wp:positionV relativeFrom="paragraph">
              <wp:posOffset>-1550670</wp:posOffset>
            </wp:positionV>
            <wp:extent cx="3351530" cy="2657475"/>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29">
                      <a:extLst>
                        <a:ext uri="{28A0092B-C50C-407E-A947-70E740481C1C}"/>
                      </a:extLst>
                    </a:blip>
                    <a:srcRect/>
                    <a:stretch>
                      <a:fillRect/>
                    </a:stretch>
                  </pic:blipFill>
                  <pic:spPr bwMode="auto">
                    <a:xfrm>
                      <a:off x="0" y="0"/>
                      <a:ext cx="3351530" cy="2657475"/>
                    </a:xfrm>
                    <a:prstGeom prst="rect">
                      <a:avLst/>
                    </a:prstGeom>
                    <a:noFill/>
                  </pic:spPr>
                </pic:pic>
              </a:graphicData>
            </a:graphic>
          </wp:anchor>
        </w:drawing>
      </w:r>
    </w:p>
    <w:p>
      <w:pPr>
        <w:spacing w:after="0" w:line="1995" w:lineRule="exact"/>
        <w:rPr>
          <w:sz w:val="20"/>
          <w:szCs w:val="20"/>
          <w:color w:val="auto"/>
        </w:rPr>
      </w:pPr>
    </w:p>
    <w:p>
      <w:pPr>
        <w:sectPr>
          <w:pgSz w:w="11900" w:h="16838" w:orient="portrait"/>
          <w:cols w:equalWidth="0" w:num="2">
            <w:col w:w="5600" w:space="460"/>
            <w:col w:w="5180"/>
          </w:cols>
          <w:pgMar w:left="320" w:top="118" w:right="339" w:bottom="1440" w:gutter="0" w:footer="0" w:header="0"/>
          <w:type w:val="continuous"/>
        </w:sectPr>
      </w:pPr>
    </w:p>
    <w:p>
      <w:pPr>
        <w:spacing w:after="0" w:line="91" w:lineRule="exact"/>
        <w:rPr>
          <w:sz w:val="20"/>
          <w:szCs w:val="20"/>
          <w:color w:val="auto"/>
        </w:rPr>
      </w:pPr>
    </w:p>
    <w:p>
      <w:pPr>
        <w:spacing w:after="0"/>
        <w:rPr>
          <w:sz w:val="20"/>
          <w:szCs w:val="20"/>
          <w:color w:val="auto"/>
        </w:rPr>
      </w:pPr>
      <w:r>
        <w:rPr>
          <w:rFonts w:ascii="Arial" w:cs="Arial" w:eastAsia="Arial" w:hAnsi="Arial"/>
          <w:sz w:val="22"/>
          <w:szCs w:val="22"/>
          <w:b w:val="1"/>
          <w:bCs w:val="1"/>
          <w:color w:val="58595B"/>
        </w:rPr>
        <w:t>Stockholder Input On Executive Compensation</w:t>
      </w:r>
    </w:p>
    <w:p>
      <w:pPr>
        <w:spacing w:after="0" w:line="200" w:lineRule="exact"/>
        <w:rPr>
          <w:sz w:val="20"/>
          <w:szCs w:val="20"/>
          <w:color w:val="auto"/>
        </w:rPr>
      </w:pPr>
    </w:p>
    <w:p>
      <w:pPr>
        <w:ind w:left="20"/>
        <w:spacing w:after="0" w:line="309" w:lineRule="auto"/>
        <w:rPr>
          <w:sz w:val="20"/>
          <w:szCs w:val="20"/>
          <w:color w:val="auto"/>
        </w:rPr>
      </w:pPr>
      <w:r>
        <w:rPr>
          <w:rFonts w:ascii="Arial" w:cs="Arial" w:eastAsia="Arial" w:hAnsi="Arial"/>
          <w:sz w:val="16"/>
          <w:szCs w:val="16"/>
          <w:color w:val="58595B"/>
        </w:rPr>
        <w:t>We value the opinions of our stockholders and regularly solicit input on our executive compensation program. In evaluating the design of our executive compensation and the compensation decisions for each of our NEOs, the Compensation Committee considers stockholder input including the advisory “say-on-pay” vote at our annual meeting.</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ind w:right="240"/>
        <w:spacing w:after="0" w:line="254" w:lineRule="auto"/>
        <w:rPr>
          <w:sz w:val="20"/>
          <w:szCs w:val="20"/>
          <w:color w:val="auto"/>
        </w:rPr>
      </w:pPr>
      <w:r>
        <w:rPr>
          <w:rFonts w:ascii="Arial" w:cs="Arial" w:eastAsia="Arial" w:hAnsi="Arial"/>
          <w:sz w:val="18"/>
          <w:szCs w:val="18"/>
          <w:color w:val="009845"/>
        </w:rPr>
        <w:t xml:space="preserve">For our 2022 Say on Pay, approximately </w:t>
      </w:r>
      <w:r>
        <w:rPr>
          <w:rFonts w:ascii="Arial" w:cs="Arial" w:eastAsia="Arial" w:hAnsi="Arial"/>
          <w:sz w:val="18"/>
          <w:szCs w:val="18"/>
          <w:b w:val="1"/>
          <w:bCs w:val="1"/>
          <w:color w:val="009845"/>
        </w:rPr>
        <w:t xml:space="preserve">98.7% of the “say-on-pay” </w:t>
      </w:r>
      <w:r>
        <w:rPr>
          <w:rFonts w:ascii="Arial" w:cs="Arial" w:eastAsia="Arial" w:hAnsi="Arial"/>
          <w:sz w:val="18"/>
          <w:szCs w:val="18"/>
          <w:color w:val="009845"/>
        </w:rPr>
        <w:t>stockholder</w:t>
      </w:r>
      <w:r>
        <w:rPr>
          <w:rFonts w:ascii="Arial" w:cs="Arial" w:eastAsia="Arial" w:hAnsi="Arial"/>
          <w:sz w:val="18"/>
          <w:szCs w:val="18"/>
          <w:b w:val="1"/>
          <w:bCs w:val="1"/>
          <w:color w:val="009845"/>
        </w:rPr>
        <w:t xml:space="preserve"> </w:t>
      </w:r>
      <w:r>
        <w:rPr>
          <w:rFonts w:ascii="Arial" w:cs="Arial" w:eastAsia="Arial" w:hAnsi="Arial"/>
          <w:sz w:val="18"/>
          <w:szCs w:val="18"/>
          <w:color w:val="009845"/>
        </w:rPr>
        <w:t>votes cast approved the compensation for our named executive officers.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-160655</wp:posOffset>
            </wp:positionH>
            <wp:positionV relativeFrom="paragraph">
              <wp:posOffset>-632460</wp:posOffset>
            </wp:positionV>
            <wp:extent cx="2434590" cy="745490"/>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30">
                      <a:extLst>
                        <a:ext uri="{28A0092B-C50C-407E-A947-70E740481C1C}"/>
                      </a:extLst>
                    </a:blip>
                    <a:srcRect/>
                    <a:stretch>
                      <a:fillRect/>
                    </a:stretch>
                  </pic:blipFill>
                  <pic:spPr bwMode="auto">
                    <a:xfrm>
                      <a:off x="0" y="0"/>
                      <a:ext cx="2434590" cy="74549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7140" w:space="520"/>
            <w:col w:w="3580"/>
          </w:cols>
          <w:pgMar w:left="320" w:top="118" w:right="339" w:bottom="1440" w:gutter="0" w:footer="0" w:header="0"/>
          <w:type w:val="continuous"/>
        </w:sectPr>
      </w:pPr>
    </w:p>
    <w:p>
      <w:pPr>
        <w:spacing w:after="0" w:line="182" w:lineRule="exact"/>
        <w:rPr>
          <w:sz w:val="20"/>
          <w:szCs w:val="20"/>
          <w:color w:val="auto"/>
        </w:rPr>
      </w:pPr>
    </w:p>
    <w:p>
      <w:pPr>
        <w:spacing w:after="0" w:line="315" w:lineRule="auto"/>
        <w:rPr>
          <w:sz w:val="20"/>
          <w:szCs w:val="20"/>
          <w:color w:val="auto"/>
        </w:rPr>
      </w:pPr>
      <w:r>
        <w:rPr>
          <w:rFonts w:ascii="Arial" w:cs="Arial" w:eastAsia="Arial" w:hAnsi="Arial"/>
          <w:sz w:val="16"/>
          <w:szCs w:val="16"/>
          <w:color w:val="58595B"/>
        </w:rPr>
        <w:t>For our 2022 Say-on-Pay, approximately 98.7% of the votes cast approved the compensation for our NEOs. We believe this support resulted largely from the improvements we have made, and continue to make, to our executive compensation program and the positive effect they have had on the Company’s performance. The strong Say-on-Pay vote shows support for our current executive compensation design.</w:t>
      </w:r>
    </w:p>
    <w:p>
      <w:pPr>
        <w:spacing w:after="0" w:line="200" w:lineRule="exact"/>
        <w:rPr>
          <w:sz w:val="20"/>
          <w:szCs w:val="20"/>
          <w:color w:val="auto"/>
        </w:rPr>
      </w:pPr>
    </w:p>
    <w:p>
      <w:pPr>
        <w:spacing w:after="0" w:line="294" w:lineRule="exact"/>
        <w:rPr>
          <w:sz w:val="20"/>
          <w:szCs w:val="20"/>
          <w:color w:val="auto"/>
        </w:rPr>
      </w:pPr>
    </w:p>
    <w:tbl>
      <w:tblPr>
        <w:tblLayout w:type="fixed"/>
        <w:tblInd w:w="0" w:type="dxa"/>
        <w:tblCellMar>
          <w:top w:w="0" w:type="dxa"/>
          <w:left w:w="0" w:type="dxa"/>
          <w:bottom w:w="0" w:type="dxa"/>
          <w:right w:w="0" w:type="dxa"/>
        </w:tblCellMar>
      </w:tblPr>
      <w:tr>
        <w:trPr>
          <w:trHeight w:val="168"/>
        </w:trPr>
        <w:tc>
          <w:tcPr>
            <w:tcW w:w="6180" w:type="dxa"/>
            <w:vAlign w:val="bottom"/>
          </w:tcPr>
          <w:p>
            <w:pPr>
              <w:ind w:left="20"/>
              <w:spacing w:after="0"/>
              <w:rPr>
                <w:sz w:val="20"/>
                <w:szCs w:val="20"/>
                <w:color w:val="auto"/>
              </w:rPr>
            </w:pPr>
            <w:r>
              <w:rPr>
                <w:rFonts w:ascii="Arial" w:cs="Arial" w:eastAsia="Arial" w:hAnsi="Arial"/>
                <w:sz w:val="13"/>
                <w:szCs w:val="13"/>
                <w:color w:val="58595B"/>
              </w:rPr>
              <w:t>2023 Proxy Statement</w:t>
            </w:r>
          </w:p>
        </w:tc>
        <w:tc>
          <w:tcPr>
            <w:tcW w:w="5060" w:type="dxa"/>
            <w:vAlign w:val="bottom"/>
          </w:tcPr>
          <w:p>
            <w:pPr>
              <w:jc w:val="right"/>
              <w:spacing w:after="0"/>
              <w:rPr>
                <w:sz w:val="20"/>
                <w:szCs w:val="20"/>
                <w:color w:val="auto"/>
              </w:rPr>
            </w:pPr>
            <w:r>
              <w:rPr>
                <w:rFonts w:ascii="Arial" w:cs="Arial" w:eastAsia="Arial" w:hAnsi="Arial"/>
                <w:sz w:val="13"/>
                <w:szCs w:val="13"/>
                <w:b w:val="1"/>
                <w:bCs w:val="1"/>
                <w:color w:val="009845"/>
              </w:rPr>
              <w:t>35</w:t>
            </w:r>
          </w:p>
        </w:tc>
      </w:tr>
      <w:tr>
        <w:trPr>
          <w:trHeight w:val="239"/>
        </w:trPr>
        <w:tc>
          <w:tcPr>
            <w:tcW w:w="6180" w:type="dxa"/>
            <w:vAlign w:val="bottom"/>
            <w:tcBorders>
              <w:bottom w:val="single" w:sz="8" w:color="9A9A9A"/>
            </w:tcBorders>
          </w:tcPr>
          <w:p>
            <w:pPr>
              <w:spacing w:after="0"/>
              <w:rPr>
                <w:sz w:val="20"/>
                <w:szCs w:val="20"/>
                <w:color w:val="auto"/>
              </w:rPr>
            </w:pPr>
          </w:p>
        </w:tc>
        <w:tc>
          <w:tcPr>
            <w:tcW w:w="5060" w:type="dxa"/>
            <w:vAlign w:val="bottom"/>
            <w:tcBorders>
              <w:bottom w:val="single" w:sz="8" w:color="9A9A9A"/>
            </w:tcBorders>
          </w:tcPr>
          <w:p>
            <w:pPr>
              <w:spacing w:after="0"/>
              <w:rPr>
                <w:sz w:val="20"/>
                <w:szCs w:val="2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31">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32">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type w:val="continuous"/>
        </w:sectPr>
      </w:pPr>
    </w:p>
    <w:bookmarkStart w:id="41" w:name="page42"/>
    <w:bookmarkEnd w:id="41"/>
    <w:p>
      <w:pPr>
        <w:spacing w:after="0"/>
        <w:rPr>
          <w:sz w:val="20"/>
          <w:szCs w:val="20"/>
          <w:color w:val="auto"/>
        </w:rPr>
      </w:pPr>
      <w:r>
        <w:rPr>
          <w:rFonts w:ascii="Arial" w:cs="Arial" w:eastAsia="Arial" w:hAnsi="Arial"/>
          <w:sz w:val="13"/>
          <w:szCs w:val="13"/>
          <w:b w:val="1"/>
          <w:bCs w:val="1"/>
          <w:color w:val="009845"/>
        </w:rPr>
        <w:t>Compensation Discussion and Analysis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ind w:right="40"/>
        <w:spacing w:after="0" w:line="312" w:lineRule="auto"/>
        <w:rPr>
          <w:sz w:val="20"/>
          <w:szCs w:val="20"/>
          <w:color w:val="auto"/>
        </w:rPr>
      </w:pPr>
      <w:r>
        <w:rPr>
          <w:rFonts w:ascii="Arial" w:cs="Arial" w:eastAsia="Arial" w:hAnsi="Arial"/>
          <w:sz w:val="16"/>
          <w:szCs w:val="16"/>
          <w:color w:val="58595B"/>
        </w:rPr>
        <w:t>Over the course of 2022, we gathered feedback with respect to our executive compensation program in a number of different settings. Integra’s management team engaged with stockholders representing over 50% of our outstanding shares by participating in over a dozen institutional investor events at which we discussed our strategic plans and growth prospects and held approximately 300 meetings with institutional investors. Through this engagement, we received feedback from stockholders on topics such as corporate strategy, governance and sustainability, as well as business and financial performance. Feedback from investors continues to highlight organic revenue growth as a key indicator for the strength of our business and a driver of stockholder value creation.</w:t>
      </w:r>
    </w:p>
    <w:p>
      <w:pPr>
        <w:spacing w:after="0" w:line="370" w:lineRule="exact"/>
        <w:rPr>
          <w:sz w:val="20"/>
          <w:szCs w:val="20"/>
          <w:color w:val="auto"/>
        </w:rPr>
      </w:pPr>
    </w:p>
    <w:p>
      <w:pPr>
        <w:ind w:right="180"/>
        <w:spacing w:after="0" w:line="315" w:lineRule="auto"/>
        <w:rPr>
          <w:sz w:val="20"/>
          <w:szCs w:val="20"/>
          <w:color w:val="auto"/>
        </w:rPr>
      </w:pPr>
      <w:r>
        <w:rPr>
          <w:rFonts w:ascii="Arial" w:cs="Arial" w:eastAsia="Arial" w:hAnsi="Arial"/>
          <w:sz w:val="16"/>
          <w:szCs w:val="16"/>
          <w:color w:val="58595B"/>
        </w:rPr>
        <w:t>To strengthen our pay-for-performance culture, the Compensation Committee considered our strong 2022 vote results and the feedback obtained from our investor outreach when making decisions relating to compensation for our NEOs for 2022. Our philosophy is to use performance metrics that directly align with our business strategy and stockholder interests. Based on these factors, annual organic revenue growth has been used as our long-term incentive performance shares metric since 2018 and will continue to be the measure in 2023.</w:t>
      </w:r>
    </w:p>
    <w:p>
      <w:pPr>
        <w:spacing w:after="0" w:line="107" w:lineRule="exact"/>
        <w:rPr>
          <w:sz w:val="20"/>
          <w:szCs w:val="20"/>
          <w:color w:val="auto"/>
        </w:rPr>
      </w:pPr>
    </w:p>
    <w:p>
      <w:pPr>
        <w:spacing w:after="0"/>
        <w:rPr>
          <w:sz w:val="20"/>
          <w:szCs w:val="20"/>
          <w:color w:val="auto"/>
        </w:rPr>
      </w:pPr>
      <w:r>
        <w:rPr>
          <w:rFonts w:ascii="Arial" w:cs="Arial" w:eastAsia="Arial" w:hAnsi="Arial"/>
          <w:sz w:val="22"/>
          <w:szCs w:val="22"/>
          <w:b w:val="1"/>
          <w:bCs w:val="1"/>
          <w:color w:val="58595B"/>
        </w:rPr>
        <w:t>Role of the Compensation Committee</w:t>
      </w:r>
    </w:p>
    <w:p>
      <w:pPr>
        <w:spacing w:after="0" w:line="92" w:lineRule="exact"/>
        <w:rPr>
          <w:sz w:val="20"/>
          <w:szCs w:val="20"/>
          <w:color w:val="auto"/>
        </w:rPr>
      </w:pPr>
    </w:p>
    <w:p>
      <w:pPr>
        <w:ind w:right="300"/>
        <w:spacing w:after="0" w:line="315" w:lineRule="auto"/>
        <w:rPr>
          <w:sz w:val="20"/>
          <w:szCs w:val="20"/>
          <w:color w:val="auto"/>
        </w:rPr>
      </w:pPr>
      <w:r>
        <w:rPr>
          <w:rFonts w:ascii="Arial" w:cs="Arial" w:eastAsia="Arial" w:hAnsi="Arial"/>
          <w:sz w:val="16"/>
          <w:szCs w:val="16"/>
          <w:color w:val="58595B"/>
        </w:rPr>
        <w:t>The Compensation Committee reviews the executive compensation program for all NEOs, as well as other executives within the Company, on an annual basis. While Integra management provides input, it is the responsibility of the Compensation Committee to evaluate and approve our executive compensation philosophy, plans, policies, programs and decisions.</w:t>
      </w:r>
    </w:p>
    <w:p>
      <w:pPr>
        <w:spacing w:after="0" w:line="140" w:lineRule="exact"/>
        <w:rPr>
          <w:sz w:val="20"/>
          <w:szCs w:val="20"/>
          <w:color w:val="auto"/>
        </w:rPr>
      </w:pPr>
    </w:p>
    <w:p>
      <w:pPr>
        <w:ind w:right="260"/>
        <w:spacing w:after="0" w:line="330" w:lineRule="auto"/>
        <w:rPr>
          <w:sz w:val="20"/>
          <w:szCs w:val="20"/>
          <w:color w:val="auto"/>
        </w:rPr>
      </w:pPr>
      <w:r>
        <w:rPr>
          <w:rFonts w:ascii="Arial" w:cs="Arial" w:eastAsia="Arial" w:hAnsi="Arial"/>
          <w:sz w:val="16"/>
          <w:szCs w:val="16"/>
          <w:color w:val="58595B"/>
        </w:rPr>
        <w:t>The following table illustrates the steps the Compensation Committee follows to ensure the total compensation for our NEOs is competitive, appropriately tied to performance, and does not promote undue risk taking.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88900</wp:posOffset>
            </wp:positionV>
            <wp:extent cx="7132320" cy="360045"/>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233">
                      <a:extLst>
                        <a:ext uri="{28A0092B-C50C-407E-A947-70E740481C1C}"/>
                      </a:extLst>
                    </a:blip>
                    <a:srcRect/>
                    <a:stretch>
                      <a:fillRect/>
                    </a:stretch>
                  </pic:blipFill>
                  <pic:spPr bwMode="auto">
                    <a:xfrm>
                      <a:off x="0" y="0"/>
                      <a:ext cx="7132320" cy="360045"/>
                    </a:xfrm>
                    <a:prstGeom prst="rect">
                      <a:avLst/>
                    </a:prstGeom>
                    <a:noFill/>
                  </pic:spPr>
                </pic:pic>
              </a:graphicData>
            </a:graphic>
          </wp:anchor>
        </w:drawing>
      </w:r>
    </w:p>
    <w:p>
      <w:pPr>
        <w:sectPr>
          <w:pgSz w:w="11900" w:h="16838" w:orient="portrait"/>
          <w:cols w:equalWidth="0" w:num="1">
            <w:col w:w="11220"/>
          </w:cols>
          <w:pgMar w:left="320" w:top="118" w:right="359" w:bottom="1440" w:gutter="0" w:footer="0" w:header="0"/>
        </w:sectPr>
      </w:pPr>
    </w:p>
    <w:p>
      <w:pPr>
        <w:spacing w:after="0" w:line="235" w:lineRule="exact"/>
        <w:rPr>
          <w:sz w:val="20"/>
          <w:szCs w:val="20"/>
          <w:color w:val="auto"/>
        </w:rPr>
      </w:pPr>
    </w:p>
    <w:p>
      <w:pPr>
        <w:ind w:left="100"/>
        <w:spacing w:after="0"/>
        <w:rPr>
          <w:sz w:val="20"/>
          <w:szCs w:val="20"/>
          <w:color w:val="auto"/>
        </w:rPr>
      </w:pPr>
      <w:r>
        <w:rPr>
          <w:rFonts w:ascii="Arial" w:cs="Arial" w:eastAsia="Arial" w:hAnsi="Arial"/>
          <w:sz w:val="14"/>
          <w:szCs w:val="14"/>
          <w:b w:val="1"/>
          <w:bCs w:val="1"/>
          <w:color w:val="FFFFFF"/>
        </w:rPr>
        <w:t>Step 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2379345</wp:posOffset>
            </wp:positionH>
            <wp:positionV relativeFrom="paragraph">
              <wp:posOffset>-127635</wp:posOffset>
            </wp:positionV>
            <wp:extent cx="300355" cy="222885"/>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234">
                      <a:clrChange>
                        <a:clrFrom>
                          <a:srgbClr val="000000"/>
                        </a:clrFrom>
                        <a:clrTo>
                          <a:srgbClr val="000000">
                            <a:alpha val="0"/>
                          </a:srgbClr>
                        </a:clrTo>
                      </a:clrChange>
                      <a:extLst>
                        <a:ext uri="{28A0092B-C50C-407E-A947-70E740481C1C}"/>
                      </a:extLst>
                    </a:blip>
                    <a:srcRect/>
                    <a:stretch>
                      <a:fillRect/>
                    </a:stretch>
                  </pic:blipFill>
                  <pic:spPr bwMode="auto">
                    <a:xfrm>
                      <a:off x="0" y="0"/>
                      <a:ext cx="300355" cy="222885"/>
                    </a:xfrm>
                    <a:prstGeom prst="rect">
                      <a:avLst/>
                    </a:prstGeom>
                    <a:noFill/>
                  </pic:spPr>
                </pic:pic>
              </a:graphicData>
            </a:graphic>
          </wp:anchor>
        </w:drawing>
        <w:drawing>
          <wp:anchor simplePos="0" relativeHeight="251657728" behindDoc="1" locked="0" layoutInCell="0" allowOverlap="1">
            <wp:simplePos x="0" y="0"/>
            <wp:positionH relativeFrom="column">
              <wp:posOffset>2379345</wp:posOffset>
            </wp:positionH>
            <wp:positionV relativeFrom="paragraph">
              <wp:posOffset>-127635</wp:posOffset>
            </wp:positionV>
            <wp:extent cx="300355" cy="222885"/>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235">
                      <a:clrChange>
                        <a:clrFrom>
                          <a:srgbClr val="FFFFFF"/>
                        </a:clrFrom>
                        <a:clrTo>
                          <a:srgbClr val="FFFFFF">
                            <a:alpha val="0"/>
                          </a:srgbClr>
                        </a:clrTo>
                      </a:clrChange>
                      <a:extLst>
                        <a:ext uri="{28A0092B-C50C-407E-A947-70E740481C1C}"/>
                      </a:extLst>
                    </a:blip>
                    <a:srcRect/>
                    <a:stretch>
                      <a:fillRect/>
                    </a:stretch>
                  </pic:blipFill>
                  <pic:spPr bwMode="auto">
                    <a:xfrm>
                      <a:off x="0" y="0"/>
                      <a:ext cx="300355" cy="222885"/>
                    </a:xfrm>
                    <a:prstGeom prst="rect">
                      <a:avLst/>
                    </a:prstGeom>
                    <a:noFill/>
                  </pic:spPr>
                </pic:pic>
              </a:graphicData>
            </a:graphic>
          </wp:anchor>
        </w:drawing>
      </w:r>
    </w:p>
    <w:p>
      <w:pPr>
        <w:spacing w:after="0" w:line="9" w:lineRule="exact"/>
        <w:rPr>
          <w:sz w:val="20"/>
          <w:szCs w:val="20"/>
          <w:color w:val="auto"/>
        </w:rPr>
      </w:pPr>
    </w:p>
    <w:p>
      <w:pPr>
        <w:ind w:left="100"/>
        <w:spacing w:after="0"/>
        <w:rPr>
          <w:sz w:val="20"/>
          <w:szCs w:val="20"/>
          <w:color w:val="auto"/>
        </w:rPr>
      </w:pPr>
      <w:r>
        <w:rPr>
          <w:rFonts w:ascii="Arial" w:cs="Arial" w:eastAsia="Arial" w:hAnsi="Arial"/>
          <w:sz w:val="14"/>
          <w:szCs w:val="14"/>
          <w:b w:val="1"/>
          <w:bCs w:val="1"/>
          <w:color w:val="FFFFFF"/>
        </w:rPr>
        <w:t>Input On Compensation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137160</wp:posOffset>
            </wp:positionV>
            <wp:extent cx="2357120" cy="2931795"/>
            <wp:wrapNone/>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236">
                      <a:extLst>
                        <a:ext uri="{28A0092B-C50C-407E-A947-70E740481C1C}"/>
                      </a:extLst>
                    </a:blip>
                    <a:srcRect/>
                    <a:stretch>
                      <a:fillRect/>
                    </a:stretch>
                  </pic:blipFill>
                  <pic:spPr bwMode="auto">
                    <a:xfrm>
                      <a:off x="0" y="0"/>
                      <a:ext cx="2357120" cy="2931795"/>
                    </a:xfrm>
                    <a:prstGeom prst="rect">
                      <a:avLst/>
                    </a:prstGeom>
                    <a:noFill/>
                  </pic:spPr>
                </pic:pic>
              </a:graphicData>
            </a:graphic>
          </wp:anchor>
        </w:drawing>
      </w:r>
    </w:p>
    <w:p>
      <w:pPr>
        <w:spacing w:after="0" w:line="218" w:lineRule="exact"/>
        <w:rPr>
          <w:sz w:val="20"/>
          <w:szCs w:val="20"/>
          <w:color w:val="auto"/>
        </w:rPr>
      </w:pPr>
    </w:p>
    <w:p>
      <w:pPr>
        <w:ind w:left="100" w:right="260"/>
        <w:spacing w:after="0" w:line="314" w:lineRule="auto"/>
        <w:rPr>
          <w:sz w:val="20"/>
          <w:szCs w:val="20"/>
          <w:color w:val="auto"/>
        </w:rPr>
      </w:pPr>
      <w:r>
        <w:rPr>
          <w:rFonts w:ascii="Arial" w:cs="Arial" w:eastAsia="Arial" w:hAnsi="Arial"/>
          <w:sz w:val="16"/>
          <w:szCs w:val="16"/>
          <w:color w:val="58595B"/>
        </w:rPr>
        <w:t xml:space="preserve">At the beginning of each year, </w:t>
      </w:r>
      <w:r>
        <w:rPr>
          <w:rFonts w:ascii="Arial" w:cs="Arial" w:eastAsia="Arial" w:hAnsi="Arial"/>
          <w:sz w:val="16"/>
          <w:szCs w:val="16"/>
          <w:b w:val="1"/>
          <w:bCs w:val="1"/>
          <w:color w:val="58595B"/>
        </w:rPr>
        <w:t>management,</w:t>
      </w:r>
      <w:r>
        <w:rPr>
          <w:rFonts w:ascii="Arial" w:cs="Arial" w:eastAsia="Arial" w:hAnsi="Arial"/>
          <w:sz w:val="16"/>
          <w:szCs w:val="16"/>
          <w:color w:val="58595B"/>
        </w:rPr>
        <w:t xml:space="preserve"> </w:t>
      </w:r>
      <w:r>
        <w:rPr>
          <w:rFonts w:ascii="Arial" w:cs="Arial" w:eastAsia="Arial" w:hAnsi="Arial"/>
          <w:sz w:val="16"/>
          <w:szCs w:val="16"/>
          <w:b w:val="1"/>
          <w:bCs w:val="1"/>
          <w:color w:val="58595B"/>
        </w:rPr>
        <w:t xml:space="preserve">including the President and CEO, provides recommendations </w:t>
      </w:r>
      <w:r>
        <w:rPr>
          <w:rFonts w:ascii="Arial" w:cs="Arial" w:eastAsia="Arial" w:hAnsi="Arial"/>
          <w:sz w:val="16"/>
          <w:szCs w:val="16"/>
          <w:color w:val="58595B"/>
        </w:rPr>
        <w:t>to the Compensation</w:t>
      </w:r>
      <w:r>
        <w:rPr>
          <w:rFonts w:ascii="Arial" w:cs="Arial" w:eastAsia="Arial" w:hAnsi="Arial"/>
          <w:sz w:val="16"/>
          <w:szCs w:val="16"/>
          <w:b w:val="1"/>
          <w:bCs w:val="1"/>
          <w:color w:val="58595B"/>
        </w:rPr>
        <w:t xml:space="preserve"> </w:t>
      </w:r>
      <w:r>
        <w:rPr>
          <w:rFonts w:ascii="Arial" w:cs="Arial" w:eastAsia="Arial" w:hAnsi="Arial"/>
          <w:sz w:val="16"/>
          <w:szCs w:val="16"/>
          <w:color w:val="58595B"/>
        </w:rPr>
        <w:t>Committee regarding the compensation of the NEOs. The CEO does not make recommendations on his own pay.</w:t>
      </w:r>
    </w:p>
    <w:p>
      <w:pPr>
        <w:spacing w:after="0" w:line="142" w:lineRule="exact"/>
        <w:rPr>
          <w:sz w:val="20"/>
          <w:szCs w:val="20"/>
          <w:color w:val="auto"/>
        </w:rPr>
      </w:pPr>
    </w:p>
    <w:p>
      <w:pPr>
        <w:ind w:left="100"/>
        <w:spacing w:after="0" w:line="309" w:lineRule="auto"/>
        <w:rPr>
          <w:sz w:val="20"/>
          <w:szCs w:val="20"/>
          <w:color w:val="auto"/>
        </w:rPr>
      </w:pPr>
      <w:r>
        <w:rPr>
          <w:rFonts w:ascii="Arial" w:cs="Arial" w:eastAsia="Arial" w:hAnsi="Arial"/>
          <w:sz w:val="16"/>
          <w:szCs w:val="16"/>
          <w:color w:val="58595B"/>
        </w:rPr>
        <w:t xml:space="preserve">These recommendations take into consideration the </w:t>
      </w:r>
      <w:r>
        <w:rPr>
          <w:rFonts w:ascii="Arial" w:cs="Arial" w:eastAsia="Arial" w:hAnsi="Arial"/>
          <w:sz w:val="16"/>
          <w:szCs w:val="16"/>
          <w:b w:val="1"/>
          <w:bCs w:val="1"/>
          <w:color w:val="58595B"/>
        </w:rPr>
        <w:t>competitive market pay data provided by</w:t>
      </w:r>
      <w:r>
        <w:rPr>
          <w:rFonts w:ascii="Arial" w:cs="Arial" w:eastAsia="Arial" w:hAnsi="Arial"/>
          <w:sz w:val="16"/>
          <w:szCs w:val="16"/>
          <w:color w:val="58595B"/>
        </w:rPr>
        <w:t xml:space="preserve"> </w:t>
      </w:r>
      <w:r>
        <w:rPr>
          <w:rFonts w:ascii="Arial" w:cs="Arial" w:eastAsia="Arial" w:hAnsi="Arial"/>
          <w:sz w:val="16"/>
          <w:szCs w:val="16"/>
          <w:b w:val="1"/>
          <w:bCs w:val="1"/>
          <w:color w:val="58595B"/>
        </w:rPr>
        <w:t>the Board’s independent consultant</w:t>
      </w:r>
      <w:r>
        <w:rPr>
          <w:rFonts w:ascii="Arial" w:cs="Arial" w:eastAsia="Arial" w:hAnsi="Arial"/>
          <w:sz w:val="16"/>
          <w:szCs w:val="16"/>
          <w:color w:val="58595B"/>
        </w:rPr>
        <w:t>, as well as</w:t>
      </w:r>
      <w:r>
        <w:rPr>
          <w:rFonts w:ascii="Arial" w:cs="Arial" w:eastAsia="Arial" w:hAnsi="Arial"/>
          <w:sz w:val="16"/>
          <w:szCs w:val="16"/>
          <w:b w:val="1"/>
          <w:bCs w:val="1"/>
          <w:color w:val="58595B"/>
        </w:rPr>
        <w:t xml:space="preserve"> </w:t>
      </w:r>
      <w:r>
        <w:rPr>
          <w:rFonts w:ascii="Arial" w:cs="Arial" w:eastAsia="Arial" w:hAnsi="Arial"/>
          <w:sz w:val="16"/>
          <w:szCs w:val="16"/>
          <w:color w:val="58595B"/>
        </w:rPr>
        <w:t>an evaluation of the NEO’s role, performance and contributions to the Company’s results, as well as the individual’s long-term potential.</w:t>
      </w:r>
    </w:p>
    <w:p>
      <w:pPr>
        <w:spacing w:after="0" w:line="158" w:lineRule="exact"/>
        <w:rPr>
          <w:sz w:val="20"/>
          <w:szCs w:val="20"/>
          <w:color w:val="auto"/>
        </w:rPr>
      </w:pPr>
    </w:p>
    <w:p>
      <w:pPr>
        <w:jc w:val="both"/>
        <w:ind w:left="100" w:right="660"/>
        <w:spacing w:after="0" w:line="315" w:lineRule="auto"/>
        <w:rPr>
          <w:sz w:val="20"/>
          <w:szCs w:val="20"/>
          <w:color w:val="auto"/>
        </w:rPr>
      </w:pPr>
      <w:r>
        <w:rPr>
          <w:rFonts w:ascii="Arial" w:cs="Arial" w:eastAsia="Arial" w:hAnsi="Arial"/>
          <w:sz w:val="16"/>
          <w:szCs w:val="16"/>
          <w:color w:val="58595B"/>
        </w:rPr>
        <w:t>(See more below on the Compensation Committee's independent compensation consultant.)</w:t>
      </w:r>
    </w:p>
    <w:p>
      <w:pPr>
        <w:spacing w:after="0" w:line="20" w:lineRule="exact"/>
        <w:rPr>
          <w:sz w:val="20"/>
          <w:szCs w:val="20"/>
          <w:color w:val="auto"/>
        </w:rPr>
      </w:pPr>
      <w:r>
        <w:rPr>
          <w:sz w:val="20"/>
          <w:szCs w:val="20"/>
          <w:color w:val="auto"/>
        </w:rPr>
        <w:br w:type="column"/>
      </w:r>
    </w:p>
    <w:p>
      <w:pPr>
        <w:spacing w:after="0" w:line="134" w:lineRule="exact"/>
        <w:rPr>
          <w:sz w:val="20"/>
          <w:szCs w:val="20"/>
          <w:color w:val="auto"/>
        </w:rPr>
      </w:pPr>
    </w:p>
    <w:p>
      <w:pPr>
        <w:spacing w:after="0"/>
        <w:rPr>
          <w:sz w:val="20"/>
          <w:szCs w:val="20"/>
          <w:color w:val="auto"/>
        </w:rPr>
      </w:pPr>
      <w:r>
        <w:rPr>
          <w:rFonts w:ascii="Arial" w:cs="Arial" w:eastAsia="Arial" w:hAnsi="Arial"/>
          <w:sz w:val="14"/>
          <w:szCs w:val="14"/>
          <w:b w:val="1"/>
          <w:bCs w:val="1"/>
          <w:color w:val="FFFFFF"/>
        </w:rPr>
        <w:t>Step 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1938020</wp:posOffset>
            </wp:positionH>
            <wp:positionV relativeFrom="paragraph">
              <wp:posOffset>-76200</wp:posOffset>
            </wp:positionV>
            <wp:extent cx="300355" cy="222885"/>
            <wp:wrapNone/>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237">
                      <a:clrChange>
                        <a:clrFrom>
                          <a:srgbClr val="000000"/>
                        </a:clrFrom>
                        <a:clrTo>
                          <a:srgbClr val="000000">
                            <a:alpha val="0"/>
                          </a:srgbClr>
                        </a:clrTo>
                      </a:clrChange>
                      <a:extLst>
                        <a:ext uri="{28A0092B-C50C-407E-A947-70E740481C1C}"/>
                      </a:extLst>
                    </a:blip>
                    <a:srcRect/>
                    <a:stretch>
                      <a:fillRect/>
                    </a:stretch>
                  </pic:blipFill>
                  <pic:spPr bwMode="auto">
                    <a:xfrm>
                      <a:off x="0" y="0"/>
                      <a:ext cx="300355" cy="222885"/>
                    </a:xfrm>
                    <a:prstGeom prst="rect">
                      <a:avLst/>
                    </a:prstGeom>
                    <a:noFill/>
                  </pic:spPr>
                </pic:pic>
              </a:graphicData>
            </a:graphic>
          </wp:anchor>
        </w:drawing>
        <w:drawing>
          <wp:anchor simplePos="0" relativeHeight="251657728" behindDoc="1" locked="0" layoutInCell="0" allowOverlap="1">
            <wp:simplePos x="0" y="0"/>
            <wp:positionH relativeFrom="column">
              <wp:posOffset>1938020</wp:posOffset>
            </wp:positionH>
            <wp:positionV relativeFrom="paragraph">
              <wp:posOffset>-76200</wp:posOffset>
            </wp:positionV>
            <wp:extent cx="300355" cy="222885"/>
            <wp:wrapNone/>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238">
                      <a:clrChange>
                        <a:clrFrom>
                          <a:srgbClr val="FFFFFF"/>
                        </a:clrFrom>
                        <a:clrTo>
                          <a:srgbClr val="FFFFFF">
                            <a:alpha val="0"/>
                          </a:srgbClr>
                        </a:clrTo>
                      </a:clrChange>
                      <a:extLst>
                        <a:ext uri="{28A0092B-C50C-407E-A947-70E740481C1C}"/>
                      </a:extLst>
                    </a:blip>
                    <a:srcRect/>
                    <a:stretch>
                      <a:fillRect/>
                    </a:stretch>
                  </pic:blipFill>
                  <pic:spPr bwMode="auto">
                    <a:xfrm>
                      <a:off x="0" y="0"/>
                      <a:ext cx="300355" cy="222885"/>
                    </a:xfrm>
                    <a:prstGeom prst="rect">
                      <a:avLst/>
                    </a:prstGeom>
                    <a:noFill/>
                  </pic:spPr>
                </pic:pic>
              </a:graphicData>
            </a:graphic>
          </wp:anchor>
        </w:drawing>
      </w:r>
    </w:p>
    <w:p>
      <w:pPr>
        <w:spacing w:after="0" w:line="9" w:lineRule="exact"/>
        <w:rPr>
          <w:sz w:val="20"/>
          <w:szCs w:val="20"/>
          <w:color w:val="auto"/>
        </w:rPr>
      </w:pPr>
    </w:p>
    <w:p>
      <w:pPr>
        <w:ind w:right="1200"/>
        <w:spacing w:after="0" w:line="283" w:lineRule="auto"/>
        <w:rPr>
          <w:sz w:val="20"/>
          <w:szCs w:val="20"/>
          <w:color w:val="auto"/>
        </w:rPr>
      </w:pPr>
      <w:r>
        <w:rPr>
          <w:rFonts w:ascii="Arial" w:cs="Arial" w:eastAsia="Arial" w:hAnsi="Arial"/>
          <w:sz w:val="14"/>
          <w:szCs w:val="14"/>
          <w:b w:val="1"/>
          <w:bCs w:val="1"/>
          <w:color w:val="FFFFFF"/>
        </w:rPr>
        <w:t>Compensation Committee Decisions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-58420</wp:posOffset>
            </wp:positionH>
            <wp:positionV relativeFrom="paragraph">
              <wp:posOffset>49530</wp:posOffset>
            </wp:positionV>
            <wp:extent cx="1979930" cy="2931795"/>
            <wp:wrapNone/>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239">
                      <a:extLst>
                        <a:ext uri="{28A0092B-C50C-407E-A947-70E740481C1C}"/>
                      </a:extLst>
                    </a:blip>
                    <a:srcRect/>
                    <a:stretch>
                      <a:fillRect/>
                    </a:stretch>
                  </pic:blipFill>
                  <pic:spPr bwMode="auto">
                    <a:xfrm>
                      <a:off x="0" y="0"/>
                      <a:ext cx="1979930" cy="2931795"/>
                    </a:xfrm>
                    <a:prstGeom prst="rect">
                      <a:avLst/>
                    </a:prstGeom>
                    <a:noFill/>
                  </pic:spPr>
                </pic:pic>
              </a:graphicData>
            </a:graphic>
          </wp:anchor>
        </w:drawing>
      </w:r>
    </w:p>
    <w:p>
      <w:pPr>
        <w:spacing w:after="0" w:line="100" w:lineRule="exact"/>
        <w:rPr>
          <w:sz w:val="20"/>
          <w:szCs w:val="20"/>
          <w:color w:val="auto"/>
        </w:rPr>
      </w:pPr>
    </w:p>
    <w:p>
      <w:pPr>
        <w:spacing w:after="0" w:line="301" w:lineRule="auto"/>
        <w:rPr>
          <w:sz w:val="20"/>
          <w:szCs w:val="20"/>
          <w:color w:val="auto"/>
        </w:rPr>
      </w:pPr>
      <w:r>
        <w:rPr>
          <w:rFonts w:ascii="Arial" w:cs="Arial" w:eastAsia="Arial" w:hAnsi="Arial"/>
          <w:sz w:val="16"/>
          <w:szCs w:val="16"/>
          <w:color w:val="58595B"/>
          <w:shd w:val="clear" w:color="auto" w:fill="F2F2F2"/>
        </w:rPr>
        <w:t>The Compensation Committee considers these recommendations together with the input of our independent compensation consultant and subsequently the</w:t>
      </w:r>
    </w:p>
    <w:p>
      <w:pPr>
        <w:spacing w:after="0" w:line="2" w:lineRule="exact"/>
        <w:rPr>
          <w:sz w:val="20"/>
          <w:szCs w:val="20"/>
          <w:color w:val="auto"/>
        </w:rPr>
      </w:pPr>
    </w:p>
    <w:p>
      <w:pPr>
        <w:ind w:right="60"/>
        <w:spacing w:after="0" w:line="318" w:lineRule="auto"/>
        <w:rPr>
          <w:sz w:val="20"/>
          <w:szCs w:val="20"/>
          <w:color w:val="auto"/>
        </w:rPr>
      </w:pPr>
      <w:r>
        <w:rPr>
          <w:rFonts w:ascii="Arial" w:cs="Arial" w:eastAsia="Arial" w:hAnsi="Arial"/>
          <w:sz w:val="16"/>
          <w:szCs w:val="16"/>
          <w:b w:val="1"/>
          <w:bCs w:val="1"/>
          <w:color w:val="58595B"/>
        </w:rPr>
        <w:t>Compensation Committee determines the NEOs’ compensation, ensuring it is aligned with our compensation philosophy.</w:t>
      </w:r>
    </w:p>
    <w:p>
      <w:pPr>
        <w:spacing w:after="0" w:line="138" w:lineRule="exact"/>
        <w:rPr>
          <w:sz w:val="20"/>
          <w:szCs w:val="20"/>
          <w:color w:val="auto"/>
        </w:rPr>
      </w:pPr>
    </w:p>
    <w:p>
      <w:pPr>
        <w:ind w:right="180"/>
        <w:spacing w:after="0" w:line="311" w:lineRule="auto"/>
        <w:rPr>
          <w:sz w:val="20"/>
          <w:szCs w:val="20"/>
          <w:color w:val="auto"/>
        </w:rPr>
      </w:pPr>
      <w:r>
        <w:rPr>
          <w:rFonts w:ascii="Arial" w:cs="Arial" w:eastAsia="Arial" w:hAnsi="Arial"/>
          <w:sz w:val="16"/>
          <w:szCs w:val="16"/>
          <w:color w:val="58595B"/>
          <w:shd w:val="clear" w:color="auto" w:fill="F2F2F2"/>
        </w:rPr>
        <w:t>All aspects of the CEO’s compensation are determined solely by the Compensation Committee, with input from the independent compensation consultant.</w:t>
      </w:r>
    </w:p>
    <w:p>
      <w:pPr>
        <w:spacing w:after="0" w:line="20" w:lineRule="exact"/>
        <w:rPr>
          <w:sz w:val="20"/>
          <w:szCs w:val="20"/>
          <w:color w:val="auto"/>
        </w:rPr>
      </w:pPr>
      <w:r>
        <w:rPr>
          <w:sz w:val="20"/>
          <w:szCs w:val="20"/>
          <w:color w:val="auto"/>
        </w:rPr>
        <w:br w:type="column"/>
      </w:r>
    </w:p>
    <w:p>
      <w:pPr>
        <w:spacing w:after="0" w:line="134" w:lineRule="exact"/>
        <w:rPr>
          <w:sz w:val="20"/>
          <w:szCs w:val="20"/>
          <w:color w:val="auto"/>
        </w:rPr>
      </w:pPr>
    </w:p>
    <w:p>
      <w:pPr>
        <w:spacing w:after="0"/>
        <w:rPr>
          <w:sz w:val="20"/>
          <w:szCs w:val="20"/>
          <w:color w:val="auto"/>
        </w:rPr>
      </w:pPr>
      <w:r>
        <w:rPr>
          <w:rFonts w:ascii="Arial" w:cs="Arial" w:eastAsia="Arial" w:hAnsi="Arial"/>
          <w:sz w:val="14"/>
          <w:szCs w:val="14"/>
          <w:b w:val="1"/>
          <w:bCs w:val="1"/>
          <w:color w:val="FFFFFF"/>
        </w:rPr>
        <w:t>Step 3:</w:t>
      </w:r>
    </w:p>
    <w:p>
      <w:pPr>
        <w:spacing w:after="0" w:line="29" w:lineRule="exact"/>
        <w:rPr>
          <w:sz w:val="20"/>
          <w:szCs w:val="20"/>
          <w:color w:val="auto"/>
        </w:rPr>
      </w:pPr>
    </w:p>
    <w:p>
      <w:pPr>
        <w:ind w:right="1440"/>
        <w:spacing w:after="0" w:line="283" w:lineRule="auto"/>
        <w:rPr>
          <w:sz w:val="20"/>
          <w:szCs w:val="20"/>
          <w:color w:val="auto"/>
        </w:rPr>
      </w:pPr>
      <w:r>
        <w:rPr>
          <w:rFonts w:ascii="Arial" w:cs="Arial" w:eastAsia="Arial" w:hAnsi="Arial"/>
          <w:sz w:val="14"/>
          <w:szCs w:val="14"/>
          <w:b w:val="1"/>
          <w:bCs w:val="1"/>
          <w:color w:val="FFFFFF"/>
        </w:rPr>
        <w:t>Compensation Committee Oversight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-67945</wp:posOffset>
            </wp:positionH>
            <wp:positionV relativeFrom="paragraph">
              <wp:posOffset>49530</wp:posOffset>
            </wp:positionV>
            <wp:extent cx="2125980" cy="2931795"/>
            <wp:wrapNone/>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240">
                      <a:extLst>
                        <a:ext uri="{28A0092B-C50C-407E-A947-70E740481C1C}"/>
                      </a:extLst>
                    </a:blip>
                    <a:srcRect/>
                    <a:stretch>
                      <a:fillRect/>
                    </a:stretch>
                  </pic:blipFill>
                  <pic:spPr bwMode="auto">
                    <a:xfrm>
                      <a:off x="0" y="0"/>
                      <a:ext cx="2125980" cy="2931795"/>
                    </a:xfrm>
                    <a:prstGeom prst="rect">
                      <a:avLst/>
                    </a:prstGeom>
                    <a:noFill/>
                  </pic:spPr>
                </pic:pic>
              </a:graphicData>
            </a:graphic>
          </wp:anchor>
        </w:drawing>
      </w:r>
    </w:p>
    <w:p>
      <w:pPr>
        <w:spacing w:after="0" w:line="80" w:lineRule="exact"/>
        <w:rPr>
          <w:sz w:val="20"/>
          <w:szCs w:val="20"/>
          <w:color w:val="auto"/>
        </w:rPr>
      </w:pPr>
    </w:p>
    <w:p>
      <w:pPr>
        <w:ind w:right="320"/>
        <w:spacing w:after="0" w:line="339" w:lineRule="auto"/>
        <w:rPr>
          <w:sz w:val="20"/>
          <w:szCs w:val="20"/>
          <w:color w:val="auto"/>
        </w:rPr>
      </w:pPr>
      <w:r>
        <w:rPr>
          <w:rFonts w:ascii="Arial" w:cs="Arial" w:eastAsia="Arial" w:hAnsi="Arial"/>
          <w:sz w:val="16"/>
          <w:szCs w:val="16"/>
          <w:color w:val="58595B"/>
        </w:rPr>
        <w:t xml:space="preserve">For the coming year, the </w:t>
      </w:r>
      <w:r>
        <w:rPr>
          <w:rFonts w:ascii="Arial" w:cs="Arial" w:eastAsia="Arial" w:hAnsi="Arial"/>
          <w:sz w:val="16"/>
          <w:szCs w:val="16"/>
          <w:b w:val="1"/>
          <w:bCs w:val="1"/>
          <w:color w:val="58595B"/>
        </w:rPr>
        <w:t>Compensation</w:t>
      </w:r>
      <w:r>
        <w:rPr>
          <w:rFonts w:ascii="Arial" w:cs="Arial" w:eastAsia="Arial" w:hAnsi="Arial"/>
          <w:sz w:val="16"/>
          <w:szCs w:val="16"/>
          <w:color w:val="58595B"/>
        </w:rPr>
        <w:t xml:space="preserve"> </w:t>
      </w:r>
      <w:r>
        <w:rPr>
          <w:rFonts w:ascii="Arial" w:cs="Arial" w:eastAsia="Arial" w:hAnsi="Arial"/>
          <w:sz w:val="16"/>
          <w:szCs w:val="16"/>
          <w:b w:val="1"/>
          <w:bCs w:val="1"/>
          <w:color w:val="58595B"/>
        </w:rPr>
        <w:t>Committee reviews and approves:</w:t>
      </w:r>
    </w:p>
    <w:p>
      <w:pPr>
        <w:spacing w:after="0" w:line="135" w:lineRule="exact"/>
        <w:rPr>
          <w:sz w:val="20"/>
          <w:szCs w:val="20"/>
          <w:color w:val="auto"/>
        </w:rPr>
      </w:pPr>
    </w:p>
    <w:p>
      <w:pPr>
        <w:ind w:left="360" w:hanging="126"/>
        <w:spacing w:after="0"/>
        <w:tabs>
          <w:tab w:leader="none" w:pos="360" w:val="left"/>
        </w:tabs>
        <w:numPr>
          <w:ilvl w:val="0"/>
          <w:numId w:val="35"/>
        </w:numPr>
        <w:rPr>
          <w:rFonts w:ascii="Arial" w:cs="Arial" w:eastAsia="Arial" w:hAnsi="Arial"/>
          <w:sz w:val="16"/>
          <w:szCs w:val="16"/>
          <w:color w:val="58595B"/>
        </w:rPr>
      </w:pPr>
      <w:r>
        <w:rPr>
          <w:rFonts w:ascii="Arial" w:cs="Arial" w:eastAsia="Arial" w:hAnsi="Arial"/>
          <w:sz w:val="16"/>
          <w:szCs w:val="16"/>
          <w:color w:val="58595B"/>
        </w:rPr>
        <w:t>Objectives for the CEO</w:t>
      </w:r>
    </w:p>
    <w:p>
      <w:pPr>
        <w:spacing w:after="0" w:line="207" w:lineRule="exact"/>
        <w:rPr>
          <w:rFonts w:ascii="Arial" w:cs="Arial" w:eastAsia="Arial" w:hAnsi="Arial"/>
          <w:sz w:val="16"/>
          <w:szCs w:val="16"/>
          <w:color w:val="58595B"/>
        </w:rPr>
      </w:pPr>
    </w:p>
    <w:p>
      <w:pPr>
        <w:jc w:val="both"/>
        <w:ind w:left="400" w:right="300" w:hanging="166"/>
        <w:spacing w:after="0" w:line="315" w:lineRule="auto"/>
        <w:tabs>
          <w:tab w:leader="none" w:pos="362" w:val="left"/>
        </w:tabs>
        <w:numPr>
          <w:ilvl w:val="0"/>
          <w:numId w:val="35"/>
        </w:numPr>
        <w:rPr>
          <w:rFonts w:ascii="Arial" w:cs="Arial" w:eastAsia="Arial" w:hAnsi="Arial"/>
          <w:sz w:val="16"/>
          <w:szCs w:val="16"/>
          <w:color w:val="58595B"/>
        </w:rPr>
      </w:pPr>
      <w:r>
        <w:rPr>
          <w:rFonts w:ascii="Arial" w:cs="Arial" w:eastAsia="Arial" w:hAnsi="Arial"/>
          <w:sz w:val="16"/>
          <w:szCs w:val="16"/>
          <w:color w:val="58595B"/>
        </w:rPr>
        <w:t>Variable pay target opportunities for annual bonus and long-term equity incentives</w:t>
      </w:r>
    </w:p>
    <w:p>
      <w:pPr>
        <w:spacing w:after="0" w:line="139" w:lineRule="exact"/>
        <w:rPr>
          <w:rFonts w:ascii="Arial" w:cs="Arial" w:eastAsia="Arial" w:hAnsi="Arial"/>
          <w:sz w:val="16"/>
          <w:szCs w:val="16"/>
          <w:color w:val="58595B"/>
        </w:rPr>
      </w:pPr>
    </w:p>
    <w:p>
      <w:pPr>
        <w:ind w:left="400" w:right="340" w:hanging="166"/>
        <w:spacing w:after="0" w:line="330" w:lineRule="auto"/>
        <w:tabs>
          <w:tab w:leader="none" w:pos="362" w:val="left"/>
        </w:tabs>
        <w:numPr>
          <w:ilvl w:val="0"/>
          <w:numId w:val="35"/>
        </w:numPr>
        <w:rPr>
          <w:rFonts w:ascii="Arial" w:cs="Arial" w:eastAsia="Arial" w:hAnsi="Arial"/>
          <w:sz w:val="16"/>
          <w:szCs w:val="16"/>
          <w:color w:val="58595B"/>
        </w:rPr>
      </w:pPr>
      <w:r>
        <w:rPr>
          <w:rFonts w:ascii="Arial" w:cs="Arial" w:eastAsia="Arial" w:hAnsi="Arial"/>
          <w:sz w:val="16"/>
          <w:szCs w:val="16"/>
          <w:color w:val="58595B"/>
        </w:rPr>
        <w:t>Performance metrics for the annual bonus and equity grants</w:t>
      </w:r>
    </w:p>
    <w:p>
      <w:pPr>
        <w:spacing w:after="0" w:line="129" w:lineRule="exact"/>
        <w:rPr>
          <w:sz w:val="20"/>
          <w:szCs w:val="20"/>
          <w:color w:val="auto"/>
        </w:rPr>
      </w:pPr>
    </w:p>
    <w:p>
      <w:pPr>
        <w:ind w:right="20"/>
        <w:spacing w:after="0" w:line="308" w:lineRule="auto"/>
        <w:rPr>
          <w:sz w:val="20"/>
          <w:szCs w:val="20"/>
          <w:color w:val="auto"/>
        </w:rPr>
      </w:pPr>
      <w:r>
        <w:rPr>
          <w:rFonts w:ascii="Arial" w:cs="Arial" w:eastAsia="Arial" w:hAnsi="Arial"/>
          <w:sz w:val="16"/>
          <w:szCs w:val="16"/>
          <w:color w:val="58595B"/>
        </w:rPr>
        <w:t>The Compensation Committee ensures performance metrics are consistent with the financial, operational and strategic goals set by the Board, that the performance goals are sufficiently ambitious and that amounts paid (when target performance levels are achieved) are consistent with our executive compensation philosophy.</w:t>
      </w:r>
    </w:p>
    <w:p>
      <w:pPr>
        <w:spacing w:after="0" w:line="200" w:lineRule="exact"/>
        <w:rPr>
          <w:sz w:val="20"/>
          <w:szCs w:val="20"/>
          <w:color w:val="auto"/>
        </w:rPr>
      </w:pPr>
    </w:p>
    <w:p>
      <w:pPr>
        <w:sectPr>
          <w:pgSz w:w="11900" w:h="16838" w:orient="portrait"/>
          <w:cols w:equalWidth="0" w:num="3">
            <w:col w:w="3660" w:space="680"/>
            <w:col w:w="2980" w:space="680"/>
            <w:col w:w="3220"/>
          </w:cols>
          <w:pgMar w:left="320" w:top="118" w:right="359" w:bottom="1440" w:gutter="0" w:footer="0" w:header="0"/>
          <w:type w:val="continuous"/>
        </w:sectPr>
      </w:pPr>
    </w:p>
    <w:p>
      <w:pPr>
        <w:spacing w:after="0" w:line="307" w:lineRule="exact"/>
        <w:rPr>
          <w:sz w:val="20"/>
          <w:szCs w:val="20"/>
          <w:color w:val="auto"/>
        </w:rPr>
      </w:pPr>
    </w:p>
    <w:p>
      <w:pPr>
        <w:spacing w:after="0"/>
        <w:rPr>
          <w:sz w:val="20"/>
          <w:szCs w:val="20"/>
          <w:color w:val="auto"/>
        </w:rPr>
      </w:pPr>
      <w:r>
        <w:rPr>
          <w:rFonts w:ascii="Arial" w:cs="Arial" w:eastAsia="Arial" w:hAnsi="Arial"/>
          <w:sz w:val="22"/>
          <w:szCs w:val="22"/>
          <w:b w:val="1"/>
          <w:bCs w:val="1"/>
          <w:color w:val="58595B"/>
        </w:rPr>
        <w:t>Role of the Independent Compensation Consultant</w:t>
      </w:r>
    </w:p>
    <w:p>
      <w:pPr>
        <w:spacing w:after="0" w:line="92" w:lineRule="exact"/>
        <w:rPr>
          <w:sz w:val="20"/>
          <w:szCs w:val="20"/>
          <w:color w:val="auto"/>
        </w:rPr>
      </w:pPr>
    </w:p>
    <w:p>
      <w:pPr>
        <w:ind w:right="380"/>
        <w:spacing w:after="0" w:line="313" w:lineRule="auto"/>
        <w:rPr>
          <w:sz w:val="20"/>
          <w:szCs w:val="20"/>
          <w:color w:val="auto"/>
        </w:rPr>
      </w:pPr>
      <w:r>
        <w:rPr>
          <w:rFonts w:ascii="Arial" w:cs="Arial" w:eastAsia="Arial" w:hAnsi="Arial"/>
          <w:sz w:val="16"/>
          <w:szCs w:val="16"/>
          <w:color w:val="58595B"/>
        </w:rPr>
        <w:t>The Compensation Committee retains WTW (f/k/a Willis Towers Watson) as its independent executive compensation consultant. WTW provides market analyses and recommendations that inform the Compensation Committee’s decisions, furnishes updates on</w:t>
      </w:r>
    </w:p>
    <w:p>
      <w:pPr>
        <w:spacing w:after="0" w:line="200" w:lineRule="exact"/>
        <w:rPr>
          <w:sz w:val="20"/>
          <w:szCs w:val="20"/>
          <w:color w:val="auto"/>
        </w:rPr>
      </w:pPr>
    </w:p>
    <w:p>
      <w:pPr>
        <w:spacing w:after="0" w:line="295" w:lineRule="exact"/>
        <w:rPr>
          <w:sz w:val="20"/>
          <w:szCs w:val="20"/>
          <w:color w:val="auto"/>
        </w:rPr>
      </w:pPr>
    </w:p>
    <w:p>
      <w:pPr>
        <w:ind w:left="20"/>
        <w:spacing w:after="0"/>
        <w:tabs>
          <w:tab w:leader="none" w:pos="9960" w:val="left"/>
        </w:tabs>
        <w:rPr>
          <w:sz w:val="20"/>
          <w:szCs w:val="20"/>
          <w:color w:val="auto"/>
        </w:rPr>
      </w:pPr>
      <w:r>
        <w:rPr>
          <w:rFonts w:ascii="Arial" w:cs="Arial" w:eastAsia="Arial" w:hAnsi="Arial"/>
          <w:sz w:val="12"/>
          <w:szCs w:val="12"/>
          <w:b w:val="1"/>
          <w:bCs w:val="1"/>
          <w:color w:val="009845"/>
        </w:rPr>
        <w:t>36</w:t>
      </w:r>
      <w:r>
        <w:rPr>
          <w:sz w:val="20"/>
          <w:szCs w:val="20"/>
          <w:color w:val="auto"/>
        </w:rPr>
        <w:tab/>
      </w:r>
      <w:r>
        <w:rPr>
          <w:rFonts w:ascii="Arial" w:cs="Arial" w:eastAsia="Arial" w:hAnsi="Arial"/>
          <w:sz w:val="12"/>
          <w:szCs w:val="12"/>
          <w:color w:val="58595B"/>
        </w:rPr>
        <w:t>2023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153670</wp:posOffset>
            </wp:positionV>
            <wp:extent cx="7157720" cy="42545"/>
            <wp:wrapNone/>
            <wp:docPr id="234" name="Picture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
                    <pic:cNvPicPr>
                      <a:picLocks noChangeAspect="1" noChangeArrowheads="1"/>
                    </pic:cNvPicPr>
                  </pic:nvPicPr>
                  <pic:blipFill>
                    <a:blip r:embed="rId2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8" w:right="359" w:bottom="1440" w:gutter="0" w:footer="0" w:header="0"/>
          <w:type w:val="continuous"/>
        </w:sectPr>
      </w:pPr>
    </w:p>
    <w:bookmarkStart w:id="42" w:name="page43"/>
    <w:bookmarkEnd w:id="42"/>
    <w:p>
      <w:pPr>
        <w:jc w:val="right"/>
        <w:spacing w:after="0"/>
        <w:rPr>
          <w:sz w:val="20"/>
          <w:szCs w:val="20"/>
          <w:color w:val="auto"/>
        </w:rPr>
      </w:pPr>
      <w:r>
        <w:rPr>
          <w:rFonts w:ascii="Arial" w:cs="Arial" w:eastAsia="Arial" w:hAnsi="Arial"/>
          <w:sz w:val="13"/>
          <w:szCs w:val="13"/>
          <w:b w:val="1"/>
          <w:bCs w:val="1"/>
          <w:color w:val="009845"/>
        </w:rPr>
        <w:t>Compensation Discussion and Analysis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spacing w:after="0" w:line="315" w:lineRule="auto"/>
        <w:rPr>
          <w:sz w:val="20"/>
          <w:szCs w:val="20"/>
          <w:color w:val="auto"/>
        </w:rPr>
      </w:pPr>
      <w:r>
        <w:rPr>
          <w:rFonts w:ascii="Arial" w:cs="Arial" w:eastAsia="Arial" w:hAnsi="Arial"/>
          <w:sz w:val="16"/>
          <w:szCs w:val="16"/>
          <w:color w:val="58595B"/>
        </w:rPr>
        <w:t>market trends and the regulatory environment as it relates to executive compensation, reviews various executive compensation proposals presented by management to the Compensation Committee, and works with the Compensation Committee to validate and strengthen the pay-for-performance relationship and alignment with stockholders.</w:t>
      </w:r>
    </w:p>
    <w:p>
      <w:pPr>
        <w:spacing w:after="0" w:line="140" w:lineRule="exact"/>
        <w:rPr>
          <w:sz w:val="20"/>
          <w:szCs w:val="20"/>
          <w:color w:val="auto"/>
        </w:rPr>
      </w:pPr>
    </w:p>
    <w:p>
      <w:pPr>
        <w:ind w:right="20"/>
        <w:spacing w:after="0" w:line="309" w:lineRule="auto"/>
        <w:rPr>
          <w:sz w:val="20"/>
          <w:szCs w:val="20"/>
          <w:color w:val="auto"/>
        </w:rPr>
      </w:pPr>
      <w:r>
        <w:rPr>
          <w:rFonts w:ascii="Arial" w:cs="Arial" w:eastAsia="Arial" w:hAnsi="Arial"/>
          <w:sz w:val="16"/>
          <w:szCs w:val="16"/>
          <w:color w:val="58595B"/>
        </w:rPr>
        <w:t>Pursuant to the rules of the SEC, the Compensation Committee has reviewed the SEC’s independence factors for compensation advisers and concluded that no conflict of interest exists that would prevent WTW from independently representing the Compensation Committee. In 2022, in addition to the executive compensation consulting services provided, WTW provided corporate risk and brokering services and additional rewards consulting services to the Company with total fees of $405,318.</w:t>
      </w:r>
    </w:p>
    <w:p>
      <w:pPr>
        <w:sectPr>
          <w:pgSz w:w="11900" w:h="16838" w:orient="portrait"/>
          <w:cols w:equalWidth="0" w:num="1">
            <w:col w:w="11240"/>
          </w:cols>
          <w:pgMar w:left="320" w:top="118" w:right="339" w:bottom="1440" w:gutter="0" w:footer="0" w:header="0"/>
        </w:sectPr>
      </w:pPr>
    </w:p>
    <w:p>
      <w:pPr>
        <w:spacing w:after="0" w:line="125" w:lineRule="exact"/>
        <w:rPr>
          <w:sz w:val="20"/>
          <w:szCs w:val="20"/>
          <w:color w:val="auto"/>
        </w:rPr>
      </w:pPr>
    </w:p>
    <w:p>
      <w:pPr>
        <w:spacing w:after="0"/>
        <w:rPr>
          <w:sz w:val="20"/>
          <w:szCs w:val="20"/>
          <w:color w:val="auto"/>
        </w:rPr>
      </w:pPr>
      <w:r>
        <w:rPr>
          <w:rFonts w:ascii="Arial" w:cs="Arial" w:eastAsia="Arial" w:hAnsi="Arial"/>
          <w:sz w:val="22"/>
          <w:szCs w:val="22"/>
          <w:b w:val="1"/>
          <w:bCs w:val="1"/>
          <w:color w:val="58595B"/>
        </w:rPr>
        <w:t>Role of the Executive Compensation Peer Group</w:t>
      </w:r>
    </w:p>
    <w:p>
      <w:pPr>
        <w:spacing w:after="0" w:line="146" w:lineRule="exact"/>
        <w:rPr>
          <w:sz w:val="20"/>
          <w:szCs w:val="20"/>
          <w:color w:val="auto"/>
        </w:rPr>
      </w:pPr>
    </w:p>
    <w:p>
      <w:pPr>
        <w:ind w:left="20" w:right="200"/>
        <w:spacing w:after="0" w:line="309" w:lineRule="auto"/>
        <w:rPr>
          <w:sz w:val="20"/>
          <w:szCs w:val="20"/>
          <w:color w:val="auto"/>
        </w:rPr>
      </w:pPr>
      <w:r>
        <w:rPr>
          <w:rFonts w:ascii="Arial" w:cs="Arial" w:eastAsia="Arial" w:hAnsi="Arial"/>
          <w:sz w:val="16"/>
          <w:szCs w:val="16"/>
          <w:color w:val="58595B"/>
        </w:rPr>
        <w:t>To help ensure we provide our NEOs with fair and market-competitive compensation and to support retention of our key leaders, we annually review the compensation we offer our executives against executives within our peer group of companies. In 2022, this peer group consisted of companies determined to be:</w:t>
      </w:r>
    </w:p>
    <w:p>
      <w:pPr>
        <w:spacing w:after="0" w:line="92" w:lineRule="exact"/>
        <w:rPr>
          <w:sz w:val="20"/>
          <w:szCs w:val="20"/>
          <w:color w:val="auto"/>
        </w:rPr>
      </w:pPr>
    </w:p>
    <w:p>
      <w:pPr>
        <w:ind w:left="320" w:hanging="213"/>
        <w:spacing w:after="0"/>
        <w:tabs>
          <w:tab w:leader="none" w:pos="320" w:val="left"/>
        </w:tabs>
        <w:numPr>
          <w:ilvl w:val="0"/>
          <w:numId w:val="36"/>
        </w:numPr>
        <w:rPr>
          <w:rFonts w:ascii="Arial" w:cs="Arial" w:eastAsia="Arial" w:hAnsi="Arial"/>
          <w:sz w:val="16"/>
          <w:szCs w:val="16"/>
          <w:color w:val="58595B"/>
        </w:rPr>
      </w:pPr>
      <w:r>
        <w:rPr>
          <w:rFonts w:ascii="Arial" w:cs="Arial" w:eastAsia="Arial" w:hAnsi="Arial"/>
          <w:sz w:val="16"/>
          <w:szCs w:val="16"/>
          <w:color w:val="58595B"/>
        </w:rPr>
        <w:t>Similar in size (revenue and market capitalization), complexity and global reach to Integra;</w:t>
      </w:r>
    </w:p>
    <w:p>
      <w:pPr>
        <w:spacing w:after="0" w:line="167" w:lineRule="exact"/>
        <w:rPr>
          <w:rFonts w:ascii="Arial" w:cs="Arial" w:eastAsia="Arial" w:hAnsi="Arial"/>
          <w:sz w:val="16"/>
          <w:szCs w:val="16"/>
          <w:color w:val="58595B"/>
        </w:rPr>
      </w:pPr>
    </w:p>
    <w:p>
      <w:pPr>
        <w:ind w:left="320" w:hanging="213"/>
        <w:spacing w:after="0"/>
        <w:tabs>
          <w:tab w:leader="none" w:pos="320" w:val="left"/>
        </w:tabs>
        <w:numPr>
          <w:ilvl w:val="0"/>
          <w:numId w:val="36"/>
        </w:numPr>
        <w:rPr>
          <w:rFonts w:ascii="Arial" w:cs="Arial" w:eastAsia="Arial" w:hAnsi="Arial"/>
          <w:sz w:val="16"/>
          <w:szCs w:val="16"/>
          <w:color w:val="58595B"/>
        </w:rPr>
      </w:pPr>
      <w:r>
        <w:rPr>
          <w:rFonts w:ascii="Arial" w:cs="Arial" w:eastAsia="Arial" w:hAnsi="Arial"/>
          <w:sz w:val="16"/>
          <w:szCs w:val="16"/>
          <w:color w:val="58595B"/>
        </w:rPr>
        <w:t>In the medical technology or a similar industry; and</w:t>
      </w:r>
    </w:p>
    <w:p>
      <w:pPr>
        <w:spacing w:after="0" w:line="153" w:lineRule="exact"/>
        <w:rPr>
          <w:rFonts w:ascii="Arial" w:cs="Arial" w:eastAsia="Arial" w:hAnsi="Arial"/>
          <w:sz w:val="16"/>
          <w:szCs w:val="16"/>
          <w:color w:val="58595B"/>
        </w:rPr>
      </w:pPr>
    </w:p>
    <w:p>
      <w:pPr>
        <w:ind w:left="320" w:hanging="213"/>
        <w:spacing w:after="0"/>
        <w:tabs>
          <w:tab w:leader="none" w:pos="320" w:val="left"/>
        </w:tabs>
        <w:numPr>
          <w:ilvl w:val="0"/>
          <w:numId w:val="36"/>
        </w:numPr>
        <w:rPr>
          <w:rFonts w:ascii="Arial" w:cs="Arial" w:eastAsia="Arial" w:hAnsi="Arial"/>
          <w:sz w:val="16"/>
          <w:szCs w:val="16"/>
          <w:color w:val="58595B"/>
        </w:rPr>
      </w:pPr>
      <w:r>
        <w:rPr>
          <w:rFonts w:ascii="Arial" w:cs="Arial" w:eastAsia="Arial" w:hAnsi="Arial"/>
          <w:sz w:val="16"/>
          <w:szCs w:val="16"/>
          <w:color w:val="58595B"/>
        </w:rPr>
        <w:t>In competition with Integra for executive talent.</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79" w:lineRule="exact"/>
        <w:rPr>
          <w:sz w:val="20"/>
          <w:szCs w:val="20"/>
          <w:color w:val="auto"/>
        </w:rPr>
      </w:pPr>
    </w:p>
    <w:p>
      <w:pPr>
        <w:ind w:right="440"/>
        <w:spacing w:after="0" w:line="268" w:lineRule="auto"/>
        <w:rPr>
          <w:sz w:val="20"/>
          <w:szCs w:val="20"/>
          <w:color w:val="auto"/>
        </w:rPr>
      </w:pPr>
      <w:r>
        <w:rPr>
          <w:rFonts w:ascii="Arial" w:cs="Arial" w:eastAsia="Arial" w:hAnsi="Arial"/>
          <w:sz w:val="18"/>
          <w:szCs w:val="18"/>
          <w:color w:val="009845"/>
        </w:rPr>
        <w:t xml:space="preserve">Integra is currently at the </w:t>
      </w:r>
      <w:r>
        <w:rPr>
          <w:rFonts w:ascii="Arial" w:cs="Arial" w:eastAsia="Arial" w:hAnsi="Arial"/>
          <w:sz w:val="18"/>
          <w:szCs w:val="18"/>
          <w:b w:val="1"/>
          <w:bCs w:val="1"/>
          <w:color w:val="009845"/>
        </w:rPr>
        <w:t>42nd percentile</w:t>
      </w:r>
      <w:r>
        <w:rPr>
          <w:rFonts w:ascii="Arial" w:cs="Arial" w:eastAsia="Arial" w:hAnsi="Arial"/>
          <w:sz w:val="18"/>
          <w:szCs w:val="18"/>
          <w:color w:val="009845"/>
        </w:rPr>
        <w:t xml:space="preserve"> </w:t>
      </w:r>
      <w:r>
        <w:rPr>
          <w:rFonts w:ascii="Arial" w:cs="Arial" w:eastAsia="Arial" w:hAnsi="Arial"/>
          <w:sz w:val="18"/>
          <w:szCs w:val="18"/>
          <w:b w:val="1"/>
          <w:bCs w:val="1"/>
          <w:color w:val="009845"/>
        </w:rPr>
        <w:t xml:space="preserve">for revenue </w:t>
      </w:r>
      <w:r>
        <w:rPr>
          <w:rFonts w:ascii="Arial" w:cs="Arial" w:eastAsia="Arial" w:hAnsi="Arial"/>
          <w:sz w:val="18"/>
          <w:szCs w:val="18"/>
          <w:color w:val="009845"/>
        </w:rPr>
        <w:t>when compared to the peer</w:t>
      </w:r>
      <w:r>
        <w:rPr>
          <w:rFonts w:ascii="Arial" w:cs="Arial" w:eastAsia="Arial" w:hAnsi="Arial"/>
          <w:sz w:val="18"/>
          <w:szCs w:val="18"/>
          <w:b w:val="1"/>
          <w:bCs w:val="1"/>
          <w:color w:val="009845"/>
        </w:rPr>
        <w:t xml:space="preserve"> </w:t>
      </w:r>
      <w:r>
        <w:rPr>
          <w:rFonts w:ascii="Arial" w:cs="Arial" w:eastAsia="Arial" w:hAnsi="Arial"/>
          <w:sz w:val="18"/>
          <w:szCs w:val="18"/>
          <w:color w:val="009845"/>
        </w:rPr>
        <w:t>group.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-170815</wp:posOffset>
            </wp:positionH>
            <wp:positionV relativeFrom="paragraph">
              <wp:posOffset>-450850</wp:posOffset>
            </wp:positionV>
            <wp:extent cx="2425700" cy="1397635"/>
            <wp:wrapNone/>
            <wp:docPr id="235" name="Picture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
                    <pic:cNvPicPr>
                      <a:picLocks noChangeAspect="1" noChangeArrowheads="1"/>
                    </pic:cNvPicPr>
                  </pic:nvPicPr>
                  <pic:blipFill>
                    <a:blip r:embed="rId242">
                      <a:extLst>
                        <a:ext uri="{28A0092B-C50C-407E-A947-70E740481C1C}"/>
                      </a:extLst>
                    </a:blip>
                    <a:srcRect/>
                    <a:stretch>
                      <a:fillRect/>
                    </a:stretch>
                  </pic:blipFill>
                  <pic:spPr bwMode="auto">
                    <a:xfrm>
                      <a:off x="0" y="0"/>
                      <a:ext cx="2425700" cy="1397635"/>
                    </a:xfrm>
                    <a:prstGeom prst="rect">
                      <a:avLst/>
                    </a:prstGeom>
                    <a:noFill/>
                  </pic:spPr>
                </pic:pic>
              </a:graphicData>
            </a:graphic>
          </wp:anchor>
        </w:drawing>
      </w:r>
    </w:p>
    <w:p>
      <w:pPr>
        <w:spacing w:after="0" w:line="286" w:lineRule="exact"/>
        <w:rPr>
          <w:sz w:val="20"/>
          <w:szCs w:val="20"/>
          <w:color w:val="auto"/>
        </w:rPr>
      </w:pPr>
    </w:p>
    <w:p>
      <w:pPr>
        <w:ind w:right="280"/>
        <w:spacing w:after="0" w:line="259" w:lineRule="auto"/>
        <w:rPr>
          <w:sz w:val="20"/>
          <w:szCs w:val="20"/>
          <w:color w:val="auto"/>
        </w:rPr>
      </w:pPr>
      <w:r>
        <w:rPr>
          <w:rFonts w:ascii="Arial" w:cs="Arial" w:eastAsia="Arial" w:hAnsi="Arial"/>
          <w:sz w:val="18"/>
          <w:szCs w:val="18"/>
          <w:color w:val="009845"/>
        </w:rPr>
        <w:t xml:space="preserve">We generally </w:t>
      </w:r>
      <w:r>
        <w:rPr>
          <w:rFonts w:ascii="Arial" w:cs="Arial" w:eastAsia="Arial" w:hAnsi="Arial"/>
          <w:sz w:val="18"/>
          <w:szCs w:val="18"/>
          <w:b w:val="1"/>
          <w:bCs w:val="1"/>
          <w:color w:val="009845"/>
        </w:rPr>
        <w:t>position each element of</w:t>
      </w:r>
      <w:r>
        <w:rPr>
          <w:rFonts w:ascii="Arial" w:cs="Arial" w:eastAsia="Arial" w:hAnsi="Arial"/>
          <w:sz w:val="18"/>
          <w:szCs w:val="18"/>
          <w:color w:val="009845"/>
        </w:rPr>
        <w:t xml:space="preserve"> </w:t>
      </w:r>
      <w:r>
        <w:rPr>
          <w:rFonts w:ascii="Arial" w:cs="Arial" w:eastAsia="Arial" w:hAnsi="Arial"/>
          <w:sz w:val="18"/>
          <w:szCs w:val="18"/>
          <w:b w:val="1"/>
          <w:bCs w:val="1"/>
          <w:color w:val="009845"/>
        </w:rPr>
        <w:t xml:space="preserve">compensation and the total compensation packages </w:t>
      </w:r>
      <w:r>
        <w:rPr>
          <w:rFonts w:ascii="Arial" w:cs="Arial" w:eastAsia="Arial" w:hAnsi="Arial"/>
          <w:sz w:val="18"/>
          <w:szCs w:val="18"/>
          <w:color w:val="009845"/>
        </w:rPr>
        <w:t>for executive</w:t>
      </w:r>
      <w:r>
        <w:rPr>
          <w:rFonts w:ascii="Arial" w:cs="Arial" w:eastAsia="Arial" w:hAnsi="Arial"/>
          <w:sz w:val="18"/>
          <w:szCs w:val="18"/>
          <w:b w:val="1"/>
          <w:bCs w:val="1"/>
          <w:color w:val="009845"/>
        </w:rPr>
        <w:t xml:space="preserve"> </w:t>
      </w:r>
      <w:r>
        <w:rPr>
          <w:rFonts w:ascii="Arial" w:cs="Arial" w:eastAsia="Arial" w:hAnsi="Arial"/>
          <w:sz w:val="18"/>
          <w:szCs w:val="18"/>
          <w:color w:val="009845"/>
        </w:rPr>
        <w:t xml:space="preserve">officers </w:t>
      </w:r>
      <w:r>
        <w:rPr>
          <w:rFonts w:ascii="Arial" w:cs="Arial" w:eastAsia="Arial" w:hAnsi="Arial"/>
          <w:sz w:val="18"/>
          <w:szCs w:val="18"/>
          <w:b w:val="1"/>
          <w:bCs w:val="1"/>
          <w:color w:val="009845"/>
        </w:rPr>
        <w:t>to align with the 50th percentile</w:t>
      </w:r>
      <w:r>
        <w:rPr>
          <w:rFonts w:ascii="Arial" w:cs="Arial" w:eastAsia="Arial" w:hAnsi="Arial"/>
          <w:sz w:val="18"/>
          <w:szCs w:val="18"/>
          <w:color w:val="009845"/>
        </w:rPr>
        <w:t xml:space="preserve"> of our peer group.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-170815</wp:posOffset>
            </wp:positionH>
            <wp:positionV relativeFrom="paragraph">
              <wp:posOffset>42545</wp:posOffset>
            </wp:positionV>
            <wp:extent cx="2425700" cy="8255"/>
            <wp:wrapNone/>
            <wp:docPr id="236" name="Picture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
                    <pic:cNvPicPr>
                      <a:picLocks noChangeAspect="1" noChangeArrowheads="1"/>
                    </pic:cNvPicPr>
                  </pic:nvPicPr>
                  <pic:blipFill>
                    <a:blip r:embed="rId243">
                      <a:extLst>
                        <a:ext uri="{28A0092B-C50C-407E-A947-70E740481C1C}"/>
                      </a:extLst>
                    </a:blip>
                    <a:srcRect/>
                    <a:stretch>
                      <a:fillRect/>
                    </a:stretch>
                  </pic:blipFill>
                  <pic:spPr bwMode="auto">
                    <a:xfrm>
                      <a:off x="0" y="0"/>
                      <a:ext cx="2425700" cy="8255"/>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6760" w:space="700"/>
            <w:col w:w="3780"/>
          </w:cols>
          <w:pgMar w:left="320" w:top="118" w:right="339" w:bottom="1440" w:gutter="0" w:footer="0" w:header="0"/>
          <w:type w:val="continuous"/>
        </w:sectPr>
      </w:pPr>
    </w:p>
    <w:p>
      <w:pPr>
        <w:spacing w:after="0" w:line="152" w:lineRule="exact"/>
        <w:rPr>
          <w:sz w:val="20"/>
          <w:szCs w:val="20"/>
          <w:color w:val="auto"/>
        </w:rPr>
      </w:pPr>
    </w:p>
    <w:p>
      <w:pPr>
        <w:ind w:right="420"/>
        <w:spacing w:after="0" w:line="306" w:lineRule="auto"/>
        <w:rPr>
          <w:sz w:val="20"/>
          <w:szCs w:val="20"/>
          <w:color w:val="auto"/>
        </w:rPr>
      </w:pPr>
      <w:r>
        <w:rPr>
          <w:rFonts w:ascii="Arial" w:cs="Arial" w:eastAsia="Arial" w:hAnsi="Arial"/>
          <w:sz w:val="16"/>
          <w:szCs w:val="16"/>
          <w:color w:val="58595B"/>
        </w:rPr>
        <w:t>Our peer group is regularly reviewed by the Compensation Committee with consideration given to our strategy and the advice of our independent compensation consultant. The 2022 peer group approved by the Compensation Committee is shown below. Varian Medical Systems, Inc. and Hill-Rom Holdings, Inc. were removed due to acquisitions. QuidelOrtho Corporation which is aligned with our revenue and business model was added.</w:t>
      </w:r>
    </w:p>
    <w:p>
      <w:pPr>
        <w:spacing w:after="0" w:line="172"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3020" w:type="dxa"/>
            <w:vAlign w:val="bottom"/>
            <w:shd w:val="clear" w:color="auto" w:fill="009845"/>
          </w:tcPr>
          <w:p>
            <w:pPr>
              <w:spacing w:after="0"/>
              <w:rPr>
                <w:sz w:val="18"/>
                <w:szCs w:val="18"/>
                <w:color w:val="auto"/>
              </w:rPr>
            </w:pPr>
          </w:p>
        </w:tc>
        <w:tc>
          <w:tcPr>
            <w:tcW w:w="4260" w:type="dxa"/>
            <w:vAlign w:val="bottom"/>
            <w:shd w:val="clear" w:color="auto" w:fill="009845"/>
          </w:tcPr>
          <w:p>
            <w:pPr>
              <w:ind w:left="1160"/>
              <w:spacing w:after="0"/>
              <w:rPr>
                <w:sz w:val="20"/>
                <w:szCs w:val="20"/>
                <w:color w:val="auto"/>
              </w:rPr>
            </w:pPr>
            <w:r>
              <w:rPr>
                <w:rFonts w:ascii="Arial" w:cs="Arial" w:eastAsia="Arial" w:hAnsi="Arial"/>
                <w:sz w:val="14"/>
                <w:szCs w:val="14"/>
                <w:b w:val="1"/>
                <w:bCs w:val="1"/>
                <w:color w:val="FFFFFF"/>
              </w:rPr>
              <w:t>2022 Executive Compensation Peer Group</w:t>
            </w:r>
          </w:p>
        </w:tc>
        <w:tc>
          <w:tcPr>
            <w:tcW w:w="3960" w:type="dxa"/>
            <w:vAlign w:val="bottom"/>
            <w:shd w:val="clear" w:color="auto" w:fill="009845"/>
          </w:tcPr>
          <w:p>
            <w:pPr>
              <w:spacing w:after="0"/>
              <w:rPr>
                <w:sz w:val="18"/>
                <w:szCs w:val="18"/>
                <w:color w:val="auto"/>
              </w:rPr>
            </w:pPr>
          </w:p>
        </w:tc>
      </w:tr>
      <w:tr>
        <w:trPr>
          <w:trHeight w:val="73"/>
        </w:trPr>
        <w:tc>
          <w:tcPr>
            <w:tcW w:w="3020" w:type="dxa"/>
            <w:vAlign w:val="bottom"/>
            <w:shd w:val="clear" w:color="auto" w:fill="009845"/>
          </w:tcPr>
          <w:p>
            <w:pPr>
              <w:spacing w:after="0"/>
              <w:rPr>
                <w:sz w:val="6"/>
                <w:szCs w:val="6"/>
                <w:color w:val="auto"/>
              </w:rPr>
            </w:pPr>
          </w:p>
        </w:tc>
        <w:tc>
          <w:tcPr>
            <w:tcW w:w="4260" w:type="dxa"/>
            <w:vAlign w:val="bottom"/>
            <w:shd w:val="clear" w:color="auto" w:fill="009845"/>
          </w:tcPr>
          <w:p>
            <w:pPr>
              <w:spacing w:after="0"/>
              <w:rPr>
                <w:sz w:val="6"/>
                <w:szCs w:val="6"/>
                <w:color w:val="auto"/>
              </w:rPr>
            </w:pPr>
          </w:p>
        </w:tc>
        <w:tc>
          <w:tcPr>
            <w:tcW w:w="3960" w:type="dxa"/>
            <w:vAlign w:val="bottom"/>
            <w:shd w:val="clear" w:color="auto" w:fill="009845"/>
          </w:tcPr>
          <w:p>
            <w:pPr>
              <w:spacing w:after="0"/>
              <w:rPr>
                <w:sz w:val="6"/>
                <w:szCs w:val="6"/>
                <w:color w:val="auto"/>
              </w:rPr>
            </w:pPr>
          </w:p>
        </w:tc>
      </w:tr>
      <w:tr>
        <w:trPr>
          <w:trHeight w:val="204"/>
        </w:trPr>
        <w:tc>
          <w:tcPr>
            <w:tcW w:w="3020" w:type="dxa"/>
            <w:vAlign w:val="bottom"/>
          </w:tcPr>
          <w:p>
            <w:pPr>
              <w:ind w:left="100"/>
              <w:spacing w:after="0"/>
              <w:rPr>
                <w:sz w:val="20"/>
                <w:szCs w:val="20"/>
                <w:color w:val="auto"/>
              </w:rPr>
            </w:pPr>
            <w:r>
              <w:rPr>
                <w:rFonts w:ascii="Arial" w:cs="Arial" w:eastAsia="Arial" w:hAnsi="Arial"/>
                <w:sz w:val="14"/>
                <w:szCs w:val="14"/>
                <w:color w:val="58595B"/>
              </w:rPr>
              <w:t>ABIOMED, Inc.</w:t>
            </w:r>
          </w:p>
        </w:tc>
        <w:tc>
          <w:tcPr>
            <w:tcW w:w="4260" w:type="dxa"/>
            <w:vAlign w:val="bottom"/>
          </w:tcPr>
          <w:p>
            <w:pPr>
              <w:ind w:left="740"/>
              <w:spacing w:after="0"/>
              <w:rPr>
                <w:sz w:val="20"/>
                <w:szCs w:val="20"/>
                <w:color w:val="auto"/>
              </w:rPr>
            </w:pPr>
            <w:r>
              <w:rPr>
                <w:rFonts w:ascii="Arial" w:cs="Arial" w:eastAsia="Arial" w:hAnsi="Arial"/>
                <w:sz w:val="14"/>
                <w:szCs w:val="14"/>
                <w:color w:val="58595B"/>
              </w:rPr>
              <w:t>Integer Holdings Corporation</w:t>
            </w:r>
          </w:p>
        </w:tc>
        <w:tc>
          <w:tcPr>
            <w:tcW w:w="3960" w:type="dxa"/>
            <w:vAlign w:val="bottom"/>
          </w:tcPr>
          <w:p>
            <w:pPr>
              <w:ind w:left="220"/>
              <w:spacing w:after="0"/>
              <w:rPr>
                <w:sz w:val="20"/>
                <w:szCs w:val="20"/>
                <w:color w:val="auto"/>
              </w:rPr>
            </w:pPr>
            <w:r>
              <w:rPr>
                <w:rFonts w:ascii="Arial" w:cs="Arial" w:eastAsia="Arial" w:hAnsi="Arial"/>
                <w:sz w:val="14"/>
                <w:szCs w:val="14"/>
                <w:color w:val="58595B"/>
              </w:rPr>
              <w:t>ResMed, Inc.</w:t>
            </w:r>
          </w:p>
        </w:tc>
      </w:tr>
      <w:tr>
        <w:trPr>
          <w:trHeight w:val="25"/>
        </w:trPr>
        <w:tc>
          <w:tcPr>
            <w:tcW w:w="3020" w:type="dxa"/>
            <w:vAlign w:val="bottom"/>
          </w:tcPr>
          <w:p>
            <w:pPr>
              <w:spacing w:after="0"/>
              <w:rPr>
                <w:sz w:val="2"/>
                <w:szCs w:val="2"/>
                <w:color w:val="auto"/>
              </w:rPr>
            </w:pPr>
          </w:p>
        </w:tc>
        <w:tc>
          <w:tcPr>
            <w:tcW w:w="4260" w:type="dxa"/>
            <w:vAlign w:val="bottom"/>
          </w:tcPr>
          <w:p>
            <w:pPr>
              <w:spacing w:after="0"/>
              <w:rPr>
                <w:sz w:val="2"/>
                <w:szCs w:val="2"/>
                <w:color w:val="auto"/>
              </w:rPr>
            </w:pPr>
          </w:p>
        </w:tc>
        <w:tc>
          <w:tcPr>
            <w:tcW w:w="3960" w:type="dxa"/>
            <w:vAlign w:val="bottom"/>
          </w:tcPr>
          <w:p>
            <w:pPr>
              <w:spacing w:after="0"/>
              <w:rPr>
                <w:sz w:val="2"/>
                <w:szCs w:val="2"/>
                <w:color w:val="auto"/>
              </w:rPr>
            </w:pPr>
          </w:p>
        </w:tc>
      </w:tr>
      <w:tr>
        <w:trPr>
          <w:trHeight w:val="210"/>
        </w:trPr>
        <w:tc>
          <w:tcPr>
            <w:tcW w:w="3020" w:type="dxa"/>
            <w:vAlign w:val="bottom"/>
            <w:tcBorders>
              <w:bottom w:val="single" w:sz="8" w:color="EFEDED"/>
            </w:tcBorders>
            <w:shd w:val="clear" w:color="auto" w:fill="EFEDED"/>
          </w:tcPr>
          <w:p>
            <w:pPr>
              <w:ind w:left="100"/>
              <w:spacing w:after="0"/>
              <w:rPr>
                <w:sz w:val="20"/>
                <w:szCs w:val="20"/>
                <w:color w:val="auto"/>
              </w:rPr>
            </w:pPr>
            <w:r>
              <w:rPr>
                <w:rFonts w:ascii="Arial" w:cs="Arial" w:eastAsia="Arial" w:hAnsi="Arial"/>
                <w:sz w:val="14"/>
                <w:szCs w:val="14"/>
                <w:color w:val="58595B"/>
              </w:rPr>
              <w:t>Align Technology, Inc.</w:t>
            </w:r>
          </w:p>
        </w:tc>
        <w:tc>
          <w:tcPr>
            <w:tcW w:w="4260" w:type="dxa"/>
            <w:vAlign w:val="bottom"/>
            <w:tcBorders>
              <w:bottom w:val="single" w:sz="8" w:color="EFEDED"/>
            </w:tcBorders>
            <w:shd w:val="clear" w:color="auto" w:fill="EFEDED"/>
          </w:tcPr>
          <w:p>
            <w:pPr>
              <w:ind w:left="740"/>
              <w:spacing w:after="0"/>
              <w:rPr>
                <w:sz w:val="20"/>
                <w:szCs w:val="20"/>
                <w:color w:val="auto"/>
              </w:rPr>
            </w:pPr>
            <w:r>
              <w:rPr>
                <w:rFonts w:ascii="Arial" w:cs="Arial" w:eastAsia="Arial" w:hAnsi="Arial"/>
                <w:sz w:val="14"/>
                <w:szCs w:val="14"/>
                <w:color w:val="58595B"/>
              </w:rPr>
              <w:t>Intuitive Surgical, Inc.</w:t>
            </w:r>
          </w:p>
        </w:tc>
        <w:tc>
          <w:tcPr>
            <w:tcW w:w="3960" w:type="dxa"/>
            <w:vAlign w:val="bottom"/>
            <w:tcBorders>
              <w:bottom w:val="single" w:sz="8" w:color="EFEDED"/>
            </w:tcBorders>
            <w:shd w:val="clear" w:color="auto" w:fill="EFEDED"/>
          </w:tcPr>
          <w:p>
            <w:pPr>
              <w:ind w:left="220"/>
              <w:spacing w:after="0"/>
              <w:rPr>
                <w:sz w:val="20"/>
                <w:szCs w:val="20"/>
                <w:color w:val="auto"/>
              </w:rPr>
            </w:pPr>
            <w:r>
              <w:rPr>
                <w:rFonts w:ascii="Arial" w:cs="Arial" w:eastAsia="Arial" w:hAnsi="Arial"/>
                <w:sz w:val="14"/>
                <w:szCs w:val="14"/>
                <w:color w:val="58595B"/>
              </w:rPr>
              <w:t>Steris Plc</w:t>
            </w:r>
          </w:p>
        </w:tc>
      </w:tr>
      <w:tr>
        <w:trPr>
          <w:trHeight w:val="204"/>
        </w:trPr>
        <w:tc>
          <w:tcPr>
            <w:tcW w:w="3020" w:type="dxa"/>
            <w:vAlign w:val="bottom"/>
          </w:tcPr>
          <w:p>
            <w:pPr>
              <w:ind w:left="100"/>
              <w:spacing w:after="0"/>
              <w:rPr>
                <w:sz w:val="20"/>
                <w:szCs w:val="20"/>
                <w:color w:val="auto"/>
              </w:rPr>
            </w:pPr>
            <w:r>
              <w:rPr>
                <w:rFonts w:ascii="Arial" w:cs="Arial" w:eastAsia="Arial" w:hAnsi="Arial"/>
                <w:sz w:val="14"/>
                <w:szCs w:val="14"/>
                <w:color w:val="58595B"/>
              </w:rPr>
              <w:t>CONMED Corporation</w:t>
            </w:r>
          </w:p>
        </w:tc>
        <w:tc>
          <w:tcPr>
            <w:tcW w:w="4260" w:type="dxa"/>
            <w:vAlign w:val="bottom"/>
          </w:tcPr>
          <w:p>
            <w:pPr>
              <w:ind w:left="740"/>
              <w:spacing w:after="0"/>
              <w:rPr>
                <w:sz w:val="20"/>
                <w:szCs w:val="20"/>
                <w:color w:val="auto"/>
              </w:rPr>
            </w:pPr>
            <w:r>
              <w:rPr>
                <w:rFonts w:ascii="Arial" w:cs="Arial" w:eastAsia="Arial" w:hAnsi="Arial"/>
                <w:sz w:val="14"/>
                <w:szCs w:val="14"/>
                <w:color w:val="58595B"/>
              </w:rPr>
              <w:t>Invacare Corporation</w:t>
            </w:r>
          </w:p>
        </w:tc>
        <w:tc>
          <w:tcPr>
            <w:tcW w:w="3960" w:type="dxa"/>
            <w:vAlign w:val="bottom"/>
          </w:tcPr>
          <w:p>
            <w:pPr>
              <w:ind w:left="220"/>
              <w:spacing w:after="0"/>
              <w:rPr>
                <w:sz w:val="20"/>
                <w:szCs w:val="20"/>
                <w:color w:val="auto"/>
              </w:rPr>
            </w:pPr>
            <w:r>
              <w:rPr>
                <w:rFonts w:ascii="Arial" w:cs="Arial" w:eastAsia="Arial" w:hAnsi="Arial"/>
                <w:sz w:val="14"/>
                <w:szCs w:val="14"/>
                <w:color w:val="58595B"/>
              </w:rPr>
              <w:t>Teleflex Incorporated</w:t>
            </w:r>
          </w:p>
        </w:tc>
      </w:tr>
      <w:tr>
        <w:trPr>
          <w:trHeight w:val="25"/>
        </w:trPr>
        <w:tc>
          <w:tcPr>
            <w:tcW w:w="3020" w:type="dxa"/>
            <w:vAlign w:val="bottom"/>
          </w:tcPr>
          <w:p>
            <w:pPr>
              <w:spacing w:after="0"/>
              <w:rPr>
                <w:sz w:val="2"/>
                <w:szCs w:val="2"/>
                <w:color w:val="auto"/>
              </w:rPr>
            </w:pPr>
          </w:p>
        </w:tc>
        <w:tc>
          <w:tcPr>
            <w:tcW w:w="4260" w:type="dxa"/>
            <w:vAlign w:val="bottom"/>
          </w:tcPr>
          <w:p>
            <w:pPr>
              <w:spacing w:after="0"/>
              <w:rPr>
                <w:sz w:val="2"/>
                <w:szCs w:val="2"/>
                <w:color w:val="auto"/>
              </w:rPr>
            </w:pPr>
          </w:p>
        </w:tc>
        <w:tc>
          <w:tcPr>
            <w:tcW w:w="3960" w:type="dxa"/>
            <w:vAlign w:val="bottom"/>
          </w:tcPr>
          <w:p>
            <w:pPr>
              <w:spacing w:after="0"/>
              <w:rPr>
                <w:sz w:val="2"/>
                <w:szCs w:val="2"/>
                <w:color w:val="auto"/>
              </w:rPr>
            </w:pPr>
          </w:p>
        </w:tc>
      </w:tr>
      <w:tr>
        <w:trPr>
          <w:trHeight w:val="210"/>
        </w:trPr>
        <w:tc>
          <w:tcPr>
            <w:tcW w:w="3020" w:type="dxa"/>
            <w:vAlign w:val="bottom"/>
            <w:tcBorders>
              <w:bottom w:val="single" w:sz="8" w:color="EFEDED"/>
            </w:tcBorders>
            <w:shd w:val="clear" w:color="auto" w:fill="EFEDED"/>
          </w:tcPr>
          <w:p>
            <w:pPr>
              <w:ind w:left="100"/>
              <w:spacing w:after="0"/>
              <w:rPr>
                <w:sz w:val="20"/>
                <w:szCs w:val="20"/>
                <w:color w:val="auto"/>
              </w:rPr>
            </w:pPr>
            <w:r>
              <w:rPr>
                <w:rFonts w:ascii="Arial" w:cs="Arial" w:eastAsia="Arial" w:hAnsi="Arial"/>
                <w:sz w:val="14"/>
                <w:szCs w:val="14"/>
                <w:color w:val="58595B"/>
              </w:rPr>
              <w:t>Edwards Lifesciences Corporation</w:t>
            </w:r>
          </w:p>
        </w:tc>
        <w:tc>
          <w:tcPr>
            <w:tcW w:w="4260" w:type="dxa"/>
            <w:vAlign w:val="bottom"/>
            <w:tcBorders>
              <w:bottom w:val="single" w:sz="8" w:color="EFEDED"/>
            </w:tcBorders>
            <w:shd w:val="clear" w:color="auto" w:fill="EFEDED"/>
          </w:tcPr>
          <w:p>
            <w:pPr>
              <w:ind w:left="740"/>
              <w:spacing w:after="0"/>
              <w:rPr>
                <w:sz w:val="20"/>
                <w:szCs w:val="20"/>
                <w:color w:val="auto"/>
              </w:rPr>
            </w:pPr>
            <w:r>
              <w:rPr>
                <w:rFonts w:ascii="Arial" w:cs="Arial" w:eastAsia="Arial" w:hAnsi="Arial"/>
                <w:sz w:val="14"/>
                <w:szCs w:val="14"/>
                <w:color w:val="58595B"/>
              </w:rPr>
              <w:t>Masimo Corporation</w:t>
            </w:r>
          </w:p>
        </w:tc>
        <w:tc>
          <w:tcPr>
            <w:tcW w:w="3960" w:type="dxa"/>
            <w:vAlign w:val="bottom"/>
            <w:tcBorders>
              <w:bottom w:val="single" w:sz="8" w:color="EFEDED"/>
            </w:tcBorders>
            <w:shd w:val="clear" w:color="auto" w:fill="EFEDED"/>
          </w:tcPr>
          <w:p>
            <w:pPr>
              <w:ind w:left="220"/>
              <w:spacing w:after="0"/>
              <w:rPr>
                <w:sz w:val="20"/>
                <w:szCs w:val="20"/>
                <w:color w:val="auto"/>
              </w:rPr>
            </w:pPr>
            <w:r>
              <w:rPr>
                <w:rFonts w:ascii="Arial" w:cs="Arial" w:eastAsia="Arial" w:hAnsi="Arial"/>
                <w:sz w:val="14"/>
                <w:szCs w:val="14"/>
                <w:color w:val="58595B"/>
              </w:rPr>
              <w:t>The Cooper Companies, Inc.</w:t>
            </w:r>
          </w:p>
        </w:tc>
      </w:tr>
      <w:tr>
        <w:trPr>
          <w:trHeight w:val="204"/>
        </w:trPr>
        <w:tc>
          <w:tcPr>
            <w:tcW w:w="3020" w:type="dxa"/>
            <w:vAlign w:val="bottom"/>
          </w:tcPr>
          <w:p>
            <w:pPr>
              <w:ind w:left="100"/>
              <w:spacing w:after="0"/>
              <w:rPr>
                <w:sz w:val="20"/>
                <w:szCs w:val="20"/>
                <w:color w:val="auto"/>
              </w:rPr>
            </w:pPr>
            <w:r>
              <w:rPr>
                <w:rFonts w:ascii="Arial" w:cs="Arial" w:eastAsia="Arial" w:hAnsi="Arial"/>
                <w:sz w:val="14"/>
                <w:szCs w:val="14"/>
                <w:color w:val="58595B"/>
              </w:rPr>
              <w:t>Haemonetics Corporation</w:t>
            </w:r>
          </w:p>
        </w:tc>
        <w:tc>
          <w:tcPr>
            <w:tcW w:w="4260" w:type="dxa"/>
            <w:vAlign w:val="bottom"/>
          </w:tcPr>
          <w:p>
            <w:pPr>
              <w:ind w:left="740"/>
              <w:spacing w:after="0"/>
              <w:rPr>
                <w:sz w:val="20"/>
                <w:szCs w:val="20"/>
                <w:color w:val="auto"/>
              </w:rPr>
            </w:pPr>
            <w:r>
              <w:rPr>
                <w:rFonts w:ascii="Arial" w:cs="Arial" w:eastAsia="Arial" w:hAnsi="Arial"/>
                <w:sz w:val="14"/>
                <w:szCs w:val="14"/>
                <w:color w:val="58595B"/>
              </w:rPr>
              <w:t>Nuvasive, Inc.</w:t>
            </w:r>
          </w:p>
        </w:tc>
        <w:tc>
          <w:tcPr>
            <w:tcW w:w="3960" w:type="dxa"/>
            <w:vAlign w:val="bottom"/>
          </w:tcPr>
          <w:p>
            <w:pPr>
              <w:ind w:left="220"/>
              <w:spacing w:after="0"/>
              <w:rPr>
                <w:sz w:val="20"/>
                <w:szCs w:val="20"/>
                <w:color w:val="auto"/>
              </w:rPr>
            </w:pPr>
            <w:r>
              <w:rPr>
                <w:rFonts w:ascii="Arial" w:cs="Arial" w:eastAsia="Arial" w:hAnsi="Arial"/>
                <w:sz w:val="14"/>
                <w:szCs w:val="14"/>
                <w:color w:val="58595B"/>
              </w:rPr>
              <w:t>West Pharmaceutical Services, Inc.</w:t>
            </w:r>
          </w:p>
        </w:tc>
      </w:tr>
      <w:tr>
        <w:trPr>
          <w:trHeight w:val="25"/>
        </w:trPr>
        <w:tc>
          <w:tcPr>
            <w:tcW w:w="3020" w:type="dxa"/>
            <w:vAlign w:val="bottom"/>
          </w:tcPr>
          <w:p>
            <w:pPr>
              <w:spacing w:after="0"/>
              <w:rPr>
                <w:sz w:val="2"/>
                <w:szCs w:val="2"/>
                <w:color w:val="auto"/>
              </w:rPr>
            </w:pPr>
          </w:p>
        </w:tc>
        <w:tc>
          <w:tcPr>
            <w:tcW w:w="4260" w:type="dxa"/>
            <w:vAlign w:val="bottom"/>
          </w:tcPr>
          <w:p>
            <w:pPr>
              <w:spacing w:after="0"/>
              <w:rPr>
                <w:sz w:val="2"/>
                <w:szCs w:val="2"/>
                <w:color w:val="auto"/>
              </w:rPr>
            </w:pPr>
          </w:p>
        </w:tc>
        <w:tc>
          <w:tcPr>
            <w:tcW w:w="3960" w:type="dxa"/>
            <w:vAlign w:val="bottom"/>
          </w:tcPr>
          <w:p>
            <w:pPr>
              <w:spacing w:after="0"/>
              <w:rPr>
                <w:sz w:val="2"/>
                <w:szCs w:val="2"/>
                <w:color w:val="auto"/>
              </w:rPr>
            </w:pPr>
          </w:p>
        </w:tc>
      </w:tr>
      <w:tr>
        <w:trPr>
          <w:trHeight w:val="210"/>
        </w:trPr>
        <w:tc>
          <w:tcPr>
            <w:tcW w:w="3020" w:type="dxa"/>
            <w:vAlign w:val="bottom"/>
            <w:tcBorders>
              <w:bottom w:val="single" w:sz="8" w:color="EFEDED"/>
            </w:tcBorders>
            <w:shd w:val="clear" w:color="auto" w:fill="EFEDED"/>
          </w:tcPr>
          <w:p>
            <w:pPr>
              <w:ind w:left="100"/>
              <w:spacing w:after="0"/>
              <w:rPr>
                <w:sz w:val="20"/>
                <w:szCs w:val="20"/>
                <w:color w:val="auto"/>
              </w:rPr>
            </w:pPr>
            <w:r>
              <w:rPr>
                <w:rFonts w:ascii="Arial" w:cs="Arial" w:eastAsia="Arial" w:hAnsi="Arial"/>
                <w:sz w:val="14"/>
                <w:szCs w:val="14"/>
                <w:color w:val="58595B"/>
              </w:rPr>
              <w:t>Hologic, Inc.</w:t>
            </w:r>
          </w:p>
        </w:tc>
        <w:tc>
          <w:tcPr>
            <w:tcW w:w="4260" w:type="dxa"/>
            <w:vAlign w:val="bottom"/>
            <w:tcBorders>
              <w:bottom w:val="single" w:sz="8" w:color="EFEDED"/>
            </w:tcBorders>
            <w:shd w:val="clear" w:color="auto" w:fill="EFEDED"/>
          </w:tcPr>
          <w:p>
            <w:pPr>
              <w:ind w:left="740"/>
              <w:spacing w:after="0"/>
              <w:rPr>
                <w:sz w:val="20"/>
                <w:szCs w:val="20"/>
                <w:color w:val="auto"/>
              </w:rPr>
            </w:pPr>
            <w:r>
              <w:rPr>
                <w:rFonts w:ascii="Arial" w:cs="Arial" w:eastAsia="Arial" w:hAnsi="Arial"/>
                <w:sz w:val="14"/>
                <w:szCs w:val="14"/>
                <w:color w:val="58595B"/>
              </w:rPr>
              <w:t>QuidelOrtho Corporation</w:t>
            </w:r>
          </w:p>
        </w:tc>
        <w:tc>
          <w:tcPr>
            <w:tcW w:w="3960" w:type="dxa"/>
            <w:vAlign w:val="bottom"/>
            <w:tcBorders>
              <w:bottom w:val="single" w:sz="8" w:color="EFEDED"/>
            </w:tcBorders>
            <w:shd w:val="clear" w:color="auto" w:fill="EFEDED"/>
          </w:tcPr>
          <w:p>
            <w:pPr>
              <w:spacing w:after="0"/>
              <w:rPr>
                <w:sz w:val="18"/>
                <w:szCs w:val="18"/>
                <w:color w:val="auto"/>
              </w:rPr>
            </w:pPr>
          </w:p>
        </w:tc>
      </w:tr>
      <w:tr>
        <w:trPr>
          <w:trHeight w:val="20"/>
        </w:trPr>
        <w:tc>
          <w:tcPr>
            <w:tcW w:w="3020" w:type="dxa"/>
            <w:vAlign w:val="bottom"/>
            <w:shd w:val="clear" w:color="auto" w:fill="58595B"/>
          </w:tcPr>
          <w:p>
            <w:pPr>
              <w:spacing w:after="0" w:line="20" w:lineRule="exact"/>
              <w:rPr>
                <w:sz w:val="1"/>
                <w:szCs w:val="1"/>
                <w:color w:val="auto"/>
              </w:rPr>
            </w:pPr>
          </w:p>
        </w:tc>
        <w:tc>
          <w:tcPr>
            <w:tcW w:w="4260" w:type="dxa"/>
            <w:vAlign w:val="bottom"/>
            <w:shd w:val="clear" w:color="auto" w:fill="58595B"/>
          </w:tcPr>
          <w:p>
            <w:pPr>
              <w:spacing w:after="0" w:line="20" w:lineRule="exact"/>
              <w:rPr>
                <w:sz w:val="1"/>
                <w:szCs w:val="1"/>
                <w:color w:val="auto"/>
              </w:rPr>
            </w:pPr>
          </w:p>
        </w:tc>
        <w:tc>
          <w:tcPr>
            <w:tcW w:w="3960" w:type="dxa"/>
            <w:vAlign w:val="bottom"/>
            <w:shd w:val="clear" w:color="auto" w:fill="58595B"/>
          </w:tcPr>
          <w:p>
            <w:pPr>
              <w:spacing w:after="0" w:line="20" w:lineRule="exact"/>
              <w:rPr>
                <w:sz w:val="1"/>
                <w:szCs w:val="1"/>
                <w:color w:val="auto"/>
              </w:rPr>
            </w:pPr>
          </w:p>
        </w:tc>
      </w:tr>
    </w:tbl>
    <w:p>
      <w:pPr>
        <w:spacing w:after="0" w:line="366" w:lineRule="exact"/>
        <w:rPr>
          <w:sz w:val="20"/>
          <w:szCs w:val="20"/>
          <w:color w:val="auto"/>
        </w:rPr>
      </w:pPr>
    </w:p>
    <w:p>
      <w:pPr>
        <w:ind w:right="60"/>
        <w:spacing w:after="0" w:line="330" w:lineRule="auto"/>
        <w:rPr>
          <w:sz w:val="20"/>
          <w:szCs w:val="20"/>
          <w:color w:val="auto"/>
        </w:rPr>
      </w:pPr>
      <w:r>
        <w:rPr>
          <w:rFonts w:ascii="Arial" w:cs="Arial" w:eastAsia="Arial" w:hAnsi="Arial"/>
          <w:sz w:val="16"/>
          <w:szCs w:val="16"/>
          <w:color w:val="58595B"/>
        </w:rPr>
        <w:t>In setting 2022 compensation, the Compensation Committee used the 2021 peer group which included Varian Medical Systems, Inc. and Hill-Rom Holdings, Inc.</w:t>
      </w:r>
    </w:p>
    <w:p>
      <w:pPr>
        <w:spacing w:after="0" w:line="228" w:lineRule="exact"/>
        <w:rPr>
          <w:sz w:val="20"/>
          <w:szCs w:val="20"/>
          <w:color w:val="auto"/>
        </w:rPr>
      </w:pPr>
    </w:p>
    <w:p>
      <w:pPr>
        <w:spacing w:after="0"/>
        <w:rPr>
          <w:sz w:val="20"/>
          <w:szCs w:val="20"/>
          <w:color w:val="auto"/>
        </w:rPr>
      </w:pPr>
      <w:r>
        <w:rPr>
          <w:rFonts w:ascii="Arial" w:cs="Arial" w:eastAsia="Arial" w:hAnsi="Arial"/>
          <w:sz w:val="22"/>
          <w:szCs w:val="22"/>
          <w:color w:val="009845"/>
        </w:rPr>
        <w:t>Elements of the Executive Compensation Program</w:t>
      </w:r>
    </w:p>
    <w:p>
      <w:pPr>
        <w:spacing w:after="0" w:line="174" w:lineRule="exact"/>
        <w:rPr>
          <w:sz w:val="20"/>
          <w:szCs w:val="20"/>
          <w:color w:val="auto"/>
        </w:rPr>
      </w:pPr>
    </w:p>
    <w:p>
      <w:pPr>
        <w:ind w:right="100"/>
        <w:spacing w:after="0" w:line="315" w:lineRule="auto"/>
        <w:rPr>
          <w:sz w:val="20"/>
          <w:szCs w:val="20"/>
          <w:color w:val="auto"/>
        </w:rPr>
      </w:pPr>
      <w:r>
        <w:rPr>
          <w:rFonts w:ascii="Arial" w:cs="Arial" w:eastAsia="Arial" w:hAnsi="Arial"/>
          <w:sz w:val="16"/>
          <w:szCs w:val="16"/>
          <w:color w:val="58595B"/>
        </w:rPr>
        <w:t>Integra’s executive compensation consists of fixed pay and variable pay, including cash and non-cash components. We continue to emphasize variable pay rather than fixed pay, with the majority of the compensation being “at risk” performance-based compensation. We compare our executive compensation elements and total compensation against those of our peer group companies targeting the median while aligning to our executive compensation philosophy. The chart below summarizes the various elements of Integra’s executive compensation and their purpose:</w:t>
      </w:r>
    </w:p>
    <w:p>
      <w:pPr>
        <w:spacing w:after="0" w:line="200" w:lineRule="exact"/>
        <w:rPr>
          <w:sz w:val="20"/>
          <w:szCs w:val="20"/>
          <w:color w:val="auto"/>
        </w:rPr>
      </w:pPr>
    </w:p>
    <w:p>
      <w:pPr>
        <w:spacing w:after="0" w:line="282" w:lineRule="exact"/>
        <w:rPr>
          <w:sz w:val="20"/>
          <w:szCs w:val="20"/>
          <w:color w:val="auto"/>
        </w:rPr>
      </w:pPr>
    </w:p>
    <w:tbl>
      <w:tblPr>
        <w:tblLayout w:type="fixed"/>
        <w:tblInd w:w="0" w:type="dxa"/>
        <w:tblCellMar>
          <w:top w:w="0" w:type="dxa"/>
          <w:left w:w="0" w:type="dxa"/>
          <w:bottom w:w="0" w:type="dxa"/>
          <w:right w:w="0" w:type="dxa"/>
        </w:tblCellMar>
      </w:tblPr>
      <w:tr>
        <w:trPr>
          <w:trHeight w:val="168"/>
        </w:trPr>
        <w:tc>
          <w:tcPr>
            <w:tcW w:w="6180" w:type="dxa"/>
            <w:vAlign w:val="bottom"/>
          </w:tcPr>
          <w:p>
            <w:pPr>
              <w:ind w:left="20"/>
              <w:spacing w:after="0"/>
              <w:rPr>
                <w:sz w:val="20"/>
                <w:szCs w:val="20"/>
                <w:color w:val="auto"/>
              </w:rPr>
            </w:pPr>
            <w:r>
              <w:rPr>
                <w:rFonts w:ascii="Arial" w:cs="Arial" w:eastAsia="Arial" w:hAnsi="Arial"/>
                <w:sz w:val="13"/>
                <w:szCs w:val="13"/>
                <w:color w:val="58595B"/>
              </w:rPr>
              <w:t>2023 Proxy Statement</w:t>
            </w:r>
          </w:p>
        </w:tc>
        <w:tc>
          <w:tcPr>
            <w:tcW w:w="5060" w:type="dxa"/>
            <w:vAlign w:val="bottom"/>
          </w:tcPr>
          <w:p>
            <w:pPr>
              <w:jc w:val="right"/>
              <w:spacing w:after="0"/>
              <w:rPr>
                <w:sz w:val="20"/>
                <w:szCs w:val="20"/>
                <w:color w:val="auto"/>
              </w:rPr>
            </w:pPr>
            <w:r>
              <w:rPr>
                <w:rFonts w:ascii="Arial" w:cs="Arial" w:eastAsia="Arial" w:hAnsi="Arial"/>
                <w:sz w:val="13"/>
                <w:szCs w:val="13"/>
                <w:b w:val="1"/>
                <w:bCs w:val="1"/>
                <w:color w:val="009845"/>
              </w:rPr>
              <w:t>37</w:t>
            </w:r>
          </w:p>
        </w:tc>
      </w:tr>
      <w:tr>
        <w:trPr>
          <w:trHeight w:val="239"/>
        </w:trPr>
        <w:tc>
          <w:tcPr>
            <w:tcW w:w="6180" w:type="dxa"/>
            <w:vAlign w:val="bottom"/>
            <w:tcBorders>
              <w:bottom w:val="single" w:sz="8" w:color="9A9A9A"/>
            </w:tcBorders>
          </w:tcPr>
          <w:p>
            <w:pPr>
              <w:spacing w:after="0"/>
              <w:rPr>
                <w:sz w:val="20"/>
                <w:szCs w:val="20"/>
                <w:color w:val="auto"/>
              </w:rPr>
            </w:pPr>
          </w:p>
        </w:tc>
        <w:tc>
          <w:tcPr>
            <w:tcW w:w="5060" w:type="dxa"/>
            <w:vAlign w:val="bottom"/>
            <w:tcBorders>
              <w:bottom w:val="single" w:sz="8" w:color="9A9A9A"/>
            </w:tcBorders>
          </w:tcPr>
          <w:p>
            <w:pPr>
              <w:spacing w:after="0"/>
              <w:rPr>
                <w:sz w:val="20"/>
                <w:szCs w:val="2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37" name="Picture 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
                    <pic:cNvPicPr>
                      <a:picLocks noChangeAspect="1" noChangeArrowheads="1"/>
                    </pic:cNvPicPr>
                  </pic:nvPicPr>
                  <pic:blipFill>
                    <a:blip r:embed="rId244">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38" name="Picture 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
                    <pic:cNvPicPr>
                      <a:picLocks noChangeAspect="1" noChangeArrowheads="1"/>
                    </pic:cNvPicPr>
                  </pic:nvPicPr>
                  <pic:blipFill>
                    <a:blip r:embed="rId245">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type w:val="continuous"/>
        </w:sectPr>
      </w:pPr>
    </w:p>
    <w:bookmarkStart w:id="43" w:name="page44"/>
    <w:bookmarkEnd w:id="43"/>
    <w:p>
      <w:pPr>
        <w:spacing w:after="0"/>
        <w:rPr>
          <w:sz w:val="20"/>
          <w:szCs w:val="20"/>
          <w:color w:val="auto"/>
        </w:rPr>
      </w:pPr>
      <w:r>
        <w:rPr>
          <w:rFonts w:ascii="Arial" w:cs="Arial" w:eastAsia="Arial" w:hAnsi="Arial"/>
          <w:sz w:val="12"/>
          <w:szCs w:val="12"/>
          <w:b w:val="1"/>
          <w:bCs w:val="1"/>
          <w:color w:val="009845"/>
        </w:rPr>
        <w:t>Compensation Discussion and Analysis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1384935</wp:posOffset>
            </wp:positionH>
            <wp:positionV relativeFrom="paragraph">
              <wp:posOffset>732155</wp:posOffset>
            </wp:positionV>
            <wp:extent cx="5751830" cy="257175"/>
            <wp:wrapNone/>
            <wp:docPr id="239" name="Picture 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
                    <pic:cNvPicPr>
                      <a:picLocks noChangeAspect="1" noChangeArrowheads="1"/>
                    </pic:cNvPicPr>
                  </pic:nvPicPr>
                  <pic:blipFill>
                    <a:blip r:embed="rId246">
                      <a:extLst>
                        <a:ext uri="{28A0092B-C50C-407E-A947-70E740481C1C}"/>
                      </a:extLst>
                    </a:blip>
                    <a:srcRect/>
                    <a:stretch>
                      <a:fillRect/>
                    </a:stretch>
                  </pic:blipFill>
                  <pic:spPr bwMode="auto">
                    <a:xfrm>
                      <a:off x="0" y="0"/>
                      <a:ext cx="5751830" cy="257175"/>
                    </a:xfrm>
                    <a:prstGeom prst="rect">
                      <a:avLst/>
                    </a:prstGeom>
                    <a:noFill/>
                  </pic:spPr>
                </pic:pic>
              </a:graphicData>
            </a:graphic>
          </wp:anchor>
        </w:drawing>
      </w:r>
    </w:p>
    <w:p>
      <w:pPr>
        <w:sectPr>
          <w:pgSz w:w="11900" w:h="16838" w:orient="portrait"/>
          <w:cols w:equalWidth="0" w:num="1">
            <w:col w:w="11220"/>
          </w:cols>
          <w:pgMar w:left="320" w:top="118" w:right="35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9" w:lineRule="exact"/>
        <w:rPr>
          <w:sz w:val="20"/>
          <w:szCs w:val="20"/>
          <w:color w:val="auto"/>
        </w:rPr>
      </w:pPr>
    </w:p>
    <w:p>
      <w:pPr>
        <w:ind w:left="100"/>
        <w:spacing w:after="0"/>
        <w:rPr>
          <w:sz w:val="20"/>
          <w:szCs w:val="20"/>
          <w:color w:val="auto"/>
        </w:rPr>
      </w:pPr>
      <w:r>
        <w:rPr>
          <w:rFonts w:ascii="Arial" w:cs="Arial" w:eastAsia="Arial" w:hAnsi="Arial"/>
          <w:sz w:val="14"/>
          <w:szCs w:val="14"/>
          <w:b w:val="1"/>
          <w:bCs w:val="1"/>
          <w:color w:val="FFFFFF"/>
        </w:rPr>
        <w:t>Base Salary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-324485</wp:posOffset>
            </wp:positionV>
            <wp:extent cx="1379855" cy="3060065"/>
            <wp:wrapNone/>
            <wp:docPr id="240" name="Picture 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
                    <pic:cNvPicPr>
                      <a:picLocks noChangeAspect="1" noChangeArrowheads="1"/>
                    </pic:cNvPicPr>
                  </pic:nvPicPr>
                  <pic:blipFill>
                    <a:blip r:embed="rId247">
                      <a:extLst>
                        <a:ext uri="{28A0092B-C50C-407E-A947-70E740481C1C}"/>
                      </a:extLst>
                    </a:blip>
                    <a:srcRect/>
                    <a:stretch>
                      <a:fillRect/>
                    </a:stretch>
                  </pic:blipFill>
                  <pic:spPr bwMode="auto">
                    <a:xfrm>
                      <a:off x="0" y="0"/>
                      <a:ext cx="1379855" cy="306006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ind w:left="100" w:right="260"/>
        <w:spacing w:after="0" w:line="305" w:lineRule="auto"/>
        <w:rPr>
          <w:sz w:val="20"/>
          <w:szCs w:val="20"/>
          <w:color w:val="auto"/>
        </w:rPr>
      </w:pPr>
      <w:r>
        <w:rPr>
          <w:rFonts w:ascii="Arial" w:cs="Arial" w:eastAsia="Arial" w:hAnsi="Arial"/>
          <w:sz w:val="14"/>
          <w:szCs w:val="14"/>
          <w:b w:val="1"/>
          <w:bCs w:val="1"/>
          <w:color w:val="FFFFFF"/>
        </w:rPr>
        <w:t>Short-Term Incentive —Annual Bonus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ind w:left="100"/>
        <w:spacing w:after="0"/>
        <w:rPr>
          <w:sz w:val="20"/>
          <w:szCs w:val="20"/>
          <w:color w:val="auto"/>
        </w:rPr>
      </w:pPr>
      <w:r>
        <w:rPr>
          <w:rFonts w:ascii="Arial" w:cs="Arial" w:eastAsia="Arial" w:hAnsi="Arial"/>
          <w:sz w:val="14"/>
          <w:szCs w:val="14"/>
          <w:b w:val="1"/>
          <w:bCs w:val="1"/>
          <w:color w:val="FFFFFF"/>
        </w:rPr>
        <w:t>Long-Term Incentive</w:t>
      </w:r>
    </w:p>
    <w:p>
      <w:pPr>
        <w:spacing w:after="0" w:line="29" w:lineRule="exact"/>
        <w:rPr>
          <w:sz w:val="20"/>
          <w:szCs w:val="20"/>
          <w:color w:val="auto"/>
        </w:rPr>
      </w:pPr>
    </w:p>
    <w:p>
      <w:pPr>
        <w:ind w:left="100" w:right="400"/>
        <w:spacing w:after="0" w:line="283" w:lineRule="auto"/>
        <w:rPr>
          <w:sz w:val="20"/>
          <w:szCs w:val="20"/>
          <w:color w:val="auto"/>
        </w:rPr>
      </w:pPr>
      <w:r>
        <w:rPr>
          <w:rFonts w:ascii="Arial" w:cs="Arial" w:eastAsia="Arial" w:hAnsi="Arial"/>
          <w:sz w:val="14"/>
          <w:szCs w:val="14"/>
          <w:b w:val="1"/>
          <w:bCs w:val="1"/>
          <w:color w:val="FFFFFF"/>
        </w:rPr>
        <w:t>— Performance Stock Units (PSUs)</w:t>
      </w:r>
    </w:p>
    <w:p>
      <w:pPr>
        <w:spacing w:after="0" w:line="173" w:lineRule="exact"/>
        <w:rPr>
          <w:sz w:val="20"/>
          <w:szCs w:val="20"/>
          <w:color w:val="auto"/>
        </w:rPr>
      </w:pPr>
    </w:p>
    <w:p>
      <w:pPr>
        <w:ind w:left="100" w:right="200"/>
        <w:spacing w:after="0" w:line="281" w:lineRule="auto"/>
        <w:rPr>
          <w:sz w:val="20"/>
          <w:szCs w:val="20"/>
          <w:color w:val="auto"/>
        </w:rPr>
      </w:pPr>
      <w:r>
        <w:rPr>
          <w:rFonts w:ascii="Arial" w:cs="Arial" w:eastAsia="Arial" w:hAnsi="Arial"/>
          <w:sz w:val="14"/>
          <w:szCs w:val="14"/>
          <w:b w:val="1"/>
          <w:bCs w:val="1"/>
          <w:color w:val="FFFFFF"/>
        </w:rPr>
        <w:t>Long-Term Incentive —Non-qualified Stock Options</w:t>
      </w:r>
    </w:p>
    <w:p>
      <w:pPr>
        <w:spacing w:after="0" w:line="2" w:lineRule="exact"/>
        <w:rPr>
          <w:sz w:val="20"/>
          <w:szCs w:val="20"/>
          <w:color w:val="auto"/>
        </w:rPr>
      </w:pPr>
    </w:p>
    <w:p>
      <w:pPr>
        <w:ind w:left="100"/>
        <w:spacing w:after="0" w:line="305" w:lineRule="auto"/>
        <w:rPr>
          <w:sz w:val="20"/>
          <w:szCs w:val="20"/>
          <w:color w:val="auto"/>
        </w:rPr>
      </w:pPr>
      <w:r>
        <w:rPr>
          <w:rFonts w:ascii="Arial" w:cs="Arial" w:eastAsia="Arial" w:hAnsi="Arial"/>
          <w:sz w:val="14"/>
          <w:szCs w:val="14"/>
          <w:b w:val="1"/>
          <w:bCs w:val="1"/>
          <w:color w:val="FFFFFF"/>
        </w:rPr>
        <w:t>Long-Term Incentive — Restricted Stock &amp; RSUs</w:t>
      </w:r>
    </w:p>
    <w:p>
      <w:pPr>
        <w:spacing w:after="0" w:line="252" w:lineRule="exact"/>
        <w:rPr>
          <w:sz w:val="20"/>
          <w:szCs w:val="20"/>
          <w:color w:val="auto"/>
        </w:rPr>
      </w:pPr>
    </w:p>
    <w:p>
      <w:pPr>
        <w:ind w:left="100"/>
        <w:spacing w:after="0"/>
        <w:rPr>
          <w:sz w:val="20"/>
          <w:szCs w:val="20"/>
          <w:color w:val="auto"/>
        </w:rPr>
      </w:pPr>
      <w:r>
        <w:rPr>
          <w:rFonts w:ascii="Arial" w:cs="Arial" w:eastAsia="Arial" w:hAnsi="Arial"/>
          <w:sz w:val="14"/>
          <w:szCs w:val="14"/>
          <w:b w:val="1"/>
          <w:bCs w:val="1"/>
          <w:color w:val="FFFFFF"/>
        </w:rPr>
        <w:t>Other Benefits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jc w:val="center"/>
        <w:ind w:right="80"/>
        <w:spacing w:after="0"/>
        <w:rPr>
          <w:sz w:val="20"/>
          <w:szCs w:val="20"/>
          <w:color w:val="auto"/>
        </w:rPr>
      </w:pPr>
      <w:r>
        <w:rPr>
          <w:rFonts w:ascii="Arial" w:cs="Arial" w:eastAsia="Arial" w:hAnsi="Arial"/>
          <w:sz w:val="14"/>
          <w:szCs w:val="14"/>
          <w:b w:val="1"/>
          <w:bCs w:val="1"/>
          <w:color w:val="FFFFFF"/>
        </w:rPr>
        <w:t>Objective</w:t>
      </w:r>
    </w:p>
    <w:p>
      <w:pPr>
        <w:spacing w:after="0" w:line="181" w:lineRule="exact"/>
        <w:rPr>
          <w:sz w:val="20"/>
          <w:szCs w:val="20"/>
          <w:color w:val="auto"/>
        </w:rPr>
      </w:pPr>
    </w:p>
    <w:p>
      <w:pPr>
        <w:ind w:right="20"/>
        <w:spacing w:after="0" w:line="260" w:lineRule="auto"/>
        <w:rPr>
          <w:sz w:val="20"/>
          <w:szCs w:val="20"/>
          <w:color w:val="auto"/>
        </w:rPr>
      </w:pPr>
      <w:r>
        <w:rPr>
          <w:rFonts w:ascii="Arial" w:cs="Arial" w:eastAsia="Arial" w:hAnsi="Arial"/>
          <w:sz w:val="14"/>
          <w:szCs w:val="14"/>
          <w:color w:val="58595B"/>
        </w:rPr>
        <w:t>Provide competitive fixed pay that is tied to the market and allows us to attract, retain and motivate executives within the medical technology industry and broader market</w:t>
      </w:r>
    </w:p>
    <w:p>
      <w:pPr>
        <w:spacing w:after="0" w:line="200" w:lineRule="exact"/>
        <w:rPr>
          <w:sz w:val="20"/>
          <w:szCs w:val="20"/>
          <w:color w:val="auto"/>
        </w:rPr>
      </w:pPr>
    </w:p>
    <w:p>
      <w:pPr>
        <w:spacing w:after="0" w:line="278" w:lineRule="exact"/>
        <w:rPr>
          <w:sz w:val="20"/>
          <w:szCs w:val="20"/>
          <w:color w:val="auto"/>
        </w:rPr>
      </w:pPr>
    </w:p>
    <w:p>
      <w:pPr>
        <w:spacing w:after="0" w:line="278" w:lineRule="auto"/>
        <w:rPr>
          <w:sz w:val="20"/>
          <w:szCs w:val="20"/>
          <w:color w:val="auto"/>
        </w:rPr>
      </w:pPr>
      <w:r>
        <w:rPr>
          <w:rFonts w:ascii="Arial" w:cs="Arial" w:eastAsia="Arial" w:hAnsi="Arial"/>
          <w:sz w:val="14"/>
          <w:szCs w:val="14"/>
          <w:color w:val="58595B"/>
        </w:rPr>
        <w:t>Encourage focus on short-term business performance</w:t>
      </w:r>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p>
      <w:pPr>
        <w:ind w:right="280"/>
        <w:spacing w:after="0" w:line="278" w:lineRule="auto"/>
        <w:rPr>
          <w:sz w:val="20"/>
          <w:szCs w:val="20"/>
          <w:color w:val="auto"/>
        </w:rPr>
      </w:pPr>
      <w:r>
        <w:rPr>
          <w:rFonts w:ascii="Arial" w:cs="Arial" w:eastAsia="Arial" w:hAnsi="Arial"/>
          <w:sz w:val="14"/>
          <w:szCs w:val="14"/>
          <w:color w:val="58595B"/>
        </w:rPr>
        <w:t>Increase multi-year organic revenue growth</w:t>
      </w:r>
    </w:p>
    <w:p>
      <w:pPr>
        <w:spacing w:after="0" w:line="370" w:lineRule="exact"/>
        <w:rPr>
          <w:sz w:val="20"/>
          <w:szCs w:val="20"/>
          <w:color w:val="auto"/>
        </w:rPr>
      </w:pPr>
    </w:p>
    <w:p>
      <w:pPr>
        <w:ind w:right="60"/>
        <w:spacing w:after="0" w:line="278" w:lineRule="auto"/>
        <w:rPr>
          <w:sz w:val="20"/>
          <w:szCs w:val="20"/>
          <w:color w:val="auto"/>
        </w:rPr>
      </w:pPr>
      <w:r>
        <w:rPr>
          <w:rFonts w:ascii="Arial" w:cs="Arial" w:eastAsia="Arial" w:hAnsi="Arial"/>
          <w:sz w:val="14"/>
          <w:szCs w:val="14"/>
          <w:color w:val="58595B"/>
        </w:rPr>
        <w:t>Closely align executive and stockholder interests and aid in retention</w:t>
      </w:r>
    </w:p>
    <w:p>
      <w:pPr>
        <w:spacing w:after="0" w:line="113" w:lineRule="exact"/>
        <w:rPr>
          <w:sz w:val="20"/>
          <w:szCs w:val="20"/>
          <w:color w:val="auto"/>
        </w:rPr>
      </w:pPr>
    </w:p>
    <w:p>
      <w:pPr>
        <w:ind w:right="60"/>
        <w:spacing w:after="0" w:line="278" w:lineRule="auto"/>
        <w:rPr>
          <w:sz w:val="20"/>
          <w:szCs w:val="20"/>
          <w:color w:val="auto"/>
        </w:rPr>
      </w:pPr>
      <w:r>
        <w:rPr>
          <w:rFonts w:ascii="Arial" w:cs="Arial" w:eastAsia="Arial" w:hAnsi="Arial"/>
          <w:sz w:val="14"/>
          <w:szCs w:val="14"/>
          <w:color w:val="58595B"/>
        </w:rPr>
        <w:t>Closely align executive and stockholder interests and aid in retention</w:t>
      </w:r>
    </w:p>
    <w:p>
      <w:pPr>
        <w:spacing w:after="0" w:line="289" w:lineRule="exact"/>
        <w:rPr>
          <w:sz w:val="20"/>
          <w:szCs w:val="20"/>
          <w:color w:val="auto"/>
        </w:rPr>
      </w:pPr>
    </w:p>
    <w:p>
      <w:pPr>
        <w:spacing w:after="0"/>
        <w:rPr>
          <w:sz w:val="20"/>
          <w:szCs w:val="20"/>
          <w:color w:val="auto"/>
        </w:rPr>
      </w:pPr>
      <w:r>
        <w:rPr>
          <w:rFonts w:ascii="Arial" w:cs="Arial" w:eastAsia="Arial" w:hAnsi="Arial"/>
          <w:sz w:val="14"/>
          <w:szCs w:val="14"/>
          <w:color w:val="58595B"/>
        </w:rPr>
        <w:t>Aid in attracting and retaining talent</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7"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FFFFFF"/>
        </w:rPr>
        <w:t>Type of</w:t>
      </w:r>
    </w:p>
    <w:p>
      <w:pPr>
        <w:spacing w:after="0" w:line="29"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FFFFFF"/>
        </w:rPr>
        <w:t>Compensation</w:t>
      </w:r>
    </w:p>
    <w:p>
      <w:pPr>
        <w:spacing w:after="0" w:line="200" w:lineRule="exact"/>
        <w:rPr>
          <w:sz w:val="20"/>
          <w:szCs w:val="20"/>
          <w:color w:val="auto"/>
        </w:rPr>
      </w:pPr>
    </w:p>
    <w:p>
      <w:pPr>
        <w:spacing w:after="0" w:line="209" w:lineRule="exact"/>
        <w:rPr>
          <w:sz w:val="20"/>
          <w:szCs w:val="20"/>
          <w:color w:val="auto"/>
        </w:rPr>
      </w:pPr>
    </w:p>
    <w:p>
      <w:pPr>
        <w:jc w:val="center"/>
        <w:spacing w:after="0"/>
        <w:rPr>
          <w:sz w:val="20"/>
          <w:szCs w:val="20"/>
          <w:color w:val="auto"/>
        </w:rPr>
      </w:pPr>
      <w:r>
        <w:rPr>
          <w:rFonts w:ascii="Arial" w:cs="Arial" w:eastAsia="Arial" w:hAnsi="Arial"/>
          <w:sz w:val="14"/>
          <w:szCs w:val="14"/>
          <w:color w:val="58595B"/>
        </w:rPr>
        <w:t>Cash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3" w:lineRule="exact"/>
        <w:rPr>
          <w:sz w:val="20"/>
          <w:szCs w:val="20"/>
          <w:color w:val="auto"/>
        </w:rPr>
      </w:pPr>
    </w:p>
    <w:p>
      <w:pPr>
        <w:jc w:val="center"/>
        <w:spacing w:after="0"/>
        <w:rPr>
          <w:sz w:val="20"/>
          <w:szCs w:val="20"/>
          <w:color w:val="auto"/>
        </w:rPr>
      </w:pPr>
      <w:r>
        <w:rPr>
          <w:rFonts w:ascii="Arial" w:cs="Arial" w:eastAsia="Arial" w:hAnsi="Arial"/>
          <w:sz w:val="14"/>
          <w:szCs w:val="14"/>
          <w:color w:val="58595B"/>
        </w:rPr>
        <w:t>Cash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3" w:lineRule="exact"/>
        <w:rPr>
          <w:sz w:val="20"/>
          <w:szCs w:val="20"/>
          <w:color w:val="auto"/>
        </w:rPr>
      </w:pPr>
    </w:p>
    <w:p>
      <w:pPr>
        <w:jc w:val="center"/>
        <w:spacing w:after="0"/>
        <w:rPr>
          <w:sz w:val="20"/>
          <w:szCs w:val="20"/>
          <w:color w:val="auto"/>
        </w:rPr>
      </w:pPr>
      <w:r>
        <w:rPr>
          <w:rFonts w:ascii="Arial" w:cs="Arial" w:eastAsia="Arial" w:hAnsi="Arial"/>
          <w:sz w:val="14"/>
          <w:szCs w:val="14"/>
          <w:color w:val="58595B"/>
        </w:rPr>
        <w:t>Equity</w:t>
      </w:r>
    </w:p>
    <w:p>
      <w:pPr>
        <w:spacing w:after="0" w:line="200" w:lineRule="exact"/>
        <w:rPr>
          <w:sz w:val="20"/>
          <w:szCs w:val="20"/>
          <w:color w:val="auto"/>
        </w:rPr>
      </w:pPr>
    </w:p>
    <w:p>
      <w:pPr>
        <w:spacing w:after="0" w:line="382" w:lineRule="exact"/>
        <w:rPr>
          <w:sz w:val="20"/>
          <w:szCs w:val="20"/>
          <w:color w:val="auto"/>
        </w:rPr>
      </w:pPr>
    </w:p>
    <w:p>
      <w:pPr>
        <w:jc w:val="center"/>
        <w:spacing w:after="0"/>
        <w:rPr>
          <w:sz w:val="20"/>
          <w:szCs w:val="20"/>
          <w:color w:val="auto"/>
        </w:rPr>
      </w:pPr>
      <w:r>
        <w:rPr>
          <w:rFonts w:ascii="Arial" w:cs="Arial" w:eastAsia="Arial" w:hAnsi="Arial"/>
          <w:sz w:val="14"/>
          <w:szCs w:val="14"/>
          <w:color w:val="58595B"/>
        </w:rPr>
        <w:t>Equity</w:t>
      </w:r>
    </w:p>
    <w:p>
      <w:pPr>
        <w:spacing w:after="0" w:line="325" w:lineRule="exact"/>
        <w:rPr>
          <w:sz w:val="20"/>
          <w:szCs w:val="20"/>
          <w:color w:val="auto"/>
        </w:rPr>
      </w:pPr>
    </w:p>
    <w:p>
      <w:pPr>
        <w:jc w:val="center"/>
        <w:spacing w:after="0"/>
        <w:rPr>
          <w:sz w:val="20"/>
          <w:szCs w:val="20"/>
          <w:color w:val="auto"/>
        </w:rPr>
      </w:pPr>
      <w:r>
        <w:rPr>
          <w:rFonts w:ascii="Arial" w:cs="Arial" w:eastAsia="Arial" w:hAnsi="Arial"/>
          <w:sz w:val="14"/>
          <w:szCs w:val="14"/>
          <w:color w:val="58595B"/>
        </w:rPr>
        <w:t>Equity</w:t>
      </w:r>
    </w:p>
    <w:p>
      <w:pPr>
        <w:spacing w:after="0" w:line="200" w:lineRule="exact"/>
        <w:rPr>
          <w:sz w:val="20"/>
          <w:szCs w:val="20"/>
          <w:color w:val="auto"/>
        </w:rPr>
      </w:pPr>
    </w:p>
    <w:p>
      <w:pPr>
        <w:spacing w:after="0" w:line="220" w:lineRule="exact"/>
        <w:rPr>
          <w:sz w:val="20"/>
          <w:szCs w:val="20"/>
          <w:color w:val="auto"/>
        </w:rPr>
      </w:pPr>
    </w:p>
    <w:p>
      <w:pPr>
        <w:jc w:val="center"/>
        <w:spacing w:after="0"/>
        <w:rPr>
          <w:sz w:val="20"/>
          <w:szCs w:val="20"/>
          <w:color w:val="auto"/>
        </w:rPr>
      </w:pPr>
      <w:r>
        <w:rPr>
          <w:rFonts w:ascii="Arial" w:cs="Arial" w:eastAsia="Arial" w:hAnsi="Arial"/>
          <w:sz w:val="14"/>
          <w:szCs w:val="14"/>
          <w:color w:val="58595B"/>
        </w:rPr>
        <w:t>Benefit</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ind w:left="1642"/>
        <w:spacing w:after="0"/>
        <w:rPr>
          <w:sz w:val="20"/>
          <w:szCs w:val="20"/>
          <w:color w:val="auto"/>
        </w:rPr>
      </w:pPr>
      <w:r>
        <w:rPr>
          <w:rFonts w:ascii="Arial" w:cs="Arial" w:eastAsia="Arial" w:hAnsi="Arial"/>
          <w:sz w:val="14"/>
          <w:szCs w:val="14"/>
          <w:b w:val="1"/>
          <w:bCs w:val="1"/>
          <w:color w:val="FFFFFF"/>
        </w:rPr>
        <w:t>Key Features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-3020060</wp:posOffset>
            </wp:positionH>
            <wp:positionV relativeFrom="paragraph">
              <wp:posOffset>94615</wp:posOffset>
            </wp:positionV>
            <wp:extent cx="5751830" cy="3068955"/>
            <wp:wrapNone/>
            <wp:docPr id="241" name="Picture 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
                    <pic:cNvPicPr>
                      <a:picLocks noChangeAspect="1" noChangeArrowheads="1"/>
                    </pic:cNvPicPr>
                  </pic:nvPicPr>
                  <pic:blipFill>
                    <a:blip r:embed="rId248">
                      <a:extLst>
                        <a:ext uri="{28A0092B-C50C-407E-A947-70E740481C1C}"/>
                      </a:extLst>
                    </a:blip>
                    <a:srcRect/>
                    <a:stretch>
                      <a:fillRect/>
                    </a:stretch>
                  </pic:blipFill>
                  <pic:spPr bwMode="auto">
                    <a:xfrm>
                      <a:off x="0" y="0"/>
                      <a:ext cx="5751830" cy="3068955"/>
                    </a:xfrm>
                    <a:prstGeom prst="rect">
                      <a:avLst/>
                    </a:prstGeom>
                    <a:noFill/>
                  </pic:spPr>
                </pic:pic>
              </a:graphicData>
            </a:graphic>
          </wp:anchor>
        </w:drawing>
      </w:r>
    </w:p>
    <w:p>
      <w:pPr>
        <w:spacing w:after="0" w:line="242" w:lineRule="exact"/>
        <w:rPr>
          <w:sz w:val="20"/>
          <w:szCs w:val="20"/>
          <w:color w:val="auto"/>
        </w:rPr>
      </w:pPr>
    </w:p>
    <w:p>
      <w:pPr>
        <w:ind w:left="162" w:right="560" w:hanging="162"/>
        <w:spacing w:after="0" w:line="261" w:lineRule="auto"/>
        <w:tabs>
          <w:tab w:leader="none" w:pos="118" w:val="left"/>
        </w:tabs>
        <w:numPr>
          <w:ilvl w:val="0"/>
          <w:numId w:val="38"/>
        </w:numPr>
        <w:rPr>
          <w:rFonts w:ascii="Arial" w:cs="Arial" w:eastAsia="Arial" w:hAnsi="Arial"/>
          <w:sz w:val="14"/>
          <w:szCs w:val="14"/>
          <w:color w:val="58595B"/>
        </w:rPr>
      </w:pPr>
      <w:r>
        <w:rPr>
          <w:rFonts w:ascii="Arial" w:cs="Arial" w:eastAsia="Arial" w:hAnsi="Arial"/>
          <w:sz w:val="14"/>
          <w:szCs w:val="14"/>
          <w:color w:val="58595B"/>
        </w:rPr>
        <w:t>Reflects individual skills, experience, responsibilities and performance over time</w:t>
      </w:r>
    </w:p>
    <w:p>
      <w:pPr>
        <w:ind w:left="122" w:hanging="122"/>
        <w:spacing w:after="0"/>
        <w:tabs>
          <w:tab w:leader="none" w:pos="122" w:val="left"/>
        </w:tabs>
        <w:numPr>
          <w:ilvl w:val="0"/>
          <w:numId w:val="38"/>
        </w:numPr>
        <w:rPr>
          <w:rFonts w:ascii="Arial" w:cs="Arial" w:eastAsia="Arial" w:hAnsi="Arial"/>
          <w:sz w:val="14"/>
          <w:szCs w:val="14"/>
          <w:color w:val="58595B"/>
        </w:rPr>
      </w:pPr>
      <w:r>
        <w:rPr>
          <w:rFonts w:ascii="Arial" w:cs="Arial" w:eastAsia="Arial" w:hAnsi="Arial"/>
          <w:sz w:val="14"/>
          <w:szCs w:val="14"/>
          <w:color w:val="58595B"/>
        </w:rPr>
        <w:t>Influences annual bonus and long-term incentive opportunity</w:t>
      </w:r>
    </w:p>
    <w:p>
      <w:pPr>
        <w:spacing w:after="0" w:line="1" w:lineRule="exact"/>
        <w:rPr>
          <w:rFonts w:ascii="Arial" w:cs="Arial" w:eastAsia="Arial" w:hAnsi="Arial"/>
          <w:sz w:val="14"/>
          <w:szCs w:val="14"/>
          <w:color w:val="58595B"/>
        </w:rPr>
      </w:pPr>
    </w:p>
    <w:p>
      <w:pPr>
        <w:ind w:left="122" w:hanging="122"/>
        <w:spacing w:after="0"/>
        <w:tabs>
          <w:tab w:leader="none" w:pos="122" w:val="left"/>
        </w:tabs>
        <w:numPr>
          <w:ilvl w:val="0"/>
          <w:numId w:val="38"/>
        </w:numPr>
        <w:rPr>
          <w:rFonts w:ascii="Arial" w:cs="Arial" w:eastAsia="Arial" w:hAnsi="Arial"/>
          <w:sz w:val="14"/>
          <w:szCs w:val="14"/>
          <w:color w:val="58595B"/>
        </w:rPr>
      </w:pPr>
      <w:r>
        <w:rPr>
          <w:rFonts w:ascii="Arial" w:cs="Arial" w:eastAsia="Arial" w:hAnsi="Arial"/>
          <w:sz w:val="14"/>
          <w:szCs w:val="14"/>
          <w:color w:val="58595B"/>
        </w:rPr>
        <w:t>Provides a stable and secure source of income</w:t>
      </w:r>
    </w:p>
    <w:p>
      <w:pPr>
        <w:spacing w:after="0" w:line="163" w:lineRule="exact"/>
        <w:rPr>
          <w:rFonts w:ascii="Arial" w:cs="Arial" w:eastAsia="Arial" w:hAnsi="Arial"/>
          <w:sz w:val="14"/>
          <w:szCs w:val="14"/>
          <w:color w:val="58595B"/>
        </w:rPr>
      </w:pPr>
    </w:p>
    <w:p>
      <w:pPr>
        <w:ind w:left="162" w:right="280" w:hanging="162"/>
        <w:spacing w:after="0" w:line="261" w:lineRule="auto"/>
        <w:tabs>
          <w:tab w:leader="none" w:pos="118" w:val="left"/>
        </w:tabs>
        <w:numPr>
          <w:ilvl w:val="0"/>
          <w:numId w:val="38"/>
        </w:numPr>
        <w:rPr>
          <w:rFonts w:ascii="Arial" w:cs="Arial" w:eastAsia="Arial" w:hAnsi="Arial"/>
          <w:sz w:val="14"/>
          <w:szCs w:val="14"/>
          <w:color w:val="58595B"/>
        </w:rPr>
      </w:pPr>
      <w:r>
        <w:rPr>
          <w:rFonts w:ascii="Arial" w:cs="Arial" w:eastAsia="Arial" w:hAnsi="Arial"/>
          <w:sz w:val="14"/>
          <w:szCs w:val="14"/>
          <w:color w:val="58595B"/>
        </w:rPr>
        <w:t>Performance-based reward tied to achievement of short-term corporate performance goals</w:t>
      </w:r>
    </w:p>
    <w:p>
      <w:pPr>
        <w:ind w:left="162" w:hanging="162"/>
        <w:spacing w:after="0" w:line="256" w:lineRule="auto"/>
        <w:tabs>
          <w:tab w:leader="none" w:pos="118" w:val="left"/>
        </w:tabs>
        <w:numPr>
          <w:ilvl w:val="0"/>
          <w:numId w:val="38"/>
        </w:numPr>
        <w:rPr>
          <w:rFonts w:ascii="Arial" w:cs="Arial" w:eastAsia="Arial" w:hAnsi="Arial"/>
          <w:sz w:val="14"/>
          <w:szCs w:val="14"/>
          <w:color w:val="58595B"/>
        </w:rPr>
      </w:pPr>
      <w:r>
        <w:rPr>
          <w:rFonts w:ascii="Arial" w:cs="Arial" w:eastAsia="Arial" w:hAnsi="Arial"/>
          <w:sz w:val="14"/>
          <w:szCs w:val="14"/>
          <w:color w:val="58595B"/>
        </w:rPr>
        <w:t>Payment reflects the attainment of corporate financial goals as well as individual accomplishments in strategy, financial, and cultural elements associated with their leadership responsibilities for their given area</w:t>
      </w:r>
    </w:p>
    <w:p>
      <w:pPr>
        <w:spacing w:after="0" w:line="1" w:lineRule="exact"/>
        <w:rPr>
          <w:rFonts w:ascii="Arial" w:cs="Arial" w:eastAsia="Arial" w:hAnsi="Arial"/>
          <w:sz w:val="14"/>
          <w:szCs w:val="14"/>
          <w:color w:val="58595B"/>
        </w:rPr>
      </w:pPr>
    </w:p>
    <w:p>
      <w:pPr>
        <w:ind w:left="122" w:hanging="122"/>
        <w:spacing w:after="0"/>
        <w:tabs>
          <w:tab w:leader="none" w:pos="122" w:val="left"/>
        </w:tabs>
        <w:numPr>
          <w:ilvl w:val="0"/>
          <w:numId w:val="38"/>
        </w:numPr>
        <w:rPr>
          <w:rFonts w:ascii="Arial" w:cs="Arial" w:eastAsia="Arial" w:hAnsi="Arial"/>
          <w:sz w:val="14"/>
          <w:szCs w:val="14"/>
          <w:color w:val="58595B"/>
        </w:rPr>
      </w:pPr>
      <w:r>
        <w:rPr>
          <w:rFonts w:ascii="Arial" w:cs="Arial" w:eastAsia="Arial" w:hAnsi="Arial"/>
          <w:sz w:val="14"/>
          <w:szCs w:val="14"/>
          <w:color w:val="58595B"/>
        </w:rPr>
        <w:t>Paid only if threshold performance levels are met or exceeded</w:t>
      </w:r>
    </w:p>
    <w:p>
      <w:pPr>
        <w:spacing w:after="0" w:line="68" w:lineRule="exact"/>
        <w:rPr>
          <w:rFonts w:ascii="Arial" w:cs="Arial" w:eastAsia="Arial" w:hAnsi="Arial"/>
          <w:sz w:val="14"/>
          <w:szCs w:val="14"/>
          <w:color w:val="58595B"/>
        </w:rPr>
      </w:pPr>
    </w:p>
    <w:p>
      <w:pPr>
        <w:ind w:left="162" w:right="260" w:hanging="162"/>
        <w:spacing w:after="0" w:line="261" w:lineRule="auto"/>
        <w:tabs>
          <w:tab w:leader="none" w:pos="118" w:val="left"/>
        </w:tabs>
        <w:numPr>
          <w:ilvl w:val="0"/>
          <w:numId w:val="38"/>
        </w:numPr>
        <w:rPr>
          <w:rFonts w:ascii="Arial" w:cs="Arial" w:eastAsia="Arial" w:hAnsi="Arial"/>
          <w:sz w:val="14"/>
          <w:szCs w:val="14"/>
          <w:color w:val="58595B"/>
        </w:rPr>
      </w:pPr>
      <w:r>
        <w:rPr>
          <w:rFonts w:ascii="Arial" w:cs="Arial" w:eastAsia="Arial" w:hAnsi="Arial"/>
          <w:sz w:val="14"/>
          <w:szCs w:val="14"/>
          <w:color w:val="58595B"/>
        </w:rPr>
        <w:t>Performance-based rewards tied to achievement of long-term corporate performance goals</w:t>
      </w:r>
    </w:p>
    <w:p>
      <w:pPr>
        <w:ind w:left="122" w:hanging="122"/>
        <w:spacing w:after="0"/>
        <w:tabs>
          <w:tab w:leader="none" w:pos="122" w:val="left"/>
        </w:tabs>
        <w:numPr>
          <w:ilvl w:val="0"/>
          <w:numId w:val="38"/>
        </w:numPr>
        <w:rPr>
          <w:rFonts w:ascii="Arial" w:cs="Arial" w:eastAsia="Arial" w:hAnsi="Arial"/>
          <w:sz w:val="14"/>
          <w:szCs w:val="14"/>
          <w:color w:val="58595B"/>
        </w:rPr>
      </w:pPr>
      <w:r>
        <w:rPr>
          <w:rFonts w:ascii="Arial" w:cs="Arial" w:eastAsia="Arial" w:hAnsi="Arial"/>
          <w:sz w:val="14"/>
          <w:szCs w:val="14"/>
          <w:color w:val="58595B"/>
        </w:rPr>
        <w:t>Vests only if threshold performance levels are met or exceeded</w:t>
      </w:r>
    </w:p>
    <w:p>
      <w:pPr>
        <w:spacing w:after="0" w:line="1" w:lineRule="exact"/>
        <w:rPr>
          <w:rFonts w:ascii="Arial" w:cs="Arial" w:eastAsia="Arial" w:hAnsi="Arial"/>
          <w:sz w:val="14"/>
          <w:szCs w:val="14"/>
          <w:color w:val="58595B"/>
        </w:rPr>
      </w:pPr>
    </w:p>
    <w:p>
      <w:pPr>
        <w:ind w:left="122" w:hanging="122"/>
        <w:spacing w:after="0"/>
        <w:tabs>
          <w:tab w:leader="none" w:pos="122" w:val="left"/>
        </w:tabs>
        <w:numPr>
          <w:ilvl w:val="0"/>
          <w:numId w:val="38"/>
        </w:numPr>
        <w:rPr>
          <w:rFonts w:ascii="Arial" w:cs="Arial" w:eastAsia="Arial" w:hAnsi="Arial"/>
          <w:sz w:val="14"/>
          <w:szCs w:val="14"/>
          <w:color w:val="58595B"/>
        </w:rPr>
      </w:pPr>
      <w:r>
        <w:rPr>
          <w:rFonts w:ascii="Arial" w:cs="Arial" w:eastAsia="Arial" w:hAnsi="Arial"/>
          <w:sz w:val="14"/>
          <w:szCs w:val="14"/>
          <w:color w:val="58595B"/>
        </w:rPr>
        <w:t>Promotes retention and enhances executive stock ownership</w:t>
      </w:r>
    </w:p>
    <w:p>
      <w:pPr>
        <w:spacing w:after="0" w:line="14" w:lineRule="exact"/>
        <w:rPr>
          <w:rFonts w:ascii="Arial" w:cs="Arial" w:eastAsia="Arial" w:hAnsi="Arial"/>
          <w:sz w:val="14"/>
          <w:szCs w:val="14"/>
          <w:color w:val="58595B"/>
        </w:rPr>
      </w:pPr>
    </w:p>
    <w:p>
      <w:pPr>
        <w:ind w:left="122" w:hanging="122"/>
        <w:spacing w:after="0"/>
        <w:tabs>
          <w:tab w:leader="none" w:pos="122" w:val="left"/>
        </w:tabs>
        <w:numPr>
          <w:ilvl w:val="0"/>
          <w:numId w:val="38"/>
        </w:numPr>
        <w:rPr>
          <w:rFonts w:ascii="Arial" w:cs="Arial" w:eastAsia="Arial" w:hAnsi="Arial"/>
          <w:sz w:val="14"/>
          <w:szCs w:val="14"/>
          <w:color w:val="58595B"/>
        </w:rPr>
      </w:pPr>
      <w:r>
        <w:rPr>
          <w:rFonts w:ascii="Arial" w:cs="Arial" w:eastAsia="Arial" w:hAnsi="Arial"/>
          <w:sz w:val="14"/>
          <w:szCs w:val="14"/>
          <w:color w:val="58595B"/>
        </w:rPr>
        <w:t>Links value to stock price</w:t>
      </w:r>
    </w:p>
    <w:p>
      <w:pPr>
        <w:spacing w:after="0" w:line="149" w:lineRule="exact"/>
        <w:rPr>
          <w:rFonts w:ascii="Arial" w:cs="Arial" w:eastAsia="Arial" w:hAnsi="Arial"/>
          <w:sz w:val="14"/>
          <w:szCs w:val="14"/>
          <w:color w:val="58595B"/>
        </w:rPr>
      </w:pPr>
    </w:p>
    <w:p>
      <w:pPr>
        <w:ind w:left="122" w:hanging="122"/>
        <w:spacing w:after="0"/>
        <w:tabs>
          <w:tab w:leader="none" w:pos="122" w:val="left"/>
        </w:tabs>
        <w:numPr>
          <w:ilvl w:val="0"/>
          <w:numId w:val="38"/>
        </w:numPr>
        <w:rPr>
          <w:rFonts w:ascii="Arial" w:cs="Arial" w:eastAsia="Arial" w:hAnsi="Arial"/>
          <w:sz w:val="14"/>
          <w:szCs w:val="14"/>
          <w:color w:val="58595B"/>
        </w:rPr>
      </w:pPr>
      <w:r>
        <w:rPr>
          <w:rFonts w:ascii="Arial" w:cs="Arial" w:eastAsia="Arial" w:hAnsi="Arial"/>
          <w:sz w:val="14"/>
          <w:szCs w:val="14"/>
          <w:color w:val="58595B"/>
        </w:rPr>
        <w:t>Promotes retention and enhances executive stock ownership</w:t>
      </w:r>
    </w:p>
    <w:p>
      <w:pPr>
        <w:spacing w:after="0" w:line="14" w:lineRule="exact"/>
        <w:rPr>
          <w:rFonts w:ascii="Arial" w:cs="Arial" w:eastAsia="Arial" w:hAnsi="Arial"/>
          <w:sz w:val="14"/>
          <w:szCs w:val="14"/>
          <w:color w:val="58595B"/>
        </w:rPr>
      </w:pPr>
    </w:p>
    <w:p>
      <w:pPr>
        <w:ind w:left="122" w:hanging="122"/>
        <w:spacing w:after="0"/>
        <w:tabs>
          <w:tab w:leader="none" w:pos="122" w:val="left"/>
        </w:tabs>
        <w:numPr>
          <w:ilvl w:val="0"/>
          <w:numId w:val="38"/>
        </w:numPr>
        <w:rPr>
          <w:rFonts w:ascii="Arial" w:cs="Arial" w:eastAsia="Arial" w:hAnsi="Arial"/>
          <w:sz w:val="14"/>
          <w:szCs w:val="14"/>
          <w:color w:val="58595B"/>
        </w:rPr>
      </w:pPr>
      <w:r>
        <w:rPr>
          <w:rFonts w:ascii="Arial" w:cs="Arial" w:eastAsia="Arial" w:hAnsi="Arial"/>
          <w:sz w:val="14"/>
          <w:szCs w:val="14"/>
          <w:color w:val="58595B"/>
        </w:rPr>
        <w:t>Links value to stock price appreciation</w:t>
      </w:r>
    </w:p>
    <w:p>
      <w:pPr>
        <w:spacing w:after="0" w:line="149" w:lineRule="exact"/>
        <w:rPr>
          <w:rFonts w:ascii="Arial" w:cs="Arial" w:eastAsia="Arial" w:hAnsi="Arial"/>
          <w:sz w:val="14"/>
          <w:szCs w:val="14"/>
          <w:color w:val="58595B"/>
        </w:rPr>
      </w:pPr>
    </w:p>
    <w:p>
      <w:pPr>
        <w:ind w:left="122" w:hanging="122"/>
        <w:spacing w:after="0"/>
        <w:tabs>
          <w:tab w:leader="none" w:pos="122" w:val="left"/>
        </w:tabs>
        <w:numPr>
          <w:ilvl w:val="0"/>
          <w:numId w:val="38"/>
        </w:numPr>
        <w:rPr>
          <w:rFonts w:ascii="Arial" w:cs="Arial" w:eastAsia="Arial" w:hAnsi="Arial"/>
          <w:sz w:val="14"/>
          <w:szCs w:val="14"/>
          <w:color w:val="58595B"/>
        </w:rPr>
      </w:pPr>
      <w:r>
        <w:rPr>
          <w:rFonts w:ascii="Arial" w:cs="Arial" w:eastAsia="Arial" w:hAnsi="Arial"/>
          <w:sz w:val="14"/>
          <w:szCs w:val="14"/>
          <w:color w:val="58595B"/>
        </w:rPr>
        <w:t>Promotes retention and enhances executive stock ownership</w:t>
      </w:r>
    </w:p>
    <w:p>
      <w:pPr>
        <w:spacing w:after="0" w:line="14" w:lineRule="exact"/>
        <w:rPr>
          <w:rFonts w:ascii="Arial" w:cs="Arial" w:eastAsia="Arial" w:hAnsi="Arial"/>
          <w:sz w:val="14"/>
          <w:szCs w:val="14"/>
          <w:color w:val="58595B"/>
        </w:rPr>
      </w:pPr>
    </w:p>
    <w:p>
      <w:pPr>
        <w:ind w:left="122" w:hanging="122"/>
        <w:spacing w:after="0"/>
        <w:tabs>
          <w:tab w:leader="none" w:pos="122" w:val="left"/>
        </w:tabs>
        <w:numPr>
          <w:ilvl w:val="0"/>
          <w:numId w:val="38"/>
        </w:numPr>
        <w:rPr>
          <w:rFonts w:ascii="Arial" w:cs="Arial" w:eastAsia="Arial" w:hAnsi="Arial"/>
          <w:sz w:val="14"/>
          <w:szCs w:val="14"/>
          <w:color w:val="58595B"/>
        </w:rPr>
      </w:pPr>
      <w:r>
        <w:rPr>
          <w:rFonts w:ascii="Arial" w:cs="Arial" w:eastAsia="Arial" w:hAnsi="Arial"/>
          <w:sz w:val="14"/>
          <w:szCs w:val="14"/>
          <w:color w:val="58595B"/>
        </w:rPr>
        <w:t>Links value to stock price</w:t>
      </w:r>
    </w:p>
    <w:p>
      <w:pPr>
        <w:spacing w:after="0" w:line="68" w:lineRule="exact"/>
        <w:rPr>
          <w:rFonts w:ascii="Arial" w:cs="Arial" w:eastAsia="Arial" w:hAnsi="Arial"/>
          <w:sz w:val="14"/>
          <w:szCs w:val="14"/>
          <w:color w:val="58595B"/>
        </w:rPr>
      </w:pPr>
    </w:p>
    <w:p>
      <w:pPr>
        <w:ind w:left="122" w:hanging="122"/>
        <w:spacing w:after="0"/>
        <w:tabs>
          <w:tab w:leader="none" w:pos="122" w:val="left"/>
        </w:tabs>
        <w:numPr>
          <w:ilvl w:val="0"/>
          <w:numId w:val="38"/>
        </w:numPr>
        <w:rPr>
          <w:rFonts w:ascii="Arial" w:cs="Arial" w:eastAsia="Arial" w:hAnsi="Arial"/>
          <w:sz w:val="14"/>
          <w:szCs w:val="14"/>
          <w:color w:val="58595B"/>
        </w:rPr>
      </w:pPr>
      <w:r>
        <w:rPr>
          <w:rFonts w:ascii="Arial" w:cs="Arial" w:eastAsia="Arial" w:hAnsi="Arial"/>
          <w:sz w:val="14"/>
          <w:szCs w:val="14"/>
          <w:color w:val="58595B"/>
        </w:rPr>
        <w:t>Broad-based benefits available to all employees</w:t>
      </w:r>
    </w:p>
    <w:p>
      <w:pPr>
        <w:spacing w:after="0" w:line="14" w:lineRule="exact"/>
        <w:rPr>
          <w:rFonts w:ascii="Arial" w:cs="Arial" w:eastAsia="Arial" w:hAnsi="Arial"/>
          <w:sz w:val="14"/>
          <w:szCs w:val="14"/>
          <w:color w:val="58595B"/>
        </w:rPr>
      </w:pPr>
    </w:p>
    <w:p>
      <w:pPr>
        <w:ind w:left="122" w:hanging="122"/>
        <w:spacing w:after="0"/>
        <w:tabs>
          <w:tab w:leader="none" w:pos="122" w:val="left"/>
        </w:tabs>
        <w:numPr>
          <w:ilvl w:val="0"/>
          <w:numId w:val="38"/>
        </w:numPr>
        <w:rPr>
          <w:rFonts w:ascii="Arial" w:cs="Arial" w:eastAsia="Arial" w:hAnsi="Arial"/>
          <w:sz w:val="14"/>
          <w:szCs w:val="14"/>
          <w:color w:val="58595B"/>
        </w:rPr>
      </w:pPr>
      <w:r>
        <w:rPr>
          <w:rFonts w:ascii="Arial" w:cs="Arial" w:eastAsia="Arial" w:hAnsi="Arial"/>
          <w:sz w:val="14"/>
          <w:szCs w:val="14"/>
          <w:color w:val="58595B"/>
        </w:rPr>
        <w:t>Executive physical exam program</w:t>
      </w:r>
    </w:p>
    <w:p>
      <w:pPr>
        <w:spacing w:after="0" w:line="14" w:lineRule="exact"/>
        <w:rPr>
          <w:rFonts w:ascii="Arial" w:cs="Arial" w:eastAsia="Arial" w:hAnsi="Arial"/>
          <w:sz w:val="14"/>
          <w:szCs w:val="14"/>
          <w:color w:val="58595B"/>
        </w:rPr>
      </w:pPr>
    </w:p>
    <w:p>
      <w:pPr>
        <w:ind w:left="162" w:right="180" w:hanging="162"/>
        <w:spacing w:after="0" w:line="258" w:lineRule="auto"/>
        <w:tabs>
          <w:tab w:leader="none" w:pos="118" w:val="left"/>
        </w:tabs>
        <w:numPr>
          <w:ilvl w:val="0"/>
          <w:numId w:val="38"/>
        </w:numPr>
        <w:rPr>
          <w:rFonts w:ascii="Arial" w:cs="Arial" w:eastAsia="Arial" w:hAnsi="Arial"/>
          <w:sz w:val="14"/>
          <w:szCs w:val="14"/>
          <w:color w:val="58595B"/>
        </w:rPr>
      </w:pPr>
      <w:r>
        <w:rPr>
          <w:rFonts w:ascii="Arial" w:cs="Arial" w:eastAsia="Arial" w:hAnsi="Arial"/>
          <w:sz w:val="14"/>
          <w:szCs w:val="14"/>
          <w:color w:val="58595B"/>
        </w:rPr>
        <w:t>Non-Qualified Deferred Compensation Program available to all eligible employees</w:t>
      </w:r>
    </w:p>
    <w:p>
      <w:pPr>
        <w:spacing w:after="0" w:line="200" w:lineRule="exact"/>
        <w:rPr>
          <w:sz w:val="20"/>
          <w:szCs w:val="20"/>
          <w:color w:val="auto"/>
        </w:rPr>
      </w:pPr>
    </w:p>
    <w:p>
      <w:pPr>
        <w:sectPr>
          <w:pgSz w:w="11900" w:h="16838" w:orient="portrait"/>
          <w:cols w:equalWidth="0" w:num="4">
            <w:col w:w="1800" w:space="480"/>
            <w:col w:w="2580" w:space="500"/>
            <w:col w:w="1000" w:space="578"/>
            <w:col w:w="4282"/>
          </w:cols>
          <w:pgMar w:left="320" w:top="118" w:right="359" w:bottom="1440" w:gutter="0" w:footer="0" w:header="0"/>
          <w:type w:val="continuous"/>
        </w:sectPr>
      </w:pPr>
    </w:p>
    <w:p>
      <w:pPr>
        <w:spacing w:after="0" w:line="199" w:lineRule="exact"/>
        <w:rPr>
          <w:sz w:val="20"/>
          <w:szCs w:val="20"/>
          <w:color w:val="auto"/>
        </w:rPr>
      </w:pPr>
    </w:p>
    <w:p>
      <w:pPr>
        <w:spacing w:after="0"/>
        <w:rPr>
          <w:sz w:val="20"/>
          <w:szCs w:val="20"/>
          <w:color w:val="auto"/>
        </w:rPr>
      </w:pPr>
      <w:r>
        <w:rPr>
          <w:rFonts w:ascii="Arial" w:cs="Arial" w:eastAsia="Arial" w:hAnsi="Arial"/>
          <w:sz w:val="22"/>
          <w:szCs w:val="22"/>
          <w:color w:val="009845"/>
        </w:rPr>
        <w:t>Analysis of 2022 Compensation Decisions</w:t>
      </w:r>
    </w:p>
    <w:p>
      <w:pPr>
        <w:spacing w:after="0" w:line="136" w:lineRule="exact"/>
        <w:rPr>
          <w:sz w:val="20"/>
          <w:szCs w:val="20"/>
          <w:color w:val="auto"/>
        </w:rPr>
      </w:pPr>
    </w:p>
    <w:p>
      <w:pPr>
        <w:spacing w:after="0"/>
        <w:rPr>
          <w:sz w:val="20"/>
          <w:szCs w:val="20"/>
          <w:color w:val="auto"/>
        </w:rPr>
      </w:pPr>
      <w:r>
        <w:rPr>
          <w:rFonts w:ascii="Arial" w:cs="Arial" w:eastAsia="Arial" w:hAnsi="Arial"/>
          <w:sz w:val="18"/>
          <w:szCs w:val="18"/>
          <w:b w:val="1"/>
          <w:bCs w:val="1"/>
          <w:color w:val="009845"/>
        </w:rPr>
        <w:t>Base Salary</w:t>
      </w:r>
    </w:p>
    <w:p>
      <w:pPr>
        <w:spacing w:after="0" w:line="101" w:lineRule="exact"/>
        <w:rPr>
          <w:sz w:val="20"/>
          <w:szCs w:val="20"/>
          <w:color w:val="auto"/>
        </w:rPr>
      </w:pPr>
    </w:p>
    <w:p>
      <w:pPr>
        <w:ind w:right="120"/>
        <w:spacing w:after="0" w:line="309" w:lineRule="auto"/>
        <w:rPr>
          <w:sz w:val="20"/>
          <w:szCs w:val="20"/>
          <w:color w:val="auto"/>
        </w:rPr>
      </w:pPr>
      <w:r>
        <w:rPr>
          <w:rFonts w:ascii="Arial" w:cs="Arial" w:eastAsia="Arial" w:hAnsi="Arial"/>
          <w:sz w:val="16"/>
          <w:szCs w:val="16"/>
          <w:color w:val="58595B"/>
        </w:rPr>
        <w:t>We establish base salaries for NEOs that reflect each executive’s experience, expertise, and the complexity of his or her role as well as current competitive compensation data and internal comparisons. The Compensation Committee reviews base salaries of our NEOs annually, and approves increases considering factors such as prior year performance, market competitiveness and affordability. Our NEOs’ annual base salary changes are generally aligned with Integra’s global annual merit budget with generally an effective date each year of April 1.</w:t>
      </w:r>
    </w:p>
    <w:p>
      <w:pPr>
        <w:spacing w:after="0" w:line="112" w:lineRule="exact"/>
        <w:rPr>
          <w:sz w:val="20"/>
          <w:szCs w:val="20"/>
          <w:color w:val="auto"/>
        </w:rPr>
      </w:pPr>
    </w:p>
    <w:p>
      <w:pPr>
        <w:spacing w:after="0"/>
        <w:rPr>
          <w:sz w:val="20"/>
          <w:szCs w:val="20"/>
          <w:color w:val="auto"/>
        </w:rPr>
      </w:pPr>
      <w:r>
        <w:rPr>
          <w:rFonts w:ascii="Arial" w:cs="Arial" w:eastAsia="Arial" w:hAnsi="Arial"/>
          <w:sz w:val="22"/>
          <w:szCs w:val="22"/>
          <w:b w:val="1"/>
          <w:bCs w:val="1"/>
          <w:color w:val="58595B"/>
        </w:rPr>
        <w:t>2022 Base Salary Decisions</w:t>
      </w:r>
    </w:p>
    <w:p>
      <w:pPr>
        <w:spacing w:after="0" w:line="105" w:lineRule="exact"/>
        <w:rPr>
          <w:sz w:val="20"/>
          <w:szCs w:val="20"/>
          <w:color w:val="auto"/>
        </w:rPr>
      </w:pPr>
    </w:p>
    <w:p>
      <w:pPr>
        <w:ind w:right="40"/>
        <w:spacing w:after="0" w:line="307" w:lineRule="auto"/>
        <w:rPr>
          <w:sz w:val="20"/>
          <w:szCs w:val="20"/>
          <w:color w:val="auto"/>
        </w:rPr>
      </w:pPr>
      <w:r>
        <w:rPr>
          <w:rFonts w:ascii="Arial" w:cs="Arial" w:eastAsia="Arial" w:hAnsi="Arial"/>
          <w:sz w:val="16"/>
          <w:szCs w:val="16"/>
          <w:color w:val="58595B"/>
        </w:rPr>
        <w:t>NEOs received salary increases based on business performance, competitive compensation data and individual performance. Ms. Anderson and Mr. McBreen received a 10.5% and 13.3% increase, respectively, to their base salary to reflect their 2021 performance and remain competitive with our peer group. Mr. De Witte joined the Company on December 1, 2021, at which time his annual salary was set. Mr. Schwartz did not receive an increase in 2022 as his annual salary was generally competitive to our peers. Mr. Coleman did not receive an increase in 2022 due to the elimination of his position. The base salaries in effect for the named executive officers for 2021 and 2022 were as follows:</w:t>
      </w:r>
    </w:p>
    <w:p>
      <w:pPr>
        <w:spacing w:after="0" w:line="200" w:lineRule="exact"/>
        <w:rPr>
          <w:sz w:val="20"/>
          <w:szCs w:val="20"/>
          <w:color w:val="auto"/>
        </w:rPr>
      </w:pPr>
    </w:p>
    <w:p>
      <w:pPr>
        <w:spacing w:after="0" w:line="300" w:lineRule="exact"/>
        <w:rPr>
          <w:sz w:val="20"/>
          <w:szCs w:val="20"/>
          <w:color w:val="auto"/>
        </w:rPr>
      </w:pPr>
    </w:p>
    <w:p>
      <w:pPr>
        <w:ind w:left="20"/>
        <w:spacing w:after="0"/>
        <w:tabs>
          <w:tab w:leader="none" w:pos="9960" w:val="left"/>
        </w:tabs>
        <w:rPr>
          <w:sz w:val="20"/>
          <w:szCs w:val="20"/>
          <w:color w:val="auto"/>
        </w:rPr>
      </w:pPr>
      <w:r>
        <w:rPr>
          <w:rFonts w:ascii="Arial" w:cs="Arial" w:eastAsia="Arial" w:hAnsi="Arial"/>
          <w:sz w:val="12"/>
          <w:szCs w:val="12"/>
          <w:b w:val="1"/>
          <w:bCs w:val="1"/>
          <w:color w:val="009845"/>
        </w:rPr>
        <w:t>38</w:t>
      </w:r>
      <w:r>
        <w:rPr>
          <w:sz w:val="20"/>
          <w:szCs w:val="20"/>
          <w:color w:val="auto"/>
        </w:rPr>
        <w:tab/>
      </w:r>
      <w:r>
        <w:rPr>
          <w:rFonts w:ascii="Arial" w:cs="Arial" w:eastAsia="Arial" w:hAnsi="Arial"/>
          <w:sz w:val="12"/>
          <w:szCs w:val="12"/>
          <w:color w:val="58595B"/>
        </w:rPr>
        <w:t>2023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153670</wp:posOffset>
            </wp:positionV>
            <wp:extent cx="7157720" cy="42545"/>
            <wp:wrapNone/>
            <wp:docPr id="242" name="Picture 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
                    <pic:cNvPicPr>
                      <a:picLocks noChangeAspect="1" noChangeArrowheads="1"/>
                    </pic:cNvPicPr>
                  </pic:nvPicPr>
                  <pic:blipFill>
                    <a:blip r:embed="rId24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8" w:right="359" w:bottom="1440" w:gutter="0" w:footer="0" w:header="0"/>
          <w:type w:val="continuous"/>
        </w:sectPr>
      </w:pPr>
    </w:p>
    <w:bookmarkStart w:id="44" w:name="page45"/>
    <w:bookmarkEnd w:id="44"/>
    <w:p>
      <w:pPr>
        <w:jc w:val="right"/>
        <w:spacing w:after="0"/>
        <w:rPr>
          <w:sz w:val="20"/>
          <w:szCs w:val="20"/>
          <w:color w:val="auto"/>
        </w:rPr>
      </w:pPr>
      <w:r>
        <w:rPr>
          <w:rFonts w:ascii="Arial" w:cs="Arial" w:eastAsia="Arial" w:hAnsi="Arial"/>
          <w:sz w:val="13"/>
          <w:szCs w:val="13"/>
          <w:b w:val="1"/>
          <w:bCs w:val="1"/>
          <w:color w:val="009845"/>
        </w:rPr>
        <w:t>Compensation Discussion and Analysis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4780" w:type="dxa"/>
            <w:vAlign w:val="bottom"/>
            <w:shd w:val="clear" w:color="auto" w:fill="009845"/>
          </w:tcPr>
          <w:p>
            <w:pPr>
              <w:spacing w:after="0"/>
              <w:rPr>
                <w:sz w:val="18"/>
                <w:szCs w:val="18"/>
                <w:color w:val="auto"/>
              </w:rPr>
            </w:pPr>
          </w:p>
        </w:tc>
        <w:tc>
          <w:tcPr>
            <w:tcW w:w="2360" w:type="dxa"/>
            <w:vAlign w:val="bottom"/>
            <w:shd w:val="clear" w:color="auto" w:fill="009845"/>
          </w:tcPr>
          <w:p>
            <w:pPr>
              <w:jc w:val="center"/>
              <w:spacing w:after="0"/>
              <w:rPr>
                <w:sz w:val="20"/>
                <w:szCs w:val="20"/>
                <w:color w:val="auto"/>
              </w:rPr>
            </w:pPr>
            <w:r>
              <w:rPr>
                <w:rFonts w:ascii="Arial" w:cs="Arial" w:eastAsia="Arial" w:hAnsi="Arial"/>
                <w:sz w:val="14"/>
                <w:szCs w:val="14"/>
                <w:b w:val="1"/>
                <w:bCs w:val="1"/>
                <w:color w:val="FFFFFF"/>
              </w:rPr>
              <w:t>2021 BASE SALARY</w:t>
            </w:r>
          </w:p>
        </w:tc>
        <w:tc>
          <w:tcPr>
            <w:tcW w:w="2340" w:type="dxa"/>
            <w:vAlign w:val="bottom"/>
            <w:shd w:val="clear" w:color="auto" w:fill="009845"/>
          </w:tcPr>
          <w:p>
            <w:pPr>
              <w:jc w:val="center"/>
              <w:spacing w:after="0"/>
              <w:rPr>
                <w:sz w:val="20"/>
                <w:szCs w:val="20"/>
                <w:color w:val="auto"/>
              </w:rPr>
            </w:pPr>
            <w:r>
              <w:rPr>
                <w:rFonts w:ascii="Arial" w:cs="Arial" w:eastAsia="Arial" w:hAnsi="Arial"/>
                <w:sz w:val="14"/>
                <w:szCs w:val="14"/>
                <w:b w:val="1"/>
                <w:bCs w:val="1"/>
                <w:color w:val="FFFFFF"/>
              </w:rPr>
              <w:t>2022 BASE SALARY</w:t>
            </w:r>
          </w:p>
        </w:tc>
        <w:tc>
          <w:tcPr>
            <w:tcW w:w="1760" w:type="dxa"/>
            <w:vAlign w:val="bottom"/>
            <w:shd w:val="clear" w:color="auto" w:fill="009845"/>
          </w:tcPr>
          <w:p>
            <w:pPr>
              <w:jc w:val="center"/>
              <w:spacing w:after="0"/>
              <w:rPr>
                <w:sz w:val="20"/>
                <w:szCs w:val="20"/>
                <w:color w:val="auto"/>
              </w:rPr>
            </w:pPr>
            <w:r>
              <w:rPr>
                <w:rFonts w:ascii="Arial" w:cs="Arial" w:eastAsia="Arial" w:hAnsi="Arial"/>
                <w:sz w:val="14"/>
                <w:szCs w:val="14"/>
                <w:b w:val="1"/>
                <w:bCs w:val="1"/>
                <w:color w:val="FFFFFF"/>
              </w:rPr>
              <w:t>% INCREASE</w:t>
            </w:r>
          </w:p>
        </w:tc>
      </w:tr>
      <w:tr>
        <w:trPr>
          <w:trHeight w:val="73"/>
        </w:trPr>
        <w:tc>
          <w:tcPr>
            <w:tcW w:w="4780" w:type="dxa"/>
            <w:vAlign w:val="bottom"/>
            <w:shd w:val="clear" w:color="auto" w:fill="009845"/>
          </w:tcPr>
          <w:p>
            <w:pPr>
              <w:spacing w:after="0"/>
              <w:rPr>
                <w:sz w:val="6"/>
                <w:szCs w:val="6"/>
                <w:color w:val="auto"/>
              </w:rPr>
            </w:pPr>
          </w:p>
        </w:tc>
        <w:tc>
          <w:tcPr>
            <w:tcW w:w="2360" w:type="dxa"/>
            <w:vAlign w:val="bottom"/>
            <w:shd w:val="clear" w:color="auto" w:fill="009845"/>
          </w:tcPr>
          <w:p>
            <w:pPr>
              <w:spacing w:after="0"/>
              <w:rPr>
                <w:sz w:val="6"/>
                <w:szCs w:val="6"/>
                <w:color w:val="auto"/>
              </w:rPr>
            </w:pPr>
          </w:p>
        </w:tc>
        <w:tc>
          <w:tcPr>
            <w:tcW w:w="2340" w:type="dxa"/>
            <w:vAlign w:val="bottom"/>
            <w:shd w:val="clear" w:color="auto" w:fill="009845"/>
          </w:tcPr>
          <w:p>
            <w:pPr>
              <w:spacing w:after="0"/>
              <w:rPr>
                <w:sz w:val="6"/>
                <w:szCs w:val="6"/>
                <w:color w:val="auto"/>
              </w:rPr>
            </w:pPr>
          </w:p>
        </w:tc>
        <w:tc>
          <w:tcPr>
            <w:tcW w:w="1760" w:type="dxa"/>
            <w:vAlign w:val="bottom"/>
            <w:shd w:val="clear" w:color="auto" w:fill="009845"/>
          </w:tcPr>
          <w:p>
            <w:pPr>
              <w:spacing w:after="0"/>
              <w:rPr>
                <w:sz w:val="6"/>
                <w:szCs w:val="6"/>
                <w:color w:val="auto"/>
              </w:rPr>
            </w:pPr>
          </w:p>
        </w:tc>
      </w:tr>
      <w:tr>
        <w:trPr>
          <w:trHeight w:val="204"/>
        </w:trPr>
        <w:tc>
          <w:tcPr>
            <w:tcW w:w="4780" w:type="dxa"/>
            <w:vAlign w:val="bottom"/>
          </w:tcPr>
          <w:p>
            <w:pPr>
              <w:ind w:left="100"/>
              <w:spacing w:after="0"/>
              <w:rPr>
                <w:sz w:val="20"/>
                <w:szCs w:val="20"/>
                <w:color w:val="auto"/>
              </w:rPr>
            </w:pPr>
            <w:r>
              <w:rPr>
                <w:rFonts w:ascii="Arial" w:cs="Arial" w:eastAsia="Arial" w:hAnsi="Arial"/>
                <w:sz w:val="14"/>
                <w:szCs w:val="14"/>
                <w:b w:val="1"/>
                <w:bCs w:val="1"/>
                <w:color w:val="58595B"/>
              </w:rPr>
              <w:t>Jan De Witte</w:t>
            </w:r>
          </w:p>
        </w:tc>
        <w:tc>
          <w:tcPr>
            <w:tcW w:w="2360" w:type="dxa"/>
            <w:vAlign w:val="bottom"/>
          </w:tcPr>
          <w:p>
            <w:pPr>
              <w:jc w:val="center"/>
              <w:spacing w:after="0"/>
              <w:rPr>
                <w:sz w:val="20"/>
                <w:szCs w:val="20"/>
                <w:color w:val="auto"/>
              </w:rPr>
            </w:pPr>
            <w:r>
              <w:rPr>
                <w:rFonts w:ascii="Arial" w:cs="Arial" w:eastAsia="Arial" w:hAnsi="Arial"/>
                <w:sz w:val="14"/>
                <w:szCs w:val="14"/>
                <w:color w:val="58595B"/>
              </w:rPr>
              <w:t>$850,000</w:t>
            </w:r>
          </w:p>
        </w:tc>
        <w:tc>
          <w:tcPr>
            <w:tcW w:w="2340" w:type="dxa"/>
            <w:vAlign w:val="bottom"/>
          </w:tcPr>
          <w:p>
            <w:pPr>
              <w:jc w:val="center"/>
              <w:spacing w:after="0"/>
              <w:rPr>
                <w:sz w:val="20"/>
                <w:szCs w:val="20"/>
                <w:color w:val="auto"/>
              </w:rPr>
            </w:pPr>
            <w:r>
              <w:rPr>
                <w:rFonts w:ascii="Arial" w:cs="Arial" w:eastAsia="Arial" w:hAnsi="Arial"/>
                <w:sz w:val="14"/>
                <w:szCs w:val="14"/>
                <w:color w:val="58595B"/>
              </w:rPr>
              <w:t>$850,000</w:t>
            </w:r>
          </w:p>
        </w:tc>
        <w:tc>
          <w:tcPr>
            <w:tcW w:w="1760" w:type="dxa"/>
            <w:vAlign w:val="bottom"/>
          </w:tcPr>
          <w:p>
            <w:pPr>
              <w:jc w:val="center"/>
              <w:spacing w:after="0"/>
              <w:rPr>
                <w:sz w:val="20"/>
                <w:szCs w:val="20"/>
                <w:color w:val="auto"/>
              </w:rPr>
            </w:pPr>
            <w:r>
              <w:rPr>
                <w:rFonts w:ascii="Arial" w:cs="Arial" w:eastAsia="Arial" w:hAnsi="Arial"/>
                <w:sz w:val="14"/>
                <w:szCs w:val="14"/>
                <w:color w:val="58595B"/>
              </w:rPr>
              <w:t>0.00%</w:t>
            </w:r>
          </w:p>
        </w:tc>
      </w:tr>
      <w:tr>
        <w:trPr>
          <w:trHeight w:val="26"/>
        </w:trPr>
        <w:tc>
          <w:tcPr>
            <w:tcW w:w="4780" w:type="dxa"/>
            <w:vAlign w:val="bottom"/>
          </w:tcPr>
          <w:p>
            <w:pPr>
              <w:spacing w:after="0"/>
              <w:rPr>
                <w:sz w:val="2"/>
                <w:szCs w:val="2"/>
                <w:color w:val="auto"/>
              </w:rPr>
            </w:pPr>
          </w:p>
        </w:tc>
        <w:tc>
          <w:tcPr>
            <w:tcW w:w="2360" w:type="dxa"/>
            <w:vAlign w:val="bottom"/>
          </w:tcPr>
          <w:p>
            <w:pPr>
              <w:spacing w:after="0"/>
              <w:rPr>
                <w:sz w:val="2"/>
                <w:szCs w:val="2"/>
                <w:color w:val="auto"/>
              </w:rPr>
            </w:pPr>
          </w:p>
        </w:tc>
        <w:tc>
          <w:tcPr>
            <w:tcW w:w="2340" w:type="dxa"/>
            <w:vAlign w:val="bottom"/>
          </w:tcPr>
          <w:p>
            <w:pPr>
              <w:spacing w:after="0"/>
              <w:rPr>
                <w:sz w:val="2"/>
                <w:szCs w:val="2"/>
                <w:color w:val="auto"/>
              </w:rPr>
            </w:pPr>
          </w:p>
        </w:tc>
        <w:tc>
          <w:tcPr>
            <w:tcW w:w="1760" w:type="dxa"/>
            <w:vAlign w:val="bottom"/>
          </w:tcPr>
          <w:p>
            <w:pPr>
              <w:spacing w:after="0"/>
              <w:rPr>
                <w:sz w:val="2"/>
                <w:szCs w:val="2"/>
                <w:color w:val="auto"/>
              </w:rPr>
            </w:pPr>
          </w:p>
        </w:tc>
      </w:tr>
      <w:tr>
        <w:trPr>
          <w:trHeight w:val="210"/>
        </w:trPr>
        <w:tc>
          <w:tcPr>
            <w:tcW w:w="4780" w:type="dxa"/>
            <w:vAlign w:val="bottom"/>
            <w:tcBorders>
              <w:bottom w:val="single" w:sz="8" w:color="EFEDED"/>
            </w:tcBorders>
            <w:shd w:val="clear" w:color="auto" w:fill="EFEDED"/>
          </w:tcPr>
          <w:p>
            <w:pPr>
              <w:ind w:left="100"/>
              <w:spacing w:after="0"/>
              <w:rPr>
                <w:sz w:val="20"/>
                <w:szCs w:val="20"/>
                <w:color w:val="auto"/>
              </w:rPr>
            </w:pPr>
            <w:r>
              <w:rPr>
                <w:rFonts w:ascii="Arial" w:cs="Arial" w:eastAsia="Arial" w:hAnsi="Arial"/>
                <w:sz w:val="14"/>
                <w:szCs w:val="14"/>
                <w:b w:val="1"/>
                <w:bCs w:val="1"/>
                <w:color w:val="58595B"/>
              </w:rPr>
              <w:t>Carrie Anderson</w:t>
            </w:r>
          </w:p>
        </w:tc>
        <w:tc>
          <w:tcPr>
            <w:tcW w:w="2360" w:type="dxa"/>
            <w:vAlign w:val="bottom"/>
            <w:tcBorders>
              <w:bottom w:val="single" w:sz="8" w:color="EFEDED"/>
            </w:tcBorders>
            <w:shd w:val="clear" w:color="auto" w:fill="EFEDED"/>
          </w:tcPr>
          <w:p>
            <w:pPr>
              <w:jc w:val="center"/>
              <w:spacing w:after="0"/>
              <w:rPr>
                <w:sz w:val="20"/>
                <w:szCs w:val="20"/>
                <w:color w:val="auto"/>
              </w:rPr>
            </w:pPr>
            <w:r>
              <w:rPr>
                <w:rFonts w:ascii="Arial" w:cs="Arial" w:eastAsia="Arial" w:hAnsi="Arial"/>
                <w:sz w:val="14"/>
                <w:szCs w:val="14"/>
                <w:color w:val="58595B"/>
              </w:rPr>
              <w:t>$525,000</w:t>
            </w:r>
          </w:p>
        </w:tc>
        <w:tc>
          <w:tcPr>
            <w:tcW w:w="2340" w:type="dxa"/>
            <w:vAlign w:val="bottom"/>
            <w:tcBorders>
              <w:bottom w:val="single" w:sz="8" w:color="EFEDED"/>
            </w:tcBorders>
            <w:shd w:val="clear" w:color="auto" w:fill="EFEDED"/>
          </w:tcPr>
          <w:p>
            <w:pPr>
              <w:jc w:val="center"/>
              <w:spacing w:after="0"/>
              <w:rPr>
                <w:sz w:val="20"/>
                <w:szCs w:val="20"/>
                <w:color w:val="auto"/>
              </w:rPr>
            </w:pPr>
            <w:r>
              <w:rPr>
                <w:rFonts w:ascii="Arial" w:cs="Arial" w:eastAsia="Arial" w:hAnsi="Arial"/>
                <w:sz w:val="14"/>
                <w:szCs w:val="14"/>
                <w:color w:val="58595B"/>
              </w:rPr>
              <w:t>$580,000</w:t>
            </w:r>
          </w:p>
        </w:tc>
        <w:tc>
          <w:tcPr>
            <w:tcW w:w="1760" w:type="dxa"/>
            <w:vAlign w:val="bottom"/>
            <w:tcBorders>
              <w:bottom w:val="single" w:sz="8" w:color="EFEDED"/>
            </w:tcBorders>
            <w:shd w:val="clear" w:color="auto" w:fill="EFEDED"/>
          </w:tcPr>
          <w:p>
            <w:pPr>
              <w:jc w:val="center"/>
              <w:spacing w:after="0"/>
              <w:rPr>
                <w:sz w:val="20"/>
                <w:szCs w:val="20"/>
                <w:color w:val="auto"/>
              </w:rPr>
            </w:pPr>
            <w:r>
              <w:rPr>
                <w:rFonts w:ascii="Arial" w:cs="Arial" w:eastAsia="Arial" w:hAnsi="Arial"/>
                <w:sz w:val="14"/>
                <w:szCs w:val="14"/>
                <w:color w:val="58595B"/>
              </w:rPr>
              <w:t>10.5%</w:t>
            </w:r>
          </w:p>
        </w:tc>
      </w:tr>
      <w:tr>
        <w:trPr>
          <w:trHeight w:val="204"/>
        </w:trPr>
        <w:tc>
          <w:tcPr>
            <w:tcW w:w="4780" w:type="dxa"/>
            <w:vAlign w:val="bottom"/>
          </w:tcPr>
          <w:p>
            <w:pPr>
              <w:ind w:left="100"/>
              <w:spacing w:after="0"/>
              <w:rPr>
                <w:sz w:val="20"/>
                <w:szCs w:val="20"/>
                <w:color w:val="auto"/>
              </w:rPr>
            </w:pPr>
            <w:r>
              <w:rPr>
                <w:rFonts w:ascii="Arial" w:cs="Arial" w:eastAsia="Arial" w:hAnsi="Arial"/>
                <w:sz w:val="14"/>
                <w:szCs w:val="14"/>
                <w:b w:val="1"/>
                <w:bCs w:val="1"/>
                <w:color w:val="58595B"/>
              </w:rPr>
              <w:t>Robert T. Davis, Jr.</w:t>
            </w:r>
          </w:p>
        </w:tc>
        <w:tc>
          <w:tcPr>
            <w:tcW w:w="2360" w:type="dxa"/>
            <w:vAlign w:val="bottom"/>
          </w:tcPr>
          <w:p>
            <w:pPr>
              <w:jc w:val="center"/>
              <w:spacing w:after="0"/>
              <w:rPr>
                <w:sz w:val="20"/>
                <w:szCs w:val="20"/>
                <w:color w:val="auto"/>
              </w:rPr>
            </w:pPr>
            <w:r>
              <w:rPr>
                <w:rFonts w:ascii="Arial" w:cs="Arial" w:eastAsia="Arial" w:hAnsi="Arial"/>
                <w:sz w:val="14"/>
                <w:szCs w:val="14"/>
                <w:color w:val="58595B"/>
              </w:rPr>
              <w:t>$490,684</w:t>
            </w:r>
          </w:p>
        </w:tc>
        <w:tc>
          <w:tcPr>
            <w:tcW w:w="2340" w:type="dxa"/>
            <w:vAlign w:val="bottom"/>
          </w:tcPr>
          <w:p>
            <w:pPr>
              <w:jc w:val="center"/>
              <w:spacing w:after="0"/>
              <w:rPr>
                <w:sz w:val="20"/>
                <w:szCs w:val="20"/>
                <w:color w:val="auto"/>
              </w:rPr>
            </w:pPr>
            <w:r>
              <w:rPr>
                <w:rFonts w:ascii="Arial" w:cs="Arial" w:eastAsia="Arial" w:hAnsi="Arial"/>
                <w:sz w:val="14"/>
                <w:szCs w:val="14"/>
                <w:color w:val="58595B"/>
              </w:rPr>
              <w:t>$500,684</w:t>
            </w:r>
          </w:p>
        </w:tc>
        <w:tc>
          <w:tcPr>
            <w:tcW w:w="1760" w:type="dxa"/>
            <w:vAlign w:val="bottom"/>
          </w:tcPr>
          <w:p>
            <w:pPr>
              <w:jc w:val="center"/>
              <w:spacing w:after="0"/>
              <w:rPr>
                <w:sz w:val="20"/>
                <w:szCs w:val="20"/>
                <w:color w:val="auto"/>
              </w:rPr>
            </w:pPr>
            <w:r>
              <w:rPr>
                <w:rFonts w:ascii="Arial" w:cs="Arial" w:eastAsia="Arial" w:hAnsi="Arial"/>
                <w:sz w:val="14"/>
                <w:szCs w:val="14"/>
                <w:color w:val="58595B"/>
              </w:rPr>
              <w:t>2.04%</w:t>
            </w:r>
          </w:p>
        </w:tc>
      </w:tr>
      <w:tr>
        <w:trPr>
          <w:trHeight w:val="26"/>
        </w:trPr>
        <w:tc>
          <w:tcPr>
            <w:tcW w:w="4780" w:type="dxa"/>
            <w:vAlign w:val="bottom"/>
          </w:tcPr>
          <w:p>
            <w:pPr>
              <w:spacing w:after="0"/>
              <w:rPr>
                <w:sz w:val="2"/>
                <w:szCs w:val="2"/>
                <w:color w:val="auto"/>
              </w:rPr>
            </w:pPr>
          </w:p>
        </w:tc>
        <w:tc>
          <w:tcPr>
            <w:tcW w:w="2360" w:type="dxa"/>
            <w:vAlign w:val="bottom"/>
          </w:tcPr>
          <w:p>
            <w:pPr>
              <w:spacing w:after="0"/>
              <w:rPr>
                <w:sz w:val="2"/>
                <w:szCs w:val="2"/>
                <w:color w:val="auto"/>
              </w:rPr>
            </w:pPr>
          </w:p>
        </w:tc>
        <w:tc>
          <w:tcPr>
            <w:tcW w:w="2340" w:type="dxa"/>
            <w:vAlign w:val="bottom"/>
          </w:tcPr>
          <w:p>
            <w:pPr>
              <w:spacing w:after="0"/>
              <w:rPr>
                <w:sz w:val="2"/>
                <w:szCs w:val="2"/>
                <w:color w:val="auto"/>
              </w:rPr>
            </w:pPr>
          </w:p>
        </w:tc>
        <w:tc>
          <w:tcPr>
            <w:tcW w:w="1760" w:type="dxa"/>
            <w:vAlign w:val="bottom"/>
          </w:tcPr>
          <w:p>
            <w:pPr>
              <w:spacing w:after="0"/>
              <w:rPr>
                <w:sz w:val="2"/>
                <w:szCs w:val="2"/>
                <w:color w:val="auto"/>
              </w:rPr>
            </w:pPr>
          </w:p>
        </w:tc>
      </w:tr>
      <w:tr>
        <w:trPr>
          <w:trHeight w:val="209"/>
        </w:trPr>
        <w:tc>
          <w:tcPr>
            <w:tcW w:w="4780" w:type="dxa"/>
            <w:vAlign w:val="bottom"/>
            <w:tcBorders>
              <w:bottom w:val="single" w:sz="8" w:color="EFEDED"/>
            </w:tcBorders>
            <w:shd w:val="clear" w:color="auto" w:fill="EFEDED"/>
          </w:tcPr>
          <w:p>
            <w:pPr>
              <w:ind w:left="100"/>
              <w:spacing w:after="0"/>
              <w:rPr>
                <w:sz w:val="20"/>
                <w:szCs w:val="20"/>
                <w:color w:val="auto"/>
              </w:rPr>
            </w:pPr>
            <w:r>
              <w:rPr>
                <w:rFonts w:ascii="Arial" w:cs="Arial" w:eastAsia="Arial" w:hAnsi="Arial"/>
                <w:sz w:val="14"/>
                <w:szCs w:val="14"/>
                <w:b w:val="1"/>
                <w:bCs w:val="1"/>
                <w:color w:val="58595B"/>
              </w:rPr>
              <w:t>Michael J. McBreen</w:t>
            </w:r>
          </w:p>
        </w:tc>
        <w:tc>
          <w:tcPr>
            <w:tcW w:w="2360" w:type="dxa"/>
            <w:vAlign w:val="bottom"/>
            <w:tcBorders>
              <w:bottom w:val="single" w:sz="8" w:color="EFEDED"/>
            </w:tcBorders>
            <w:shd w:val="clear" w:color="auto" w:fill="EFEDED"/>
          </w:tcPr>
          <w:p>
            <w:pPr>
              <w:jc w:val="center"/>
              <w:spacing w:after="0"/>
              <w:rPr>
                <w:sz w:val="20"/>
                <w:szCs w:val="20"/>
                <w:color w:val="auto"/>
              </w:rPr>
            </w:pPr>
            <w:r>
              <w:rPr>
                <w:rFonts w:ascii="Arial" w:cs="Arial" w:eastAsia="Arial" w:hAnsi="Arial"/>
                <w:sz w:val="14"/>
                <w:szCs w:val="14"/>
                <w:color w:val="58595B"/>
              </w:rPr>
              <w:t>$463,500</w:t>
            </w:r>
          </w:p>
        </w:tc>
        <w:tc>
          <w:tcPr>
            <w:tcW w:w="2340" w:type="dxa"/>
            <w:vAlign w:val="bottom"/>
            <w:tcBorders>
              <w:bottom w:val="single" w:sz="8" w:color="EFEDED"/>
            </w:tcBorders>
            <w:shd w:val="clear" w:color="auto" w:fill="EFEDED"/>
          </w:tcPr>
          <w:p>
            <w:pPr>
              <w:jc w:val="center"/>
              <w:spacing w:after="0"/>
              <w:rPr>
                <w:sz w:val="20"/>
                <w:szCs w:val="20"/>
                <w:color w:val="auto"/>
              </w:rPr>
            </w:pPr>
            <w:r>
              <w:rPr>
                <w:rFonts w:ascii="Arial" w:cs="Arial" w:eastAsia="Arial" w:hAnsi="Arial"/>
                <w:sz w:val="14"/>
                <w:szCs w:val="14"/>
                <w:color w:val="58595B"/>
              </w:rPr>
              <w:t>$525,000</w:t>
            </w:r>
          </w:p>
        </w:tc>
        <w:tc>
          <w:tcPr>
            <w:tcW w:w="1760" w:type="dxa"/>
            <w:vAlign w:val="bottom"/>
            <w:tcBorders>
              <w:bottom w:val="single" w:sz="8" w:color="EFEDED"/>
            </w:tcBorders>
            <w:shd w:val="clear" w:color="auto" w:fill="EFEDED"/>
          </w:tcPr>
          <w:p>
            <w:pPr>
              <w:jc w:val="center"/>
              <w:spacing w:after="0"/>
              <w:rPr>
                <w:sz w:val="20"/>
                <w:szCs w:val="20"/>
                <w:color w:val="auto"/>
              </w:rPr>
            </w:pPr>
            <w:r>
              <w:rPr>
                <w:rFonts w:ascii="Arial" w:cs="Arial" w:eastAsia="Arial" w:hAnsi="Arial"/>
                <w:sz w:val="14"/>
                <w:szCs w:val="14"/>
                <w:color w:val="58595B"/>
              </w:rPr>
              <w:t>13.3%</w:t>
            </w:r>
          </w:p>
        </w:tc>
      </w:tr>
      <w:tr>
        <w:trPr>
          <w:trHeight w:val="204"/>
        </w:trPr>
        <w:tc>
          <w:tcPr>
            <w:tcW w:w="4780" w:type="dxa"/>
            <w:vAlign w:val="bottom"/>
          </w:tcPr>
          <w:p>
            <w:pPr>
              <w:ind w:left="100"/>
              <w:spacing w:after="0"/>
              <w:rPr>
                <w:sz w:val="20"/>
                <w:szCs w:val="20"/>
                <w:color w:val="auto"/>
              </w:rPr>
            </w:pPr>
            <w:r>
              <w:rPr>
                <w:rFonts w:ascii="Arial" w:cs="Arial" w:eastAsia="Arial" w:hAnsi="Arial"/>
                <w:sz w:val="14"/>
                <w:szCs w:val="14"/>
                <w:b w:val="1"/>
                <w:bCs w:val="1"/>
                <w:color w:val="58595B"/>
              </w:rPr>
              <w:t>Eric I. Schwartz</w:t>
            </w:r>
          </w:p>
        </w:tc>
        <w:tc>
          <w:tcPr>
            <w:tcW w:w="2360" w:type="dxa"/>
            <w:vAlign w:val="bottom"/>
          </w:tcPr>
          <w:p>
            <w:pPr>
              <w:jc w:val="center"/>
              <w:spacing w:after="0"/>
              <w:rPr>
                <w:sz w:val="20"/>
                <w:szCs w:val="20"/>
                <w:color w:val="auto"/>
              </w:rPr>
            </w:pPr>
            <w:r>
              <w:rPr>
                <w:rFonts w:ascii="Arial" w:cs="Arial" w:eastAsia="Arial" w:hAnsi="Arial"/>
                <w:sz w:val="14"/>
                <w:szCs w:val="14"/>
                <w:color w:val="58595B"/>
              </w:rPr>
              <w:t>$525,000</w:t>
            </w:r>
          </w:p>
        </w:tc>
        <w:tc>
          <w:tcPr>
            <w:tcW w:w="2340" w:type="dxa"/>
            <w:vAlign w:val="bottom"/>
          </w:tcPr>
          <w:p>
            <w:pPr>
              <w:jc w:val="center"/>
              <w:spacing w:after="0"/>
              <w:rPr>
                <w:sz w:val="20"/>
                <w:szCs w:val="20"/>
                <w:color w:val="auto"/>
              </w:rPr>
            </w:pPr>
            <w:r>
              <w:rPr>
                <w:rFonts w:ascii="Arial" w:cs="Arial" w:eastAsia="Arial" w:hAnsi="Arial"/>
                <w:sz w:val="14"/>
                <w:szCs w:val="14"/>
                <w:color w:val="58595B"/>
              </w:rPr>
              <w:t>$525,000</w:t>
            </w:r>
          </w:p>
        </w:tc>
        <w:tc>
          <w:tcPr>
            <w:tcW w:w="1760" w:type="dxa"/>
            <w:vAlign w:val="bottom"/>
          </w:tcPr>
          <w:p>
            <w:pPr>
              <w:jc w:val="center"/>
              <w:spacing w:after="0"/>
              <w:rPr>
                <w:sz w:val="20"/>
                <w:szCs w:val="20"/>
                <w:color w:val="auto"/>
              </w:rPr>
            </w:pPr>
            <w:r>
              <w:rPr>
                <w:rFonts w:ascii="Arial" w:cs="Arial" w:eastAsia="Arial" w:hAnsi="Arial"/>
                <w:sz w:val="14"/>
                <w:szCs w:val="14"/>
                <w:color w:val="58595B"/>
              </w:rPr>
              <w:t>0.00%</w:t>
            </w:r>
          </w:p>
        </w:tc>
      </w:tr>
      <w:tr>
        <w:trPr>
          <w:trHeight w:val="26"/>
        </w:trPr>
        <w:tc>
          <w:tcPr>
            <w:tcW w:w="4780" w:type="dxa"/>
            <w:vAlign w:val="bottom"/>
          </w:tcPr>
          <w:p>
            <w:pPr>
              <w:spacing w:after="0"/>
              <w:rPr>
                <w:sz w:val="2"/>
                <w:szCs w:val="2"/>
                <w:color w:val="auto"/>
              </w:rPr>
            </w:pPr>
          </w:p>
        </w:tc>
        <w:tc>
          <w:tcPr>
            <w:tcW w:w="2360" w:type="dxa"/>
            <w:vAlign w:val="bottom"/>
          </w:tcPr>
          <w:p>
            <w:pPr>
              <w:spacing w:after="0"/>
              <w:rPr>
                <w:sz w:val="2"/>
                <w:szCs w:val="2"/>
                <w:color w:val="auto"/>
              </w:rPr>
            </w:pPr>
          </w:p>
        </w:tc>
        <w:tc>
          <w:tcPr>
            <w:tcW w:w="2340" w:type="dxa"/>
            <w:vAlign w:val="bottom"/>
          </w:tcPr>
          <w:p>
            <w:pPr>
              <w:spacing w:after="0"/>
              <w:rPr>
                <w:sz w:val="2"/>
                <w:szCs w:val="2"/>
                <w:color w:val="auto"/>
              </w:rPr>
            </w:pPr>
          </w:p>
        </w:tc>
        <w:tc>
          <w:tcPr>
            <w:tcW w:w="1760" w:type="dxa"/>
            <w:vAlign w:val="bottom"/>
          </w:tcPr>
          <w:p>
            <w:pPr>
              <w:spacing w:after="0"/>
              <w:rPr>
                <w:sz w:val="2"/>
                <w:szCs w:val="2"/>
                <w:color w:val="auto"/>
              </w:rPr>
            </w:pPr>
          </w:p>
        </w:tc>
      </w:tr>
      <w:tr>
        <w:trPr>
          <w:trHeight w:val="209"/>
        </w:trPr>
        <w:tc>
          <w:tcPr>
            <w:tcW w:w="4780" w:type="dxa"/>
            <w:vAlign w:val="bottom"/>
            <w:tcBorders>
              <w:bottom w:val="single" w:sz="8" w:color="EFEDED"/>
            </w:tcBorders>
            <w:shd w:val="clear" w:color="auto" w:fill="EFEDED"/>
          </w:tcPr>
          <w:p>
            <w:pPr>
              <w:ind w:left="100"/>
              <w:spacing w:after="0"/>
              <w:rPr>
                <w:sz w:val="20"/>
                <w:szCs w:val="20"/>
                <w:color w:val="auto"/>
              </w:rPr>
            </w:pPr>
            <w:r>
              <w:rPr>
                <w:rFonts w:ascii="Arial" w:cs="Arial" w:eastAsia="Arial" w:hAnsi="Arial"/>
                <w:sz w:val="14"/>
                <w:szCs w:val="14"/>
                <w:b w:val="1"/>
                <w:bCs w:val="1"/>
                <w:color w:val="58595B"/>
              </w:rPr>
              <w:t>Glenn G. Coleman</w:t>
            </w:r>
          </w:p>
        </w:tc>
        <w:tc>
          <w:tcPr>
            <w:tcW w:w="2360" w:type="dxa"/>
            <w:vAlign w:val="bottom"/>
            <w:tcBorders>
              <w:bottom w:val="single" w:sz="8" w:color="EFEDED"/>
            </w:tcBorders>
            <w:shd w:val="clear" w:color="auto" w:fill="EFEDED"/>
          </w:tcPr>
          <w:p>
            <w:pPr>
              <w:jc w:val="center"/>
              <w:spacing w:after="0"/>
              <w:rPr>
                <w:sz w:val="20"/>
                <w:szCs w:val="20"/>
                <w:color w:val="auto"/>
              </w:rPr>
            </w:pPr>
            <w:r>
              <w:rPr>
                <w:rFonts w:ascii="Arial" w:cs="Arial" w:eastAsia="Arial" w:hAnsi="Arial"/>
                <w:sz w:val="14"/>
                <w:szCs w:val="14"/>
                <w:color w:val="58595B"/>
              </w:rPr>
              <w:t>$618,000</w:t>
            </w:r>
          </w:p>
        </w:tc>
        <w:tc>
          <w:tcPr>
            <w:tcW w:w="2340" w:type="dxa"/>
            <w:vAlign w:val="bottom"/>
            <w:tcBorders>
              <w:bottom w:val="single" w:sz="8" w:color="EFEDED"/>
            </w:tcBorders>
            <w:shd w:val="clear" w:color="auto" w:fill="EFEDED"/>
          </w:tcPr>
          <w:p>
            <w:pPr>
              <w:jc w:val="center"/>
              <w:spacing w:after="0"/>
              <w:rPr>
                <w:sz w:val="20"/>
                <w:szCs w:val="20"/>
                <w:color w:val="auto"/>
              </w:rPr>
            </w:pPr>
            <w:r>
              <w:rPr>
                <w:rFonts w:ascii="Arial" w:cs="Arial" w:eastAsia="Arial" w:hAnsi="Arial"/>
                <w:sz w:val="14"/>
                <w:szCs w:val="14"/>
                <w:color w:val="58595B"/>
              </w:rPr>
              <w:t>$618,000</w:t>
            </w:r>
          </w:p>
        </w:tc>
        <w:tc>
          <w:tcPr>
            <w:tcW w:w="1760" w:type="dxa"/>
            <w:vAlign w:val="bottom"/>
            <w:tcBorders>
              <w:bottom w:val="single" w:sz="8" w:color="EFEDED"/>
            </w:tcBorders>
            <w:shd w:val="clear" w:color="auto" w:fill="EFEDED"/>
          </w:tcPr>
          <w:p>
            <w:pPr>
              <w:jc w:val="center"/>
              <w:spacing w:after="0"/>
              <w:rPr>
                <w:sz w:val="20"/>
                <w:szCs w:val="20"/>
                <w:color w:val="auto"/>
              </w:rPr>
            </w:pPr>
            <w:r>
              <w:rPr>
                <w:rFonts w:ascii="Arial" w:cs="Arial" w:eastAsia="Arial" w:hAnsi="Arial"/>
                <w:sz w:val="14"/>
                <w:szCs w:val="14"/>
                <w:color w:val="58595B"/>
              </w:rPr>
              <w:t>0.00%</w:t>
            </w:r>
          </w:p>
        </w:tc>
      </w:tr>
      <w:tr>
        <w:trPr>
          <w:trHeight w:val="20"/>
        </w:trPr>
        <w:tc>
          <w:tcPr>
            <w:tcW w:w="4780" w:type="dxa"/>
            <w:vAlign w:val="bottom"/>
            <w:shd w:val="clear" w:color="auto" w:fill="58595B"/>
          </w:tcPr>
          <w:p>
            <w:pPr>
              <w:spacing w:after="0" w:line="20" w:lineRule="exact"/>
              <w:rPr>
                <w:sz w:val="1"/>
                <w:szCs w:val="1"/>
                <w:color w:val="auto"/>
              </w:rPr>
            </w:pPr>
          </w:p>
        </w:tc>
        <w:tc>
          <w:tcPr>
            <w:tcW w:w="2360" w:type="dxa"/>
            <w:vAlign w:val="bottom"/>
            <w:shd w:val="clear" w:color="auto" w:fill="58595B"/>
          </w:tcPr>
          <w:p>
            <w:pPr>
              <w:spacing w:after="0" w:line="20" w:lineRule="exact"/>
              <w:rPr>
                <w:sz w:val="1"/>
                <w:szCs w:val="1"/>
                <w:color w:val="auto"/>
              </w:rPr>
            </w:pPr>
          </w:p>
        </w:tc>
        <w:tc>
          <w:tcPr>
            <w:tcW w:w="2340" w:type="dxa"/>
            <w:vAlign w:val="bottom"/>
            <w:shd w:val="clear" w:color="auto" w:fill="58595B"/>
          </w:tcPr>
          <w:p>
            <w:pPr>
              <w:spacing w:after="0" w:line="20" w:lineRule="exact"/>
              <w:rPr>
                <w:sz w:val="1"/>
                <w:szCs w:val="1"/>
                <w:color w:val="auto"/>
              </w:rPr>
            </w:pPr>
          </w:p>
        </w:tc>
        <w:tc>
          <w:tcPr>
            <w:tcW w:w="1760" w:type="dxa"/>
            <w:vAlign w:val="bottom"/>
            <w:shd w:val="clear" w:color="auto" w:fill="58595B"/>
          </w:tcPr>
          <w:p>
            <w:pPr>
              <w:spacing w:after="0" w:line="20" w:lineRule="exact"/>
              <w:rPr>
                <w:sz w:val="1"/>
                <w:szCs w:val="1"/>
                <w:color w:val="auto"/>
              </w:rPr>
            </w:pPr>
          </w:p>
        </w:tc>
      </w:tr>
    </w:tbl>
    <w:p>
      <w:pPr>
        <w:spacing w:after="0" w:line="346" w:lineRule="exact"/>
        <w:rPr>
          <w:sz w:val="20"/>
          <w:szCs w:val="20"/>
          <w:color w:val="auto"/>
        </w:rPr>
      </w:pPr>
    </w:p>
    <w:p>
      <w:pPr>
        <w:spacing w:after="0"/>
        <w:rPr>
          <w:sz w:val="20"/>
          <w:szCs w:val="20"/>
          <w:color w:val="auto"/>
        </w:rPr>
      </w:pPr>
      <w:r>
        <w:rPr>
          <w:rFonts w:ascii="Arial" w:cs="Arial" w:eastAsia="Arial" w:hAnsi="Arial"/>
          <w:sz w:val="22"/>
          <w:szCs w:val="22"/>
          <w:b w:val="1"/>
          <w:bCs w:val="1"/>
          <w:color w:val="58595B"/>
        </w:rPr>
        <w:t>Annual Bonus</w:t>
      </w:r>
    </w:p>
    <w:p>
      <w:pPr>
        <w:spacing w:after="0" w:line="92" w:lineRule="exact"/>
        <w:rPr>
          <w:sz w:val="20"/>
          <w:szCs w:val="20"/>
          <w:color w:val="auto"/>
        </w:rPr>
      </w:pPr>
    </w:p>
    <w:p>
      <w:pPr>
        <w:jc w:val="both"/>
        <w:spacing w:after="0" w:line="313" w:lineRule="auto"/>
        <w:rPr>
          <w:sz w:val="20"/>
          <w:szCs w:val="20"/>
          <w:color w:val="auto"/>
        </w:rPr>
      </w:pPr>
      <w:r>
        <w:rPr>
          <w:rFonts w:ascii="Arial" w:cs="Arial" w:eastAsia="Arial" w:hAnsi="Arial"/>
          <w:sz w:val="16"/>
          <w:szCs w:val="16"/>
          <w:color w:val="58595B"/>
        </w:rPr>
        <w:t>Our Performance Incentive Compensation Plan (the “Bonus Plan”) provides NEOs with the opportunity to earn a cash award when they deliver strong annual Company and individual performance.</w:t>
      </w:r>
    </w:p>
    <w:p>
      <w:pPr>
        <w:spacing w:after="0" w:line="155" w:lineRule="exact"/>
        <w:rPr>
          <w:sz w:val="20"/>
          <w:szCs w:val="20"/>
          <w:color w:val="auto"/>
        </w:rPr>
      </w:pPr>
    </w:p>
    <w:p>
      <w:pPr>
        <w:ind w:right="80"/>
        <w:spacing w:after="0" w:line="307" w:lineRule="auto"/>
        <w:rPr>
          <w:sz w:val="20"/>
          <w:szCs w:val="20"/>
          <w:color w:val="auto"/>
        </w:rPr>
      </w:pPr>
      <w:r>
        <w:rPr>
          <w:rFonts w:ascii="Arial" w:cs="Arial" w:eastAsia="Arial" w:hAnsi="Arial"/>
          <w:sz w:val="16"/>
          <w:szCs w:val="16"/>
          <w:color w:val="58595B"/>
        </w:rPr>
        <w:t>NEOs are eligible for bonus payments only if the Company achieves a threshold goal of at least 70% of prior year adjusted EBITDA. If 70% of prior year adjusted EBITDA is met, the Bonus Plan is funded. Actual bonuses are determined based on the Company’s achievement of annual performance goals determined by the Compensation Committee within the first 90 days of each year. The annual bonus pool is determined based on Company performance — revenue (40% weighting), adjusted EBITDA (40% weighting) and operating cash flow (20% weighting). These metrics were selected as they are key indicators of the strength of our business and we believe they drive long-term stockholder return.</w:t>
      </w:r>
    </w:p>
    <w:p>
      <w:pPr>
        <w:spacing w:after="0" w:line="160" w:lineRule="exact"/>
        <w:rPr>
          <w:sz w:val="20"/>
          <w:szCs w:val="20"/>
          <w:color w:val="auto"/>
        </w:rPr>
      </w:pPr>
    </w:p>
    <w:p>
      <w:pPr>
        <w:ind w:right="480"/>
        <w:spacing w:after="0" w:line="313" w:lineRule="auto"/>
        <w:rPr>
          <w:sz w:val="20"/>
          <w:szCs w:val="20"/>
          <w:color w:val="auto"/>
        </w:rPr>
      </w:pPr>
      <w:r>
        <w:rPr>
          <w:rFonts w:ascii="Arial" w:cs="Arial" w:eastAsia="Arial" w:hAnsi="Arial"/>
          <w:sz w:val="16"/>
          <w:szCs w:val="16"/>
          <w:color w:val="58595B"/>
        </w:rPr>
        <w:t>Each NEO has a target bonus opportunity, with no minimum (that is, the actual payment could be 0%) and a cap at 200% of their target (200% of base salary for Mr. De Witte based on his employment agreement). Actual annual bonus paid may be modified based on an individual’s performance.</w:t>
      </w:r>
    </w:p>
    <w:p>
      <w:pPr>
        <w:spacing w:after="0" w:line="107" w:lineRule="exact"/>
        <w:rPr>
          <w:sz w:val="20"/>
          <w:szCs w:val="20"/>
          <w:color w:val="auto"/>
        </w:rPr>
      </w:pPr>
    </w:p>
    <w:p>
      <w:pPr>
        <w:spacing w:after="0"/>
        <w:rPr>
          <w:sz w:val="20"/>
          <w:szCs w:val="20"/>
          <w:color w:val="auto"/>
        </w:rPr>
      </w:pPr>
      <w:r>
        <w:rPr>
          <w:rFonts w:ascii="Arial" w:cs="Arial" w:eastAsia="Arial" w:hAnsi="Arial"/>
          <w:sz w:val="22"/>
          <w:szCs w:val="22"/>
          <w:b w:val="1"/>
          <w:bCs w:val="1"/>
          <w:color w:val="58595B"/>
        </w:rPr>
        <w:t>Annual Bonus Pool Funding</w:t>
      </w:r>
    </w:p>
    <w:p>
      <w:pPr>
        <w:spacing w:after="0" w:line="105" w:lineRule="exact"/>
        <w:rPr>
          <w:sz w:val="20"/>
          <w:szCs w:val="20"/>
          <w:color w:val="auto"/>
        </w:rPr>
      </w:pPr>
    </w:p>
    <w:p>
      <w:pPr>
        <w:ind w:right="640"/>
        <w:spacing w:after="0" w:line="313" w:lineRule="auto"/>
        <w:rPr>
          <w:sz w:val="20"/>
          <w:szCs w:val="20"/>
          <w:color w:val="auto"/>
        </w:rPr>
      </w:pPr>
      <w:r>
        <w:rPr>
          <w:rFonts w:ascii="Arial" w:cs="Arial" w:eastAsia="Arial" w:hAnsi="Arial"/>
          <w:sz w:val="16"/>
          <w:szCs w:val="16"/>
          <w:color w:val="58595B"/>
        </w:rPr>
        <w:t>The annual bonus pool is funded for all Bonus Plan participants based on Company performance. The aggregate amount of the final payments to all participants, including the NEOs, may not exceed the overall funded pool. For 2022, the Company’s funding model was as follows:</w:t>
      </w:r>
    </w:p>
    <w:p>
      <w:pPr>
        <w:spacing w:after="0" w:line="153"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5200" w:type="dxa"/>
            <w:vAlign w:val="bottom"/>
            <w:shd w:val="clear" w:color="auto" w:fill="009845"/>
          </w:tcPr>
          <w:p>
            <w:pPr>
              <w:spacing w:after="0"/>
              <w:rPr>
                <w:sz w:val="21"/>
                <w:szCs w:val="21"/>
                <w:color w:val="auto"/>
              </w:rPr>
            </w:pPr>
          </w:p>
        </w:tc>
        <w:tc>
          <w:tcPr>
            <w:tcW w:w="860" w:type="dxa"/>
            <w:vAlign w:val="bottom"/>
            <w:shd w:val="clear" w:color="auto" w:fill="009845"/>
          </w:tcPr>
          <w:p>
            <w:pPr>
              <w:spacing w:after="0"/>
              <w:rPr>
                <w:sz w:val="21"/>
                <w:szCs w:val="21"/>
                <w:color w:val="auto"/>
              </w:rPr>
            </w:pPr>
          </w:p>
        </w:tc>
        <w:tc>
          <w:tcPr>
            <w:tcW w:w="1300" w:type="dxa"/>
            <w:vAlign w:val="bottom"/>
            <w:shd w:val="clear" w:color="auto" w:fill="009845"/>
          </w:tcPr>
          <w:p>
            <w:pPr>
              <w:spacing w:after="0"/>
              <w:rPr>
                <w:sz w:val="21"/>
                <w:szCs w:val="21"/>
                <w:color w:val="auto"/>
              </w:rPr>
            </w:pPr>
          </w:p>
        </w:tc>
        <w:tc>
          <w:tcPr>
            <w:tcW w:w="2700" w:type="dxa"/>
            <w:vAlign w:val="bottom"/>
            <w:gridSpan w:val="2"/>
            <w:shd w:val="clear" w:color="auto" w:fill="009845"/>
          </w:tcPr>
          <w:p>
            <w:pPr>
              <w:ind w:left="60"/>
              <w:spacing w:after="0"/>
              <w:rPr>
                <w:sz w:val="20"/>
                <w:szCs w:val="20"/>
                <w:color w:val="auto"/>
              </w:rPr>
            </w:pPr>
            <w:r>
              <w:rPr>
                <w:rFonts w:ascii="Arial" w:cs="Arial" w:eastAsia="Arial" w:hAnsi="Arial"/>
                <w:sz w:val="14"/>
                <w:szCs w:val="14"/>
                <w:b w:val="1"/>
                <w:bCs w:val="1"/>
                <w:color w:val="FFFFFF"/>
              </w:rPr>
              <w:t>Performance Goals as a % of Target</w:t>
            </w:r>
          </w:p>
        </w:tc>
        <w:tc>
          <w:tcPr>
            <w:tcW w:w="1180" w:type="dxa"/>
            <w:vAlign w:val="bottom"/>
            <w:shd w:val="clear" w:color="auto" w:fill="009845"/>
          </w:tcPr>
          <w:p>
            <w:pPr>
              <w:spacing w:after="0"/>
              <w:rPr>
                <w:sz w:val="21"/>
                <w:szCs w:val="21"/>
                <w:color w:val="auto"/>
              </w:rPr>
            </w:pPr>
          </w:p>
        </w:tc>
      </w:tr>
      <w:tr>
        <w:trPr>
          <w:trHeight w:val="269"/>
        </w:trPr>
        <w:tc>
          <w:tcPr>
            <w:tcW w:w="5200" w:type="dxa"/>
            <w:vAlign w:val="bottom"/>
            <w:shd w:val="clear" w:color="auto" w:fill="009845"/>
          </w:tcPr>
          <w:p>
            <w:pPr>
              <w:spacing w:after="0"/>
              <w:rPr>
                <w:sz w:val="23"/>
                <w:szCs w:val="23"/>
                <w:color w:val="auto"/>
              </w:rPr>
            </w:pPr>
          </w:p>
        </w:tc>
        <w:tc>
          <w:tcPr>
            <w:tcW w:w="860" w:type="dxa"/>
            <w:vAlign w:val="bottom"/>
            <w:shd w:val="clear" w:color="auto" w:fill="009845"/>
          </w:tcPr>
          <w:p>
            <w:pPr>
              <w:spacing w:after="0"/>
              <w:rPr>
                <w:sz w:val="23"/>
                <w:szCs w:val="23"/>
                <w:color w:val="auto"/>
              </w:rPr>
            </w:pPr>
          </w:p>
        </w:tc>
        <w:tc>
          <w:tcPr>
            <w:tcW w:w="1300" w:type="dxa"/>
            <w:vAlign w:val="bottom"/>
            <w:shd w:val="clear" w:color="auto" w:fill="009845"/>
          </w:tcPr>
          <w:p>
            <w:pPr>
              <w:jc w:val="center"/>
              <w:spacing w:after="0"/>
              <w:rPr>
                <w:sz w:val="20"/>
                <w:szCs w:val="20"/>
                <w:color w:val="auto"/>
              </w:rPr>
            </w:pPr>
            <w:r>
              <w:rPr>
                <w:rFonts w:ascii="Arial" w:cs="Arial" w:eastAsia="Arial" w:hAnsi="Arial"/>
                <w:sz w:val="14"/>
                <w:szCs w:val="14"/>
                <w:b w:val="1"/>
                <w:bCs w:val="1"/>
                <w:color w:val="FFFFFF"/>
              </w:rPr>
              <w:t>Below</w:t>
            </w:r>
          </w:p>
        </w:tc>
        <w:tc>
          <w:tcPr>
            <w:tcW w:w="1360" w:type="dxa"/>
            <w:vAlign w:val="bottom"/>
            <w:shd w:val="clear" w:color="auto" w:fill="009845"/>
          </w:tcPr>
          <w:p>
            <w:pPr>
              <w:spacing w:after="0"/>
              <w:rPr>
                <w:sz w:val="23"/>
                <w:szCs w:val="23"/>
                <w:color w:val="auto"/>
              </w:rPr>
            </w:pPr>
          </w:p>
        </w:tc>
        <w:tc>
          <w:tcPr>
            <w:tcW w:w="1340" w:type="dxa"/>
            <w:vAlign w:val="bottom"/>
            <w:shd w:val="clear" w:color="auto" w:fill="009845"/>
          </w:tcPr>
          <w:p>
            <w:pPr>
              <w:spacing w:after="0"/>
              <w:rPr>
                <w:sz w:val="23"/>
                <w:szCs w:val="23"/>
                <w:color w:val="auto"/>
              </w:rPr>
            </w:pPr>
          </w:p>
        </w:tc>
        <w:tc>
          <w:tcPr>
            <w:tcW w:w="1180" w:type="dxa"/>
            <w:vAlign w:val="bottom"/>
            <w:shd w:val="clear" w:color="auto" w:fill="009845"/>
          </w:tcPr>
          <w:p>
            <w:pPr>
              <w:spacing w:after="0"/>
              <w:rPr>
                <w:sz w:val="23"/>
                <w:szCs w:val="23"/>
                <w:color w:val="auto"/>
              </w:rPr>
            </w:pPr>
          </w:p>
        </w:tc>
      </w:tr>
      <w:tr>
        <w:trPr>
          <w:trHeight w:val="190"/>
        </w:trPr>
        <w:tc>
          <w:tcPr>
            <w:tcW w:w="5200" w:type="dxa"/>
            <w:vAlign w:val="bottom"/>
            <w:shd w:val="clear" w:color="auto" w:fill="009845"/>
          </w:tcPr>
          <w:p>
            <w:pPr>
              <w:ind w:left="100"/>
              <w:spacing w:after="0"/>
              <w:rPr>
                <w:sz w:val="20"/>
                <w:szCs w:val="20"/>
                <w:color w:val="auto"/>
              </w:rPr>
            </w:pPr>
            <w:r>
              <w:rPr>
                <w:rFonts w:ascii="Arial" w:cs="Arial" w:eastAsia="Arial" w:hAnsi="Arial"/>
                <w:sz w:val="14"/>
                <w:szCs w:val="14"/>
                <w:b w:val="1"/>
                <w:bCs w:val="1"/>
                <w:color w:val="FFFFFF"/>
              </w:rPr>
              <w:t>PERFORMANCE METRIC</w:t>
            </w:r>
          </w:p>
        </w:tc>
        <w:tc>
          <w:tcPr>
            <w:tcW w:w="860" w:type="dxa"/>
            <w:vAlign w:val="bottom"/>
            <w:shd w:val="clear" w:color="auto" w:fill="009845"/>
          </w:tcPr>
          <w:p>
            <w:pPr>
              <w:jc w:val="center"/>
              <w:spacing w:after="0"/>
              <w:rPr>
                <w:sz w:val="20"/>
                <w:szCs w:val="20"/>
                <w:color w:val="auto"/>
              </w:rPr>
            </w:pPr>
            <w:r>
              <w:rPr>
                <w:rFonts w:ascii="Arial" w:cs="Arial" w:eastAsia="Arial" w:hAnsi="Arial"/>
                <w:sz w:val="14"/>
                <w:szCs w:val="14"/>
                <w:b w:val="1"/>
                <w:bCs w:val="1"/>
                <w:color w:val="FFFFFF"/>
              </w:rPr>
              <w:t>WEIGHT</w:t>
            </w:r>
          </w:p>
        </w:tc>
        <w:tc>
          <w:tcPr>
            <w:tcW w:w="1300" w:type="dxa"/>
            <w:vAlign w:val="bottom"/>
            <w:shd w:val="clear" w:color="auto" w:fill="009845"/>
          </w:tcPr>
          <w:p>
            <w:pPr>
              <w:jc w:val="center"/>
              <w:spacing w:after="0"/>
              <w:rPr>
                <w:sz w:val="20"/>
                <w:szCs w:val="20"/>
                <w:color w:val="auto"/>
              </w:rPr>
            </w:pPr>
            <w:r>
              <w:rPr>
                <w:rFonts w:ascii="Arial" w:cs="Arial" w:eastAsia="Arial" w:hAnsi="Arial"/>
                <w:sz w:val="14"/>
                <w:szCs w:val="14"/>
                <w:b w:val="1"/>
                <w:bCs w:val="1"/>
                <w:color w:val="FFFFFF"/>
              </w:rPr>
              <w:t>Threshold</w:t>
            </w:r>
          </w:p>
        </w:tc>
        <w:tc>
          <w:tcPr>
            <w:tcW w:w="1360" w:type="dxa"/>
            <w:vAlign w:val="bottom"/>
            <w:shd w:val="clear" w:color="auto" w:fill="009845"/>
          </w:tcPr>
          <w:p>
            <w:pPr>
              <w:jc w:val="center"/>
              <w:ind w:right="8"/>
              <w:spacing w:after="0"/>
              <w:rPr>
                <w:sz w:val="20"/>
                <w:szCs w:val="20"/>
                <w:color w:val="auto"/>
              </w:rPr>
            </w:pPr>
            <w:r>
              <w:rPr>
                <w:rFonts w:ascii="Arial" w:cs="Arial" w:eastAsia="Arial" w:hAnsi="Arial"/>
                <w:sz w:val="14"/>
                <w:szCs w:val="14"/>
                <w:b w:val="1"/>
                <w:bCs w:val="1"/>
                <w:color w:val="FFFFFF"/>
              </w:rPr>
              <w:t>Threshold</w:t>
            </w:r>
          </w:p>
        </w:tc>
        <w:tc>
          <w:tcPr>
            <w:tcW w:w="1340" w:type="dxa"/>
            <w:vAlign w:val="bottom"/>
            <w:shd w:val="clear" w:color="auto" w:fill="009845"/>
          </w:tcPr>
          <w:p>
            <w:pPr>
              <w:jc w:val="center"/>
              <w:ind w:right="108"/>
              <w:spacing w:after="0"/>
              <w:rPr>
                <w:sz w:val="20"/>
                <w:szCs w:val="20"/>
                <w:color w:val="auto"/>
              </w:rPr>
            </w:pPr>
            <w:r>
              <w:rPr>
                <w:rFonts w:ascii="Arial" w:cs="Arial" w:eastAsia="Arial" w:hAnsi="Arial"/>
                <w:sz w:val="14"/>
                <w:szCs w:val="14"/>
                <w:b w:val="1"/>
                <w:bCs w:val="1"/>
                <w:color w:val="FFFFFF"/>
              </w:rPr>
              <w:t>Target</w:t>
            </w:r>
          </w:p>
        </w:tc>
        <w:tc>
          <w:tcPr>
            <w:tcW w:w="1180" w:type="dxa"/>
            <w:vAlign w:val="bottom"/>
            <w:shd w:val="clear" w:color="auto" w:fill="009845"/>
          </w:tcPr>
          <w:p>
            <w:pPr>
              <w:jc w:val="center"/>
              <w:ind w:right="48"/>
              <w:spacing w:after="0"/>
              <w:rPr>
                <w:sz w:val="20"/>
                <w:szCs w:val="20"/>
                <w:color w:val="auto"/>
              </w:rPr>
            </w:pPr>
            <w:r>
              <w:rPr>
                <w:rFonts w:ascii="Arial" w:cs="Arial" w:eastAsia="Arial" w:hAnsi="Arial"/>
                <w:sz w:val="14"/>
                <w:szCs w:val="14"/>
                <w:b w:val="1"/>
                <w:bCs w:val="1"/>
                <w:color w:val="FFFFFF"/>
              </w:rPr>
              <w:t>Maximum</w:t>
            </w:r>
          </w:p>
        </w:tc>
      </w:tr>
      <w:tr>
        <w:trPr>
          <w:trHeight w:val="79"/>
        </w:trPr>
        <w:tc>
          <w:tcPr>
            <w:tcW w:w="5200" w:type="dxa"/>
            <w:vAlign w:val="bottom"/>
            <w:shd w:val="clear" w:color="auto" w:fill="009845"/>
          </w:tcPr>
          <w:p>
            <w:pPr>
              <w:spacing w:after="0"/>
              <w:rPr>
                <w:sz w:val="6"/>
                <w:szCs w:val="6"/>
                <w:color w:val="auto"/>
              </w:rPr>
            </w:pPr>
          </w:p>
        </w:tc>
        <w:tc>
          <w:tcPr>
            <w:tcW w:w="860" w:type="dxa"/>
            <w:vAlign w:val="bottom"/>
            <w:shd w:val="clear" w:color="auto" w:fill="009845"/>
          </w:tcPr>
          <w:p>
            <w:pPr>
              <w:spacing w:after="0"/>
              <w:rPr>
                <w:sz w:val="6"/>
                <w:szCs w:val="6"/>
                <w:color w:val="auto"/>
              </w:rPr>
            </w:pPr>
          </w:p>
        </w:tc>
        <w:tc>
          <w:tcPr>
            <w:tcW w:w="1300" w:type="dxa"/>
            <w:vAlign w:val="bottom"/>
            <w:shd w:val="clear" w:color="auto" w:fill="009845"/>
          </w:tcPr>
          <w:p>
            <w:pPr>
              <w:spacing w:after="0"/>
              <w:rPr>
                <w:sz w:val="6"/>
                <w:szCs w:val="6"/>
                <w:color w:val="auto"/>
              </w:rPr>
            </w:pPr>
          </w:p>
        </w:tc>
        <w:tc>
          <w:tcPr>
            <w:tcW w:w="1360" w:type="dxa"/>
            <w:vAlign w:val="bottom"/>
            <w:shd w:val="clear" w:color="auto" w:fill="009845"/>
          </w:tcPr>
          <w:p>
            <w:pPr>
              <w:spacing w:after="0"/>
              <w:rPr>
                <w:sz w:val="6"/>
                <w:szCs w:val="6"/>
                <w:color w:val="auto"/>
              </w:rPr>
            </w:pPr>
          </w:p>
        </w:tc>
        <w:tc>
          <w:tcPr>
            <w:tcW w:w="1340" w:type="dxa"/>
            <w:vAlign w:val="bottom"/>
            <w:shd w:val="clear" w:color="auto" w:fill="009845"/>
          </w:tcPr>
          <w:p>
            <w:pPr>
              <w:spacing w:after="0"/>
              <w:rPr>
                <w:sz w:val="6"/>
                <w:szCs w:val="6"/>
                <w:color w:val="auto"/>
              </w:rPr>
            </w:pPr>
          </w:p>
        </w:tc>
        <w:tc>
          <w:tcPr>
            <w:tcW w:w="1180" w:type="dxa"/>
            <w:vAlign w:val="bottom"/>
            <w:shd w:val="clear" w:color="auto" w:fill="009845"/>
          </w:tcPr>
          <w:p>
            <w:pPr>
              <w:spacing w:after="0"/>
              <w:rPr>
                <w:sz w:val="6"/>
                <w:szCs w:val="6"/>
                <w:color w:val="auto"/>
              </w:rPr>
            </w:pPr>
          </w:p>
        </w:tc>
      </w:tr>
      <w:tr>
        <w:trPr>
          <w:trHeight w:val="204"/>
        </w:trPr>
        <w:tc>
          <w:tcPr>
            <w:tcW w:w="5200" w:type="dxa"/>
            <w:vAlign w:val="bottom"/>
          </w:tcPr>
          <w:p>
            <w:pPr>
              <w:ind w:left="100"/>
              <w:spacing w:after="0"/>
              <w:rPr>
                <w:sz w:val="20"/>
                <w:szCs w:val="20"/>
                <w:color w:val="auto"/>
              </w:rPr>
            </w:pPr>
            <w:r>
              <w:rPr>
                <w:rFonts w:ascii="Arial" w:cs="Arial" w:eastAsia="Arial" w:hAnsi="Arial"/>
                <w:sz w:val="14"/>
                <w:szCs w:val="14"/>
                <w:b w:val="1"/>
                <w:bCs w:val="1"/>
                <w:color w:val="58595B"/>
              </w:rPr>
              <w:t>Revenue</w:t>
            </w:r>
          </w:p>
        </w:tc>
        <w:tc>
          <w:tcPr>
            <w:tcW w:w="860" w:type="dxa"/>
            <w:vAlign w:val="bottom"/>
          </w:tcPr>
          <w:p>
            <w:pPr>
              <w:jc w:val="center"/>
              <w:spacing w:after="0"/>
              <w:rPr>
                <w:sz w:val="20"/>
                <w:szCs w:val="20"/>
                <w:color w:val="auto"/>
              </w:rPr>
            </w:pPr>
            <w:r>
              <w:rPr>
                <w:rFonts w:ascii="Arial" w:cs="Arial" w:eastAsia="Arial" w:hAnsi="Arial"/>
                <w:sz w:val="14"/>
                <w:szCs w:val="14"/>
                <w:color w:val="58595B"/>
                <w:w w:val="99"/>
              </w:rPr>
              <w:t>40%</w:t>
            </w:r>
          </w:p>
        </w:tc>
        <w:tc>
          <w:tcPr>
            <w:tcW w:w="1300" w:type="dxa"/>
            <w:vAlign w:val="bottom"/>
          </w:tcPr>
          <w:p>
            <w:pPr>
              <w:jc w:val="center"/>
              <w:spacing w:after="0"/>
              <w:rPr>
                <w:sz w:val="20"/>
                <w:szCs w:val="20"/>
                <w:color w:val="auto"/>
              </w:rPr>
            </w:pPr>
            <w:r>
              <w:rPr>
                <w:rFonts w:ascii="Arial" w:cs="Arial" w:eastAsia="Arial" w:hAnsi="Arial"/>
                <w:sz w:val="14"/>
                <w:szCs w:val="14"/>
                <w:color w:val="58595B"/>
              </w:rPr>
              <w:t>95.9%</w:t>
            </w:r>
          </w:p>
        </w:tc>
        <w:tc>
          <w:tcPr>
            <w:tcW w:w="1360" w:type="dxa"/>
            <w:vAlign w:val="bottom"/>
          </w:tcPr>
          <w:p>
            <w:pPr>
              <w:jc w:val="center"/>
              <w:ind w:right="8"/>
              <w:spacing w:after="0"/>
              <w:rPr>
                <w:sz w:val="20"/>
                <w:szCs w:val="20"/>
                <w:color w:val="auto"/>
              </w:rPr>
            </w:pPr>
            <w:r>
              <w:rPr>
                <w:rFonts w:ascii="Arial" w:cs="Arial" w:eastAsia="Arial" w:hAnsi="Arial"/>
                <w:sz w:val="14"/>
                <w:szCs w:val="14"/>
                <w:color w:val="58595B"/>
                <w:w w:val="99"/>
              </w:rPr>
              <w:t>96%</w:t>
            </w:r>
          </w:p>
        </w:tc>
        <w:tc>
          <w:tcPr>
            <w:tcW w:w="1340" w:type="dxa"/>
            <w:vAlign w:val="bottom"/>
          </w:tcPr>
          <w:p>
            <w:pPr>
              <w:jc w:val="center"/>
              <w:ind w:right="108"/>
              <w:spacing w:after="0"/>
              <w:rPr>
                <w:sz w:val="20"/>
                <w:szCs w:val="20"/>
                <w:color w:val="auto"/>
              </w:rPr>
            </w:pPr>
            <w:r>
              <w:rPr>
                <w:rFonts w:ascii="Arial" w:cs="Arial" w:eastAsia="Arial" w:hAnsi="Arial"/>
                <w:sz w:val="14"/>
                <w:szCs w:val="14"/>
                <w:color w:val="58595B"/>
              </w:rPr>
              <w:t>100%</w:t>
            </w:r>
          </w:p>
        </w:tc>
        <w:tc>
          <w:tcPr>
            <w:tcW w:w="1180" w:type="dxa"/>
            <w:vAlign w:val="bottom"/>
          </w:tcPr>
          <w:p>
            <w:pPr>
              <w:jc w:val="center"/>
              <w:ind w:right="48"/>
              <w:spacing w:after="0"/>
              <w:rPr>
                <w:sz w:val="20"/>
                <w:szCs w:val="20"/>
                <w:color w:val="auto"/>
              </w:rPr>
            </w:pPr>
            <w:r>
              <w:rPr>
                <w:rFonts w:ascii="Arial" w:cs="Arial" w:eastAsia="Arial" w:hAnsi="Arial"/>
                <w:sz w:val="14"/>
                <w:szCs w:val="14"/>
                <w:color w:val="58595B"/>
              </w:rPr>
              <w:t>104%</w:t>
            </w:r>
          </w:p>
        </w:tc>
      </w:tr>
      <w:tr>
        <w:trPr>
          <w:trHeight w:val="25"/>
        </w:trPr>
        <w:tc>
          <w:tcPr>
            <w:tcW w:w="5200" w:type="dxa"/>
            <w:vAlign w:val="bottom"/>
          </w:tcPr>
          <w:p>
            <w:pPr>
              <w:spacing w:after="0"/>
              <w:rPr>
                <w:sz w:val="2"/>
                <w:szCs w:val="2"/>
                <w:color w:val="auto"/>
              </w:rPr>
            </w:pPr>
          </w:p>
        </w:tc>
        <w:tc>
          <w:tcPr>
            <w:tcW w:w="86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180" w:type="dxa"/>
            <w:vAlign w:val="bottom"/>
          </w:tcPr>
          <w:p>
            <w:pPr>
              <w:spacing w:after="0"/>
              <w:rPr>
                <w:sz w:val="2"/>
                <w:szCs w:val="2"/>
                <w:color w:val="auto"/>
              </w:rPr>
            </w:pPr>
          </w:p>
        </w:tc>
      </w:tr>
      <w:tr>
        <w:trPr>
          <w:trHeight w:val="210"/>
        </w:trPr>
        <w:tc>
          <w:tcPr>
            <w:tcW w:w="5200" w:type="dxa"/>
            <w:vAlign w:val="bottom"/>
            <w:tcBorders>
              <w:bottom w:val="single" w:sz="8" w:color="EFEDED"/>
            </w:tcBorders>
            <w:shd w:val="clear" w:color="auto" w:fill="EFEDED"/>
          </w:tcPr>
          <w:p>
            <w:pPr>
              <w:ind w:left="100"/>
              <w:spacing w:after="0"/>
              <w:rPr>
                <w:sz w:val="20"/>
                <w:szCs w:val="20"/>
                <w:color w:val="auto"/>
              </w:rPr>
            </w:pPr>
            <w:r>
              <w:rPr>
                <w:rFonts w:ascii="Arial" w:cs="Arial" w:eastAsia="Arial" w:hAnsi="Arial"/>
                <w:sz w:val="14"/>
                <w:szCs w:val="14"/>
                <w:b w:val="1"/>
                <w:bCs w:val="1"/>
                <w:color w:val="58595B"/>
              </w:rPr>
              <w:t>Adjusted EBITDA¹</w:t>
            </w:r>
          </w:p>
        </w:tc>
        <w:tc>
          <w:tcPr>
            <w:tcW w:w="860" w:type="dxa"/>
            <w:vAlign w:val="bottom"/>
            <w:tcBorders>
              <w:bottom w:val="single" w:sz="8" w:color="EFEDED"/>
            </w:tcBorders>
            <w:shd w:val="clear" w:color="auto" w:fill="EFEDED"/>
          </w:tcPr>
          <w:p>
            <w:pPr>
              <w:jc w:val="center"/>
              <w:spacing w:after="0"/>
              <w:rPr>
                <w:sz w:val="20"/>
                <w:szCs w:val="20"/>
                <w:color w:val="auto"/>
              </w:rPr>
            </w:pPr>
            <w:r>
              <w:rPr>
                <w:rFonts w:ascii="Arial" w:cs="Arial" w:eastAsia="Arial" w:hAnsi="Arial"/>
                <w:sz w:val="14"/>
                <w:szCs w:val="14"/>
                <w:color w:val="58595B"/>
                <w:w w:val="99"/>
              </w:rPr>
              <w:t>40%</w:t>
            </w:r>
          </w:p>
        </w:tc>
        <w:tc>
          <w:tcPr>
            <w:tcW w:w="1300" w:type="dxa"/>
            <w:vAlign w:val="bottom"/>
            <w:tcBorders>
              <w:bottom w:val="single" w:sz="8" w:color="EFEDED"/>
            </w:tcBorders>
            <w:shd w:val="clear" w:color="auto" w:fill="EFEDED"/>
          </w:tcPr>
          <w:p>
            <w:pPr>
              <w:jc w:val="center"/>
              <w:spacing w:after="0"/>
              <w:rPr>
                <w:sz w:val="20"/>
                <w:szCs w:val="20"/>
                <w:color w:val="auto"/>
              </w:rPr>
            </w:pPr>
            <w:r>
              <w:rPr>
                <w:rFonts w:ascii="Arial" w:cs="Arial" w:eastAsia="Arial" w:hAnsi="Arial"/>
                <w:sz w:val="14"/>
                <w:szCs w:val="14"/>
                <w:color w:val="58595B"/>
              </w:rPr>
              <w:t>92.9%</w:t>
            </w:r>
          </w:p>
        </w:tc>
        <w:tc>
          <w:tcPr>
            <w:tcW w:w="1360" w:type="dxa"/>
            <w:vAlign w:val="bottom"/>
            <w:tcBorders>
              <w:bottom w:val="single" w:sz="8" w:color="EFEDED"/>
            </w:tcBorders>
            <w:shd w:val="clear" w:color="auto" w:fill="EFEDED"/>
          </w:tcPr>
          <w:p>
            <w:pPr>
              <w:jc w:val="center"/>
              <w:ind w:right="8"/>
              <w:spacing w:after="0"/>
              <w:rPr>
                <w:sz w:val="20"/>
                <w:szCs w:val="20"/>
                <w:color w:val="auto"/>
              </w:rPr>
            </w:pPr>
            <w:r>
              <w:rPr>
                <w:rFonts w:ascii="Arial" w:cs="Arial" w:eastAsia="Arial" w:hAnsi="Arial"/>
                <w:sz w:val="14"/>
                <w:szCs w:val="14"/>
                <w:color w:val="58595B"/>
                <w:w w:val="99"/>
              </w:rPr>
              <w:t>93%</w:t>
            </w:r>
          </w:p>
        </w:tc>
        <w:tc>
          <w:tcPr>
            <w:tcW w:w="1340" w:type="dxa"/>
            <w:vAlign w:val="bottom"/>
            <w:tcBorders>
              <w:bottom w:val="single" w:sz="8" w:color="EFEDED"/>
            </w:tcBorders>
            <w:shd w:val="clear" w:color="auto" w:fill="EFEDED"/>
          </w:tcPr>
          <w:p>
            <w:pPr>
              <w:jc w:val="center"/>
              <w:ind w:right="108"/>
              <w:spacing w:after="0"/>
              <w:rPr>
                <w:sz w:val="20"/>
                <w:szCs w:val="20"/>
                <w:color w:val="auto"/>
              </w:rPr>
            </w:pPr>
            <w:r>
              <w:rPr>
                <w:rFonts w:ascii="Arial" w:cs="Arial" w:eastAsia="Arial" w:hAnsi="Arial"/>
                <w:sz w:val="14"/>
                <w:szCs w:val="14"/>
                <w:color w:val="58595B"/>
              </w:rPr>
              <w:t>100%</w:t>
            </w:r>
          </w:p>
        </w:tc>
        <w:tc>
          <w:tcPr>
            <w:tcW w:w="1180" w:type="dxa"/>
            <w:vAlign w:val="bottom"/>
            <w:tcBorders>
              <w:bottom w:val="single" w:sz="8" w:color="EFEDED"/>
            </w:tcBorders>
            <w:shd w:val="clear" w:color="auto" w:fill="EFEDED"/>
          </w:tcPr>
          <w:p>
            <w:pPr>
              <w:jc w:val="center"/>
              <w:ind w:right="48"/>
              <w:spacing w:after="0"/>
              <w:rPr>
                <w:sz w:val="20"/>
                <w:szCs w:val="20"/>
                <w:color w:val="auto"/>
              </w:rPr>
            </w:pPr>
            <w:r>
              <w:rPr>
                <w:rFonts w:ascii="Arial" w:cs="Arial" w:eastAsia="Arial" w:hAnsi="Arial"/>
                <w:sz w:val="14"/>
                <w:szCs w:val="14"/>
                <w:color w:val="58595B"/>
              </w:rPr>
              <w:t>107%</w:t>
            </w:r>
          </w:p>
        </w:tc>
      </w:tr>
      <w:tr>
        <w:trPr>
          <w:trHeight w:val="204"/>
        </w:trPr>
        <w:tc>
          <w:tcPr>
            <w:tcW w:w="5200" w:type="dxa"/>
            <w:vAlign w:val="bottom"/>
          </w:tcPr>
          <w:p>
            <w:pPr>
              <w:ind w:left="100"/>
              <w:spacing w:after="0"/>
              <w:rPr>
                <w:sz w:val="20"/>
                <w:szCs w:val="20"/>
                <w:color w:val="auto"/>
              </w:rPr>
            </w:pPr>
            <w:r>
              <w:rPr>
                <w:rFonts w:ascii="Arial" w:cs="Arial" w:eastAsia="Arial" w:hAnsi="Arial"/>
                <w:sz w:val="14"/>
                <w:szCs w:val="14"/>
                <w:b w:val="1"/>
                <w:bCs w:val="1"/>
                <w:color w:val="58595B"/>
              </w:rPr>
              <w:t>Operating Cash Flow</w:t>
            </w:r>
          </w:p>
        </w:tc>
        <w:tc>
          <w:tcPr>
            <w:tcW w:w="860" w:type="dxa"/>
            <w:vAlign w:val="bottom"/>
          </w:tcPr>
          <w:p>
            <w:pPr>
              <w:jc w:val="center"/>
              <w:spacing w:after="0"/>
              <w:rPr>
                <w:sz w:val="20"/>
                <w:szCs w:val="20"/>
                <w:color w:val="auto"/>
              </w:rPr>
            </w:pPr>
            <w:r>
              <w:rPr>
                <w:rFonts w:ascii="Arial" w:cs="Arial" w:eastAsia="Arial" w:hAnsi="Arial"/>
                <w:sz w:val="14"/>
                <w:szCs w:val="14"/>
                <w:color w:val="58595B"/>
                <w:w w:val="99"/>
              </w:rPr>
              <w:t>20%</w:t>
            </w:r>
          </w:p>
        </w:tc>
        <w:tc>
          <w:tcPr>
            <w:tcW w:w="1300" w:type="dxa"/>
            <w:vAlign w:val="bottom"/>
          </w:tcPr>
          <w:p>
            <w:pPr>
              <w:jc w:val="center"/>
              <w:spacing w:after="0"/>
              <w:rPr>
                <w:sz w:val="20"/>
                <w:szCs w:val="20"/>
                <w:color w:val="auto"/>
              </w:rPr>
            </w:pPr>
            <w:r>
              <w:rPr>
                <w:rFonts w:ascii="Arial" w:cs="Arial" w:eastAsia="Arial" w:hAnsi="Arial"/>
                <w:sz w:val="14"/>
                <w:szCs w:val="14"/>
                <w:color w:val="58595B"/>
              </w:rPr>
              <w:t>84.9%</w:t>
            </w:r>
          </w:p>
        </w:tc>
        <w:tc>
          <w:tcPr>
            <w:tcW w:w="1360" w:type="dxa"/>
            <w:vAlign w:val="bottom"/>
          </w:tcPr>
          <w:p>
            <w:pPr>
              <w:jc w:val="center"/>
              <w:ind w:right="8"/>
              <w:spacing w:after="0"/>
              <w:rPr>
                <w:sz w:val="20"/>
                <w:szCs w:val="20"/>
                <w:color w:val="auto"/>
              </w:rPr>
            </w:pPr>
            <w:r>
              <w:rPr>
                <w:rFonts w:ascii="Arial" w:cs="Arial" w:eastAsia="Arial" w:hAnsi="Arial"/>
                <w:sz w:val="14"/>
                <w:szCs w:val="14"/>
                <w:color w:val="58595B"/>
                <w:w w:val="99"/>
              </w:rPr>
              <w:t>85%</w:t>
            </w:r>
          </w:p>
        </w:tc>
        <w:tc>
          <w:tcPr>
            <w:tcW w:w="1340" w:type="dxa"/>
            <w:vAlign w:val="bottom"/>
          </w:tcPr>
          <w:p>
            <w:pPr>
              <w:jc w:val="center"/>
              <w:ind w:right="108"/>
              <w:spacing w:after="0"/>
              <w:rPr>
                <w:sz w:val="20"/>
                <w:szCs w:val="20"/>
                <w:color w:val="auto"/>
              </w:rPr>
            </w:pPr>
            <w:r>
              <w:rPr>
                <w:rFonts w:ascii="Arial" w:cs="Arial" w:eastAsia="Arial" w:hAnsi="Arial"/>
                <w:sz w:val="14"/>
                <w:szCs w:val="14"/>
                <w:color w:val="58595B"/>
              </w:rPr>
              <w:t>100%</w:t>
            </w:r>
          </w:p>
        </w:tc>
        <w:tc>
          <w:tcPr>
            <w:tcW w:w="1180" w:type="dxa"/>
            <w:vAlign w:val="bottom"/>
          </w:tcPr>
          <w:p>
            <w:pPr>
              <w:jc w:val="center"/>
              <w:ind w:right="48"/>
              <w:spacing w:after="0"/>
              <w:rPr>
                <w:sz w:val="20"/>
                <w:szCs w:val="20"/>
                <w:color w:val="auto"/>
              </w:rPr>
            </w:pPr>
            <w:r>
              <w:rPr>
                <w:rFonts w:ascii="Arial" w:cs="Arial" w:eastAsia="Arial" w:hAnsi="Arial"/>
                <w:sz w:val="14"/>
                <w:szCs w:val="14"/>
                <w:color w:val="58595B"/>
              </w:rPr>
              <w:t>115%</w:t>
            </w:r>
          </w:p>
        </w:tc>
      </w:tr>
      <w:tr>
        <w:trPr>
          <w:trHeight w:val="25"/>
        </w:trPr>
        <w:tc>
          <w:tcPr>
            <w:tcW w:w="5200" w:type="dxa"/>
            <w:vAlign w:val="bottom"/>
          </w:tcPr>
          <w:p>
            <w:pPr>
              <w:spacing w:after="0"/>
              <w:rPr>
                <w:sz w:val="2"/>
                <w:szCs w:val="2"/>
                <w:color w:val="auto"/>
              </w:rPr>
            </w:pPr>
          </w:p>
        </w:tc>
        <w:tc>
          <w:tcPr>
            <w:tcW w:w="86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180" w:type="dxa"/>
            <w:vAlign w:val="bottom"/>
          </w:tcPr>
          <w:p>
            <w:pPr>
              <w:spacing w:after="0"/>
              <w:rPr>
                <w:sz w:val="2"/>
                <w:szCs w:val="2"/>
                <w:color w:val="auto"/>
              </w:rPr>
            </w:pPr>
          </w:p>
        </w:tc>
      </w:tr>
      <w:tr>
        <w:trPr>
          <w:trHeight w:val="209"/>
        </w:trPr>
        <w:tc>
          <w:tcPr>
            <w:tcW w:w="5200" w:type="dxa"/>
            <w:vAlign w:val="bottom"/>
            <w:tcBorders>
              <w:bottom w:val="single" w:sz="8" w:color="EFEDED"/>
            </w:tcBorders>
            <w:shd w:val="clear" w:color="auto" w:fill="EFEDED"/>
          </w:tcPr>
          <w:p>
            <w:pPr>
              <w:ind w:left="100"/>
              <w:spacing w:after="0"/>
              <w:rPr>
                <w:sz w:val="20"/>
                <w:szCs w:val="20"/>
                <w:color w:val="auto"/>
              </w:rPr>
            </w:pPr>
            <w:r>
              <w:rPr>
                <w:rFonts w:ascii="Arial" w:cs="Arial" w:eastAsia="Arial" w:hAnsi="Arial"/>
                <w:sz w:val="14"/>
                <w:szCs w:val="14"/>
                <w:b w:val="1"/>
                <w:bCs w:val="1"/>
                <w:color w:val="58595B"/>
              </w:rPr>
              <w:t>Annual Bonus Pool Funding (as a % of Target)</w:t>
            </w:r>
          </w:p>
        </w:tc>
        <w:tc>
          <w:tcPr>
            <w:tcW w:w="860" w:type="dxa"/>
            <w:vAlign w:val="bottom"/>
            <w:tcBorders>
              <w:bottom w:val="single" w:sz="8" w:color="EFEDED"/>
            </w:tcBorders>
            <w:shd w:val="clear" w:color="auto" w:fill="EFEDED"/>
          </w:tcPr>
          <w:p>
            <w:pPr>
              <w:spacing w:after="0"/>
              <w:rPr>
                <w:sz w:val="18"/>
                <w:szCs w:val="18"/>
                <w:color w:val="auto"/>
              </w:rPr>
            </w:pPr>
          </w:p>
        </w:tc>
        <w:tc>
          <w:tcPr>
            <w:tcW w:w="1300" w:type="dxa"/>
            <w:vAlign w:val="bottom"/>
            <w:tcBorders>
              <w:bottom w:val="single" w:sz="8" w:color="EFEDED"/>
            </w:tcBorders>
            <w:shd w:val="clear" w:color="auto" w:fill="EFEDED"/>
          </w:tcPr>
          <w:p>
            <w:pPr>
              <w:jc w:val="center"/>
              <w:spacing w:after="0"/>
              <w:rPr>
                <w:sz w:val="20"/>
                <w:szCs w:val="20"/>
                <w:color w:val="auto"/>
              </w:rPr>
            </w:pPr>
            <w:r>
              <w:rPr>
                <w:rFonts w:ascii="Arial" w:cs="Arial" w:eastAsia="Arial" w:hAnsi="Arial"/>
                <w:sz w:val="14"/>
                <w:szCs w:val="14"/>
                <w:color w:val="58595B"/>
                <w:w w:val="98"/>
              </w:rPr>
              <w:t>0%</w:t>
            </w:r>
          </w:p>
        </w:tc>
        <w:tc>
          <w:tcPr>
            <w:tcW w:w="1360" w:type="dxa"/>
            <w:vAlign w:val="bottom"/>
            <w:tcBorders>
              <w:bottom w:val="single" w:sz="8" w:color="EFEDED"/>
            </w:tcBorders>
            <w:shd w:val="clear" w:color="auto" w:fill="EFEDED"/>
          </w:tcPr>
          <w:p>
            <w:pPr>
              <w:jc w:val="center"/>
              <w:ind w:right="8"/>
              <w:spacing w:after="0"/>
              <w:rPr>
                <w:sz w:val="20"/>
                <w:szCs w:val="20"/>
                <w:color w:val="auto"/>
              </w:rPr>
            </w:pPr>
            <w:r>
              <w:rPr>
                <w:rFonts w:ascii="Arial" w:cs="Arial" w:eastAsia="Arial" w:hAnsi="Arial"/>
                <w:sz w:val="14"/>
                <w:szCs w:val="14"/>
                <w:color w:val="58595B"/>
                <w:w w:val="99"/>
              </w:rPr>
              <w:t>20%</w:t>
            </w:r>
          </w:p>
        </w:tc>
        <w:tc>
          <w:tcPr>
            <w:tcW w:w="1340" w:type="dxa"/>
            <w:vAlign w:val="bottom"/>
            <w:tcBorders>
              <w:bottom w:val="single" w:sz="8" w:color="EFEDED"/>
            </w:tcBorders>
            <w:shd w:val="clear" w:color="auto" w:fill="EFEDED"/>
          </w:tcPr>
          <w:p>
            <w:pPr>
              <w:jc w:val="center"/>
              <w:ind w:right="108"/>
              <w:spacing w:after="0"/>
              <w:rPr>
                <w:sz w:val="20"/>
                <w:szCs w:val="20"/>
                <w:color w:val="auto"/>
              </w:rPr>
            </w:pPr>
            <w:r>
              <w:rPr>
                <w:rFonts w:ascii="Arial" w:cs="Arial" w:eastAsia="Arial" w:hAnsi="Arial"/>
                <w:sz w:val="14"/>
                <w:szCs w:val="14"/>
                <w:color w:val="58595B"/>
              </w:rPr>
              <w:t>100%</w:t>
            </w:r>
          </w:p>
        </w:tc>
        <w:tc>
          <w:tcPr>
            <w:tcW w:w="1180" w:type="dxa"/>
            <w:vAlign w:val="bottom"/>
            <w:tcBorders>
              <w:bottom w:val="single" w:sz="8" w:color="EFEDED"/>
            </w:tcBorders>
            <w:shd w:val="clear" w:color="auto" w:fill="EFEDED"/>
          </w:tcPr>
          <w:p>
            <w:pPr>
              <w:jc w:val="center"/>
              <w:ind w:right="48"/>
              <w:spacing w:after="0"/>
              <w:rPr>
                <w:sz w:val="20"/>
                <w:szCs w:val="20"/>
                <w:color w:val="auto"/>
              </w:rPr>
            </w:pPr>
            <w:r>
              <w:rPr>
                <w:rFonts w:ascii="Arial" w:cs="Arial" w:eastAsia="Arial" w:hAnsi="Arial"/>
                <w:sz w:val="14"/>
                <w:szCs w:val="14"/>
                <w:color w:val="58595B"/>
              </w:rPr>
              <w:t>150%</w:t>
            </w:r>
          </w:p>
        </w:tc>
      </w:tr>
      <w:tr>
        <w:trPr>
          <w:trHeight w:val="20"/>
        </w:trPr>
        <w:tc>
          <w:tcPr>
            <w:tcW w:w="5200" w:type="dxa"/>
            <w:vAlign w:val="bottom"/>
            <w:shd w:val="clear" w:color="auto" w:fill="58595B"/>
          </w:tcPr>
          <w:p>
            <w:pPr>
              <w:spacing w:after="0" w:line="20" w:lineRule="exact"/>
              <w:rPr>
                <w:sz w:val="1"/>
                <w:szCs w:val="1"/>
                <w:color w:val="auto"/>
              </w:rPr>
            </w:pPr>
          </w:p>
        </w:tc>
        <w:tc>
          <w:tcPr>
            <w:tcW w:w="860" w:type="dxa"/>
            <w:vAlign w:val="bottom"/>
            <w:shd w:val="clear" w:color="auto" w:fill="58595B"/>
          </w:tcPr>
          <w:p>
            <w:pPr>
              <w:spacing w:after="0" w:line="20" w:lineRule="exact"/>
              <w:rPr>
                <w:sz w:val="1"/>
                <w:szCs w:val="1"/>
                <w:color w:val="auto"/>
              </w:rPr>
            </w:pPr>
          </w:p>
        </w:tc>
        <w:tc>
          <w:tcPr>
            <w:tcW w:w="1300" w:type="dxa"/>
            <w:vAlign w:val="bottom"/>
            <w:shd w:val="clear" w:color="auto" w:fill="58595B"/>
          </w:tcPr>
          <w:p>
            <w:pPr>
              <w:spacing w:after="0" w:line="20" w:lineRule="exact"/>
              <w:rPr>
                <w:sz w:val="1"/>
                <w:szCs w:val="1"/>
                <w:color w:val="auto"/>
              </w:rPr>
            </w:pPr>
          </w:p>
        </w:tc>
        <w:tc>
          <w:tcPr>
            <w:tcW w:w="1360" w:type="dxa"/>
            <w:vAlign w:val="bottom"/>
            <w:shd w:val="clear" w:color="auto" w:fill="58595B"/>
          </w:tcPr>
          <w:p>
            <w:pPr>
              <w:spacing w:after="0" w:line="20" w:lineRule="exact"/>
              <w:rPr>
                <w:sz w:val="1"/>
                <w:szCs w:val="1"/>
                <w:color w:val="auto"/>
              </w:rPr>
            </w:pPr>
          </w:p>
        </w:tc>
        <w:tc>
          <w:tcPr>
            <w:tcW w:w="1340" w:type="dxa"/>
            <w:vAlign w:val="bottom"/>
            <w:shd w:val="clear" w:color="auto" w:fill="58595B"/>
          </w:tcPr>
          <w:p>
            <w:pPr>
              <w:spacing w:after="0" w:line="20" w:lineRule="exact"/>
              <w:rPr>
                <w:sz w:val="1"/>
                <w:szCs w:val="1"/>
                <w:color w:val="auto"/>
              </w:rPr>
            </w:pPr>
          </w:p>
        </w:tc>
        <w:tc>
          <w:tcPr>
            <w:tcW w:w="1180" w:type="dxa"/>
            <w:vAlign w:val="bottom"/>
            <w:shd w:val="clear" w:color="auto" w:fill="58595B"/>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3845560</wp:posOffset>
            </wp:positionH>
            <wp:positionV relativeFrom="paragraph">
              <wp:posOffset>-890905</wp:posOffset>
            </wp:positionV>
            <wp:extent cx="3291840" cy="8890"/>
            <wp:wrapNone/>
            <wp:docPr id="243" name="Picture 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
                    <pic:cNvPicPr>
                      <a:picLocks noChangeAspect="1" noChangeArrowheads="1"/>
                    </pic:cNvPicPr>
                  </pic:nvPicPr>
                  <pic:blipFill>
                    <a:blip r:embed="rId250">
                      <a:extLst>
                        <a:ext uri="{28A0092B-C50C-407E-A947-70E740481C1C}"/>
                      </a:extLst>
                    </a:blip>
                    <a:srcRect/>
                    <a:stretch>
                      <a:fillRect/>
                    </a:stretch>
                  </pic:blipFill>
                  <pic:spPr bwMode="auto">
                    <a:xfrm>
                      <a:off x="0" y="0"/>
                      <a:ext cx="3291840" cy="8890"/>
                    </a:xfrm>
                    <a:prstGeom prst="rect">
                      <a:avLst/>
                    </a:prstGeom>
                    <a:noFill/>
                  </pic:spPr>
                </pic:pic>
              </a:graphicData>
            </a:graphic>
          </wp:anchor>
        </w:drawing>
      </w:r>
    </w:p>
    <w:p>
      <w:pPr>
        <w:spacing w:after="0" w:line="133" w:lineRule="exact"/>
        <w:rPr>
          <w:sz w:val="20"/>
          <w:szCs w:val="20"/>
          <w:color w:val="auto"/>
        </w:rPr>
      </w:pPr>
    </w:p>
    <w:p>
      <w:pPr>
        <w:ind w:left="340" w:right="140" w:hanging="332"/>
        <w:spacing w:after="0" w:line="260" w:lineRule="auto"/>
        <w:tabs>
          <w:tab w:leader="none" w:pos="338" w:val="left"/>
        </w:tabs>
        <w:numPr>
          <w:ilvl w:val="0"/>
          <w:numId w:val="39"/>
        </w:numPr>
        <w:rPr>
          <w:rFonts w:ascii="Arial" w:cs="Arial" w:eastAsia="Arial" w:hAnsi="Arial"/>
          <w:sz w:val="14"/>
          <w:szCs w:val="14"/>
          <w:color w:val="auto"/>
        </w:rPr>
      </w:pPr>
      <w:r>
        <w:rPr>
          <w:rFonts w:ascii="Arial" w:cs="Arial" w:eastAsia="Arial" w:hAnsi="Arial"/>
          <w:sz w:val="14"/>
          <w:szCs w:val="14"/>
          <w:color w:val="auto"/>
        </w:rPr>
        <w:t>Defined as GAAP net income excluding (i) depreciation and amortization; (ii) other income (expense); (iii) interest income and expense; (iv) income tax expense (benefit); and (v) those operating expenses also excluded from adjusted net income. The measure of adjusted net income consists of GAAP net income, excluding: (i) structural optimization charges; (ii) divestiture, acquisition and integration-related charges; (iii) EU Medical Device Regulation-related charges; (iv) intangible asset amortization expense; and, (v) income tax impact from adjustments. See “Appendix A — Non-GAAP Financial Measures”.</w:t>
      </w:r>
    </w:p>
    <w:p>
      <w:pPr>
        <w:spacing w:after="0" w:line="217" w:lineRule="exact"/>
        <w:rPr>
          <w:sz w:val="20"/>
          <w:szCs w:val="20"/>
          <w:color w:val="auto"/>
        </w:rPr>
      </w:pPr>
    </w:p>
    <w:p>
      <w:pPr>
        <w:ind w:right="360"/>
        <w:spacing w:after="0" w:line="330" w:lineRule="auto"/>
        <w:rPr>
          <w:sz w:val="20"/>
          <w:szCs w:val="20"/>
          <w:color w:val="auto"/>
        </w:rPr>
      </w:pPr>
      <w:r>
        <w:rPr>
          <w:rFonts w:ascii="Arial" w:cs="Arial" w:eastAsia="Arial" w:hAnsi="Arial"/>
          <w:sz w:val="16"/>
          <w:szCs w:val="16"/>
          <w:color w:val="58595B"/>
        </w:rPr>
        <w:t>This same funding model will apply for the 2023 performance year. Additionally, the Compensation Committee has discretion to adjust the amount of the bonus pool funding, and subsequently named executive officer awards.</w:t>
      </w:r>
    </w:p>
    <w:p>
      <w:pPr>
        <w:spacing w:after="0" w:line="129" w:lineRule="exact"/>
        <w:rPr>
          <w:sz w:val="20"/>
          <w:szCs w:val="20"/>
          <w:color w:val="auto"/>
        </w:rPr>
      </w:pPr>
    </w:p>
    <w:p>
      <w:pPr>
        <w:jc w:val="both"/>
        <w:spacing w:after="0" w:line="315" w:lineRule="auto"/>
        <w:rPr>
          <w:sz w:val="20"/>
          <w:szCs w:val="20"/>
          <w:color w:val="auto"/>
        </w:rPr>
      </w:pPr>
      <w:r>
        <w:rPr>
          <w:rFonts w:ascii="Arial" w:cs="Arial" w:eastAsia="Arial" w:hAnsi="Arial"/>
          <w:sz w:val="16"/>
          <w:szCs w:val="16"/>
          <w:color w:val="58595B"/>
        </w:rPr>
        <w:t>Our reported results may be adjusted when comparing to our annual bonus targets for unusual events outside the control of Management including currency impact versus budget. We also exclude certain transactions such as material acquisitions or divestitures if these items were not included in the performance target.</w:t>
      </w:r>
    </w:p>
    <w:p>
      <w:pPr>
        <w:spacing w:after="0" w:line="200" w:lineRule="exact"/>
        <w:rPr>
          <w:sz w:val="20"/>
          <w:szCs w:val="20"/>
          <w:color w:val="auto"/>
        </w:rPr>
      </w:pPr>
    </w:p>
    <w:p>
      <w:pPr>
        <w:spacing w:after="0" w:line="388" w:lineRule="exact"/>
        <w:rPr>
          <w:sz w:val="20"/>
          <w:szCs w:val="20"/>
          <w:color w:val="auto"/>
        </w:rPr>
      </w:pPr>
    </w:p>
    <w:tbl>
      <w:tblPr>
        <w:tblLayout w:type="fixed"/>
        <w:tblInd w:w="0" w:type="dxa"/>
        <w:tblCellMar>
          <w:top w:w="0" w:type="dxa"/>
          <w:left w:w="0" w:type="dxa"/>
          <w:bottom w:w="0" w:type="dxa"/>
          <w:right w:w="0" w:type="dxa"/>
        </w:tblCellMar>
      </w:tblPr>
      <w:tr>
        <w:trPr>
          <w:trHeight w:val="168"/>
        </w:trPr>
        <w:tc>
          <w:tcPr>
            <w:tcW w:w="6180" w:type="dxa"/>
            <w:vAlign w:val="bottom"/>
          </w:tcPr>
          <w:p>
            <w:pPr>
              <w:ind w:left="20"/>
              <w:spacing w:after="0"/>
              <w:rPr>
                <w:sz w:val="20"/>
                <w:szCs w:val="20"/>
                <w:color w:val="auto"/>
              </w:rPr>
            </w:pPr>
            <w:r>
              <w:rPr>
                <w:rFonts w:ascii="Arial" w:cs="Arial" w:eastAsia="Arial" w:hAnsi="Arial"/>
                <w:sz w:val="13"/>
                <w:szCs w:val="13"/>
                <w:color w:val="58595B"/>
              </w:rPr>
              <w:t>2023 Proxy Statement</w:t>
            </w:r>
          </w:p>
        </w:tc>
        <w:tc>
          <w:tcPr>
            <w:tcW w:w="5060" w:type="dxa"/>
            <w:vAlign w:val="bottom"/>
          </w:tcPr>
          <w:p>
            <w:pPr>
              <w:jc w:val="right"/>
              <w:spacing w:after="0"/>
              <w:rPr>
                <w:sz w:val="20"/>
                <w:szCs w:val="20"/>
                <w:color w:val="auto"/>
              </w:rPr>
            </w:pPr>
            <w:r>
              <w:rPr>
                <w:rFonts w:ascii="Arial" w:cs="Arial" w:eastAsia="Arial" w:hAnsi="Arial"/>
                <w:sz w:val="13"/>
                <w:szCs w:val="13"/>
                <w:b w:val="1"/>
                <w:bCs w:val="1"/>
                <w:color w:val="009845"/>
              </w:rPr>
              <w:t>39</w:t>
            </w:r>
          </w:p>
        </w:tc>
      </w:tr>
      <w:tr>
        <w:trPr>
          <w:trHeight w:val="239"/>
        </w:trPr>
        <w:tc>
          <w:tcPr>
            <w:tcW w:w="6180" w:type="dxa"/>
            <w:vAlign w:val="bottom"/>
            <w:tcBorders>
              <w:bottom w:val="single" w:sz="8" w:color="9A9A9A"/>
            </w:tcBorders>
          </w:tcPr>
          <w:p>
            <w:pPr>
              <w:spacing w:after="0"/>
              <w:rPr>
                <w:sz w:val="20"/>
                <w:szCs w:val="20"/>
                <w:color w:val="auto"/>
              </w:rPr>
            </w:pPr>
          </w:p>
        </w:tc>
        <w:tc>
          <w:tcPr>
            <w:tcW w:w="5060" w:type="dxa"/>
            <w:vAlign w:val="bottom"/>
            <w:tcBorders>
              <w:bottom w:val="single" w:sz="8" w:color="9A9A9A"/>
            </w:tcBorders>
          </w:tcPr>
          <w:p>
            <w:pPr>
              <w:spacing w:after="0"/>
              <w:rPr>
                <w:sz w:val="20"/>
                <w:szCs w:val="2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44" name="Picture 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
                    <pic:cNvPicPr>
                      <a:picLocks noChangeAspect="1" noChangeArrowheads="1"/>
                    </pic:cNvPicPr>
                  </pic:nvPicPr>
                  <pic:blipFill>
                    <a:blip r:embed="rId251">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45" name="Picture 2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
                    <pic:cNvPicPr>
                      <a:picLocks noChangeAspect="1" noChangeArrowheads="1"/>
                    </pic:cNvPicPr>
                  </pic:nvPicPr>
                  <pic:blipFill>
                    <a:blip r:embed="rId252">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45" w:name="page46"/>
    <w:bookmarkEnd w:id="45"/>
    <w:p>
      <w:pPr>
        <w:spacing w:after="0"/>
        <w:rPr>
          <w:sz w:val="20"/>
          <w:szCs w:val="20"/>
          <w:color w:val="auto"/>
        </w:rPr>
      </w:pPr>
      <w:r>
        <w:rPr>
          <w:rFonts w:ascii="Arial" w:cs="Arial" w:eastAsia="Arial" w:hAnsi="Arial"/>
          <w:sz w:val="13"/>
          <w:szCs w:val="13"/>
          <w:b w:val="1"/>
          <w:bCs w:val="1"/>
          <w:color w:val="009845"/>
        </w:rPr>
        <w:t>Compensation Discussion and Analysis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spacing w:after="0"/>
        <w:rPr>
          <w:sz w:val="20"/>
          <w:szCs w:val="20"/>
          <w:color w:val="auto"/>
        </w:rPr>
      </w:pPr>
      <w:r>
        <w:rPr>
          <w:rFonts w:ascii="Arial" w:cs="Arial" w:eastAsia="Arial" w:hAnsi="Arial"/>
          <w:sz w:val="16"/>
          <w:szCs w:val="16"/>
          <w:color w:val="58595B"/>
        </w:rPr>
        <w:t>The chart below shows our achievements against the performance targets for each metric in 2022:</w:t>
      </w:r>
    </w:p>
    <w:p>
      <w:pPr>
        <w:sectPr>
          <w:pgSz w:w="11900" w:h="16838" w:orient="portrait"/>
          <w:cols w:equalWidth="0" w:num="1">
            <w:col w:w="11220"/>
          </w:cols>
          <w:pgMar w:left="320" w:top="118" w:right="359" w:bottom="1440" w:gutter="0" w:footer="0" w:header="0"/>
        </w:sectPr>
      </w:pPr>
    </w:p>
    <w:p>
      <w:pPr>
        <w:spacing w:after="0" w:line="233" w:lineRule="exact"/>
        <w:rPr>
          <w:sz w:val="20"/>
          <w:szCs w:val="20"/>
          <w:color w:val="auto"/>
        </w:rPr>
      </w:pPr>
    </w:p>
    <w:p>
      <w:pPr>
        <w:ind w:left="880"/>
        <w:spacing w:after="0"/>
        <w:rPr>
          <w:sz w:val="20"/>
          <w:szCs w:val="20"/>
          <w:color w:val="auto"/>
        </w:rPr>
      </w:pPr>
      <w:r>
        <w:rPr>
          <w:rFonts w:ascii="Arial" w:cs="Arial" w:eastAsia="Arial" w:hAnsi="Arial"/>
          <w:sz w:val="14"/>
          <w:szCs w:val="14"/>
          <w:b w:val="1"/>
          <w:bCs w:val="1"/>
          <w:color w:val="58595B"/>
        </w:rPr>
        <w:t>Revenue</w:t>
      </w:r>
    </w:p>
    <w:p>
      <w:pPr>
        <w:spacing w:after="0" w:line="20" w:lineRule="exact"/>
        <w:rPr>
          <w:sz w:val="20"/>
          <w:szCs w:val="20"/>
          <w:color w:val="auto"/>
        </w:rPr>
      </w:pPr>
      <w:r>
        <w:rPr>
          <w:sz w:val="20"/>
          <w:szCs w:val="20"/>
          <w:color w:val="auto"/>
        </w:rPr>
        <w:br w:type="column"/>
      </w:r>
    </w:p>
    <w:p>
      <w:pPr>
        <w:spacing w:after="0" w:line="213" w:lineRule="exact"/>
        <w:rPr>
          <w:sz w:val="20"/>
          <w:szCs w:val="20"/>
          <w:color w:val="auto"/>
        </w:rPr>
      </w:pPr>
    </w:p>
    <w:p>
      <w:pPr>
        <w:spacing w:after="0"/>
        <w:rPr>
          <w:sz w:val="20"/>
          <w:szCs w:val="20"/>
          <w:color w:val="auto"/>
        </w:rPr>
      </w:pPr>
      <w:r>
        <w:rPr>
          <w:rFonts w:ascii="Arial" w:cs="Arial" w:eastAsia="Arial" w:hAnsi="Arial"/>
          <w:sz w:val="14"/>
          <w:szCs w:val="14"/>
          <w:b w:val="1"/>
          <w:bCs w:val="1"/>
          <w:color w:val="58595B"/>
        </w:rPr>
        <w:t>Adjusted EBITDA</w:t>
      </w:r>
    </w:p>
    <w:p>
      <w:pPr>
        <w:spacing w:after="0" w:line="20" w:lineRule="exact"/>
        <w:rPr>
          <w:sz w:val="20"/>
          <w:szCs w:val="20"/>
          <w:color w:val="auto"/>
        </w:rPr>
      </w:pPr>
      <w:r>
        <w:rPr>
          <w:sz w:val="20"/>
          <w:szCs w:val="20"/>
          <w:color w:val="auto"/>
        </w:rPr>
        <w:br w:type="column"/>
      </w:r>
    </w:p>
    <w:p>
      <w:pPr>
        <w:spacing w:after="0" w:line="213" w:lineRule="exact"/>
        <w:rPr>
          <w:sz w:val="20"/>
          <w:szCs w:val="20"/>
          <w:color w:val="auto"/>
        </w:rPr>
      </w:pPr>
    </w:p>
    <w:p>
      <w:pPr>
        <w:spacing w:after="0"/>
        <w:rPr>
          <w:sz w:val="20"/>
          <w:szCs w:val="20"/>
          <w:color w:val="auto"/>
        </w:rPr>
      </w:pPr>
      <w:r>
        <w:rPr>
          <w:rFonts w:ascii="Arial" w:cs="Arial" w:eastAsia="Arial" w:hAnsi="Arial"/>
          <w:sz w:val="14"/>
          <w:szCs w:val="14"/>
          <w:b w:val="1"/>
          <w:bCs w:val="1"/>
          <w:color w:val="58595B"/>
        </w:rPr>
        <w:t>Operating Cash Flow</w:t>
      </w:r>
    </w:p>
    <w:p>
      <w:pPr>
        <w:spacing w:after="0" w:line="87" w:lineRule="exact"/>
        <w:rPr>
          <w:sz w:val="20"/>
          <w:szCs w:val="20"/>
          <w:color w:val="auto"/>
        </w:rPr>
      </w:pPr>
    </w:p>
    <w:p>
      <w:pPr>
        <w:sectPr>
          <w:pgSz w:w="11900" w:h="16838" w:orient="portrait"/>
          <w:cols w:equalWidth="0" w:num="3">
            <w:col w:w="2200" w:space="720"/>
            <w:col w:w="1520" w:space="720"/>
            <w:col w:w="6060"/>
          </w:cols>
          <w:pgMar w:left="320" w:top="118" w:right="359" w:bottom="1440" w:gutter="0" w:footer="0" w:header="0"/>
          <w:type w:val="continuous"/>
        </w:sectPr>
      </w:pPr>
    </w:p>
    <w:p>
      <w:pPr>
        <w:ind w:left="760"/>
        <w:spacing w:after="0"/>
        <w:rPr>
          <w:sz w:val="20"/>
          <w:szCs w:val="20"/>
          <w:color w:val="auto"/>
        </w:rPr>
      </w:pPr>
      <w:r>
        <w:rPr>
          <w:rFonts w:ascii="Arial" w:cs="Arial" w:eastAsia="Arial" w:hAnsi="Arial"/>
          <w:sz w:val="14"/>
          <w:szCs w:val="14"/>
          <w:color w:val="58595B"/>
        </w:rPr>
        <w:t>($ in Millions)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1585595" cy="1371600"/>
            <wp:wrapNone/>
            <wp:docPr id="246" name="Picture 2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
                    <pic:cNvPicPr>
                      <a:picLocks noChangeAspect="1" noChangeArrowheads="1"/>
                    </pic:cNvPicPr>
                  </pic:nvPicPr>
                  <pic:blipFill>
                    <a:blip r:embed="rId253">
                      <a:extLst>
                        <a:ext uri="{28A0092B-C50C-407E-A947-70E740481C1C}"/>
                      </a:extLst>
                    </a:blip>
                    <a:srcRect/>
                    <a:stretch>
                      <a:fillRect/>
                    </a:stretch>
                  </pic:blipFill>
                  <pic:spPr bwMode="auto">
                    <a:xfrm>
                      <a:off x="0" y="0"/>
                      <a:ext cx="1585595" cy="137160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jc w:val="center"/>
        <w:ind w:right="800"/>
        <w:spacing w:after="0"/>
        <w:rPr>
          <w:sz w:val="20"/>
          <w:szCs w:val="20"/>
          <w:color w:val="auto"/>
        </w:rPr>
      </w:pPr>
      <w:r>
        <w:rPr>
          <w:rFonts w:ascii="Arial" w:cs="Arial" w:eastAsia="Arial" w:hAnsi="Arial"/>
          <w:sz w:val="14"/>
          <w:szCs w:val="14"/>
          <w:color w:val="58595B"/>
        </w:rPr>
        <w:t>($ in Millions)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-377190</wp:posOffset>
            </wp:positionH>
            <wp:positionV relativeFrom="paragraph">
              <wp:posOffset>83185</wp:posOffset>
            </wp:positionV>
            <wp:extent cx="1577340" cy="1371600"/>
            <wp:wrapNone/>
            <wp:docPr id="247" name="Picture 2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7"/>
                    <pic:cNvPicPr>
                      <a:picLocks noChangeAspect="1" noChangeArrowheads="1"/>
                    </pic:cNvPicPr>
                  </pic:nvPicPr>
                  <pic:blipFill>
                    <a:blip r:embed="rId254">
                      <a:extLst>
                        <a:ext uri="{28A0092B-C50C-407E-A947-70E740481C1C}"/>
                      </a:extLst>
                    </a:blip>
                    <a:srcRect/>
                    <a:stretch>
                      <a:fillRect/>
                    </a:stretch>
                  </pic:blipFill>
                  <pic:spPr bwMode="auto">
                    <a:xfrm>
                      <a:off x="0" y="0"/>
                      <a:ext cx="1577340" cy="137160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4"/>
          <w:szCs w:val="14"/>
          <w:color w:val="58595B"/>
        </w:rPr>
        <w:t>($ in Millions)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-298450</wp:posOffset>
            </wp:positionH>
            <wp:positionV relativeFrom="paragraph">
              <wp:posOffset>83185</wp:posOffset>
            </wp:positionV>
            <wp:extent cx="1585595" cy="1371600"/>
            <wp:wrapNone/>
            <wp:docPr id="248" name="Picture 2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8"/>
                    <pic:cNvPicPr>
                      <a:picLocks noChangeAspect="1" noChangeArrowheads="1"/>
                    </pic:cNvPicPr>
                  </pic:nvPicPr>
                  <pic:blipFill>
                    <a:blip r:embed="rId255">
                      <a:extLst>
                        <a:ext uri="{28A0092B-C50C-407E-A947-70E740481C1C}"/>
                      </a:extLst>
                    </a:blip>
                    <a:srcRect/>
                    <a:stretch>
                      <a:fillRect/>
                    </a:stretch>
                  </pic:blipFill>
                  <pic:spPr bwMode="auto">
                    <a:xfrm>
                      <a:off x="0" y="0"/>
                      <a:ext cx="1585595" cy="137160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3">
            <w:col w:w="2380" w:space="720"/>
            <w:col w:w="1640" w:space="720"/>
            <w:col w:w="5760"/>
          </w:cols>
          <w:pgMar w:left="320" w:top="118" w:right="35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ind w:left="360"/>
        <w:spacing w:after="0"/>
        <w:tabs>
          <w:tab w:leader="none" w:pos="2700" w:val="left"/>
          <w:tab w:leader="none" w:pos="5020" w:val="left"/>
        </w:tabs>
        <w:rPr>
          <w:sz w:val="20"/>
          <w:szCs w:val="20"/>
          <w:color w:val="auto"/>
        </w:rPr>
      </w:pPr>
      <w:r>
        <w:rPr>
          <w:rFonts w:ascii="Arial" w:cs="Arial" w:eastAsia="Arial" w:hAnsi="Arial"/>
          <w:sz w:val="14"/>
          <w:szCs w:val="14"/>
          <w:b w:val="1"/>
          <w:bCs w:val="1"/>
          <w:color w:val="58595B"/>
        </w:rPr>
        <w:t>Achieved 85% of Target</w:t>
      </w:r>
      <w:r>
        <w:rPr>
          <w:sz w:val="20"/>
          <w:szCs w:val="20"/>
          <w:color w:val="auto"/>
        </w:rPr>
        <w:tab/>
      </w:r>
      <w:r>
        <w:rPr>
          <w:rFonts w:ascii="Arial" w:cs="Arial" w:eastAsia="Arial" w:hAnsi="Arial"/>
          <w:sz w:val="14"/>
          <w:szCs w:val="14"/>
          <w:b w:val="1"/>
          <w:bCs w:val="1"/>
          <w:color w:val="58595B"/>
        </w:rPr>
        <w:t>Achieved 81% of Target</w:t>
      </w:r>
      <w:r>
        <w:rPr>
          <w:sz w:val="20"/>
          <w:szCs w:val="20"/>
          <w:color w:val="auto"/>
        </w:rPr>
        <w:tab/>
      </w:r>
      <w:r>
        <w:rPr>
          <w:rFonts w:ascii="Arial" w:cs="Arial" w:eastAsia="Arial" w:hAnsi="Arial"/>
          <w:sz w:val="14"/>
          <w:szCs w:val="14"/>
          <w:b w:val="1"/>
          <w:bCs w:val="1"/>
          <w:color w:val="58595B"/>
        </w:rPr>
        <w:t>Achieved 100% of Target</w:t>
      </w:r>
    </w:p>
    <w:p>
      <w:pPr>
        <w:spacing w:after="0" w:line="200" w:lineRule="exact"/>
        <w:rPr>
          <w:sz w:val="20"/>
          <w:szCs w:val="20"/>
          <w:color w:val="auto"/>
        </w:rPr>
      </w:pPr>
    </w:p>
    <w:p>
      <w:pPr>
        <w:spacing w:after="0" w:line="235" w:lineRule="exact"/>
        <w:rPr>
          <w:sz w:val="20"/>
          <w:szCs w:val="20"/>
          <w:color w:val="auto"/>
        </w:rPr>
      </w:pPr>
    </w:p>
    <w:p>
      <w:pPr>
        <w:ind w:right="220"/>
        <w:spacing w:after="0" w:line="315" w:lineRule="auto"/>
        <w:rPr>
          <w:sz w:val="20"/>
          <w:szCs w:val="20"/>
          <w:color w:val="auto"/>
        </w:rPr>
      </w:pPr>
      <w:r>
        <w:rPr>
          <w:rFonts w:ascii="Arial" w:cs="Arial" w:eastAsia="Arial" w:hAnsi="Arial"/>
          <w:sz w:val="16"/>
          <w:szCs w:val="16"/>
          <w:color w:val="58595B"/>
        </w:rPr>
        <w:t>The specific adjustments reviewed and made by the Compensation Committee for 2022, as reflected in the graph above, included adjustments for foreign exchange impact versus budget and acquisition and divestiture impact not included in performance targets. Revenue was adjusted by $35.6 million to $1,593.3 from $1,557.7. Adjusted EBITDA was adjusted by $9.7 million to $421 million from $411.3 million. Operating Cash Flow was adjusted by $1.8 million to $266.2 million from $264.4 million. See "Appendix A - Reconciliation of Non-GAAP Financial Measures".</w:t>
      </w:r>
    </w:p>
    <w:p>
      <w:pPr>
        <w:spacing w:after="0" w:line="141" w:lineRule="exact"/>
        <w:rPr>
          <w:sz w:val="20"/>
          <w:szCs w:val="20"/>
          <w:color w:val="auto"/>
        </w:rPr>
      </w:pPr>
    </w:p>
    <w:p>
      <w:pPr>
        <w:spacing w:after="0"/>
        <w:rPr>
          <w:sz w:val="20"/>
          <w:szCs w:val="20"/>
          <w:color w:val="auto"/>
        </w:rPr>
      </w:pPr>
      <w:r>
        <w:rPr>
          <w:rFonts w:ascii="Arial" w:cs="Arial" w:eastAsia="Arial" w:hAnsi="Arial"/>
          <w:sz w:val="16"/>
          <w:szCs w:val="16"/>
          <w:color w:val="58595B"/>
        </w:rPr>
        <w:t>The overall annual bonus pool was funded at 87% of target for all eligible participants in 2022.</w:t>
      </w:r>
    </w:p>
    <w:p>
      <w:pPr>
        <w:spacing w:after="0" w:line="208" w:lineRule="exact"/>
        <w:rPr>
          <w:sz w:val="20"/>
          <w:szCs w:val="20"/>
          <w:color w:val="auto"/>
        </w:rPr>
      </w:pPr>
    </w:p>
    <w:p>
      <w:pPr>
        <w:ind w:right="160"/>
        <w:spacing w:after="0" w:line="330" w:lineRule="auto"/>
        <w:rPr>
          <w:sz w:val="20"/>
          <w:szCs w:val="20"/>
          <w:color w:val="auto"/>
        </w:rPr>
      </w:pPr>
      <w:r>
        <w:rPr>
          <w:rFonts w:ascii="Arial" w:cs="Arial" w:eastAsia="Arial" w:hAnsi="Arial"/>
          <w:sz w:val="16"/>
          <w:szCs w:val="16"/>
          <w:color w:val="58595B"/>
        </w:rPr>
        <w:t>In determining the awards for NEOs, the Compensation Committee considered the bonus pool funding as well as the collective and individual performance of our NEOs, noting the following accomplishments in areas spanning our financial, strategic, operational, and diversity and inclusion progress.</w:t>
      </w:r>
    </w:p>
    <w:p>
      <w:pPr>
        <w:spacing w:after="0" w:line="200" w:lineRule="exact"/>
        <w:rPr>
          <w:sz w:val="20"/>
          <w:szCs w:val="20"/>
          <w:color w:val="auto"/>
        </w:rPr>
      </w:pPr>
    </w:p>
    <w:p>
      <w:pPr>
        <w:spacing w:after="0" w:line="269" w:lineRule="exact"/>
        <w:rPr>
          <w:sz w:val="20"/>
          <w:szCs w:val="20"/>
          <w:color w:val="auto"/>
        </w:rPr>
      </w:pPr>
    </w:p>
    <w:p>
      <w:pPr>
        <w:ind w:left="20"/>
        <w:spacing w:after="0"/>
        <w:tabs>
          <w:tab w:leader="none" w:pos="9960" w:val="left"/>
        </w:tabs>
        <w:rPr>
          <w:sz w:val="20"/>
          <w:szCs w:val="20"/>
          <w:color w:val="auto"/>
        </w:rPr>
      </w:pPr>
      <w:r>
        <w:rPr>
          <w:rFonts w:ascii="Arial" w:cs="Arial" w:eastAsia="Arial" w:hAnsi="Arial"/>
          <w:sz w:val="12"/>
          <w:szCs w:val="12"/>
          <w:b w:val="1"/>
          <w:bCs w:val="1"/>
          <w:color w:val="009845"/>
        </w:rPr>
        <w:t>40</w:t>
      </w:r>
      <w:r>
        <w:rPr>
          <w:sz w:val="20"/>
          <w:szCs w:val="20"/>
          <w:color w:val="auto"/>
        </w:rPr>
        <w:tab/>
      </w:r>
      <w:r>
        <w:rPr>
          <w:rFonts w:ascii="Arial" w:cs="Arial" w:eastAsia="Arial" w:hAnsi="Arial"/>
          <w:sz w:val="12"/>
          <w:szCs w:val="12"/>
          <w:color w:val="58595B"/>
        </w:rPr>
        <w:t>2023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153670</wp:posOffset>
            </wp:positionV>
            <wp:extent cx="7157720" cy="42545"/>
            <wp:wrapNone/>
            <wp:docPr id="249" name="Picture 2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9"/>
                    <pic:cNvPicPr>
                      <a:picLocks noChangeAspect="1" noChangeArrowheads="1"/>
                    </pic:cNvPicPr>
                  </pic:nvPicPr>
                  <pic:blipFill>
                    <a:blip r:embed="rId25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8" w:right="359" w:bottom="1440" w:gutter="0" w:footer="0" w:header="0"/>
          <w:type w:val="continuous"/>
        </w:sectPr>
      </w:pPr>
    </w:p>
    <w:bookmarkStart w:id="46" w:name="page47"/>
    <w:bookmarkEnd w:id="46"/>
    <w:p>
      <w:pPr>
        <w:jc w:val="right"/>
        <w:spacing w:after="0"/>
        <w:rPr>
          <w:sz w:val="20"/>
          <w:szCs w:val="20"/>
          <w:color w:val="auto"/>
        </w:rPr>
      </w:pPr>
      <w:r>
        <w:rPr>
          <w:rFonts w:ascii="Arial" w:cs="Arial" w:eastAsia="Arial" w:hAnsi="Arial"/>
          <w:sz w:val="13"/>
          <w:szCs w:val="13"/>
          <w:b w:val="1"/>
          <w:bCs w:val="1"/>
          <w:color w:val="009845"/>
        </w:rPr>
        <w:t>Compensation Discussion and Analysis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725170</wp:posOffset>
            </wp:positionV>
            <wp:extent cx="7132320" cy="146050"/>
            <wp:wrapNone/>
            <wp:docPr id="250" name="Picture 2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0"/>
                    <pic:cNvPicPr>
                      <a:picLocks noChangeAspect="1" noChangeArrowheads="1"/>
                    </pic:cNvPicPr>
                  </pic:nvPicPr>
                  <pic:blipFill>
                    <a:blip r:embed="rId257">
                      <a:extLst>
                        <a:ext uri="{28A0092B-C50C-407E-A947-70E740481C1C}"/>
                      </a:extLst>
                    </a:blip>
                    <a:srcRect/>
                    <a:stretch>
                      <a:fillRect/>
                    </a:stretch>
                  </pic:blipFill>
                  <pic:spPr bwMode="auto">
                    <a:xfrm>
                      <a:off x="0" y="0"/>
                      <a:ext cx="7132320" cy="1460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5" w:lineRule="exact"/>
        <w:rPr>
          <w:sz w:val="20"/>
          <w:szCs w:val="20"/>
          <w:color w:val="auto"/>
        </w:rPr>
      </w:pPr>
    </w:p>
    <w:p>
      <w:pPr>
        <w:ind w:left="2180"/>
        <w:spacing w:after="0"/>
        <w:rPr>
          <w:sz w:val="20"/>
          <w:szCs w:val="20"/>
          <w:color w:val="auto"/>
        </w:rPr>
      </w:pPr>
      <w:r>
        <w:rPr>
          <w:rFonts w:ascii="Arial" w:cs="Arial" w:eastAsia="Arial" w:hAnsi="Arial"/>
          <w:sz w:val="14"/>
          <w:szCs w:val="14"/>
          <w:b w:val="1"/>
          <w:bCs w:val="1"/>
          <w:color w:val="FFFFFF"/>
        </w:rPr>
        <w:t>KEY ACCOMPLISHMENTS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34925</wp:posOffset>
            </wp:positionV>
            <wp:extent cx="7132320" cy="5288915"/>
            <wp:wrapNone/>
            <wp:docPr id="251" name="Picture 2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1"/>
                    <pic:cNvPicPr>
                      <a:picLocks noChangeAspect="1" noChangeArrowheads="1"/>
                    </pic:cNvPicPr>
                  </pic:nvPicPr>
                  <pic:blipFill>
                    <a:blip r:embed="rId258">
                      <a:extLst>
                        <a:ext uri="{28A0092B-C50C-407E-A947-70E740481C1C}"/>
                      </a:extLst>
                    </a:blip>
                    <a:srcRect/>
                    <a:stretch>
                      <a:fillRect/>
                    </a:stretch>
                  </pic:blipFill>
                  <pic:spPr bwMode="auto">
                    <a:xfrm>
                      <a:off x="0" y="0"/>
                      <a:ext cx="7132320" cy="5288915"/>
                    </a:xfrm>
                    <a:prstGeom prst="rect">
                      <a:avLst/>
                    </a:prstGeom>
                    <a:noFill/>
                  </pic:spPr>
                </pic:pic>
              </a:graphicData>
            </a:graphic>
          </wp:anchor>
        </w:drawing>
      </w:r>
    </w:p>
    <w:p>
      <w:pPr>
        <w:spacing w:after="0" w:line="91" w:lineRule="exact"/>
        <w:rPr>
          <w:sz w:val="20"/>
          <w:szCs w:val="20"/>
          <w:color w:val="auto"/>
        </w:rPr>
      </w:pPr>
    </w:p>
    <w:p>
      <w:pPr>
        <w:ind w:left="2500" w:right="200" w:hanging="247"/>
        <w:spacing w:after="0" w:line="313" w:lineRule="auto"/>
        <w:tabs>
          <w:tab w:leader="none" w:pos="2462" w:val="left"/>
        </w:tabs>
        <w:numPr>
          <w:ilvl w:val="0"/>
          <w:numId w:val="40"/>
        </w:numPr>
        <w:rPr>
          <w:rFonts w:ascii="Arial" w:cs="Arial" w:eastAsia="Arial" w:hAnsi="Arial"/>
          <w:sz w:val="16"/>
          <w:szCs w:val="16"/>
          <w:color w:val="58595B"/>
        </w:rPr>
      </w:pPr>
      <w:r>
        <w:rPr>
          <w:rFonts w:ascii="Arial" w:cs="Arial" w:eastAsia="Arial" w:hAnsi="Arial"/>
          <w:sz w:val="16"/>
          <w:szCs w:val="16"/>
          <w:color w:val="58595B"/>
        </w:rPr>
        <w:t>2022 full year reported revenues of 1,557.7 million, an increase of 1.0% on a reported basis and an increase of 4.2% on an organic basis compared to 2021.</w:t>
      </w:r>
    </w:p>
    <w:p>
      <w:pPr>
        <w:spacing w:after="0" w:line="100" w:lineRule="exact"/>
        <w:rPr>
          <w:rFonts w:ascii="Arial" w:cs="Arial" w:eastAsia="Arial" w:hAnsi="Arial"/>
          <w:sz w:val="16"/>
          <w:szCs w:val="16"/>
          <w:color w:val="58595B"/>
        </w:rPr>
      </w:pPr>
    </w:p>
    <w:p>
      <w:pPr>
        <w:ind w:left="2500" w:right="140" w:hanging="247"/>
        <w:spacing w:after="0" w:line="315" w:lineRule="auto"/>
        <w:tabs>
          <w:tab w:leader="none" w:pos="2462" w:val="left"/>
        </w:tabs>
        <w:numPr>
          <w:ilvl w:val="0"/>
          <w:numId w:val="40"/>
        </w:numPr>
        <w:rPr>
          <w:rFonts w:ascii="Arial" w:cs="Arial" w:eastAsia="Arial" w:hAnsi="Arial"/>
          <w:sz w:val="16"/>
          <w:szCs w:val="16"/>
          <w:color w:val="58595B"/>
        </w:rPr>
      </w:pPr>
      <w:r>
        <w:rPr>
          <w:rFonts w:ascii="Arial" w:cs="Arial" w:eastAsia="Arial" w:hAnsi="Arial"/>
          <w:sz w:val="16"/>
          <w:szCs w:val="16"/>
          <w:color w:val="58595B"/>
        </w:rPr>
        <w:t>Launched new products in both Codman Specialty Surgical and Tissue Technology divisions including U.S. launch of NeuraGen® 3D Nerve Guide Matrix, a peripheral nerve repair product, Aurora® Evacuator with Coagulation capability in the U.S.</w:t>
      </w:r>
    </w:p>
    <w:p>
      <w:pPr>
        <w:spacing w:after="0" w:line="85" w:lineRule="exact"/>
        <w:rPr>
          <w:rFonts w:ascii="Arial" w:cs="Arial" w:eastAsia="Arial" w:hAnsi="Arial"/>
          <w:sz w:val="16"/>
          <w:szCs w:val="16"/>
          <w:color w:val="58595B"/>
        </w:rPr>
      </w:pPr>
    </w:p>
    <w:p>
      <w:pPr>
        <w:ind w:left="2460" w:hanging="207"/>
        <w:spacing w:after="0"/>
        <w:tabs>
          <w:tab w:leader="none" w:pos="2460" w:val="left"/>
        </w:tabs>
        <w:numPr>
          <w:ilvl w:val="0"/>
          <w:numId w:val="40"/>
        </w:numPr>
        <w:rPr>
          <w:rFonts w:ascii="Arial" w:cs="Arial" w:eastAsia="Arial" w:hAnsi="Arial"/>
          <w:sz w:val="16"/>
          <w:szCs w:val="16"/>
          <w:color w:val="58595B"/>
        </w:rPr>
      </w:pPr>
      <w:r>
        <w:rPr>
          <w:rFonts w:ascii="Arial" w:cs="Arial" w:eastAsia="Arial" w:hAnsi="Arial"/>
          <w:sz w:val="16"/>
          <w:szCs w:val="16"/>
          <w:color w:val="58595B"/>
        </w:rPr>
        <w:t>Established strategic roadmap and M&amp;A gameboard, including plans for international expansion.</w:t>
      </w:r>
    </w:p>
    <w:p>
      <w:pPr>
        <w:spacing w:after="0" w:line="153" w:lineRule="exact"/>
        <w:rPr>
          <w:rFonts w:ascii="Arial" w:cs="Arial" w:eastAsia="Arial" w:hAnsi="Arial"/>
          <w:sz w:val="16"/>
          <w:szCs w:val="16"/>
          <w:color w:val="58595B"/>
        </w:rPr>
      </w:pPr>
    </w:p>
    <w:p>
      <w:pPr>
        <w:ind w:left="2500" w:right="20" w:hanging="247"/>
        <w:spacing w:after="0" w:line="330" w:lineRule="auto"/>
        <w:tabs>
          <w:tab w:leader="none" w:pos="2462" w:val="left"/>
        </w:tabs>
        <w:numPr>
          <w:ilvl w:val="0"/>
          <w:numId w:val="40"/>
        </w:numPr>
        <w:rPr>
          <w:rFonts w:ascii="Arial" w:cs="Arial" w:eastAsia="Arial" w:hAnsi="Arial"/>
          <w:sz w:val="16"/>
          <w:szCs w:val="16"/>
          <w:color w:val="58595B"/>
        </w:rPr>
      </w:pPr>
      <w:r>
        <w:rPr>
          <w:rFonts w:ascii="Arial" w:cs="Arial" w:eastAsia="Arial" w:hAnsi="Arial"/>
          <w:sz w:val="16"/>
          <w:szCs w:val="16"/>
          <w:color w:val="58595B"/>
        </w:rPr>
        <w:t>Completed the acquisition of Surgical Innovation Associates (SIA), and added DuraSorb®, a resorbable synthetic matrix expanding our plans to access the U.S. market with devices specifically approved by the FDA for use in IBBR procedures.</w:t>
      </w:r>
    </w:p>
    <w:p>
      <w:pPr>
        <w:spacing w:after="0" w:line="55"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1940" w:type="dxa"/>
            <w:vAlign w:val="bottom"/>
          </w:tcPr>
          <w:p>
            <w:pPr>
              <w:ind w:left="180"/>
              <w:spacing w:after="0"/>
              <w:rPr>
                <w:sz w:val="20"/>
                <w:szCs w:val="20"/>
                <w:color w:val="auto"/>
              </w:rPr>
            </w:pPr>
            <w:r>
              <w:rPr>
                <w:rFonts w:ascii="Arial" w:cs="Arial" w:eastAsia="Arial" w:hAnsi="Arial"/>
                <w:sz w:val="16"/>
                <w:szCs w:val="16"/>
                <w:b w:val="1"/>
                <w:bCs w:val="1"/>
                <w:color w:val="58595B"/>
              </w:rPr>
              <w:t>Jan De Witte</w:t>
            </w:r>
          </w:p>
        </w:tc>
        <w:tc>
          <w:tcPr>
            <w:tcW w:w="9300" w:type="dxa"/>
            <w:vAlign w:val="bottom"/>
          </w:tcPr>
          <w:p>
            <w:pPr>
              <w:ind w:left="320"/>
              <w:spacing w:after="0"/>
              <w:rPr>
                <w:sz w:val="20"/>
                <w:szCs w:val="20"/>
                <w:color w:val="auto"/>
              </w:rPr>
            </w:pPr>
            <w:r>
              <w:rPr>
                <w:rFonts w:ascii="Arial" w:cs="Arial" w:eastAsia="Arial" w:hAnsi="Arial"/>
                <w:sz w:val="16"/>
                <w:szCs w:val="16"/>
                <w:color w:val="58595B"/>
              </w:rPr>
              <w:t>•  Drove operational excellence by outsourcing select transactional back-office activities and sharpened focus on continuous</w:t>
            </w:r>
          </w:p>
        </w:tc>
        <w:tc>
          <w:tcPr>
            <w:tcW w:w="0" w:type="dxa"/>
            <w:vAlign w:val="bottom"/>
          </w:tcPr>
          <w:p>
            <w:pPr>
              <w:spacing w:after="0"/>
              <w:rPr>
                <w:sz w:val="1"/>
                <w:szCs w:val="1"/>
                <w:color w:val="auto"/>
              </w:rPr>
            </w:pPr>
          </w:p>
        </w:tc>
      </w:tr>
      <w:tr>
        <w:trPr>
          <w:trHeight w:val="243"/>
        </w:trPr>
        <w:tc>
          <w:tcPr>
            <w:tcW w:w="1940" w:type="dxa"/>
            <w:vAlign w:val="bottom"/>
          </w:tcPr>
          <w:p>
            <w:pPr>
              <w:spacing w:after="0"/>
              <w:rPr>
                <w:sz w:val="21"/>
                <w:szCs w:val="21"/>
                <w:color w:val="auto"/>
              </w:rPr>
            </w:pPr>
          </w:p>
        </w:tc>
        <w:tc>
          <w:tcPr>
            <w:tcW w:w="9300" w:type="dxa"/>
            <w:vAlign w:val="bottom"/>
          </w:tcPr>
          <w:p>
            <w:pPr>
              <w:ind w:left="560"/>
              <w:spacing w:after="0"/>
              <w:rPr>
                <w:sz w:val="20"/>
                <w:szCs w:val="20"/>
                <w:color w:val="auto"/>
              </w:rPr>
            </w:pPr>
            <w:r>
              <w:rPr>
                <w:rFonts w:ascii="Arial" w:cs="Arial" w:eastAsia="Arial" w:hAnsi="Arial"/>
                <w:sz w:val="16"/>
                <w:szCs w:val="16"/>
                <w:color w:val="58595B"/>
              </w:rPr>
              <w:t>improvement to address supply challenges and operational efficiency.</w:t>
            </w:r>
          </w:p>
        </w:tc>
        <w:tc>
          <w:tcPr>
            <w:tcW w:w="0" w:type="dxa"/>
            <w:vAlign w:val="bottom"/>
          </w:tcPr>
          <w:p>
            <w:pPr>
              <w:spacing w:after="0"/>
              <w:rPr>
                <w:sz w:val="1"/>
                <w:szCs w:val="1"/>
                <w:color w:val="auto"/>
              </w:rPr>
            </w:pPr>
          </w:p>
        </w:tc>
      </w:tr>
      <w:tr>
        <w:trPr>
          <w:trHeight w:val="338"/>
        </w:trPr>
        <w:tc>
          <w:tcPr>
            <w:tcW w:w="1940" w:type="dxa"/>
            <w:vAlign w:val="bottom"/>
          </w:tcPr>
          <w:p>
            <w:pPr>
              <w:spacing w:after="0"/>
              <w:rPr>
                <w:sz w:val="24"/>
                <w:szCs w:val="24"/>
                <w:color w:val="auto"/>
              </w:rPr>
            </w:pPr>
          </w:p>
        </w:tc>
        <w:tc>
          <w:tcPr>
            <w:tcW w:w="9300" w:type="dxa"/>
            <w:vAlign w:val="bottom"/>
          </w:tcPr>
          <w:p>
            <w:pPr>
              <w:ind w:left="320"/>
              <w:spacing w:after="0"/>
              <w:rPr>
                <w:sz w:val="20"/>
                <w:szCs w:val="20"/>
                <w:color w:val="auto"/>
              </w:rPr>
            </w:pPr>
            <w:r>
              <w:rPr>
                <w:rFonts w:ascii="Arial" w:cs="Arial" w:eastAsia="Arial" w:hAnsi="Arial"/>
                <w:sz w:val="16"/>
                <w:szCs w:val="16"/>
                <w:color w:val="58595B"/>
              </w:rPr>
              <w:t>•  Further strengthened the executive leadership team with the appointment of talented leaders in roles important to the</w:t>
            </w:r>
          </w:p>
        </w:tc>
        <w:tc>
          <w:tcPr>
            <w:tcW w:w="0" w:type="dxa"/>
            <w:vAlign w:val="bottom"/>
          </w:tcPr>
          <w:p>
            <w:pPr>
              <w:spacing w:after="0"/>
              <w:rPr>
                <w:sz w:val="1"/>
                <w:szCs w:val="1"/>
                <w:color w:val="auto"/>
              </w:rPr>
            </w:pPr>
          </w:p>
        </w:tc>
      </w:tr>
      <w:tr>
        <w:trPr>
          <w:trHeight w:val="230"/>
        </w:trPr>
        <w:tc>
          <w:tcPr>
            <w:tcW w:w="1940" w:type="dxa"/>
            <w:vAlign w:val="bottom"/>
          </w:tcPr>
          <w:p>
            <w:pPr>
              <w:spacing w:after="0"/>
              <w:rPr>
                <w:sz w:val="19"/>
                <w:szCs w:val="19"/>
                <w:color w:val="auto"/>
              </w:rPr>
            </w:pPr>
          </w:p>
        </w:tc>
        <w:tc>
          <w:tcPr>
            <w:tcW w:w="9300" w:type="dxa"/>
            <w:vAlign w:val="bottom"/>
          </w:tcPr>
          <w:p>
            <w:pPr>
              <w:ind w:left="560"/>
              <w:spacing w:after="0"/>
              <w:rPr>
                <w:sz w:val="20"/>
                <w:szCs w:val="20"/>
                <w:color w:val="auto"/>
              </w:rPr>
            </w:pPr>
            <w:r>
              <w:rPr>
                <w:rFonts w:ascii="Arial" w:cs="Arial" w:eastAsia="Arial" w:hAnsi="Arial"/>
                <w:sz w:val="16"/>
                <w:szCs w:val="16"/>
                <w:color w:val="58595B"/>
              </w:rPr>
              <w:t>growth of Integra: executive vice president and president, international (the first executive to be located outside the U.S),</w:t>
            </w:r>
          </w:p>
        </w:tc>
        <w:tc>
          <w:tcPr>
            <w:tcW w:w="0" w:type="dxa"/>
            <w:vAlign w:val="bottom"/>
          </w:tcPr>
          <w:p>
            <w:pPr>
              <w:spacing w:after="0"/>
              <w:rPr>
                <w:sz w:val="1"/>
                <w:szCs w:val="1"/>
                <w:color w:val="auto"/>
              </w:rPr>
            </w:pPr>
          </w:p>
        </w:tc>
      </w:tr>
      <w:tr>
        <w:trPr>
          <w:trHeight w:val="243"/>
        </w:trPr>
        <w:tc>
          <w:tcPr>
            <w:tcW w:w="1940" w:type="dxa"/>
            <w:vAlign w:val="bottom"/>
          </w:tcPr>
          <w:p>
            <w:pPr>
              <w:spacing w:after="0"/>
              <w:rPr>
                <w:sz w:val="21"/>
                <w:szCs w:val="21"/>
                <w:color w:val="auto"/>
              </w:rPr>
            </w:pPr>
          </w:p>
        </w:tc>
        <w:tc>
          <w:tcPr>
            <w:tcW w:w="9300" w:type="dxa"/>
            <w:vAlign w:val="bottom"/>
          </w:tcPr>
          <w:p>
            <w:pPr>
              <w:ind w:left="560"/>
              <w:spacing w:after="0"/>
              <w:rPr>
                <w:sz w:val="20"/>
                <w:szCs w:val="20"/>
                <w:color w:val="auto"/>
              </w:rPr>
            </w:pPr>
            <w:r>
              <w:rPr>
                <w:rFonts w:ascii="Arial" w:cs="Arial" w:eastAsia="Arial" w:hAnsi="Arial"/>
                <w:sz w:val="16"/>
                <w:szCs w:val="16"/>
                <w:color w:val="58595B"/>
              </w:rPr>
              <w:t>chief digital officer, chief regulatory officer, and chief medical officer.</w:t>
            </w:r>
          </w:p>
        </w:tc>
        <w:tc>
          <w:tcPr>
            <w:tcW w:w="0" w:type="dxa"/>
            <w:vAlign w:val="bottom"/>
          </w:tcPr>
          <w:p>
            <w:pPr>
              <w:spacing w:after="0"/>
              <w:rPr>
                <w:sz w:val="1"/>
                <w:szCs w:val="1"/>
                <w:color w:val="auto"/>
              </w:rPr>
            </w:pPr>
          </w:p>
        </w:tc>
      </w:tr>
      <w:tr>
        <w:trPr>
          <w:trHeight w:val="338"/>
        </w:trPr>
        <w:tc>
          <w:tcPr>
            <w:tcW w:w="1940" w:type="dxa"/>
            <w:vAlign w:val="bottom"/>
          </w:tcPr>
          <w:p>
            <w:pPr>
              <w:spacing w:after="0"/>
              <w:rPr>
                <w:sz w:val="24"/>
                <w:szCs w:val="24"/>
                <w:color w:val="auto"/>
              </w:rPr>
            </w:pPr>
          </w:p>
        </w:tc>
        <w:tc>
          <w:tcPr>
            <w:tcW w:w="9300" w:type="dxa"/>
            <w:vAlign w:val="bottom"/>
          </w:tcPr>
          <w:p>
            <w:pPr>
              <w:ind w:left="320"/>
              <w:spacing w:after="0"/>
              <w:rPr>
                <w:sz w:val="20"/>
                <w:szCs w:val="20"/>
                <w:color w:val="auto"/>
              </w:rPr>
            </w:pPr>
            <w:r>
              <w:rPr>
                <w:rFonts w:ascii="Arial" w:cs="Arial" w:eastAsia="Arial" w:hAnsi="Arial"/>
                <w:sz w:val="16"/>
                <w:szCs w:val="16"/>
                <w:color w:val="58595B"/>
              </w:rPr>
              <w:t>•  Integra recognized as an employer of choice, named to Best Places to Work in NJ and trade industry lists; awarded Great</w:t>
            </w:r>
          </w:p>
        </w:tc>
        <w:tc>
          <w:tcPr>
            <w:tcW w:w="0" w:type="dxa"/>
            <w:vAlign w:val="bottom"/>
          </w:tcPr>
          <w:p>
            <w:pPr>
              <w:spacing w:after="0"/>
              <w:rPr>
                <w:sz w:val="1"/>
                <w:szCs w:val="1"/>
                <w:color w:val="auto"/>
              </w:rPr>
            </w:pPr>
          </w:p>
        </w:tc>
      </w:tr>
      <w:tr>
        <w:trPr>
          <w:trHeight w:val="229"/>
        </w:trPr>
        <w:tc>
          <w:tcPr>
            <w:tcW w:w="1940" w:type="dxa"/>
            <w:vAlign w:val="bottom"/>
          </w:tcPr>
          <w:p>
            <w:pPr>
              <w:spacing w:after="0"/>
              <w:rPr>
                <w:sz w:val="19"/>
                <w:szCs w:val="19"/>
                <w:color w:val="auto"/>
              </w:rPr>
            </w:pPr>
          </w:p>
        </w:tc>
        <w:tc>
          <w:tcPr>
            <w:tcW w:w="9300" w:type="dxa"/>
            <w:vAlign w:val="bottom"/>
          </w:tcPr>
          <w:p>
            <w:pPr>
              <w:ind w:left="560"/>
              <w:spacing w:after="0"/>
              <w:rPr>
                <w:sz w:val="20"/>
                <w:szCs w:val="20"/>
                <w:color w:val="auto"/>
              </w:rPr>
            </w:pPr>
            <w:r>
              <w:rPr>
                <w:rFonts w:ascii="Arial" w:cs="Arial" w:eastAsia="Arial" w:hAnsi="Arial"/>
                <w:sz w:val="16"/>
                <w:szCs w:val="16"/>
                <w:color w:val="58595B"/>
              </w:rPr>
              <w:t>Place to Work - Certified™ Organization in China.</w:t>
            </w:r>
          </w:p>
        </w:tc>
        <w:tc>
          <w:tcPr>
            <w:tcW w:w="0" w:type="dxa"/>
            <w:vAlign w:val="bottom"/>
          </w:tcPr>
          <w:p>
            <w:pPr>
              <w:spacing w:after="0"/>
              <w:rPr>
                <w:sz w:val="1"/>
                <w:szCs w:val="1"/>
                <w:color w:val="auto"/>
              </w:rPr>
            </w:pPr>
          </w:p>
        </w:tc>
      </w:tr>
      <w:tr>
        <w:trPr>
          <w:trHeight w:val="351"/>
        </w:trPr>
        <w:tc>
          <w:tcPr>
            <w:tcW w:w="1940" w:type="dxa"/>
            <w:vAlign w:val="bottom"/>
          </w:tcPr>
          <w:p>
            <w:pPr>
              <w:spacing w:after="0"/>
              <w:rPr>
                <w:sz w:val="24"/>
                <w:szCs w:val="24"/>
                <w:color w:val="auto"/>
              </w:rPr>
            </w:pPr>
          </w:p>
        </w:tc>
        <w:tc>
          <w:tcPr>
            <w:tcW w:w="9300" w:type="dxa"/>
            <w:vAlign w:val="bottom"/>
          </w:tcPr>
          <w:p>
            <w:pPr>
              <w:ind w:left="320"/>
              <w:spacing w:after="0"/>
              <w:rPr>
                <w:sz w:val="20"/>
                <w:szCs w:val="20"/>
                <w:color w:val="auto"/>
              </w:rPr>
            </w:pPr>
            <w:r>
              <w:rPr>
                <w:rFonts w:ascii="Arial" w:cs="Arial" w:eastAsia="Arial" w:hAnsi="Arial"/>
                <w:sz w:val="16"/>
                <w:szCs w:val="16"/>
                <w:color w:val="58595B"/>
              </w:rPr>
              <w:t>•  Led the advancement of diversity and inclusion initiatives by serving as the sponsor of Integra’s Women’s Leadership</w:t>
            </w:r>
          </w:p>
        </w:tc>
        <w:tc>
          <w:tcPr>
            <w:tcW w:w="0" w:type="dxa"/>
            <w:vAlign w:val="bottom"/>
          </w:tcPr>
          <w:p>
            <w:pPr>
              <w:spacing w:after="0"/>
              <w:rPr>
                <w:sz w:val="1"/>
                <w:szCs w:val="1"/>
                <w:color w:val="auto"/>
              </w:rPr>
            </w:pPr>
          </w:p>
        </w:tc>
      </w:tr>
      <w:tr>
        <w:trPr>
          <w:trHeight w:val="229"/>
        </w:trPr>
        <w:tc>
          <w:tcPr>
            <w:tcW w:w="1940" w:type="dxa"/>
            <w:vAlign w:val="bottom"/>
          </w:tcPr>
          <w:p>
            <w:pPr>
              <w:spacing w:after="0"/>
              <w:rPr>
                <w:sz w:val="19"/>
                <w:szCs w:val="19"/>
                <w:color w:val="auto"/>
              </w:rPr>
            </w:pPr>
          </w:p>
        </w:tc>
        <w:tc>
          <w:tcPr>
            <w:tcW w:w="9300" w:type="dxa"/>
            <w:vAlign w:val="bottom"/>
          </w:tcPr>
          <w:p>
            <w:pPr>
              <w:ind w:left="560"/>
              <w:spacing w:after="0"/>
              <w:rPr>
                <w:sz w:val="20"/>
                <w:szCs w:val="20"/>
                <w:color w:val="auto"/>
              </w:rPr>
            </w:pPr>
            <w:r>
              <w:rPr>
                <w:rFonts w:ascii="Arial" w:cs="Arial" w:eastAsia="Arial" w:hAnsi="Arial"/>
                <w:sz w:val="16"/>
                <w:szCs w:val="16"/>
                <w:color w:val="58595B"/>
              </w:rPr>
              <w:t>Council and partnering with CEO Action for Diversity and Inclusion.</w:t>
            </w:r>
          </w:p>
        </w:tc>
        <w:tc>
          <w:tcPr>
            <w:tcW w:w="0" w:type="dxa"/>
            <w:vAlign w:val="bottom"/>
          </w:tcPr>
          <w:p>
            <w:pPr>
              <w:spacing w:after="0"/>
              <w:rPr>
                <w:sz w:val="1"/>
                <w:szCs w:val="1"/>
                <w:color w:val="auto"/>
              </w:rPr>
            </w:pPr>
          </w:p>
        </w:tc>
      </w:tr>
      <w:tr>
        <w:trPr>
          <w:trHeight w:val="168"/>
        </w:trPr>
        <w:tc>
          <w:tcPr>
            <w:tcW w:w="1940" w:type="dxa"/>
            <w:vAlign w:val="bottom"/>
            <w:tcBorders>
              <w:bottom w:val="single" w:sz="8" w:color="58595B"/>
            </w:tcBorders>
          </w:tcPr>
          <w:p>
            <w:pPr>
              <w:spacing w:after="0"/>
              <w:rPr>
                <w:sz w:val="14"/>
                <w:szCs w:val="14"/>
                <w:color w:val="auto"/>
              </w:rPr>
            </w:pPr>
          </w:p>
        </w:tc>
        <w:tc>
          <w:tcPr>
            <w:tcW w:w="9300" w:type="dxa"/>
            <w:vAlign w:val="bottom"/>
            <w:tcBorders>
              <w:bottom w:val="single" w:sz="8" w:color="58595B"/>
            </w:tcBorders>
          </w:tcPr>
          <w:p>
            <w:pPr>
              <w:spacing w:after="0"/>
              <w:rPr>
                <w:sz w:val="14"/>
                <w:szCs w:val="14"/>
                <w:color w:val="auto"/>
              </w:rPr>
            </w:pPr>
          </w:p>
        </w:tc>
        <w:tc>
          <w:tcPr>
            <w:tcW w:w="0" w:type="dxa"/>
            <w:vAlign w:val="bottom"/>
          </w:tcPr>
          <w:p>
            <w:pPr>
              <w:spacing w:after="0"/>
              <w:rPr>
                <w:sz w:val="1"/>
                <w:szCs w:val="1"/>
                <w:color w:val="auto"/>
              </w:rPr>
            </w:pPr>
          </w:p>
        </w:tc>
      </w:tr>
      <w:tr>
        <w:trPr>
          <w:trHeight w:val="230"/>
        </w:trPr>
        <w:tc>
          <w:tcPr>
            <w:tcW w:w="1940" w:type="dxa"/>
            <w:vAlign w:val="bottom"/>
          </w:tcPr>
          <w:p>
            <w:pPr>
              <w:spacing w:after="0"/>
              <w:rPr>
                <w:sz w:val="20"/>
                <w:szCs w:val="20"/>
                <w:color w:val="auto"/>
              </w:rPr>
            </w:pPr>
          </w:p>
        </w:tc>
        <w:tc>
          <w:tcPr>
            <w:tcW w:w="9300" w:type="dxa"/>
            <w:vAlign w:val="bottom"/>
          </w:tcPr>
          <w:p>
            <w:pPr>
              <w:ind w:left="320"/>
              <w:spacing w:after="0"/>
              <w:rPr>
                <w:sz w:val="20"/>
                <w:szCs w:val="20"/>
                <w:color w:val="auto"/>
              </w:rPr>
            </w:pPr>
            <w:r>
              <w:rPr>
                <w:rFonts w:ascii="Arial" w:cs="Arial" w:eastAsia="Arial" w:hAnsi="Arial"/>
                <w:sz w:val="16"/>
                <w:szCs w:val="16"/>
                <w:color w:val="58595B"/>
              </w:rPr>
              <w:t>•  Achieved high single digit organic growth for the Tissue Technology segment.</w:t>
            </w:r>
          </w:p>
        </w:tc>
        <w:tc>
          <w:tcPr>
            <w:tcW w:w="0" w:type="dxa"/>
            <w:vAlign w:val="bottom"/>
          </w:tcPr>
          <w:p>
            <w:pPr>
              <w:spacing w:after="0"/>
              <w:rPr>
                <w:sz w:val="1"/>
                <w:szCs w:val="1"/>
                <w:color w:val="auto"/>
              </w:rPr>
            </w:pPr>
          </w:p>
        </w:tc>
      </w:tr>
      <w:tr>
        <w:trPr>
          <w:trHeight w:val="338"/>
        </w:trPr>
        <w:tc>
          <w:tcPr>
            <w:tcW w:w="1940" w:type="dxa"/>
            <w:vAlign w:val="bottom"/>
          </w:tcPr>
          <w:p>
            <w:pPr>
              <w:spacing w:after="0"/>
              <w:rPr>
                <w:sz w:val="24"/>
                <w:szCs w:val="24"/>
                <w:color w:val="auto"/>
              </w:rPr>
            </w:pPr>
          </w:p>
        </w:tc>
        <w:tc>
          <w:tcPr>
            <w:tcW w:w="9300" w:type="dxa"/>
            <w:vAlign w:val="bottom"/>
          </w:tcPr>
          <w:p>
            <w:pPr>
              <w:ind w:left="320"/>
              <w:spacing w:after="0"/>
              <w:rPr>
                <w:sz w:val="20"/>
                <w:szCs w:val="20"/>
                <w:color w:val="auto"/>
              </w:rPr>
            </w:pPr>
            <w:r>
              <w:rPr>
                <w:rFonts w:ascii="Arial" w:cs="Arial" w:eastAsia="Arial" w:hAnsi="Arial"/>
                <w:sz w:val="16"/>
                <w:szCs w:val="16"/>
                <w:color w:val="58595B"/>
              </w:rPr>
              <w:t>•  Strengthened the soft tissue reconstructive portfolio by completing the acquisition of Surgical Innovation Associates (SIA)</w:t>
            </w:r>
          </w:p>
        </w:tc>
        <w:tc>
          <w:tcPr>
            <w:tcW w:w="0" w:type="dxa"/>
            <w:vAlign w:val="bottom"/>
          </w:tcPr>
          <w:p>
            <w:pPr>
              <w:spacing w:after="0"/>
              <w:rPr>
                <w:sz w:val="1"/>
                <w:szCs w:val="1"/>
                <w:color w:val="auto"/>
              </w:rPr>
            </w:pPr>
          </w:p>
        </w:tc>
      </w:tr>
      <w:tr>
        <w:trPr>
          <w:trHeight w:val="243"/>
        </w:trPr>
        <w:tc>
          <w:tcPr>
            <w:tcW w:w="1940" w:type="dxa"/>
            <w:vAlign w:val="bottom"/>
          </w:tcPr>
          <w:p>
            <w:pPr>
              <w:spacing w:after="0"/>
              <w:rPr>
                <w:sz w:val="21"/>
                <w:szCs w:val="21"/>
                <w:color w:val="auto"/>
              </w:rPr>
            </w:pPr>
          </w:p>
        </w:tc>
        <w:tc>
          <w:tcPr>
            <w:tcW w:w="9300" w:type="dxa"/>
            <w:vAlign w:val="bottom"/>
          </w:tcPr>
          <w:p>
            <w:pPr>
              <w:ind w:left="560"/>
              <w:spacing w:after="0"/>
              <w:rPr>
                <w:sz w:val="20"/>
                <w:szCs w:val="20"/>
                <w:color w:val="auto"/>
              </w:rPr>
            </w:pPr>
            <w:r>
              <w:rPr>
                <w:rFonts w:ascii="Arial" w:cs="Arial" w:eastAsia="Arial" w:hAnsi="Arial"/>
                <w:sz w:val="16"/>
                <w:szCs w:val="16"/>
                <w:color w:val="58595B"/>
              </w:rPr>
              <w:t>and its proprietary, bioabsorbable brand DuraSorb® Monofilament Mesh.</w:t>
            </w:r>
          </w:p>
        </w:tc>
        <w:tc>
          <w:tcPr>
            <w:tcW w:w="0" w:type="dxa"/>
            <w:vAlign w:val="bottom"/>
          </w:tcPr>
          <w:p>
            <w:pPr>
              <w:spacing w:after="0"/>
              <w:rPr>
                <w:sz w:val="1"/>
                <w:szCs w:val="1"/>
                <w:color w:val="auto"/>
              </w:rPr>
            </w:pPr>
          </w:p>
        </w:tc>
      </w:tr>
      <w:tr>
        <w:trPr>
          <w:trHeight w:val="338"/>
        </w:trPr>
        <w:tc>
          <w:tcPr>
            <w:tcW w:w="1940" w:type="dxa"/>
            <w:vAlign w:val="bottom"/>
          </w:tcPr>
          <w:p>
            <w:pPr>
              <w:spacing w:after="0"/>
              <w:rPr>
                <w:sz w:val="24"/>
                <w:szCs w:val="24"/>
                <w:color w:val="auto"/>
              </w:rPr>
            </w:pPr>
          </w:p>
        </w:tc>
        <w:tc>
          <w:tcPr>
            <w:tcW w:w="9300" w:type="dxa"/>
            <w:vAlign w:val="bottom"/>
          </w:tcPr>
          <w:p>
            <w:pPr>
              <w:ind w:left="320"/>
              <w:spacing w:after="0"/>
              <w:rPr>
                <w:sz w:val="20"/>
                <w:szCs w:val="20"/>
                <w:color w:val="auto"/>
              </w:rPr>
            </w:pPr>
            <w:r>
              <w:rPr>
                <w:rFonts w:ascii="Arial" w:cs="Arial" w:eastAsia="Arial" w:hAnsi="Arial"/>
                <w:sz w:val="16"/>
                <w:szCs w:val="16"/>
                <w:color w:val="58595B"/>
              </w:rPr>
              <w:t>•  Divesture of non-core traditional wound care business.</w:t>
            </w:r>
          </w:p>
        </w:tc>
        <w:tc>
          <w:tcPr>
            <w:tcW w:w="0" w:type="dxa"/>
            <w:vAlign w:val="bottom"/>
          </w:tcPr>
          <w:p>
            <w:pPr>
              <w:spacing w:after="0"/>
              <w:rPr>
                <w:sz w:val="1"/>
                <w:szCs w:val="1"/>
                <w:color w:val="auto"/>
              </w:rPr>
            </w:pPr>
          </w:p>
        </w:tc>
      </w:tr>
      <w:tr>
        <w:trPr>
          <w:trHeight w:val="351"/>
        </w:trPr>
        <w:tc>
          <w:tcPr>
            <w:tcW w:w="1940" w:type="dxa"/>
            <w:vAlign w:val="bottom"/>
          </w:tcPr>
          <w:p>
            <w:pPr>
              <w:spacing w:after="0"/>
              <w:rPr>
                <w:sz w:val="24"/>
                <w:szCs w:val="24"/>
                <w:color w:val="auto"/>
              </w:rPr>
            </w:pPr>
          </w:p>
        </w:tc>
        <w:tc>
          <w:tcPr>
            <w:tcW w:w="9300" w:type="dxa"/>
            <w:vAlign w:val="bottom"/>
          </w:tcPr>
          <w:p>
            <w:pPr>
              <w:ind w:left="320"/>
              <w:spacing w:after="0"/>
              <w:rPr>
                <w:sz w:val="20"/>
                <w:szCs w:val="20"/>
                <w:color w:val="auto"/>
              </w:rPr>
            </w:pPr>
            <w:r>
              <w:rPr>
                <w:rFonts w:ascii="Arial" w:cs="Arial" w:eastAsia="Arial" w:hAnsi="Arial"/>
                <w:sz w:val="16"/>
                <w:szCs w:val="16"/>
                <w:color w:val="58595B"/>
              </w:rPr>
              <w:t>•  Exceeded revenue and organic growth expectations in Private Label business.</w:t>
            </w:r>
          </w:p>
        </w:tc>
        <w:tc>
          <w:tcPr>
            <w:tcW w:w="0" w:type="dxa"/>
            <w:vAlign w:val="bottom"/>
          </w:tcPr>
          <w:p>
            <w:pPr>
              <w:spacing w:after="0"/>
              <w:rPr>
                <w:sz w:val="1"/>
                <w:szCs w:val="1"/>
                <w:color w:val="auto"/>
              </w:rPr>
            </w:pPr>
          </w:p>
        </w:tc>
      </w:tr>
      <w:tr>
        <w:trPr>
          <w:trHeight w:val="283"/>
        </w:trPr>
        <w:tc>
          <w:tcPr>
            <w:tcW w:w="1940" w:type="dxa"/>
            <w:vAlign w:val="bottom"/>
          </w:tcPr>
          <w:p>
            <w:pPr>
              <w:ind w:left="180"/>
              <w:spacing w:after="0"/>
              <w:rPr>
                <w:sz w:val="20"/>
                <w:szCs w:val="20"/>
                <w:color w:val="auto"/>
              </w:rPr>
            </w:pPr>
            <w:r>
              <w:rPr>
                <w:rFonts w:ascii="Arial" w:cs="Arial" w:eastAsia="Arial" w:hAnsi="Arial"/>
                <w:sz w:val="16"/>
                <w:szCs w:val="16"/>
                <w:b w:val="1"/>
                <w:bCs w:val="1"/>
                <w:color w:val="58595B"/>
              </w:rPr>
              <w:t>Robert T. Davis, Jr.</w:t>
            </w:r>
          </w:p>
        </w:tc>
        <w:tc>
          <w:tcPr>
            <w:tcW w:w="9300" w:type="dxa"/>
            <w:vAlign w:val="bottom"/>
            <w:vMerge w:val="restart"/>
          </w:tcPr>
          <w:p>
            <w:pPr>
              <w:ind w:left="320"/>
              <w:spacing w:after="0"/>
              <w:rPr>
                <w:sz w:val="20"/>
                <w:szCs w:val="20"/>
                <w:color w:val="auto"/>
              </w:rPr>
            </w:pPr>
            <w:r>
              <w:rPr>
                <w:rFonts w:ascii="Arial" w:cs="Arial" w:eastAsia="Arial" w:hAnsi="Arial"/>
                <w:sz w:val="16"/>
                <w:szCs w:val="16"/>
                <w:color w:val="58595B"/>
              </w:rPr>
              <w:t>•  Through focused commercial initiatives, the acellular UBM products, led by MicroMatrix® achieved double digit growth in</w:t>
            </w:r>
          </w:p>
        </w:tc>
        <w:tc>
          <w:tcPr>
            <w:tcW w:w="0" w:type="dxa"/>
            <w:vAlign w:val="bottom"/>
          </w:tcPr>
          <w:p>
            <w:pPr>
              <w:spacing w:after="0"/>
              <w:rPr>
                <w:sz w:val="1"/>
                <w:szCs w:val="1"/>
                <w:color w:val="auto"/>
              </w:rPr>
            </w:pPr>
          </w:p>
        </w:tc>
      </w:tr>
      <w:tr>
        <w:trPr>
          <w:trHeight w:val="54"/>
        </w:trPr>
        <w:tc>
          <w:tcPr>
            <w:tcW w:w="1940" w:type="dxa"/>
            <w:vAlign w:val="bottom"/>
          </w:tcPr>
          <w:p>
            <w:pPr>
              <w:spacing w:after="0"/>
              <w:rPr>
                <w:sz w:val="4"/>
                <w:szCs w:val="4"/>
                <w:color w:val="auto"/>
              </w:rPr>
            </w:pPr>
          </w:p>
        </w:tc>
        <w:tc>
          <w:tcPr>
            <w:tcW w:w="930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229"/>
        </w:trPr>
        <w:tc>
          <w:tcPr>
            <w:tcW w:w="1940" w:type="dxa"/>
            <w:vAlign w:val="bottom"/>
          </w:tcPr>
          <w:p>
            <w:pPr>
              <w:spacing w:after="0"/>
              <w:rPr>
                <w:sz w:val="19"/>
                <w:szCs w:val="19"/>
                <w:color w:val="auto"/>
              </w:rPr>
            </w:pPr>
          </w:p>
        </w:tc>
        <w:tc>
          <w:tcPr>
            <w:tcW w:w="9300" w:type="dxa"/>
            <w:vAlign w:val="bottom"/>
          </w:tcPr>
          <w:p>
            <w:pPr>
              <w:ind w:left="560"/>
              <w:spacing w:after="0"/>
              <w:rPr>
                <w:sz w:val="20"/>
                <w:szCs w:val="20"/>
                <w:color w:val="auto"/>
              </w:rPr>
            </w:pPr>
            <w:r>
              <w:rPr>
                <w:rFonts w:ascii="Arial" w:cs="Arial" w:eastAsia="Arial" w:hAnsi="Arial"/>
                <w:sz w:val="16"/>
                <w:szCs w:val="16"/>
                <w:color w:val="58595B"/>
              </w:rPr>
              <w:t>the second half of the year.</w:t>
            </w:r>
          </w:p>
        </w:tc>
        <w:tc>
          <w:tcPr>
            <w:tcW w:w="0" w:type="dxa"/>
            <w:vAlign w:val="bottom"/>
          </w:tcPr>
          <w:p>
            <w:pPr>
              <w:spacing w:after="0"/>
              <w:rPr>
                <w:sz w:val="1"/>
                <w:szCs w:val="1"/>
                <w:color w:val="auto"/>
              </w:rPr>
            </w:pPr>
          </w:p>
        </w:tc>
      </w:tr>
      <w:tr>
        <w:trPr>
          <w:trHeight w:val="351"/>
        </w:trPr>
        <w:tc>
          <w:tcPr>
            <w:tcW w:w="1940" w:type="dxa"/>
            <w:vAlign w:val="bottom"/>
          </w:tcPr>
          <w:p>
            <w:pPr>
              <w:spacing w:after="0"/>
              <w:rPr>
                <w:sz w:val="24"/>
                <w:szCs w:val="24"/>
                <w:color w:val="auto"/>
              </w:rPr>
            </w:pPr>
          </w:p>
        </w:tc>
        <w:tc>
          <w:tcPr>
            <w:tcW w:w="9300" w:type="dxa"/>
            <w:vAlign w:val="bottom"/>
          </w:tcPr>
          <w:p>
            <w:pPr>
              <w:ind w:left="320"/>
              <w:spacing w:after="0"/>
              <w:rPr>
                <w:sz w:val="20"/>
                <w:szCs w:val="20"/>
                <w:color w:val="auto"/>
              </w:rPr>
            </w:pPr>
            <w:r>
              <w:rPr>
                <w:rFonts w:ascii="Arial" w:cs="Arial" w:eastAsia="Arial" w:hAnsi="Arial"/>
                <w:sz w:val="16"/>
                <w:szCs w:val="16"/>
                <w:color w:val="58595B"/>
              </w:rPr>
              <w:t>•  U.S. launch of NeuraGen® 3D Nerve Guide Matrix, a peripheral nerve repair product designed to optimize the</w:t>
            </w:r>
          </w:p>
        </w:tc>
        <w:tc>
          <w:tcPr>
            <w:tcW w:w="0" w:type="dxa"/>
            <w:vAlign w:val="bottom"/>
          </w:tcPr>
          <w:p>
            <w:pPr>
              <w:spacing w:after="0"/>
              <w:rPr>
                <w:sz w:val="1"/>
                <w:szCs w:val="1"/>
                <w:color w:val="auto"/>
              </w:rPr>
            </w:pPr>
          </w:p>
        </w:tc>
      </w:tr>
      <w:tr>
        <w:trPr>
          <w:trHeight w:val="229"/>
        </w:trPr>
        <w:tc>
          <w:tcPr>
            <w:tcW w:w="1940" w:type="dxa"/>
            <w:vAlign w:val="bottom"/>
          </w:tcPr>
          <w:p>
            <w:pPr>
              <w:spacing w:after="0"/>
              <w:rPr>
                <w:sz w:val="19"/>
                <w:szCs w:val="19"/>
                <w:color w:val="auto"/>
              </w:rPr>
            </w:pPr>
          </w:p>
        </w:tc>
        <w:tc>
          <w:tcPr>
            <w:tcW w:w="9300" w:type="dxa"/>
            <w:vAlign w:val="bottom"/>
          </w:tcPr>
          <w:p>
            <w:pPr>
              <w:ind w:left="560"/>
              <w:spacing w:after="0"/>
              <w:rPr>
                <w:sz w:val="20"/>
                <w:szCs w:val="20"/>
                <w:color w:val="auto"/>
              </w:rPr>
            </w:pPr>
            <w:r>
              <w:rPr>
                <w:rFonts w:ascii="Arial" w:cs="Arial" w:eastAsia="Arial" w:hAnsi="Arial"/>
                <w:sz w:val="16"/>
                <w:szCs w:val="16"/>
                <w:color w:val="58595B"/>
              </w:rPr>
              <w:t>environment for nerve regeneration.</w:t>
            </w:r>
          </w:p>
        </w:tc>
        <w:tc>
          <w:tcPr>
            <w:tcW w:w="0" w:type="dxa"/>
            <w:vAlign w:val="bottom"/>
          </w:tcPr>
          <w:p>
            <w:pPr>
              <w:spacing w:after="0"/>
              <w:rPr>
                <w:sz w:val="1"/>
                <w:szCs w:val="1"/>
                <w:color w:val="auto"/>
              </w:rPr>
            </w:pPr>
          </w:p>
        </w:tc>
      </w:tr>
      <w:tr>
        <w:trPr>
          <w:trHeight w:val="351"/>
        </w:trPr>
        <w:tc>
          <w:tcPr>
            <w:tcW w:w="1940" w:type="dxa"/>
            <w:vAlign w:val="bottom"/>
          </w:tcPr>
          <w:p>
            <w:pPr>
              <w:spacing w:after="0"/>
              <w:rPr>
                <w:sz w:val="24"/>
                <w:szCs w:val="24"/>
                <w:color w:val="auto"/>
              </w:rPr>
            </w:pPr>
          </w:p>
        </w:tc>
        <w:tc>
          <w:tcPr>
            <w:tcW w:w="9300" w:type="dxa"/>
            <w:vAlign w:val="bottom"/>
          </w:tcPr>
          <w:p>
            <w:pPr>
              <w:ind w:left="320"/>
              <w:spacing w:after="0"/>
              <w:rPr>
                <w:sz w:val="20"/>
                <w:szCs w:val="20"/>
                <w:color w:val="auto"/>
              </w:rPr>
            </w:pPr>
            <w:r>
              <w:rPr>
                <w:rFonts w:ascii="Arial" w:cs="Arial" w:eastAsia="Arial" w:hAnsi="Arial"/>
                <w:sz w:val="16"/>
                <w:szCs w:val="16"/>
                <w:color w:val="58595B"/>
              </w:rPr>
              <w:t>•  Led the advancement of diversity and inclusion initiatives by serving as the executive sponsor of Integra’s Veteran</w:t>
            </w:r>
          </w:p>
        </w:tc>
        <w:tc>
          <w:tcPr>
            <w:tcW w:w="0" w:type="dxa"/>
            <w:vAlign w:val="bottom"/>
          </w:tcPr>
          <w:p>
            <w:pPr>
              <w:spacing w:after="0"/>
              <w:rPr>
                <w:sz w:val="1"/>
                <w:szCs w:val="1"/>
                <w:color w:val="auto"/>
              </w:rPr>
            </w:pPr>
          </w:p>
        </w:tc>
      </w:tr>
      <w:tr>
        <w:trPr>
          <w:trHeight w:val="230"/>
        </w:trPr>
        <w:tc>
          <w:tcPr>
            <w:tcW w:w="1940" w:type="dxa"/>
            <w:vAlign w:val="bottom"/>
          </w:tcPr>
          <w:p>
            <w:pPr>
              <w:spacing w:after="0"/>
              <w:rPr>
                <w:sz w:val="19"/>
                <w:szCs w:val="19"/>
                <w:color w:val="auto"/>
              </w:rPr>
            </w:pPr>
          </w:p>
        </w:tc>
        <w:tc>
          <w:tcPr>
            <w:tcW w:w="9300" w:type="dxa"/>
            <w:vAlign w:val="bottom"/>
          </w:tcPr>
          <w:p>
            <w:pPr>
              <w:ind w:left="560"/>
              <w:spacing w:after="0"/>
              <w:rPr>
                <w:sz w:val="20"/>
                <w:szCs w:val="20"/>
                <w:color w:val="auto"/>
              </w:rPr>
            </w:pPr>
            <w:r>
              <w:rPr>
                <w:rFonts w:ascii="Arial" w:cs="Arial" w:eastAsia="Arial" w:hAnsi="Arial"/>
                <w:sz w:val="16"/>
                <w:szCs w:val="16"/>
                <w:color w:val="58595B"/>
              </w:rPr>
              <w:t>Employee Resource Group.</w:t>
            </w:r>
          </w:p>
        </w:tc>
        <w:tc>
          <w:tcPr>
            <w:tcW w:w="0" w:type="dxa"/>
            <w:vAlign w:val="bottom"/>
          </w:tcPr>
          <w:p>
            <w:pPr>
              <w:spacing w:after="0"/>
              <w:rPr>
                <w:sz w:val="1"/>
                <w:szCs w:val="1"/>
                <w:color w:val="auto"/>
              </w:rPr>
            </w:pPr>
          </w:p>
        </w:tc>
      </w:tr>
      <w:tr>
        <w:trPr>
          <w:trHeight w:val="155"/>
        </w:trPr>
        <w:tc>
          <w:tcPr>
            <w:tcW w:w="1940" w:type="dxa"/>
            <w:vAlign w:val="bottom"/>
            <w:tcBorders>
              <w:bottom w:val="single" w:sz="8" w:color="58595B"/>
            </w:tcBorders>
          </w:tcPr>
          <w:p>
            <w:pPr>
              <w:spacing w:after="0"/>
              <w:rPr>
                <w:sz w:val="13"/>
                <w:szCs w:val="13"/>
                <w:color w:val="auto"/>
              </w:rPr>
            </w:pPr>
          </w:p>
        </w:tc>
        <w:tc>
          <w:tcPr>
            <w:tcW w:w="9300" w:type="dxa"/>
            <w:vAlign w:val="bottom"/>
            <w:tcBorders>
              <w:bottom w:val="single" w:sz="8" w:color="58595B"/>
            </w:tcBorders>
          </w:tcPr>
          <w:p>
            <w:pPr>
              <w:spacing w:after="0"/>
              <w:rPr>
                <w:sz w:val="13"/>
                <w:szCs w:val="13"/>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tbl>
      <w:tblPr>
        <w:tblLayout w:type="fixed"/>
        <w:tblInd w:w="0" w:type="dxa"/>
        <w:tblCellMar>
          <w:top w:w="0" w:type="dxa"/>
          <w:left w:w="0" w:type="dxa"/>
          <w:bottom w:w="0" w:type="dxa"/>
          <w:right w:w="0" w:type="dxa"/>
        </w:tblCellMar>
      </w:tblPr>
      <w:tr>
        <w:trPr>
          <w:trHeight w:val="168"/>
        </w:trPr>
        <w:tc>
          <w:tcPr>
            <w:tcW w:w="6180" w:type="dxa"/>
            <w:vAlign w:val="bottom"/>
          </w:tcPr>
          <w:p>
            <w:pPr>
              <w:ind w:left="20"/>
              <w:spacing w:after="0"/>
              <w:rPr>
                <w:sz w:val="20"/>
                <w:szCs w:val="20"/>
                <w:color w:val="auto"/>
              </w:rPr>
            </w:pPr>
            <w:r>
              <w:rPr>
                <w:rFonts w:ascii="Arial" w:cs="Arial" w:eastAsia="Arial" w:hAnsi="Arial"/>
                <w:sz w:val="13"/>
                <w:szCs w:val="13"/>
                <w:color w:val="58595B"/>
              </w:rPr>
              <w:t>2023 Proxy Statement</w:t>
            </w:r>
          </w:p>
        </w:tc>
        <w:tc>
          <w:tcPr>
            <w:tcW w:w="5060" w:type="dxa"/>
            <w:vAlign w:val="bottom"/>
          </w:tcPr>
          <w:p>
            <w:pPr>
              <w:jc w:val="right"/>
              <w:spacing w:after="0"/>
              <w:rPr>
                <w:sz w:val="20"/>
                <w:szCs w:val="20"/>
                <w:color w:val="auto"/>
              </w:rPr>
            </w:pPr>
            <w:r>
              <w:rPr>
                <w:rFonts w:ascii="Arial" w:cs="Arial" w:eastAsia="Arial" w:hAnsi="Arial"/>
                <w:sz w:val="13"/>
                <w:szCs w:val="13"/>
                <w:b w:val="1"/>
                <w:bCs w:val="1"/>
                <w:color w:val="009845"/>
              </w:rPr>
              <w:t>41</w:t>
            </w:r>
          </w:p>
        </w:tc>
      </w:tr>
      <w:tr>
        <w:trPr>
          <w:trHeight w:val="239"/>
        </w:trPr>
        <w:tc>
          <w:tcPr>
            <w:tcW w:w="6180" w:type="dxa"/>
            <w:vAlign w:val="bottom"/>
            <w:tcBorders>
              <w:bottom w:val="single" w:sz="8" w:color="9A9A9A"/>
            </w:tcBorders>
          </w:tcPr>
          <w:p>
            <w:pPr>
              <w:spacing w:after="0"/>
              <w:rPr>
                <w:sz w:val="20"/>
                <w:szCs w:val="20"/>
                <w:color w:val="auto"/>
              </w:rPr>
            </w:pPr>
          </w:p>
        </w:tc>
        <w:tc>
          <w:tcPr>
            <w:tcW w:w="5060" w:type="dxa"/>
            <w:vAlign w:val="bottom"/>
            <w:tcBorders>
              <w:bottom w:val="single" w:sz="8" w:color="9A9A9A"/>
            </w:tcBorders>
          </w:tcPr>
          <w:p>
            <w:pPr>
              <w:spacing w:after="0"/>
              <w:rPr>
                <w:sz w:val="20"/>
                <w:szCs w:val="2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52" name="Picture 2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2"/>
                    <pic:cNvPicPr>
                      <a:picLocks noChangeAspect="1" noChangeArrowheads="1"/>
                    </pic:cNvPicPr>
                  </pic:nvPicPr>
                  <pic:blipFill>
                    <a:blip r:embed="rId259">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53" name="Picture 2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3"/>
                    <pic:cNvPicPr>
                      <a:picLocks noChangeAspect="1" noChangeArrowheads="1"/>
                    </pic:cNvPicPr>
                  </pic:nvPicPr>
                  <pic:blipFill>
                    <a:blip r:embed="rId260">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47" w:name="page48"/>
    <w:bookmarkEnd w:id="47"/>
    <w:p>
      <w:pPr>
        <w:spacing w:after="0"/>
        <w:rPr>
          <w:sz w:val="20"/>
          <w:szCs w:val="20"/>
          <w:color w:val="auto"/>
        </w:rPr>
      </w:pPr>
      <w:r>
        <w:rPr>
          <w:rFonts w:ascii="Arial" w:cs="Arial" w:eastAsia="Arial" w:hAnsi="Arial"/>
          <w:sz w:val="13"/>
          <w:szCs w:val="13"/>
          <w:b w:val="1"/>
          <w:bCs w:val="1"/>
          <w:color w:val="009845"/>
        </w:rPr>
        <w:t>Compensation Discussion and Analysis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725170</wp:posOffset>
            </wp:positionV>
            <wp:extent cx="7132320" cy="146050"/>
            <wp:wrapNone/>
            <wp:docPr id="254" name="Picture 2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4"/>
                    <pic:cNvPicPr>
                      <a:picLocks noChangeAspect="1" noChangeArrowheads="1"/>
                    </pic:cNvPicPr>
                  </pic:nvPicPr>
                  <pic:blipFill>
                    <a:blip r:embed="rId261">
                      <a:extLst>
                        <a:ext uri="{28A0092B-C50C-407E-A947-70E740481C1C}"/>
                      </a:extLst>
                    </a:blip>
                    <a:srcRect/>
                    <a:stretch>
                      <a:fillRect/>
                    </a:stretch>
                  </pic:blipFill>
                  <pic:spPr bwMode="auto">
                    <a:xfrm>
                      <a:off x="0" y="0"/>
                      <a:ext cx="7132320" cy="1460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5" w:lineRule="exact"/>
        <w:rPr>
          <w:sz w:val="20"/>
          <w:szCs w:val="20"/>
          <w:color w:val="auto"/>
        </w:rPr>
      </w:pPr>
    </w:p>
    <w:p>
      <w:pPr>
        <w:ind w:left="2180"/>
        <w:spacing w:after="0"/>
        <w:rPr>
          <w:sz w:val="20"/>
          <w:szCs w:val="20"/>
          <w:color w:val="auto"/>
        </w:rPr>
      </w:pPr>
      <w:r>
        <w:rPr>
          <w:rFonts w:ascii="Arial" w:cs="Arial" w:eastAsia="Arial" w:hAnsi="Arial"/>
          <w:sz w:val="14"/>
          <w:szCs w:val="14"/>
          <w:b w:val="1"/>
          <w:bCs w:val="1"/>
          <w:color w:val="FFFFFF"/>
        </w:rPr>
        <w:t>KEY ACCOMPLISHMENTS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34925</wp:posOffset>
            </wp:positionV>
            <wp:extent cx="7132320" cy="3891915"/>
            <wp:wrapNone/>
            <wp:docPr id="255" name="Picture 2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5"/>
                    <pic:cNvPicPr>
                      <a:picLocks noChangeAspect="1" noChangeArrowheads="1"/>
                    </pic:cNvPicPr>
                  </pic:nvPicPr>
                  <pic:blipFill>
                    <a:blip r:embed="rId262">
                      <a:extLst>
                        <a:ext uri="{28A0092B-C50C-407E-A947-70E740481C1C}"/>
                      </a:extLst>
                    </a:blip>
                    <a:srcRect/>
                    <a:stretch>
                      <a:fillRect/>
                    </a:stretch>
                  </pic:blipFill>
                  <pic:spPr bwMode="auto">
                    <a:xfrm>
                      <a:off x="0" y="0"/>
                      <a:ext cx="7132320" cy="3891915"/>
                    </a:xfrm>
                    <a:prstGeom prst="rect">
                      <a:avLst/>
                    </a:prstGeom>
                    <a:noFill/>
                  </pic:spPr>
                </pic:pic>
              </a:graphicData>
            </a:graphic>
          </wp:anchor>
        </w:drawing>
      </w:r>
    </w:p>
    <w:p>
      <w:pPr>
        <w:spacing w:after="0" w:line="91" w:lineRule="exact"/>
        <w:rPr>
          <w:sz w:val="20"/>
          <w:szCs w:val="20"/>
          <w:color w:val="auto"/>
        </w:rPr>
      </w:pPr>
    </w:p>
    <w:p>
      <w:pPr>
        <w:ind w:left="2500" w:right="540" w:hanging="247"/>
        <w:spacing w:after="0" w:line="313" w:lineRule="auto"/>
        <w:tabs>
          <w:tab w:leader="none" w:pos="2462" w:val="left"/>
        </w:tabs>
        <w:numPr>
          <w:ilvl w:val="0"/>
          <w:numId w:val="41"/>
        </w:numPr>
        <w:rPr>
          <w:rFonts w:ascii="Arial" w:cs="Arial" w:eastAsia="Arial" w:hAnsi="Arial"/>
          <w:sz w:val="16"/>
          <w:szCs w:val="16"/>
          <w:color w:val="58595B"/>
        </w:rPr>
      </w:pPr>
      <w:r>
        <w:rPr>
          <w:rFonts w:ascii="Arial" w:cs="Arial" w:eastAsia="Arial" w:hAnsi="Arial"/>
          <w:sz w:val="16"/>
          <w:szCs w:val="16"/>
          <w:color w:val="58595B"/>
        </w:rPr>
        <w:t>Achieved double-digit growth in key products, CUSA Clarity®, Certis Plus™ Programable Valve, and MicroFrance® Instruments.</w:t>
      </w:r>
    </w:p>
    <w:p>
      <w:pPr>
        <w:spacing w:after="0" w:line="100" w:lineRule="exact"/>
        <w:rPr>
          <w:rFonts w:ascii="Arial" w:cs="Arial" w:eastAsia="Arial" w:hAnsi="Arial"/>
          <w:sz w:val="16"/>
          <w:szCs w:val="16"/>
          <w:color w:val="58595B"/>
        </w:rPr>
      </w:pPr>
    </w:p>
    <w:p>
      <w:pPr>
        <w:ind w:left="2500" w:right="360" w:hanging="247"/>
        <w:spacing w:after="0" w:line="313" w:lineRule="auto"/>
        <w:tabs>
          <w:tab w:leader="none" w:pos="2462" w:val="left"/>
        </w:tabs>
        <w:numPr>
          <w:ilvl w:val="0"/>
          <w:numId w:val="41"/>
        </w:numPr>
        <w:rPr>
          <w:rFonts w:ascii="Arial" w:cs="Arial" w:eastAsia="Arial" w:hAnsi="Arial"/>
          <w:sz w:val="16"/>
          <w:szCs w:val="16"/>
          <w:color w:val="58595B"/>
        </w:rPr>
      </w:pPr>
      <w:r>
        <w:rPr>
          <w:rFonts w:ascii="Arial" w:cs="Arial" w:eastAsia="Arial" w:hAnsi="Arial"/>
          <w:sz w:val="16"/>
          <w:szCs w:val="16"/>
          <w:color w:val="58595B"/>
        </w:rPr>
        <w:t>Introduced our Aurora® Evacuator with Coagulation capability in the U.S.; first peer-reviewed journal article for Aurora Surgiscope published in Operative Neurosurgery magazine.</w:t>
      </w:r>
    </w:p>
    <w:p>
      <w:pPr>
        <w:spacing w:after="0" w:line="100" w:lineRule="exact"/>
        <w:rPr>
          <w:rFonts w:ascii="Arial" w:cs="Arial" w:eastAsia="Arial" w:hAnsi="Arial"/>
          <w:sz w:val="16"/>
          <w:szCs w:val="16"/>
          <w:color w:val="58595B"/>
        </w:rPr>
      </w:pPr>
    </w:p>
    <w:p>
      <w:pPr>
        <w:ind w:left="2460" w:hanging="207"/>
        <w:spacing w:after="0"/>
        <w:tabs>
          <w:tab w:leader="none" w:pos="2460" w:val="left"/>
        </w:tabs>
        <w:numPr>
          <w:ilvl w:val="0"/>
          <w:numId w:val="41"/>
        </w:numPr>
        <w:rPr>
          <w:rFonts w:ascii="Arial" w:cs="Arial" w:eastAsia="Arial" w:hAnsi="Arial"/>
          <w:sz w:val="16"/>
          <w:szCs w:val="16"/>
          <w:color w:val="58595B"/>
        </w:rPr>
      </w:pPr>
      <w:r>
        <w:rPr>
          <w:rFonts w:ascii="Arial" w:cs="Arial" w:eastAsia="Arial" w:hAnsi="Arial"/>
          <w:sz w:val="16"/>
          <w:szCs w:val="16"/>
          <w:color w:val="58595B"/>
        </w:rPr>
        <w:t>Extended the CUSA® Clarity portfolio with the launch of a laparoscopic bone tip.</w:t>
      </w:r>
    </w:p>
    <w:p>
      <w:pPr>
        <w:spacing w:after="0" w:line="145" w:lineRule="exact"/>
        <w:rPr>
          <w:rFonts w:ascii="Arial" w:cs="Arial" w:eastAsia="Arial" w:hAnsi="Arial"/>
          <w:sz w:val="16"/>
          <w:szCs w:val="16"/>
          <w:color w:val="58595B"/>
        </w:rPr>
      </w:pPr>
    </w:p>
    <w:p>
      <w:pPr>
        <w:ind w:left="2460" w:hanging="207"/>
        <w:spacing w:after="0"/>
        <w:tabs>
          <w:tab w:leader="none" w:pos="2460" w:val="left"/>
        </w:tabs>
        <w:numPr>
          <w:ilvl w:val="0"/>
          <w:numId w:val="41"/>
        </w:numPr>
        <w:rPr>
          <w:rFonts w:ascii="Arial" w:cs="Arial" w:eastAsia="Arial" w:hAnsi="Arial"/>
          <w:sz w:val="16"/>
          <w:szCs w:val="16"/>
          <w:color w:val="58595B"/>
        </w:rPr>
      </w:pPr>
      <w:r>
        <w:rPr>
          <w:rFonts w:ascii="Arial" w:cs="Arial" w:eastAsia="Arial" w:hAnsi="Arial"/>
          <w:sz w:val="16"/>
          <w:szCs w:val="16"/>
          <w:color w:val="58595B"/>
        </w:rPr>
        <w:t>Launched disposable instrument offering.</w:t>
      </w:r>
    </w:p>
    <w:p>
      <w:pPr>
        <w:ind w:left="180"/>
        <w:spacing w:after="0" w:line="211" w:lineRule="auto"/>
        <w:rPr>
          <w:sz w:val="20"/>
          <w:szCs w:val="20"/>
          <w:color w:val="auto"/>
        </w:rPr>
      </w:pPr>
      <w:r>
        <w:rPr>
          <w:rFonts w:ascii="Arial" w:cs="Arial" w:eastAsia="Arial" w:hAnsi="Arial"/>
          <w:sz w:val="16"/>
          <w:szCs w:val="16"/>
          <w:b w:val="1"/>
          <w:bCs w:val="1"/>
          <w:color w:val="58595B"/>
        </w:rPr>
        <w:t>Michael J. McBreen</w:t>
      </w:r>
    </w:p>
    <w:p>
      <w:pPr>
        <w:ind w:left="2500" w:right="80" w:hanging="247"/>
        <w:spacing w:after="0" w:line="315" w:lineRule="auto"/>
        <w:tabs>
          <w:tab w:leader="none" w:pos="2462" w:val="left"/>
        </w:tabs>
        <w:numPr>
          <w:ilvl w:val="0"/>
          <w:numId w:val="42"/>
        </w:numPr>
        <w:rPr>
          <w:rFonts w:ascii="Arial" w:cs="Arial" w:eastAsia="Arial" w:hAnsi="Arial"/>
          <w:sz w:val="16"/>
          <w:szCs w:val="16"/>
          <w:color w:val="58595B"/>
        </w:rPr>
      </w:pPr>
      <w:r>
        <w:rPr>
          <w:rFonts w:ascii="Arial" w:cs="Arial" w:eastAsia="Arial" w:hAnsi="Arial"/>
          <w:sz w:val="16"/>
          <w:szCs w:val="16"/>
          <w:color w:val="58595B"/>
        </w:rPr>
        <w:t>Outside of the US, introduced the Neutus® EVD system, our first external ventricular drain in China; achieved double digit growth in China and Japan; and realized share gains for both our CUSA® platform and CERTAS™ Plus Programmable Valve in Europe.</w:t>
      </w:r>
    </w:p>
    <w:p>
      <w:pPr>
        <w:spacing w:after="0" w:line="99" w:lineRule="exact"/>
        <w:rPr>
          <w:rFonts w:ascii="Arial" w:cs="Arial" w:eastAsia="Arial" w:hAnsi="Arial"/>
          <w:sz w:val="16"/>
          <w:szCs w:val="16"/>
          <w:color w:val="58595B"/>
        </w:rPr>
      </w:pPr>
    </w:p>
    <w:p>
      <w:pPr>
        <w:ind w:left="2460" w:hanging="207"/>
        <w:spacing w:after="0"/>
        <w:tabs>
          <w:tab w:leader="none" w:pos="2460" w:val="left"/>
        </w:tabs>
        <w:numPr>
          <w:ilvl w:val="0"/>
          <w:numId w:val="42"/>
        </w:numPr>
        <w:rPr>
          <w:rFonts w:ascii="Arial" w:cs="Arial" w:eastAsia="Arial" w:hAnsi="Arial"/>
          <w:sz w:val="16"/>
          <w:szCs w:val="16"/>
          <w:color w:val="58595B"/>
        </w:rPr>
      </w:pPr>
      <w:r>
        <w:rPr>
          <w:rFonts w:ascii="Arial" w:cs="Arial" w:eastAsia="Arial" w:hAnsi="Arial"/>
          <w:sz w:val="16"/>
          <w:szCs w:val="16"/>
          <w:color w:val="58595B"/>
        </w:rPr>
        <w:t>Assumed leadership responsibility for company-wide Enterprise Commercial team, focused on contracting.</w:t>
      </w:r>
    </w:p>
    <w:p>
      <w:pPr>
        <w:spacing w:after="0" w:line="153" w:lineRule="exact"/>
        <w:rPr>
          <w:rFonts w:ascii="Arial" w:cs="Arial" w:eastAsia="Arial" w:hAnsi="Arial"/>
          <w:sz w:val="16"/>
          <w:szCs w:val="16"/>
          <w:color w:val="58595B"/>
        </w:rPr>
      </w:pPr>
    </w:p>
    <w:p>
      <w:pPr>
        <w:ind w:left="2500" w:right="60" w:hanging="247"/>
        <w:spacing w:after="0" w:line="313" w:lineRule="auto"/>
        <w:tabs>
          <w:tab w:leader="none" w:pos="2462" w:val="left"/>
        </w:tabs>
        <w:numPr>
          <w:ilvl w:val="0"/>
          <w:numId w:val="42"/>
        </w:numPr>
        <w:rPr>
          <w:rFonts w:ascii="Arial" w:cs="Arial" w:eastAsia="Arial" w:hAnsi="Arial"/>
          <w:sz w:val="16"/>
          <w:szCs w:val="16"/>
          <w:color w:val="58595B"/>
        </w:rPr>
      </w:pPr>
      <w:r>
        <w:rPr>
          <w:rFonts w:ascii="Arial" w:cs="Arial" w:eastAsia="Arial" w:hAnsi="Arial"/>
          <w:sz w:val="16"/>
          <w:szCs w:val="16"/>
          <w:color w:val="58595B"/>
        </w:rPr>
        <w:t>Led the advancement of diversity and inclusion initiatives by serving as the executive sponsor of Integra’s Asian American and Pacific Islander employee resource group.</w:t>
      </w:r>
    </w:p>
    <w:p>
      <w:pPr>
        <w:spacing w:after="0" w:line="168" w:lineRule="exact"/>
        <w:rPr>
          <w:rFonts w:ascii="Arial" w:cs="Arial" w:eastAsia="Arial" w:hAnsi="Arial"/>
          <w:sz w:val="16"/>
          <w:szCs w:val="16"/>
          <w:color w:val="58595B"/>
        </w:rPr>
      </w:pPr>
    </w:p>
    <w:p>
      <w:pPr>
        <w:ind w:left="2460" w:hanging="207"/>
        <w:spacing w:after="0"/>
        <w:tabs>
          <w:tab w:leader="none" w:pos="2460" w:val="left"/>
        </w:tabs>
        <w:numPr>
          <w:ilvl w:val="0"/>
          <w:numId w:val="42"/>
        </w:numPr>
        <w:rPr>
          <w:rFonts w:ascii="Arial" w:cs="Arial" w:eastAsia="Arial" w:hAnsi="Arial"/>
          <w:sz w:val="16"/>
          <w:szCs w:val="16"/>
          <w:color w:val="58595B"/>
        </w:rPr>
      </w:pPr>
      <w:r>
        <w:rPr>
          <w:rFonts w:ascii="Arial" w:cs="Arial" w:eastAsia="Arial" w:hAnsi="Arial"/>
          <w:sz w:val="16"/>
          <w:szCs w:val="16"/>
          <w:color w:val="58595B"/>
        </w:rPr>
        <w:t>Expanded responsibilities to include Regulatory Affairs and Business Development functions.</w:t>
      </w:r>
    </w:p>
    <w:p>
      <w:pPr>
        <w:spacing w:after="0" w:line="153" w:lineRule="exact"/>
        <w:rPr>
          <w:rFonts w:ascii="Arial" w:cs="Arial" w:eastAsia="Arial" w:hAnsi="Arial"/>
          <w:sz w:val="16"/>
          <w:szCs w:val="16"/>
          <w:color w:val="58595B"/>
        </w:rPr>
      </w:pPr>
    </w:p>
    <w:p>
      <w:pPr>
        <w:ind w:left="2500" w:right="120" w:hanging="247"/>
        <w:spacing w:after="0" w:line="330" w:lineRule="auto"/>
        <w:tabs>
          <w:tab w:leader="none" w:pos="2462" w:val="left"/>
        </w:tabs>
        <w:numPr>
          <w:ilvl w:val="0"/>
          <w:numId w:val="42"/>
        </w:numPr>
        <w:rPr>
          <w:rFonts w:ascii="Arial" w:cs="Arial" w:eastAsia="Arial" w:hAnsi="Arial"/>
          <w:sz w:val="16"/>
          <w:szCs w:val="16"/>
          <w:color w:val="58595B"/>
        </w:rPr>
      </w:pPr>
      <w:r>
        <w:rPr>
          <w:rFonts w:ascii="Arial" w:cs="Arial" w:eastAsia="Arial" w:hAnsi="Arial"/>
          <w:sz w:val="16"/>
          <w:szCs w:val="16"/>
          <w:color w:val="58595B"/>
        </w:rPr>
        <w:t>Led the acquisition of Surgical Innovation Associates (SIA) and the divestiture of the non-strategic, traditional wound care business.</w:t>
      </w:r>
    </w:p>
    <w:p>
      <w:pPr>
        <w:spacing w:after="0" w:line="66" w:lineRule="exact"/>
        <w:rPr>
          <w:rFonts w:ascii="Arial" w:cs="Arial" w:eastAsia="Arial" w:hAnsi="Arial"/>
          <w:sz w:val="16"/>
          <w:szCs w:val="16"/>
          <w:color w:val="58595B"/>
        </w:rPr>
      </w:pPr>
    </w:p>
    <w:p>
      <w:pPr>
        <w:ind w:left="2460" w:hanging="207"/>
        <w:spacing w:after="0"/>
        <w:tabs>
          <w:tab w:leader="none" w:pos="2460" w:val="left"/>
        </w:tabs>
        <w:numPr>
          <w:ilvl w:val="0"/>
          <w:numId w:val="42"/>
        </w:numPr>
        <w:rPr>
          <w:rFonts w:ascii="Arial" w:cs="Arial" w:eastAsia="Arial" w:hAnsi="Arial"/>
          <w:sz w:val="16"/>
          <w:szCs w:val="16"/>
          <w:color w:val="58595B"/>
        </w:rPr>
      </w:pPr>
      <w:r>
        <w:rPr>
          <w:rFonts w:ascii="Arial" w:cs="Arial" w:eastAsia="Arial" w:hAnsi="Arial"/>
          <w:sz w:val="16"/>
          <w:szCs w:val="16"/>
          <w:color w:val="58595B"/>
        </w:rPr>
        <w:t>Advanced Integra’s environmental, social and governance (ESG) program by developing our sustainability roadmap and</w:t>
      </w:r>
    </w:p>
    <w:tbl>
      <w:tblPr>
        <w:tblLayout w:type="fixed"/>
        <w:tblInd w:w="180" w:type="dxa"/>
        <w:tblCellMar>
          <w:top w:w="0" w:type="dxa"/>
          <w:left w:w="0" w:type="dxa"/>
          <w:bottom w:w="0" w:type="dxa"/>
          <w:right w:w="0" w:type="dxa"/>
        </w:tblCellMar>
      </w:tblPr>
      <w:tr>
        <w:trPr>
          <w:trHeight w:val="214"/>
        </w:trPr>
        <w:tc>
          <w:tcPr>
            <w:tcW w:w="1760" w:type="dxa"/>
            <w:vAlign w:val="bottom"/>
          </w:tcPr>
          <w:p>
            <w:pPr>
              <w:spacing w:after="0"/>
              <w:rPr>
                <w:sz w:val="20"/>
                <w:szCs w:val="20"/>
                <w:color w:val="auto"/>
              </w:rPr>
            </w:pPr>
            <w:r>
              <w:rPr>
                <w:rFonts w:ascii="Arial" w:cs="Arial" w:eastAsia="Arial" w:hAnsi="Arial"/>
                <w:sz w:val="16"/>
                <w:szCs w:val="16"/>
                <w:b w:val="1"/>
                <w:bCs w:val="1"/>
                <w:color w:val="58595B"/>
              </w:rPr>
              <w:t>Eric I. Schwartz</w:t>
            </w:r>
          </w:p>
        </w:tc>
        <w:tc>
          <w:tcPr>
            <w:tcW w:w="3180" w:type="dxa"/>
            <w:vAlign w:val="bottom"/>
            <w:vMerge w:val="restart"/>
          </w:tcPr>
          <w:p>
            <w:pPr>
              <w:ind w:left="560"/>
              <w:spacing w:after="0"/>
              <w:rPr>
                <w:sz w:val="20"/>
                <w:szCs w:val="20"/>
                <w:color w:val="auto"/>
              </w:rPr>
            </w:pPr>
            <w:r>
              <w:rPr>
                <w:rFonts w:ascii="Arial" w:cs="Arial" w:eastAsia="Arial" w:hAnsi="Arial"/>
                <w:sz w:val="16"/>
                <w:szCs w:val="16"/>
                <w:color w:val="58595B"/>
              </w:rPr>
              <w:t>publishing our inaugural ESG report.</w:t>
            </w:r>
          </w:p>
        </w:tc>
        <w:tc>
          <w:tcPr>
            <w:tcW w:w="0" w:type="dxa"/>
            <w:vAlign w:val="bottom"/>
          </w:tcPr>
          <w:p>
            <w:pPr>
              <w:spacing w:after="0"/>
              <w:rPr>
                <w:sz w:val="1"/>
                <w:szCs w:val="1"/>
                <w:color w:val="auto"/>
              </w:rPr>
            </w:pPr>
          </w:p>
        </w:tc>
      </w:tr>
      <w:tr>
        <w:trPr>
          <w:trHeight w:val="48"/>
        </w:trPr>
        <w:tc>
          <w:tcPr>
            <w:tcW w:w="1760" w:type="dxa"/>
            <w:vAlign w:val="bottom"/>
          </w:tcPr>
          <w:p>
            <w:pPr>
              <w:spacing w:after="0"/>
              <w:rPr>
                <w:sz w:val="4"/>
                <w:szCs w:val="4"/>
                <w:color w:val="auto"/>
              </w:rPr>
            </w:pPr>
          </w:p>
        </w:tc>
        <w:tc>
          <w:tcPr>
            <w:tcW w:w="318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143" w:lineRule="exact"/>
        <w:rPr>
          <w:sz w:val="20"/>
          <w:szCs w:val="20"/>
          <w:color w:val="auto"/>
        </w:rPr>
      </w:pPr>
    </w:p>
    <w:p>
      <w:pPr>
        <w:ind w:left="2500" w:right="260" w:hanging="247"/>
        <w:spacing w:after="0" w:line="313" w:lineRule="auto"/>
        <w:tabs>
          <w:tab w:leader="none" w:pos="2462" w:val="left"/>
        </w:tabs>
        <w:numPr>
          <w:ilvl w:val="0"/>
          <w:numId w:val="43"/>
        </w:numPr>
        <w:rPr>
          <w:rFonts w:ascii="Arial" w:cs="Arial" w:eastAsia="Arial" w:hAnsi="Arial"/>
          <w:sz w:val="16"/>
          <w:szCs w:val="16"/>
          <w:color w:val="58595B"/>
        </w:rPr>
      </w:pPr>
      <w:r>
        <w:rPr>
          <w:rFonts w:ascii="Arial" w:cs="Arial" w:eastAsia="Arial" w:hAnsi="Arial"/>
          <w:sz w:val="16"/>
          <w:szCs w:val="16"/>
          <w:color w:val="58595B"/>
        </w:rPr>
        <w:t>Designed and developed an M&amp;A roadmap to organize and prioritize inorganic targets within the strategic framework of the company.</w:t>
      </w:r>
    </w:p>
    <w:p>
      <w:pPr>
        <w:spacing w:after="0" w:line="100" w:lineRule="exact"/>
        <w:rPr>
          <w:rFonts w:ascii="Arial" w:cs="Arial" w:eastAsia="Arial" w:hAnsi="Arial"/>
          <w:sz w:val="16"/>
          <w:szCs w:val="16"/>
          <w:color w:val="58595B"/>
        </w:rPr>
      </w:pPr>
    </w:p>
    <w:p>
      <w:pPr>
        <w:ind w:left="2460" w:hanging="207"/>
        <w:spacing w:after="0"/>
        <w:tabs>
          <w:tab w:leader="none" w:pos="2460" w:val="left"/>
        </w:tabs>
        <w:numPr>
          <w:ilvl w:val="0"/>
          <w:numId w:val="43"/>
        </w:numPr>
        <w:rPr>
          <w:rFonts w:ascii="Arial" w:cs="Arial" w:eastAsia="Arial" w:hAnsi="Arial"/>
          <w:sz w:val="16"/>
          <w:szCs w:val="16"/>
          <w:color w:val="58595B"/>
        </w:rPr>
      </w:pPr>
      <w:r>
        <w:rPr>
          <w:rFonts w:ascii="Arial" w:cs="Arial" w:eastAsia="Arial" w:hAnsi="Arial"/>
          <w:sz w:val="16"/>
          <w:szCs w:val="16"/>
          <w:color w:val="58595B"/>
        </w:rPr>
        <w:t>Advanced diversity and inclusion initiatives as the sponsor of the newly formed LGBTQ+ employee resource group.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104775</wp:posOffset>
            </wp:positionV>
            <wp:extent cx="7132320" cy="8255"/>
            <wp:wrapNone/>
            <wp:docPr id="256" name="Picture 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6"/>
                    <pic:cNvPicPr>
                      <a:picLocks noChangeAspect="1" noChangeArrowheads="1"/>
                    </pic:cNvPicPr>
                  </pic:nvPicPr>
                  <pic:blipFill>
                    <a:blip r:embed="rId26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304" w:lineRule="exact"/>
        <w:rPr>
          <w:sz w:val="20"/>
          <w:szCs w:val="20"/>
          <w:color w:val="auto"/>
        </w:rPr>
      </w:pPr>
    </w:p>
    <w:p>
      <w:pPr>
        <w:spacing w:after="0"/>
        <w:rPr>
          <w:sz w:val="20"/>
          <w:szCs w:val="20"/>
          <w:color w:val="auto"/>
        </w:rPr>
      </w:pPr>
      <w:r>
        <w:rPr>
          <w:rFonts w:ascii="Arial" w:cs="Arial" w:eastAsia="Arial" w:hAnsi="Arial"/>
          <w:sz w:val="22"/>
          <w:szCs w:val="22"/>
          <w:b w:val="1"/>
          <w:bCs w:val="1"/>
          <w:color w:val="58595B"/>
        </w:rPr>
        <w:t>2022 Annual Bonus (Paid in March 2023)</w:t>
      </w:r>
    </w:p>
    <w:p>
      <w:pPr>
        <w:spacing w:after="0" w:line="92" w:lineRule="exact"/>
        <w:rPr>
          <w:sz w:val="20"/>
          <w:szCs w:val="20"/>
          <w:color w:val="auto"/>
        </w:rPr>
      </w:pPr>
    </w:p>
    <w:p>
      <w:pPr>
        <w:spacing w:after="0"/>
        <w:rPr>
          <w:sz w:val="20"/>
          <w:szCs w:val="20"/>
          <w:color w:val="auto"/>
        </w:rPr>
      </w:pPr>
      <w:r>
        <w:rPr>
          <w:rFonts w:ascii="Arial" w:cs="Arial" w:eastAsia="Arial" w:hAnsi="Arial"/>
          <w:sz w:val="16"/>
          <w:szCs w:val="16"/>
          <w:color w:val="58595B"/>
        </w:rPr>
        <w:t>The following table shows the actual annual bonus amounts awarded for 2022.</w:t>
      </w:r>
    </w:p>
    <w:p>
      <w:pPr>
        <w:spacing w:after="0" w:line="219"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3460" w:type="dxa"/>
            <w:vAlign w:val="bottom"/>
            <w:shd w:val="clear" w:color="auto" w:fill="009845"/>
          </w:tcPr>
          <w:p>
            <w:pPr>
              <w:spacing w:after="0"/>
              <w:rPr>
                <w:sz w:val="16"/>
                <w:szCs w:val="16"/>
                <w:color w:val="auto"/>
              </w:rPr>
            </w:pPr>
          </w:p>
        </w:tc>
        <w:tc>
          <w:tcPr>
            <w:tcW w:w="2000" w:type="dxa"/>
            <w:vAlign w:val="bottom"/>
            <w:shd w:val="clear" w:color="auto" w:fill="009845"/>
          </w:tcPr>
          <w:p>
            <w:pPr>
              <w:jc w:val="center"/>
              <w:spacing w:after="0"/>
              <w:rPr>
                <w:sz w:val="20"/>
                <w:szCs w:val="20"/>
                <w:color w:val="auto"/>
              </w:rPr>
            </w:pPr>
            <w:r>
              <w:rPr>
                <w:rFonts w:ascii="Arial" w:cs="Arial" w:eastAsia="Arial" w:hAnsi="Arial"/>
                <w:sz w:val="14"/>
                <w:szCs w:val="14"/>
                <w:b w:val="1"/>
                <w:bCs w:val="1"/>
                <w:color w:val="FFFFFF"/>
              </w:rPr>
              <w:t>TARGET AS A % OF</w:t>
            </w:r>
          </w:p>
        </w:tc>
        <w:tc>
          <w:tcPr>
            <w:tcW w:w="1920" w:type="dxa"/>
            <w:vAlign w:val="bottom"/>
            <w:shd w:val="clear" w:color="auto" w:fill="009845"/>
          </w:tcPr>
          <w:p>
            <w:pPr>
              <w:jc w:val="center"/>
              <w:ind w:right="8"/>
              <w:spacing w:after="0"/>
              <w:rPr>
                <w:sz w:val="20"/>
                <w:szCs w:val="20"/>
                <w:color w:val="auto"/>
              </w:rPr>
            </w:pPr>
            <w:r>
              <w:rPr>
                <w:rFonts w:ascii="Arial" w:cs="Arial" w:eastAsia="Arial" w:hAnsi="Arial"/>
                <w:sz w:val="14"/>
                <w:szCs w:val="14"/>
                <w:b w:val="1"/>
                <w:bCs w:val="1"/>
                <w:color w:val="FFFFFF"/>
              </w:rPr>
              <w:t>TARGET AWARD</w:t>
            </w:r>
          </w:p>
        </w:tc>
        <w:tc>
          <w:tcPr>
            <w:tcW w:w="1940" w:type="dxa"/>
            <w:vAlign w:val="bottom"/>
            <w:shd w:val="clear" w:color="auto" w:fill="009845"/>
          </w:tcPr>
          <w:p>
            <w:pPr>
              <w:jc w:val="center"/>
              <w:spacing w:after="0"/>
              <w:rPr>
                <w:sz w:val="20"/>
                <w:szCs w:val="20"/>
                <w:color w:val="auto"/>
              </w:rPr>
            </w:pPr>
            <w:r>
              <w:rPr>
                <w:rFonts w:ascii="Arial" w:cs="Arial" w:eastAsia="Arial" w:hAnsi="Arial"/>
                <w:sz w:val="14"/>
                <w:szCs w:val="14"/>
                <w:b w:val="1"/>
                <w:bCs w:val="1"/>
                <w:color w:val="FFFFFF"/>
              </w:rPr>
              <w:t>Actual Amount</w:t>
            </w:r>
          </w:p>
        </w:tc>
        <w:tc>
          <w:tcPr>
            <w:tcW w:w="1920" w:type="dxa"/>
            <w:vAlign w:val="bottom"/>
            <w:shd w:val="clear" w:color="auto" w:fill="009845"/>
          </w:tcPr>
          <w:p>
            <w:pPr>
              <w:jc w:val="center"/>
              <w:spacing w:after="0"/>
              <w:rPr>
                <w:sz w:val="20"/>
                <w:szCs w:val="20"/>
                <w:color w:val="auto"/>
              </w:rPr>
            </w:pPr>
            <w:r>
              <w:rPr>
                <w:rFonts w:ascii="Arial" w:cs="Arial" w:eastAsia="Arial" w:hAnsi="Arial"/>
                <w:sz w:val="14"/>
                <w:szCs w:val="14"/>
                <w:b w:val="1"/>
                <w:bCs w:val="1"/>
                <w:color w:val="FFFFFF"/>
              </w:rPr>
              <w:t>Actual as a</w:t>
            </w:r>
          </w:p>
        </w:tc>
      </w:tr>
      <w:tr>
        <w:trPr>
          <w:trHeight w:val="250"/>
        </w:trPr>
        <w:tc>
          <w:tcPr>
            <w:tcW w:w="3460" w:type="dxa"/>
            <w:vAlign w:val="bottom"/>
            <w:tcBorders>
              <w:bottom w:val="single" w:sz="8" w:color="009845"/>
            </w:tcBorders>
            <w:shd w:val="clear" w:color="auto" w:fill="009845"/>
          </w:tcPr>
          <w:p>
            <w:pPr>
              <w:spacing w:after="0"/>
              <w:rPr>
                <w:sz w:val="21"/>
                <w:szCs w:val="21"/>
                <w:color w:val="auto"/>
              </w:rPr>
            </w:pPr>
          </w:p>
        </w:tc>
        <w:tc>
          <w:tcPr>
            <w:tcW w:w="2000" w:type="dxa"/>
            <w:vAlign w:val="bottom"/>
            <w:tcBorders>
              <w:bottom w:val="single" w:sz="8" w:color="009845"/>
            </w:tcBorders>
            <w:shd w:val="clear" w:color="auto" w:fill="009845"/>
          </w:tcPr>
          <w:p>
            <w:pPr>
              <w:jc w:val="center"/>
              <w:spacing w:after="0"/>
              <w:rPr>
                <w:sz w:val="20"/>
                <w:szCs w:val="20"/>
                <w:color w:val="auto"/>
              </w:rPr>
            </w:pPr>
            <w:r>
              <w:rPr>
                <w:rFonts w:ascii="Arial" w:cs="Arial" w:eastAsia="Arial" w:hAnsi="Arial"/>
                <w:sz w:val="14"/>
                <w:szCs w:val="14"/>
                <w:b w:val="1"/>
                <w:bCs w:val="1"/>
                <w:color w:val="FFFFFF"/>
              </w:rPr>
              <w:t>BASE SALARY</w:t>
            </w:r>
          </w:p>
        </w:tc>
        <w:tc>
          <w:tcPr>
            <w:tcW w:w="1920" w:type="dxa"/>
            <w:vAlign w:val="bottom"/>
            <w:tcBorders>
              <w:bottom w:val="single" w:sz="8" w:color="009845"/>
            </w:tcBorders>
            <w:shd w:val="clear" w:color="auto" w:fill="009845"/>
          </w:tcPr>
          <w:p>
            <w:pPr>
              <w:jc w:val="center"/>
              <w:ind w:right="8"/>
              <w:spacing w:after="0"/>
              <w:rPr>
                <w:sz w:val="20"/>
                <w:szCs w:val="20"/>
                <w:color w:val="auto"/>
              </w:rPr>
            </w:pPr>
            <w:r>
              <w:rPr>
                <w:rFonts w:ascii="Arial" w:cs="Arial" w:eastAsia="Arial" w:hAnsi="Arial"/>
                <w:sz w:val="14"/>
                <w:szCs w:val="14"/>
                <w:b w:val="1"/>
                <w:bCs w:val="1"/>
                <w:color w:val="FFFFFF"/>
              </w:rPr>
              <w:t>OPPORTUNITY</w:t>
            </w:r>
          </w:p>
        </w:tc>
        <w:tc>
          <w:tcPr>
            <w:tcW w:w="1940" w:type="dxa"/>
            <w:vAlign w:val="bottom"/>
            <w:tcBorders>
              <w:bottom w:val="single" w:sz="8" w:color="009845"/>
            </w:tcBorders>
            <w:shd w:val="clear" w:color="auto" w:fill="009845"/>
          </w:tcPr>
          <w:p>
            <w:pPr>
              <w:jc w:val="center"/>
              <w:spacing w:after="0"/>
              <w:rPr>
                <w:sz w:val="20"/>
                <w:szCs w:val="20"/>
                <w:color w:val="auto"/>
              </w:rPr>
            </w:pPr>
            <w:r>
              <w:rPr>
                <w:rFonts w:ascii="Arial" w:cs="Arial" w:eastAsia="Arial" w:hAnsi="Arial"/>
                <w:sz w:val="14"/>
                <w:szCs w:val="14"/>
                <w:b w:val="1"/>
                <w:bCs w:val="1"/>
                <w:color w:val="FFFFFF"/>
                <w:w w:val="97"/>
              </w:rPr>
              <w:t>Awarded</w:t>
            </w:r>
            <w:r>
              <w:rPr>
                <w:rFonts w:ascii="Arial" w:cs="Arial" w:eastAsia="Arial" w:hAnsi="Arial"/>
                <w:sz w:val="18"/>
                <w:szCs w:val="18"/>
                <w:b w:val="1"/>
                <w:bCs w:val="1"/>
                <w:color w:val="FFFFFF"/>
                <w:w w:val="97"/>
                <w:vertAlign w:val="superscript"/>
              </w:rPr>
              <w:t>(2)</w:t>
            </w:r>
          </w:p>
        </w:tc>
        <w:tc>
          <w:tcPr>
            <w:tcW w:w="1920" w:type="dxa"/>
            <w:vAlign w:val="bottom"/>
            <w:tcBorders>
              <w:bottom w:val="single" w:sz="8" w:color="009845"/>
            </w:tcBorders>
            <w:shd w:val="clear" w:color="auto" w:fill="009845"/>
          </w:tcPr>
          <w:p>
            <w:pPr>
              <w:jc w:val="center"/>
              <w:spacing w:after="0"/>
              <w:rPr>
                <w:sz w:val="20"/>
                <w:szCs w:val="20"/>
                <w:color w:val="auto"/>
              </w:rPr>
            </w:pPr>
            <w:r>
              <w:rPr>
                <w:rFonts w:ascii="Arial" w:cs="Arial" w:eastAsia="Arial" w:hAnsi="Arial"/>
                <w:sz w:val="14"/>
                <w:szCs w:val="14"/>
                <w:b w:val="1"/>
                <w:bCs w:val="1"/>
                <w:color w:val="FFFFFF"/>
                <w:w w:val="96"/>
              </w:rPr>
              <w:t>% Of Target</w:t>
            </w:r>
            <w:r>
              <w:rPr>
                <w:rFonts w:ascii="Arial" w:cs="Arial" w:eastAsia="Arial" w:hAnsi="Arial"/>
                <w:sz w:val="18"/>
                <w:szCs w:val="18"/>
                <w:b w:val="1"/>
                <w:bCs w:val="1"/>
                <w:color w:val="FFFFFF"/>
                <w:w w:val="96"/>
                <w:vertAlign w:val="superscript"/>
              </w:rPr>
              <w:t>(3)</w:t>
            </w:r>
          </w:p>
        </w:tc>
      </w:tr>
      <w:tr>
        <w:trPr>
          <w:trHeight w:val="210"/>
        </w:trPr>
        <w:tc>
          <w:tcPr>
            <w:tcW w:w="3460" w:type="dxa"/>
            <w:vAlign w:val="bottom"/>
            <w:tcBorders>
              <w:bottom w:val="single" w:sz="8" w:color="EAEAEA"/>
            </w:tcBorders>
            <w:shd w:val="clear" w:color="auto" w:fill="EAEAEA"/>
          </w:tcPr>
          <w:p>
            <w:pPr>
              <w:ind w:left="100"/>
              <w:spacing w:after="0"/>
              <w:rPr>
                <w:sz w:val="20"/>
                <w:szCs w:val="20"/>
                <w:color w:val="auto"/>
              </w:rPr>
            </w:pPr>
            <w:r>
              <w:rPr>
                <w:rFonts w:ascii="Arial" w:cs="Arial" w:eastAsia="Arial" w:hAnsi="Arial"/>
                <w:sz w:val="14"/>
                <w:szCs w:val="14"/>
                <w:b w:val="1"/>
                <w:bCs w:val="1"/>
                <w:color w:val="58595B"/>
              </w:rPr>
              <w:t>Jan De Witte</w:t>
            </w:r>
          </w:p>
        </w:tc>
        <w:tc>
          <w:tcPr>
            <w:tcW w:w="2000" w:type="dxa"/>
            <w:vAlign w:val="bottom"/>
            <w:tcBorders>
              <w:bottom w:val="single" w:sz="8" w:color="EAEAEA"/>
            </w:tcBorders>
            <w:shd w:val="clear" w:color="auto" w:fill="EAEAEA"/>
          </w:tcPr>
          <w:p>
            <w:pPr>
              <w:jc w:val="center"/>
              <w:spacing w:after="0"/>
              <w:rPr>
                <w:sz w:val="20"/>
                <w:szCs w:val="20"/>
                <w:color w:val="auto"/>
              </w:rPr>
            </w:pPr>
            <w:r>
              <w:rPr>
                <w:rFonts w:ascii="Arial" w:cs="Arial" w:eastAsia="Arial" w:hAnsi="Arial"/>
                <w:sz w:val="14"/>
                <w:szCs w:val="14"/>
                <w:color w:val="58595B"/>
              </w:rPr>
              <w:t>110%</w:t>
            </w:r>
          </w:p>
        </w:tc>
        <w:tc>
          <w:tcPr>
            <w:tcW w:w="1920" w:type="dxa"/>
            <w:vAlign w:val="bottom"/>
            <w:tcBorders>
              <w:bottom w:val="single" w:sz="8" w:color="EAEAEA"/>
            </w:tcBorders>
            <w:shd w:val="clear" w:color="auto" w:fill="EAEAEA"/>
          </w:tcPr>
          <w:p>
            <w:pPr>
              <w:jc w:val="center"/>
              <w:ind w:right="8"/>
              <w:spacing w:after="0"/>
              <w:rPr>
                <w:sz w:val="20"/>
                <w:szCs w:val="20"/>
                <w:color w:val="auto"/>
              </w:rPr>
            </w:pPr>
            <w:r>
              <w:rPr>
                <w:rFonts w:ascii="Arial" w:cs="Arial" w:eastAsia="Arial" w:hAnsi="Arial"/>
                <w:sz w:val="14"/>
                <w:szCs w:val="14"/>
                <w:color w:val="58595B"/>
              </w:rPr>
              <w:t>$935,000</w:t>
            </w:r>
          </w:p>
        </w:tc>
        <w:tc>
          <w:tcPr>
            <w:tcW w:w="1940" w:type="dxa"/>
            <w:vAlign w:val="bottom"/>
            <w:tcBorders>
              <w:bottom w:val="single" w:sz="8" w:color="EAEAEA"/>
            </w:tcBorders>
            <w:shd w:val="clear" w:color="auto" w:fill="EAEAEA"/>
          </w:tcPr>
          <w:p>
            <w:pPr>
              <w:jc w:val="center"/>
              <w:spacing w:after="0"/>
              <w:rPr>
                <w:sz w:val="20"/>
                <w:szCs w:val="20"/>
                <w:color w:val="auto"/>
              </w:rPr>
            </w:pPr>
            <w:r>
              <w:rPr>
                <w:rFonts w:ascii="Arial" w:cs="Arial" w:eastAsia="Arial" w:hAnsi="Arial"/>
                <w:sz w:val="14"/>
                <w:szCs w:val="14"/>
                <w:color w:val="58595B"/>
              </w:rPr>
              <w:t>$813,450</w:t>
            </w:r>
          </w:p>
        </w:tc>
        <w:tc>
          <w:tcPr>
            <w:tcW w:w="1920" w:type="dxa"/>
            <w:vAlign w:val="bottom"/>
            <w:tcBorders>
              <w:bottom w:val="single" w:sz="8" w:color="EAEAEA"/>
            </w:tcBorders>
            <w:shd w:val="clear" w:color="auto" w:fill="EAEAEA"/>
          </w:tcPr>
          <w:p>
            <w:pPr>
              <w:jc w:val="center"/>
              <w:spacing w:after="0"/>
              <w:rPr>
                <w:sz w:val="20"/>
                <w:szCs w:val="20"/>
                <w:color w:val="auto"/>
              </w:rPr>
            </w:pPr>
            <w:r>
              <w:rPr>
                <w:rFonts w:ascii="Arial" w:cs="Arial" w:eastAsia="Arial" w:hAnsi="Arial"/>
                <w:sz w:val="14"/>
                <w:szCs w:val="14"/>
                <w:color w:val="58595B"/>
              </w:rPr>
              <w:t>87%</w:t>
            </w:r>
          </w:p>
        </w:tc>
      </w:tr>
      <w:tr>
        <w:trPr>
          <w:trHeight w:val="204"/>
        </w:trPr>
        <w:tc>
          <w:tcPr>
            <w:tcW w:w="3460" w:type="dxa"/>
            <w:vAlign w:val="bottom"/>
          </w:tcPr>
          <w:p>
            <w:pPr>
              <w:ind w:left="100"/>
              <w:spacing w:after="0"/>
              <w:rPr>
                <w:sz w:val="20"/>
                <w:szCs w:val="20"/>
                <w:color w:val="auto"/>
              </w:rPr>
            </w:pPr>
            <w:r>
              <w:rPr>
                <w:rFonts w:ascii="Arial" w:cs="Arial" w:eastAsia="Arial" w:hAnsi="Arial"/>
                <w:sz w:val="14"/>
                <w:szCs w:val="14"/>
                <w:b w:val="1"/>
                <w:bCs w:val="1"/>
                <w:color w:val="58595B"/>
              </w:rPr>
              <w:t>Carrie Anderson</w:t>
            </w:r>
            <w:r>
              <w:rPr>
                <w:rFonts w:ascii="Arial" w:cs="Arial" w:eastAsia="Arial" w:hAnsi="Arial"/>
                <w:sz w:val="9"/>
                <w:szCs w:val="9"/>
                <w:b w:val="1"/>
                <w:bCs w:val="1"/>
                <w:color w:val="58595B"/>
              </w:rPr>
              <w:t>1</w:t>
            </w:r>
          </w:p>
        </w:tc>
        <w:tc>
          <w:tcPr>
            <w:tcW w:w="2000" w:type="dxa"/>
            <w:vAlign w:val="bottom"/>
          </w:tcPr>
          <w:p>
            <w:pPr>
              <w:jc w:val="center"/>
              <w:spacing w:after="0"/>
              <w:rPr>
                <w:sz w:val="20"/>
                <w:szCs w:val="20"/>
                <w:color w:val="auto"/>
              </w:rPr>
            </w:pPr>
            <w:r>
              <w:rPr>
                <w:rFonts w:ascii="Arial" w:cs="Arial" w:eastAsia="Arial" w:hAnsi="Arial"/>
                <w:sz w:val="14"/>
                <w:szCs w:val="14"/>
                <w:color w:val="58595B"/>
                <w:w w:val="99"/>
              </w:rPr>
              <w:t>80%</w:t>
            </w:r>
          </w:p>
        </w:tc>
        <w:tc>
          <w:tcPr>
            <w:tcW w:w="1920" w:type="dxa"/>
            <w:vAlign w:val="bottom"/>
          </w:tcPr>
          <w:p>
            <w:pPr>
              <w:jc w:val="center"/>
              <w:ind w:right="8"/>
              <w:spacing w:after="0"/>
              <w:rPr>
                <w:sz w:val="20"/>
                <w:szCs w:val="20"/>
                <w:color w:val="auto"/>
              </w:rPr>
            </w:pPr>
            <w:r>
              <w:rPr>
                <w:rFonts w:ascii="Arial" w:cs="Arial" w:eastAsia="Arial" w:hAnsi="Arial"/>
                <w:sz w:val="14"/>
                <w:szCs w:val="14"/>
                <w:color w:val="58595B"/>
              </w:rPr>
              <w:t>$464,000</w:t>
            </w:r>
          </w:p>
        </w:tc>
        <w:tc>
          <w:tcPr>
            <w:tcW w:w="1940" w:type="dxa"/>
            <w:vAlign w:val="bottom"/>
          </w:tcPr>
          <w:p>
            <w:pPr>
              <w:jc w:val="center"/>
              <w:spacing w:after="0"/>
              <w:rPr>
                <w:sz w:val="20"/>
                <w:szCs w:val="20"/>
                <w:color w:val="auto"/>
              </w:rPr>
            </w:pPr>
            <w:r>
              <w:rPr>
                <w:rFonts w:ascii="Arial" w:cs="Arial" w:eastAsia="Arial" w:hAnsi="Arial"/>
                <w:sz w:val="14"/>
                <w:szCs w:val="14"/>
                <w:color w:val="58595B"/>
              </w:rPr>
              <w:t>$—</w:t>
            </w:r>
          </w:p>
        </w:tc>
        <w:tc>
          <w:tcPr>
            <w:tcW w:w="1920" w:type="dxa"/>
            <w:vAlign w:val="bottom"/>
          </w:tcPr>
          <w:p>
            <w:pPr>
              <w:jc w:val="center"/>
              <w:spacing w:after="0"/>
              <w:rPr>
                <w:sz w:val="20"/>
                <w:szCs w:val="20"/>
                <w:color w:val="auto"/>
              </w:rPr>
            </w:pPr>
            <w:r>
              <w:rPr>
                <w:rFonts w:ascii="Arial" w:cs="Arial" w:eastAsia="Arial" w:hAnsi="Arial"/>
                <w:sz w:val="14"/>
                <w:szCs w:val="14"/>
                <w:color w:val="58595B"/>
                <w:w w:val="98"/>
              </w:rPr>
              <w:t>—%</w:t>
            </w:r>
          </w:p>
        </w:tc>
      </w:tr>
      <w:tr>
        <w:trPr>
          <w:trHeight w:val="25"/>
        </w:trPr>
        <w:tc>
          <w:tcPr>
            <w:tcW w:w="3460" w:type="dxa"/>
            <w:vAlign w:val="bottom"/>
          </w:tcPr>
          <w:p>
            <w:pPr>
              <w:spacing w:after="0"/>
              <w:rPr>
                <w:sz w:val="2"/>
                <w:szCs w:val="2"/>
                <w:color w:val="auto"/>
              </w:rPr>
            </w:pPr>
          </w:p>
        </w:tc>
        <w:tc>
          <w:tcPr>
            <w:tcW w:w="2000" w:type="dxa"/>
            <w:vAlign w:val="bottom"/>
          </w:tcPr>
          <w:p>
            <w:pPr>
              <w:spacing w:after="0"/>
              <w:rPr>
                <w:sz w:val="2"/>
                <w:szCs w:val="2"/>
                <w:color w:val="auto"/>
              </w:rPr>
            </w:pPr>
          </w:p>
        </w:tc>
        <w:tc>
          <w:tcPr>
            <w:tcW w:w="1920" w:type="dxa"/>
            <w:vAlign w:val="bottom"/>
          </w:tcPr>
          <w:p>
            <w:pPr>
              <w:spacing w:after="0"/>
              <w:rPr>
                <w:sz w:val="2"/>
                <w:szCs w:val="2"/>
                <w:color w:val="auto"/>
              </w:rPr>
            </w:pPr>
          </w:p>
        </w:tc>
        <w:tc>
          <w:tcPr>
            <w:tcW w:w="1940" w:type="dxa"/>
            <w:vAlign w:val="bottom"/>
          </w:tcPr>
          <w:p>
            <w:pPr>
              <w:spacing w:after="0"/>
              <w:rPr>
                <w:sz w:val="2"/>
                <w:szCs w:val="2"/>
                <w:color w:val="auto"/>
              </w:rPr>
            </w:pPr>
          </w:p>
        </w:tc>
        <w:tc>
          <w:tcPr>
            <w:tcW w:w="1920" w:type="dxa"/>
            <w:vAlign w:val="bottom"/>
          </w:tcPr>
          <w:p>
            <w:pPr>
              <w:spacing w:after="0"/>
              <w:rPr>
                <w:sz w:val="2"/>
                <w:szCs w:val="2"/>
                <w:color w:val="auto"/>
              </w:rPr>
            </w:pPr>
          </w:p>
        </w:tc>
      </w:tr>
      <w:tr>
        <w:trPr>
          <w:trHeight w:val="210"/>
        </w:trPr>
        <w:tc>
          <w:tcPr>
            <w:tcW w:w="3460" w:type="dxa"/>
            <w:vAlign w:val="bottom"/>
            <w:tcBorders>
              <w:bottom w:val="single" w:sz="8" w:color="EAEAEA"/>
            </w:tcBorders>
            <w:shd w:val="clear" w:color="auto" w:fill="EAEAEA"/>
          </w:tcPr>
          <w:p>
            <w:pPr>
              <w:ind w:left="100"/>
              <w:spacing w:after="0"/>
              <w:rPr>
                <w:sz w:val="20"/>
                <w:szCs w:val="20"/>
                <w:color w:val="auto"/>
              </w:rPr>
            </w:pPr>
            <w:r>
              <w:rPr>
                <w:rFonts w:ascii="Arial" w:cs="Arial" w:eastAsia="Arial" w:hAnsi="Arial"/>
                <w:sz w:val="14"/>
                <w:szCs w:val="14"/>
                <w:b w:val="1"/>
                <w:bCs w:val="1"/>
                <w:color w:val="58595B"/>
              </w:rPr>
              <w:t>Robert T. Davis, Jr.</w:t>
            </w:r>
          </w:p>
        </w:tc>
        <w:tc>
          <w:tcPr>
            <w:tcW w:w="2000" w:type="dxa"/>
            <w:vAlign w:val="bottom"/>
            <w:tcBorders>
              <w:bottom w:val="single" w:sz="8" w:color="EAEAEA"/>
            </w:tcBorders>
            <w:shd w:val="clear" w:color="auto" w:fill="EAEAEA"/>
          </w:tcPr>
          <w:p>
            <w:pPr>
              <w:jc w:val="center"/>
              <w:spacing w:after="0"/>
              <w:rPr>
                <w:sz w:val="20"/>
                <w:szCs w:val="20"/>
                <w:color w:val="auto"/>
              </w:rPr>
            </w:pPr>
            <w:r>
              <w:rPr>
                <w:rFonts w:ascii="Arial" w:cs="Arial" w:eastAsia="Arial" w:hAnsi="Arial"/>
                <w:sz w:val="14"/>
                <w:szCs w:val="14"/>
                <w:color w:val="58595B"/>
                <w:w w:val="99"/>
              </w:rPr>
              <w:t>60%</w:t>
            </w:r>
          </w:p>
        </w:tc>
        <w:tc>
          <w:tcPr>
            <w:tcW w:w="1920" w:type="dxa"/>
            <w:vAlign w:val="bottom"/>
            <w:tcBorders>
              <w:bottom w:val="single" w:sz="8" w:color="EAEAEA"/>
            </w:tcBorders>
            <w:shd w:val="clear" w:color="auto" w:fill="EAEAEA"/>
          </w:tcPr>
          <w:p>
            <w:pPr>
              <w:jc w:val="center"/>
              <w:ind w:right="8"/>
              <w:spacing w:after="0"/>
              <w:rPr>
                <w:sz w:val="20"/>
                <w:szCs w:val="20"/>
                <w:color w:val="auto"/>
              </w:rPr>
            </w:pPr>
            <w:r>
              <w:rPr>
                <w:rFonts w:ascii="Arial" w:cs="Arial" w:eastAsia="Arial" w:hAnsi="Arial"/>
                <w:sz w:val="14"/>
                <w:szCs w:val="14"/>
                <w:color w:val="58595B"/>
              </w:rPr>
              <w:t>$300,410</w:t>
            </w:r>
          </w:p>
        </w:tc>
        <w:tc>
          <w:tcPr>
            <w:tcW w:w="1940" w:type="dxa"/>
            <w:vAlign w:val="bottom"/>
            <w:tcBorders>
              <w:bottom w:val="single" w:sz="8" w:color="EAEAEA"/>
            </w:tcBorders>
            <w:shd w:val="clear" w:color="auto" w:fill="EAEAEA"/>
          </w:tcPr>
          <w:p>
            <w:pPr>
              <w:jc w:val="center"/>
              <w:spacing w:after="0"/>
              <w:rPr>
                <w:sz w:val="20"/>
                <w:szCs w:val="20"/>
                <w:color w:val="auto"/>
              </w:rPr>
            </w:pPr>
            <w:r>
              <w:rPr>
                <w:rFonts w:ascii="Arial" w:cs="Arial" w:eastAsia="Arial" w:hAnsi="Arial"/>
                <w:sz w:val="14"/>
                <w:szCs w:val="14"/>
                <w:color w:val="58595B"/>
              </w:rPr>
              <w:t>$271,000</w:t>
            </w:r>
          </w:p>
        </w:tc>
        <w:tc>
          <w:tcPr>
            <w:tcW w:w="1920" w:type="dxa"/>
            <w:vAlign w:val="bottom"/>
            <w:tcBorders>
              <w:bottom w:val="single" w:sz="8" w:color="EAEAEA"/>
            </w:tcBorders>
            <w:shd w:val="clear" w:color="auto" w:fill="EAEAEA"/>
          </w:tcPr>
          <w:p>
            <w:pPr>
              <w:jc w:val="center"/>
              <w:spacing w:after="0"/>
              <w:rPr>
                <w:sz w:val="20"/>
                <w:szCs w:val="20"/>
                <w:color w:val="auto"/>
              </w:rPr>
            </w:pPr>
            <w:r>
              <w:rPr>
                <w:rFonts w:ascii="Arial" w:cs="Arial" w:eastAsia="Arial" w:hAnsi="Arial"/>
                <w:sz w:val="14"/>
                <w:szCs w:val="14"/>
                <w:color w:val="58595B"/>
              </w:rPr>
              <w:t>90%</w:t>
            </w:r>
          </w:p>
        </w:tc>
      </w:tr>
      <w:tr>
        <w:trPr>
          <w:trHeight w:val="204"/>
        </w:trPr>
        <w:tc>
          <w:tcPr>
            <w:tcW w:w="3460" w:type="dxa"/>
            <w:vAlign w:val="bottom"/>
          </w:tcPr>
          <w:p>
            <w:pPr>
              <w:ind w:left="100"/>
              <w:spacing w:after="0"/>
              <w:rPr>
                <w:sz w:val="20"/>
                <w:szCs w:val="20"/>
                <w:color w:val="auto"/>
              </w:rPr>
            </w:pPr>
            <w:r>
              <w:rPr>
                <w:rFonts w:ascii="Arial" w:cs="Arial" w:eastAsia="Arial" w:hAnsi="Arial"/>
                <w:sz w:val="14"/>
                <w:szCs w:val="14"/>
                <w:b w:val="1"/>
                <w:bCs w:val="1"/>
                <w:color w:val="58595B"/>
              </w:rPr>
              <w:t>Michael J. McBreen</w:t>
            </w:r>
          </w:p>
        </w:tc>
        <w:tc>
          <w:tcPr>
            <w:tcW w:w="2000" w:type="dxa"/>
            <w:vAlign w:val="bottom"/>
          </w:tcPr>
          <w:p>
            <w:pPr>
              <w:jc w:val="center"/>
              <w:spacing w:after="0"/>
              <w:rPr>
                <w:sz w:val="20"/>
                <w:szCs w:val="20"/>
                <w:color w:val="auto"/>
              </w:rPr>
            </w:pPr>
            <w:r>
              <w:rPr>
                <w:rFonts w:ascii="Arial" w:cs="Arial" w:eastAsia="Arial" w:hAnsi="Arial"/>
                <w:sz w:val="14"/>
                <w:szCs w:val="14"/>
                <w:color w:val="58595B"/>
                <w:w w:val="99"/>
              </w:rPr>
              <w:t>60%</w:t>
            </w:r>
          </w:p>
        </w:tc>
        <w:tc>
          <w:tcPr>
            <w:tcW w:w="1920" w:type="dxa"/>
            <w:vAlign w:val="bottom"/>
          </w:tcPr>
          <w:p>
            <w:pPr>
              <w:jc w:val="center"/>
              <w:ind w:right="8"/>
              <w:spacing w:after="0"/>
              <w:rPr>
                <w:sz w:val="20"/>
                <w:szCs w:val="20"/>
                <w:color w:val="auto"/>
              </w:rPr>
            </w:pPr>
            <w:r>
              <w:rPr>
                <w:rFonts w:ascii="Arial" w:cs="Arial" w:eastAsia="Arial" w:hAnsi="Arial"/>
                <w:sz w:val="14"/>
                <w:szCs w:val="14"/>
                <w:color w:val="58595B"/>
              </w:rPr>
              <w:t>$315,000</w:t>
            </w:r>
          </w:p>
        </w:tc>
        <w:tc>
          <w:tcPr>
            <w:tcW w:w="1940" w:type="dxa"/>
            <w:vAlign w:val="bottom"/>
          </w:tcPr>
          <w:p>
            <w:pPr>
              <w:jc w:val="center"/>
              <w:spacing w:after="0"/>
              <w:rPr>
                <w:sz w:val="20"/>
                <w:szCs w:val="20"/>
                <w:color w:val="auto"/>
              </w:rPr>
            </w:pPr>
            <w:r>
              <w:rPr>
                <w:rFonts w:ascii="Arial" w:cs="Arial" w:eastAsia="Arial" w:hAnsi="Arial"/>
                <w:sz w:val="14"/>
                <w:szCs w:val="14"/>
                <w:color w:val="58595B"/>
              </w:rPr>
              <w:t>$274,100</w:t>
            </w:r>
          </w:p>
        </w:tc>
        <w:tc>
          <w:tcPr>
            <w:tcW w:w="1920" w:type="dxa"/>
            <w:vAlign w:val="bottom"/>
          </w:tcPr>
          <w:p>
            <w:pPr>
              <w:jc w:val="center"/>
              <w:spacing w:after="0"/>
              <w:rPr>
                <w:sz w:val="20"/>
                <w:szCs w:val="20"/>
                <w:color w:val="auto"/>
              </w:rPr>
            </w:pPr>
            <w:r>
              <w:rPr>
                <w:rFonts w:ascii="Arial" w:cs="Arial" w:eastAsia="Arial" w:hAnsi="Arial"/>
                <w:sz w:val="14"/>
                <w:szCs w:val="14"/>
                <w:color w:val="58595B"/>
              </w:rPr>
              <w:t>87%</w:t>
            </w:r>
          </w:p>
        </w:tc>
      </w:tr>
      <w:tr>
        <w:trPr>
          <w:trHeight w:val="25"/>
        </w:trPr>
        <w:tc>
          <w:tcPr>
            <w:tcW w:w="3460" w:type="dxa"/>
            <w:vAlign w:val="bottom"/>
          </w:tcPr>
          <w:p>
            <w:pPr>
              <w:spacing w:after="0"/>
              <w:rPr>
                <w:sz w:val="2"/>
                <w:szCs w:val="2"/>
                <w:color w:val="auto"/>
              </w:rPr>
            </w:pPr>
          </w:p>
        </w:tc>
        <w:tc>
          <w:tcPr>
            <w:tcW w:w="2000" w:type="dxa"/>
            <w:vAlign w:val="bottom"/>
          </w:tcPr>
          <w:p>
            <w:pPr>
              <w:spacing w:after="0"/>
              <w:rPr>
                <w:sz w:val="2"/>
                <w:szCs w:val="2"/>
                <w:color w:val="auto"/>
              </w:rPr>
            </w:pPr>
          </w:p>
        </w:tc>
        <w:tc>
          <w:tcPr>
            <w:tcW w:w="1920" w:type="dxa"/>
            <w:vAlign w:val="bottom"/>
          </w:tcPr>
          <w:p>
            <w:pPr>
              <w:spacing w:after="0"/>
              <w:rPr>
                <w:sz w:val="2"/>
                <w:szCs w:val="2"/>
                <w:color w:val="auto"/>
              </w:rPr>
            </w:pPr>
          </w:p>
        </w:tc>
        <w:tc>
          <w:tcPr>
            <w:tcW w:w="1940" w:type="dxa"/>
            <w:vAlign w:val="bottom"/>
          </w:tcPr>
          <w:p>
            <w:pPr>
              <w:spacing w:after="0"/>
              <w:rPr>
                <w:sz w:val="2"/>
                <w:szCs w:val="2"/>
                <w:color w:val="auto"/>
              </w:rPr>
            </w:pPr>
          </w:p>
        </w:tc>
        <w:tc>
          <w:tcPr>
            <w:tcW w:w="1920" w:type="dxa"/>
            <w:vAlign w:val="bottom"/>
          </w:tcPr>
          <w:p>
            <w:pPr>
              <w:spacing w:after="0"/>
              <w:rPr>
                <w:sz w:val="2"/>
                <w:szCs w:val="2"/>
                <w:color w:val="auto"/>
              </w:rPr>
            </w:pPr>
          </w:p>
        </w:tc>
      </w:tr>
      <w:tr>
        <w:trPr>
          <w:trHeight w:val="210"/>
        </w:trPr>
        <w:tc>
          <w:tcPr>
            <w:tcW w:w="3460" w:type="dxa"/>
            <w:vAlign w:val="bottom"/>
            <w:tcBorders>
              <w:bottom w:val="single" w:sz="8" w:color="EAEAEA"/>
            </w:tcBorders>
            <w:shd w:val="clear" w:color="auto" w:fill="EAEAEA"/>
          </w:tcPr>
          <w:p>
            <w:pPr>
              <w:ind w:left="100"/>
              <w:spacing w:after="0"/>
              <w:rPr>
                <w:sz w:val="20"/>
                <w:szCs w:val="20"/>
                <w:color w:val="auto"/>
              </w:rPr>
            </w:pPr>
            <w:r>
              <w:rPr>
                <w:rFonts w:ascii="Arial" w:cs="Arial" w:eastAsia="Arial" w:hAnsi="Arial"/>
                <w:sz w:val="14"/>
                <w:szCs w:val="14"/>
                <w:b w:val="1"/>
                <w:bCs w:val="1"/>
                <w:color w:val="58595B"/>
              </w:rPr>
              <w:t>Eric I. Schwartz</w:t>
            </w:r>
          </w:p>
        </w:tc>
        <w:tc>
          <w:tcPr>
            <w:tcW w:w="2000" w:type="dxa"/>
            <w:vAlign w:val="bottom"/>
            <w:tcBorders>
              <w:bottom w:val="single" w:sz="8" w:color="EAEAEA"/>
            </w:tcBorders>
            <w:shd w:val="clear" w:color="auto" w:fill="EAEAEA"/>
          </w:tcPr>
          <w:p>
            <w:pPr>
              <w:jc w:val="center"/>
              <w:spacing w:after="0"/>
              <w:rPr>
                <w:sz w:val="20"/>
                <w:szCs w:val="20"/>
                <w:color w:val="auto"/>
              </w:rPr>
            </w:pPr>
            <w:r>
              <w:rPr>
                <w:rFonts w:ascii="Arial" w:cs="Arial" w:eastAsia="Arial" w:hAnsi="Arial"/>
                <w:sz w:val="14"/>
                <w:szCs w:val="14"/>
                <w:color w:val="58595B"/>
                <w:w w:val="99"/>
              </w:rPr>
              <w:t>70%</w:t>
            </w:r>
          </w:p>
        </w:tc>
        <w:tc>
          <w:tcPr>
            <w:tcW w:w="1920" w:type="dxa"/>
            <w:vAlign w:val="bottom"/>
            <w:tcBorders>
              <w:bottom w:val="single" w:sz="8" w:color="EAEAEA"/>
            </w:tcBorders>
            <w:shd w:val="clear" w:color="auto" w:fill="EAEAEA"/>
          </w:tcPr>
          <w:p>
            <w:pPr>
              <w:jc w:val="center"/>
              <w:ind w:right="8"/>
              <w:spacing w:after="0"/>
              <w:rPr>
                <w:sz w:val="20"/>
                <w:szCs w:val="20"/>
                <w:color w:val="auto"/>
              </w:rPr>
            </w:pPr>
            <w:r>
              <w:rPr>
                <w:rFonts w:ascii="Arial" w:cs="Arial" w:eastAsia="Arial" w:hAnsi="Arial"/>
                <w:sz w:val="14"/>
                <w:szCs w:val="14"/>
                <w:color w:val="58595B"/>
              </w:rPr>
              <w:t>$367,500</w:t>
            </w:r>
          </w:p>
        </w:tc>
        <w:tc>
          <w:tcPr>
            <w:tcW w:w="1940" w:type="dxa"/>
            <w:vAlign w:val="bottom"/>
            <w:tcBorders>
              <w:bottom w:val="single" w:sz="8" w:color="EAEAEA"/>
            </w:tcBorders>
            <w:shd w:val="clear" w:color="auto" w:fill="EAEAEA"/>
          </w:tcPr>
          <w:p>
            <w:pPr>
              <w:jc w:val="center"/>
              <w:spacing w:after="0"/>
              <w:rPr>
                <w:sz w:val="20"/>
                <w:szCs w:val="20"/>
                <w:color w:val="auto"/>
              </w:rPr>
            </w:pPr>
            <w:r>
              <w:rPr>
                <w:rFonts w:ascii="Arial" w:cs="Arial" w:eastAsia="Arial" w:hAnsi="Arial"/>
                <w:sz w:val="14"/>
                <w:szCs w:val="14"/>
                <w:color w:val="58595B"/>
              </w:rPr>
              <w:t>$310,000</w:t>
            </w:r>
          </w:p>
        </w:tc>
        <w:tc>
          <w:tcPr>
            <w:tcW w:w="1920" w:type="dxa"/>
            <w:vAlign w:val="bottom"/>
            <w:tcBorders>
              <w:bottom w:val="single" w:sz="8" w:color="EAEAEA"/>
            </w:tcBorders>
            <w:shd w:val="clear" w:color="auto" w:fill="EAEAEA"/>
          </w:tcPr>
          <w:p>
            <w:pPr>
              <w:jc w:val="center"/>
              <w:spacing w:after="0"/>
              <w:rPr>
                <w:sz w:val="20"/>
                <w:szCs w:val="20"/>
                <w:color w:val="auto"/>
              </w:rPr>
            </w:pPr>
            <w:r>
              <w:rPr>
                <w:rFonts w:ascii="Arial" w:cs="Arial" w:eastAsia="Arial" w:hAnsi="Arial"/>
                <w:sz w:val="14"/>
                <w:szCs w:val="14"/>
                <w:color w:val="58595B"/>
              </w:rPr>
              <w:t>84%</w:t>
            </w:r>
          </w:p>
        </w:tc>
      </w:tr>
      <w:tr>
        <w:trPr>
          <w:trHeight w:val="204"/>
        </w:trPr>
        <w:tc>
          <w:tcPr>
            <w:tcW w:w="3460" w:type="dxa"/>
            <w:vAlign w:val="bottom"/>
          </w:tcPr>
          <w:p>
            <w:pPr>
              <w:ind w:left="100"/>
              <w:spacing w:after="0"/>
              <w:rPr>
                <w:sz w:val="20"/>
                <w:szCs w:val="20"/>
                <w:color w:val="auto"/>
              </w:rPr>
            </w:pPr>
            <w:r>
              <w:rPr>
                <w:rFonts w:ascii="Arial" w:cs="Arial" w:eastAsia="Arial" w:hAnsi="Arial"/>
                <w:sz w:val="14"/>
                <w:szCs w:val="14"/>
                <w:b w:val="1"/>
                <w:bCs w:val="1"/>
                <w:color w:val="58595B"/>
              </w:rPr>
              <w:t>Glenn G. Coleman</w:t>
            </w:r>
            <w:r>
              <w:rPr>
                <w:rFonts w:ascii="Arial" w:cs="Arial" w:eastAsia="Arial" w:hAnsi="Arial"/>
                <w:sz w:val="9"/>
                <w:szCs w:val="9"/>
                <w:b w:val="1"/>
                <w:bCs w:val="1"/>
                <w:color w:val="58595B"/>
              </w:rPr>
              <w:t>2</w:t>
            </w:r>
          </w:p>
        </w:tc>
        <w:tc>
          <w:tcPr>
            <w:tcW w:w="2000" w:type="dxa"/>
            <w:vAlign w:val="bottom"/>
          </w:tcPr>
          <w:p>
            <w:pPr>
              <w:jc w:val="center"/>
              <w:spacing w:after="0"/>
              <w:rPr>
                <w:sz w:val="20"/>
                <w:szCs w:val="20"/>
                <w:color w:val="auto"/>
              </w:rPr>
            </w:pPr>
            <w:r>
              <w:rPr>
                <w:rFonts w:ascii="Arial" w:cs="Arial" w:eastAsia="Arial" w:hAnsi="Arial"/>
                <w:sz w:val="14"/>
                <w:szCs w:val="14"/>
                <w:color w:val="58595B"/>
                <w:w w:val="99"/>
              </w:rPr>
              <w:t>80%</w:t>
            </w:r>
          </w:p>
        </w:tc>
        <w:tc>
          <w:tcPr>
            <w:tcW w:w="1920" w:type="dxa"/>
            <w:vAlign w:val="bottom"/>
          </w:tcPr>
          <w:p>
            <w:pPr>
              <w:jc w:val="center"/>
              <w:ind w:right="8"/>
              <w:spacing w:after="0"/>
              <w:rPr>
                <w:sz w:val="20"/>
                <w:szCs w:val="20"/>
                <w:color w:val="auto"/>
              </w:rPr>
            </w:pPr>
            <w:r>
              <w:rPr>
                <w:rFonts w:ascii="Arial" w:cs="Arial" w:eastAsia="Arial" w:hAnsi="Arial"/>
                <w:sz w:val="14"/>
                <w:szCs w:val="14"/>
                <w:color w:val="58595B"/>
              </w:rPr>
              <w:t>$494,400</w:t>
            </w:r>
          </w:p>
        </w:tc>
        <w:tc>
          <w:tcPr>
            <w:tcW w:w="1940" w:type="dxa"/>
            <w:vAlign w:val="bottom"/>
          </w:tcPr>
          <w:p>
            <w:pPr>
              <w:jc w:val="center"/>
              <w:spacing w:after="0"/>
              <w:rPr>
                <w:sz w:val="20"/>
                <w:szCs w:val="20"/>
                <w:color w:val="auto"/>
              </w:rPr>
            </w:pPr>
            <w:r>
              <w:rPr>
                <w:rFonts w:ascii="Arial" w:cs="Arial" w:eastAsia="Arial" w:hAnsi="Arial"/>
                <w:sz w:val="14"/>
                <w:szCs w:val="14"/>
                <w:color w:val="58595B"/>
              </w:rPr>
              <w:t>$430,128</w:t>
            </w:r>
          </w:p>
        </w:tc>
        <w:tc>
          <w:tcPr>
            <w:tcW w:w="1920" w:type="dxa"/>
            <w:vAlign w:val="bottom"/>
          </w:tcPr>
          <w:p>
            <w:pPr>
              <w:jc w:val="center"/>
              <w:spacing w:after="0"/>
              <w:rPr>
                <w:sz w:val="20"/>
                <w:szCs w:val="20"/>
                <w:color w:val="auto"/>
              </w:rPr>
            </w:pPr>
            <w:r>
              <w:rPr>
                <w:rFonts w:ascii="Arial" w:cs="Arial" w:eastAsia="Arial" w:hAnsi="Arial"/>
                <w:sz w:val="14"/>
                <w:szCs w:val="14"/>
                <w:color w:val="58595B"/>
              </w:rPr>
              <w:t>87%</w:t>
            </w:r>
          </w:p>
        </w:tc>
      </w:tr>
      <w:tr>
        <w:trPr>
          <w:trHeight w:val="25"/>
        </w:trPr>
        <w:tc>
          <w:tcPr>
            <w:tcW w:w="3460" w:type="dxa"/>
            <w:vAlign w:val="bottom"/>
            <w:tcBorders>
              <w:bottom w:val="single" w:sz="8" w:color="58595B"/>
            </w:tcBorders>
          </w:tcPr>
          <w:p>
            <w:pPr>
              <w:spacing w:after="0"/>
              <w:rPr>
                <w:sz w:val="2"/>
                <w:szCs w:val="2"/>
                <w:color w:val="auto"/>
              </w:rPr>
            </w:pPr>
          </w:p>
        </w:tc>
        <w:tc>
          <w:tcPr>
            <w:tcW w:w="2000" w:type="dxa"/>
            <w:vAlign w:val="bottom"/>
            <w:tcBorders>
              <w:bottom w:val="single" w:sz="8" w:color="58595B"/>
            </w:tcBorders>
          </w:tcPr>
          <w:p>
            <w:pPr>
              <w:spacing w:after="0"/>
              <w:rPr>
                <w:sz w:val="2"/>
                <w:szCs w:val="2"/>
                <w:color w:val="auto"/>
              </w:rPr>
            </w:pPr>
          </w:p>
        </w:tc>
        <w:tc>
          <w:tcPr>
            <w:tcW w:w="1920" w:type="dxa"/>
            <w:vAlign w:val="bottom"/>
            <w:tcBorders>
              <w:bottom w:val="single" w:sz="8" w:color="58595B"/>
            </w:tcBorders>
          </w:tcPr>
          <w:p>
            <w:pPr>
              <w:spacing w:after="0"/>
              <w:rPr>
                <w:sz w:val="2"/>
                <w:szCs w:val="2"/>
                <w:color w:val="auto"/>
              </w:rPr>
            </w:pPr>
          </w:p>
        </w:tc>
        <w:tc>
          <w:tcPr>
            <w:tcW w:w="1940" w:type="dxa"/>
            <w:vAlign w:val="bottom"/>
            <w:tcBorders>
              <w:bottom w:val="single" w:sz="8" w:color="58595B"/>
            </w:tcBorders>
          </w:tcPr>
          <w:p>
            <w:pPr>
              <w:spacing w:after="0"/>
              <w:rPr>
                <w:sz w:val="2"/>
                <w:szCs w:val="2"/>
                <w:color w:val="auto"/>
              </w:rPr>
            </w:pPr>
          </w:p>
        </w:tc>
        <w:tc>
          <w:tcPr>
            <w:tcW w:w="1920" w:type="dxa"/>
            <w:vAlign w:val="bottom"/>
            <w:tcBorders>
              <w:bottom w:val="single" w:sz="8" w:color="58595B"/>
            </w:tcBorders>
          </w:tcPr>
          <w:p>
            <w:pPr>
              <w:spacing w:after="0"/>
              <w:rPr>
                <w:sz w:val="2"/>
                <w:szCs w:val="2"/>
                <w:color w:val="auto"/>
              </w:rPr>
            </w:pPr>
          </w:p>
        </w:tc>
      </w:tr>
    </w:tbl>
    <w:p>
      <w:pPr>
        <w:spacing w:after="0" w:line="153" w:lineRule="exact"/>
        <w:rPr>
          <w:sz w:val="20"/>
          <w:szCs w:val="20"/>
          <w:color w:val="auto"/>
        </w:rPr>
      </w:pPr>
    </w:p>
    <w:p>
      <w:pPr>
        <w:ind w:left="340" w:hanging="332"/>
        <w:spacing w:after="0"/>
        <w:tabs>
          <w:tab w:leader="none" w:pos="340" w:val="left"/>
        </w:tabs>
        <w:numPr>
          <w:ilvl w:val="0"/>
          <w:numId w:val="44"/>
        </w:numPr>
        <w:rPr>
          <w:rFonts w:ascii="Arial" w:cs="Arial" w:eastAsia="Arial" w:hAnsi="Arial"/>
          <w:sz w:val="14"/>
          <w:szCs w:val="14"/>
          <w:color w:val="auto"/>
        </w:rPr>
      </w:pPr>
      <w:r>
        <w:rPr>
          <w:rFonts w:ascii="Arial" w:cs="Arial" w:eastAsia="Arial" w:hAnsi="Arial"/>
          <w:sz w:val="14"/>
          <w:szCs w:val="14"/>
          <w:color w:val="auto"/>
        </w:rPr>
        <w:t>Effective February 2, 2023, Ms. Anderson resigned from the company, therefore, was not eligible for a cash bonus payout in March 2023.</w:t>
      </w:r>
    </w:p>
    <w:p>
      <w:pPr>
        <w:spacing w:after="0" w:line="366" w:lineRule="exact"/>
        <w:rPr>
          <w:sz w:val="20"/>
          <w:szCs w:val="20"/>
          <w:color w:val="auto"/>
        </w:rPr>
      </w:pPr>
    </w:p>
    <w:p>
      <w:pPr>
        <w:ind w:left="20"/>
        <w:spacing w:after="0"/>
        <w:tabs>
          <w:tab w:leader="none" w:pos="9960" w:val="left"/>
        </w:tabs>
        <w:rPr>
          <w:sz w:val="20"/>
          <w:szCs w:val="20"/>
          <w:color w:val="auto"/>
        </w:rPr>
      </w:pPr>
      <w:r>
        <w:rPr>
          <w:rFonts w:ascii="Arial" w:cs="Arial" w:eastAsia="Arial" w:hAnsi="Arial"/>
          <w:sz w:val="12"/>
          <w:szCs w:val="12"/>
          <w:b w:val="1"/>
          <w:bCs w:val="1"/>
          <w:color w:val="009845"/>
        </w:rPr>
        <w:t>42</w:t>
      </w:r>
      <w:r>
        <w:rPr>
          <w:sz w:val="20"/>
          <w:szCs w:val="20"/>
          <w:color w:val="auto"/>
        </w:rPr>
        <w:tab/>
      </w:r>
      <w:r>
        <w:rPr>
          <w:rFonts w:ascii="Arial" w:cs="Arial" w:eastAsia="Arial" w:hAnsi="Arial"/>
          <w:sz w:val="12"/>
          <w:szCs w:val="12"/>
          <w:color w:val="58595B"/>
        </w:rPr>
        <w:t>2023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153670</wp:posOffset>
            </wp:positionV>
            <wp:extent cx="7157720" cy="42545"/>
            <wp:wrapNone/>
            <wp:docPr id="257" name="Picture 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7"/>
                    <pic:cNvPicPr>
                      <a:picLocks noChangeAspect="1" noChangeArrowheads="1"/>
                    </pic:cNvPicPr>
                  </pic:nvPicPr>
                  <pic:blipFill>
                    <a:blip r:embed="rId26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48" w:name="page49"/>
    <w:bookmarkEnd w:id="48"/>
    <w:p>
      <w:pPr>
        <w:jc w:val="right"/>
        <w:spacing w:after="0"/>
        <w:rPr>
          <w:sz w:val="20"/>
          <w:szCs w:val="20"/>
          <w:color w:val="auto"/>
        </w:rPr>
      </w:pPr>
      <w:r>
        <w:rPr>
          <w:rFonts w:ascii="Arial" w:cs="Arial" w:eastAsia="Arial" w:hAnsi="Arial"/>
          <w:sz w:val="13"/>
          <w:szCs w:val="13"/>
          <w:b w:val="1"/>
          <w:bCs w:val="1"/>
          <w:color w:val="009845"/>
        </w:rPr>
        <w:t>Compensation Discussion and Analysis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ind w:left="340" w:right="60" w:hanging="332"/>
        <w:spacing w:after="0" w:line="278" w:lineRule="auto"/>
        <w:tabs>
          <w:tab w:leader="none" w:pos="338" w:val="left"/>
        </w:tabs>
        <w:numPr>
          <w:ilvl w:val="0"/>
          <w:numId w:val="45"/>
        </w:numPr>
        <w:rPr>
          <w:rFonts w:ascii="Arial" w:cs="Arial" w:eastAsia="Arial" w:hAnsi="Arial"/>
          <w:sz w:val="14"/>
          <w:szCs w:val="14"/>
          <w:color w:val="auto"/>
        </w:rPr>
      </w:pPr>
      <w:r>
        <w:rPr>
          <w:rFonts w:ascii="Arial" w:cs="Arial" w:eastAsia="Arial" w:hAnsi="Arial"/>
          <w:sz w:val="14"/>
          <w:szCs w:val="14"/>
          <w:color w:val="auto"/>
        </w:rPr>
        <w:t>In connection with his separation and pursuant to the Coleman Separation Agreement, Mr. Coleman remained eligible to receive a cash bonus based upon achievement of corporate performance goals</w:t>
      </w:r>
    </w:p>
    <w:p>
      <w:pPr>
        <w:spacing w:after="0" w:line="32" w:lineRule="exact"/>
        <w:rPr>
          <w:rFonts w:ascii="Arial" w:cs="Arial" w:eastAsia="Arial" w:hAnsi="Arial"/>
          <w:sz w:val="14"/>
          <w:szCs w:val="14"/>
          <w:color w:val="auto"/>
        </w:rPr>
      </w:pPr>
    </w:p>
    <w:p>
      <w:pPr>
        <w:ind w:left="340" w:right="420" w:hanging="332"/>
        <w:spacing w:after="0" w:line="258" w:lineRule="auto"/>
        <w:tabs>
          <w:tab w:leader="none" w:pos="338" w:val="left"/>
        </w:tabs>
        <w:numPr>
          <w:ilvl w:val="0"/>
          <w:numId w:val="45"/>
        </w:numPr>
        <w:rPr>
          <w:rFonts w:ascii="Arial" w:cs="Arial" w:eastAsia="Arial" w:hAnsi="Arial"/>
          <w:sz w:val="14"/>
          <w:szCs w:val="14"/>
          <w:color w:val="auto"/>
        </w:rPr>
      </w:pPr>
      <w:r>
        <w:rPr>
          <w:rFonts w:ascii="Arial" w:cs="Arial" w:eastAsia="Arial" w:hAnsi="Arial"/>
          <w:sz w:val="14"/>
          <w:szCs w:val="14"/>
          <w:color w:val="auto"/>
        </w:rPr>
        <w:t>Messrs. Davis and Coleman elected to defer a percentage of their 2022 annual bonus paid in March 2023 under the Non-Qualified Deferred Compensation Program. Specifically, deferrals were as follows: Mr. Davis at 35% and Mr. Coleman at 75%.</w:t>
      </w:r>
    </w:p>
    <w:p>
      <w:pPr>
        <w:spacing w:after="0" w:line="234" w:lineRule="exact"/>
        <w:rPr>
          <w:sz w:val="20"/>
          <w:szCs w:val="20"/>
          <w:color w:val="auto"/>
        </w:rPr>
      </w:pPr>
    </w:p>
    <w:p>
      <w:pPr>
        <w:spacing w:after="0"/>
        <w:rPr>
          <w:sz w:val="20"/>
          <w:szCs w:val="20"/>
          <w:color w:val="auto"/>
        </w:rPr>
      </w:pPr>
      <w:r>
        <w:rPr>
          <w:rFonts w:ascii="Arial" w:cs="Arial" w:eastAsia="Arial" w:hAnsi="Arial"/>
          <w:sz w:val="18"/>
          <w:szCs w:val="18"/>
          <w:b w:val="1"/>
          <w:bCs w:val="1"/>
          <w:color w:val="009845"/>
        </w:rPr>
        <w:t>Equity Grants</w:t>
      </w:r>
    </w:p>
    <w:p>
      <w:pPr>
        <w:spacing w:after="0" w:line="101" w:lineRule="exact"/>
        <w:rPr>
          <w:sz w:val="20"/>
          <w:szCs w:val="20"/>
          <w:color w:val="auto"/>
        </w:rPr>
      </w:pPr>
    </w:p>
    <w:p>
      <w:pPr>
        <w:jc w:val="both"/>
        <w:ind w:right="300"/>
        <w:spacing w:after="0" w:line="315" w:lineRule="auto"/>
        <w:rPr>
          <w:sz w:val="20"/>
          <w:szCs w:val="20"/>
          <w:color w:val="auto"/>
        </w:rPr>
      </w:pPr>
      <w:r>
        <w:rPr>
          <w:rFonts w:ascii="Arial" w:cs="Arial" w:eastAsia="Arial" w:hAnsi="Arial"/>
          <w:sz w:val="16"/>
          <w:szCs w:val="16"/>
          <w:color w:val="58595B"/>
        </w:rPr>
        <w:t>Equity grants help to align executive interests with those of our stockholders. The Compensation Committee considers Company performance, individual performance, long-term potential and market practice when determining the value and type of equity. We award an annual grant mix of restricted stock or restricted stock units (RSUs), non-qualified stock options and performance stock units (PSUs) as shown below.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1239520</wp:posOffset>
            </wp:positionH>
            <wp:positionV relativeFrom="paragraph">
              <wp:posOffset>78740</wp:posOffset>
            </wp:positionV>
            <wp:extent cx="2657475" cy="1586230"/>
            <wp:wrapNone/>
            <wp:docPr id="258" name="Picture 2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8"/>
                    <pic:cNvPicPr>
                      <a:picLocks noChangeAspect="1" noChangeArrowheads="1"/>
                    </pic:cNvPicPr>
                  </pic:nvPicPr>
                  <pic:blipFill>
                    <a:blip r:embed="rId265">
                      <a:extLst>
                        <a:ext uri="{28A0092B-C50C-407E-A947-70E740481C1C}"/>
                      </a:extLst>
                    </a:blip>
                    <a:srcRect/>
                    <a:stretch>
                      <a:fillRect/>
                    </a:stretch>
                  </pic:blipFill>
                  <pic:spPr bwMode="auto">
                    <a:xfrm>
                      <a:off x="0" y="0"/>
                      <a:ext cx="2657475" cy="15862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8" w:lineRule="exact"/>
        <w:rPr>
          <w:sz w:val="20"/>
          <w:szCs w:val="20"/>
          <w:color w:val="auto"/>
        </w:rPr>
      </w:pPr>
    </w:p>
    <w:tbl>
      <w:tblPr>
        <w:tblLayout w:type="fixed"/>
        <w:tblInd w:w="20" w:type="dxa"/>
        <w:tblCellMar>
          <w:top w:w="0" w:type="dxa"/>
          <w:left w:w="0" w:type="dxa"/>
          <w:bottom w:w="0" w:type="dxa"/>
          <w:right w:w="0" w:type="dxa"/>
        </w:tblCellMar>
      </w:tblPr>
      <w:tr>
        <w:trPr>
          <w:trHeight w:val="189"/>
        </w:trPr>
        <w:tc>
          <w:tcPr>
            <w:tcW w:w="4480" w:type="dxa"/>
            <w:vAlign w:val="bottom"/>
            <w:shd w:val="clear" w:color="auto" w:fill="009845"/>
          </w:tcPr>
          <w:p>
            <w:pPr>
              <w:jc w:val="center"/>
              <w:ind w:left="2188"/>
              <w:spacing w:after="0"/>
              <w:rPr>
                <w:sz w:val="20"/>
                <w:szCs w:val="20"/>
                <w:color w:val="auto"/>
              </w:rPr>
            </w:pPr>
            <w:r>
              <w:rPr>
                <w:rFonts w:ascii="Arial" w:cs="Arial" w:eastAsia="Arial" w:hAnsi="Arial"/>
                <w:sz w:val="14"/>
                <w:szCs w:val="14"/>
                <w:b w:val="1"/>
                <w:bCs w:val="1"/>
                <w:color w:val="FFFFFF"/>
              </w:rPr>
              <w:t>Restricted Stock</w:t>
            </w:r>
          </w:p>
        </w:tc>
        <w:tc>
          <w:tcPr>
            <w:tcW w:w="2280" w:type="dxa"/>
            <w:vAlign w:val="bottom"/>
            <w:shd w:val="clear" w:color="auto" w:fill="009845"/>
          </w:tcPr>
          <w:p>
            <w:pPr>
              <w:jc w:val="center"/>
              <w:spacing w:after="0"/>
              <w:rPr>
                <w:sz w:val="20"/>
                <w:szCs w:val="20"/>
                <w:color w:val="auto"/>
              </w:rPr>
            </w:pPr>
            <w:r>
              <w:rPr>
                <w:rFonts w:ascii="Arial" w:cs="Arial" w:eastAsia="Arial" w:hAnsi="Arial"/>
                <w:sz w:val="14"/>
                <w:szCs w:val="14"/>
                <w:b w:val="1"/>
                <w:bCs w:val="1"/>
                <w:color w:val="FFFFFF"/>
              </w:rPr>
              <w:t>Restricted Stock</w:t>
            </w:r>
          </w:p>
        </w:tc>
        <w:tc>
          <w:tcPr>
            <w:tcW w:w="2120" w:type="dxa"/>
            <w:vAlign w:val="bottom"/>
            <w:vMerge w:val="restart"/>
            <w:shd w:val="clear" w:color="auto" w:fill="009845"/>
          </w:tcPr>
          <w:p>
            <w:pPr>
              <w:ind w:left="620"/>
              <w:spacing w:after="0"/>
              <w:rPr>
                <w:sz w:val="20"/>
                <w:szCs w:val="20"/>
                <w:color w:val="auto"/>
              </w:rPr>
            </w:pPr>
            <w:r>
              <w:rPr>
                <w:rFonts w:ascii="Arial" w:cs="Arial" w:eastAsia="Arial" w:hAnsi="Arial"/>
                <w:sz w:val="14"/>
                <w:szCs w:val="14"/>
                <w:b w:val="1"/>
                <w:bCs w:val="1"/>
                <w:color w:val="FFFFFF"/>
              </w:rPr>
              <w:t>Non-Qualified</w:t>
            </w:r>
          </w:p>
        </w:tc>
        <w:tc>
          <w:tcPr>
            <w:tcW w:w="2320" w:type="dxa"/>
            <w:vAlign w:val="bottom"/>
            <w:vMerge w:val="restart"/>
            <w:shd w:val="clear" w:color="auto" w:fill="009845"/>
          </w:tcPr>
          <w:p>
            <w:pPr>
              <w:jc w:val="center"/>
              <w:ind w:left="8"/>
              <w:spacing w:after="0"/>
              <w:rPr>
                <w:sz w:val="20"/>
                <w:szCs w:val="20"/>
                <w:color w:val="auto"/>
              </w:rPr>
            </w:pPr>
            <w:r>
              <w:rPr>
                <w:rFonts w:ascii="Arial" w:cs="Arial" w:eastAsia="Arial" w:hAnsi="Arial"/>
                <w:sz w:val="14"/>
                <w:szCs w:val="14"/>
                <w:b w:val="1"/>
                <w:bCs w:val="1"/>
                <w:color w:val="FFFFFF"/>
              </w:rPr>
              <w:t>Performance</w:t>
            </w:r>
          </w:p>
        </w:tc>
        <w:tc>
          <w:tcPr>
            <w:tcW w:w="0" w:type="dxa"/>
            <w:vAlign w:val="bottom"/>
          </w:tcPr>
          <w:p>
            <w:pPr>
              <w:spacing w:after="0"/>
              <w:rPr>
                <w:sz w:val="1"/>
                <w:szCs w:val="1"/>
                <w:color w:val="auto"/>
              </w:rPr>
            </w:pPr>
          </w:p>
        </w:tc>
      </w:tr>
      <w:tr>
        <w:trPr>
          <w:trHeight w:val="162"/>
        </w:trPr>
        <w:tc>
          <w:tcPr>
            <w:tcW w:w="4480" w:type="dxa"/>
            <w:vAlign w:val="bottom"/>
            <w:shd w:val="clear" w:color="auto" w:fill="009845"/>
          </w:tcPr>
          <w:p>
            <w:pPr>
              <w:jc w:val="center"/>
              <w:ind w:left="2188"/>
              <w:spacing w:after="0"/>
              <w:rPr>
                <w:sz w:val="20"/>
                <w:szCs w:val="20"/>
                <w:color w:val="auto"/>
              </w:rPr>
            </w:pPr>
            <w:r>
              <w:rPr>
                <w:rFonts w:ascii="Arial" w:cs="Arial" w:eastAsia="Arial" w:hAnsi="Arial"/>
                <w:sz w:val="14"/>
                <w:szCs w:val="14"/>
                <w:b w:val="1"/>
                <w:bCs w:val="1"/>
                <w:color w:val="FFFFFF"/>
              </w:rPr>
              <w:t>(all NEOS</w:t>
            </w:r>
          </w:p>
        </w:tc>
        <w:tc>
          <w:tcPr>
            <w:tcW w:w="2280" w:type="dxa"/>
            <w:vAlign w:val="bottom"/>
            <w:shd w:val="clear" w:color="auto" w:fill="009845"/>
          </w:tcPr>
          <w:p>
            <w:pPr>
              <w:jc w:val="center"/>
              <w:spacing w:after="0"/>
              <w:rPr>
                <w:sz w:val="20"/>
                <w:szCs w:val="20"/>
                <w:color w:val="auto"/>
              </w:rPr>
            </w:pPr>
            <w:r>
              <w:rPr>
                <w:rFonts w:ascii="Arial" w:cs="Arial" w:eastAsia="Arial" w:hAnsi="Arial"/>
                <w:sz w:val="14"/>
                <w:szCs w:val="14"/>
                <w:b w:val="1"/>
                <w:bCs w:val="1"/>
                <w:color w:val="FFFFFF"/>
              </w:rPr>
              <w:t>Units (RSUs)</w:t>
            </w:r>
          </w:p>
        </w:tc>
        <w:tc>
          <w:tcPr>
            <w:tcW w:w="2120" w:type="dxa"/>
            <w:vAlign w:val="bottom"/>
            <w:vMerge w:val="continue"/>
            <w:shd w:val="clear" w:color="auto" w:fill="009845"/>
          </w:tcPr>
          <w:p>
            <w:pPr>
              <w:spacing w:after="0"/>
              <w:rPr>
                <w:sz w:val="14"/>
                <w:szCs w:val="14"/>
                <w:color w:val="auto"/>
              </w:rPr>
            </w:pPr>
          </w:p>
        </w:tc>
        <w:tc>
          <w:tcPr>
            <w:tcW w:w="2320" w:type="dxa"/>
            <w:vAlign w:val="bottom"/>
            <w:vMerge w:val="continue"/>
            <w:shd w:val="clear" w:color="auto" w:fill="009845"/>
          </w:tcPr>
          <w:p>
            <w:pPr>
              <w:spacing w:after="0"/>
              <w:rPr>
                <w:sz w:val="14"/>
                <w:szCs w:val="14"/>
                <w:color w:val="auto"/>
              </w:rPr>
            </w:pPr>
          </w:p>
        </w:tc>
        <w:tc>
          <w:tcPr>
            <w:tcW w:w="0" w:type="dxa"/>
            <w:vAlign w:val="bottom"/>
          </w:tcPr>
          <w:p>
            <w:pPr>
              <w:spacing w:after="0"/>
              <w:rPr>
                <w:sz w:val="1"/>
                <w:szCs w:val="1"/>
                <w:color w:val="auto"/>
              </w:rPr>
            </w:pPr>
          </w:p>
        </w:tc>
      </w:tr>
      <w:tr>
        <w:trPr>
          <w:trHeight w:val="204"/>
        </w:trPr>
        <w:tc>
          <w:tcPr>
            <w:tcW w:w="4480" w:type="dxa"/>
            <w:vAlign w:val="bottom"/>
            <w:shd w:val="clear" w:color="auto" w:fill="009845"/>
          </w:tcPr>
          <w:p>
            <w:pPr>
              <w:jc w:val="center"/>
              <w:ind w:left="2168"/>
              <w:spacing w:after="0"/>
              <w:rPr>
                <w:sz w:val="20"/>
                <w:szCs w:val="20"/>
                <w:color w:val="auto"/>
              </w:rPr>
            </w:pPr>
            <w:r>
              <w:rPr>
                <w:rFonts w:ascii="Arial" w:cs="Arial" w:eastAsia="Arial" w:hAnsi="Arial"/>
                <w:sz w:val="14"/>
                <w:szCs w:val="14"/>
                <w:b w:val="1"/>
                <w:bCs w:val="1"/>
                <w:color w:val="FFFFFF"/>
              </w:rPr>
              <w:t>Except CEO)</w:t>
            </w:r>
          </w:p>
        </w:tc>
        <w:tc>
          <w:tcPr>
            <w:tcW w:w="2280" w:type="dxa"/>
            <w:vAlign w:val="bottom"/>
            <w:shd w:val="clear" w:color="auto" w:fill="009845"/>
          </w:tcPr>
          <w:p>
            <w:pPr>
              <w:jc w:val="center"/>
              <w:spacing w:after="0"/>
              <w:rPr>
                <w:sz w:val="20"/>
                <w:szCs w:val="20"/>
                <w:color w:val="auto"/>
              </w:rPr>
            </w:pPr>
            <w:r>
              <w:rPr>
                <w:rFonts w:ascii="Arial" w:cs="Arial" w:eastAsia="Arial" w:hAnsi="Arial"/>
                <w:sz w:val="14"/>
                <w:szCs w:val="14"/>
                <w:b w:val="1"/>
                <w:bCs w:val="1"/>
                <w:color w:val="FFFFFF"/>
              </w:rPr>
              <w:t>(CEO ONLY)</w:t>
            </w:r>
          </w:p>
        </w:tc>
        <w:tc>
          <w:tcPr>
            <w:tcW w:w="2120" w:type="dxa"/>
            <w:vAlign w:val="bottom"/>
            <w:shd w:val="clear" w:color="auto" w:fill="009845"/>
          </w:tcPr>
          <w:p>
            <w:pPr>
              <w:ind w:left="600"/>
              <w:spacing w:after="0"/>
              <w:rPr>
                <w:sz w:val="20"/>
                <w:szCs w:val="20"/>
                <w:color w:val="auto"/>
              </w:rPr>
            </w:pPr>
            <w:r>
              <w:rPr>
                <w:rFonts w:ascii="Arial" w:cs="Arial" w:eastAsia="Arial" w:hAnsi="Arial"/>
                <w:sz w:val="14"/>
                <w:szCs w:val="14"/>
                <w:b w:val="1"/>
                <w:bCs w:val="1"/>
                <w:color w:val="FFFFFF"/>
              </w:rPr>
              <w:t>Stock Options</w:t>
            </w:r>
          </w:p>
        </w:tc>
        <w:tc>
          <w:tcPr>
            <w:tcW w:w="2320" w:type="dxa"/>
            <w:vAlign w:val="bottom"/>
            <w:shd w:val="clear" w:color="auto" w:fill="009845"/>
          </w:tcPr>
          <w:p>
            <w:pPr>
              <w:jc w:val="center"/>
              <w:ind w:left="8"/>
              <w:spacing w:after="0"/>
              <w:rPr>
                <w:sz w:val="20"/>
                <w:szCs w:val="20"/>
                <w:color w:val="auto"/>
              </w:rPr>
            </w:pPr>
            <w:r>
              <w:rPr>
                <w:rFonts w:ascii="Arial" w:cs="Arial" w:eastAsia="Arial" w:hAnsi="Arial"/>
                <w:sz w:val="14"/>
                <w:szCs w:val="14"/>
                <w:b w:val="1"/>
                <w:bCs w:val="1"/>
                <w:color w:val="FFFFFF"/>
              </w:rPr>
              <w:t>Stock Units (PSUS)</w:t>
            </w:r>
          </w:p>
        </w:tc>
        <w:tc>
          <w:tcPr>
            <w:tcW w:w="0" w:type="dxa"/>
            <w:vAlign w:val="bottom"/>
          </w:tcPr>
          <w:p>
            <w:pPr>
              <w:spacing w:after="0"/>
              <w:rPr>
                <w:sz w:val="1"/>
                <w:szCs w:val="1"/>
                <w:color w:val="auto"/>
              </w:rPr>
            </w:pPr>
          </w:p>
        </w:tc>
      </w:tr>
      <w:tr>
        <w:trPr>
          <w:trHeight w:val="66"/>
        </w:trPr>
        <w:tc>
          <w:tcPr>
            <w:tcW w:w="4480" w:type="dxa"/>
            <w:vAlign w:val="bottom"/>
            <w:shd w:val="clear" w:color="auto" w:fill="009845"/>
          </w:tcPr>
          <w:p>
            <w:pPr>
              <w:spacing w:after="0"/>
              <w:rPr>
                <w:sz w:val="5"/>
                <w:szCs w:val="5"/>
                <w:color w:val="auto"/>
              </w:rPr>
            </w:pPr>
          </w:p>
        </w:tc>
        <w:tc>
          <w:tcPr>
            <w:tcW w:w="2280" w:type="dxa"/>
            <w:vAlign w:val="bottom"/>
            <w:shd w:val="clear" w:color="auto" w:fill="009845"/>
          </w:tcPr>
          <w:p>
            <w:pPr>
              <w:spacing w:after="0"/>
              <w:rPr>
                <w:sz w:val="5"/>
                <w:szCs w:val="5"/>
                <w:color w:val="auto"/>
              </w:rPr>
            </w:pPr>
          </w:p>
        </w:tc>
        <w:tc>
          <w:tcPr>
            <w:tcW w:w="2120" w:type="dxa"/>
            <w:vAlign w:val="bottom"/>
            <w:shd w:val="clear" w:color="auto" w:fill="009845"/>
          </w:tcPr>
          <w:p>
            <w:pPr>
              <w:spacing w:after="0"/>
              <w:rPr>
                <w:sz w:val="5"/>
                <w:szCs w:val="5"/>
                <w:color w:val="auto"/>
              </w:rPr>
            </w:pPr>
          </w:p>
        </w:tc>
        <w:tc>
          <w:tcPr>
            <w:tcW w:w="2320" w:type="dxa"/>
            <w:vAlign w:val="bottom"/>
            <w:shd w:val="clear" w:color="auto" w:fill="009845"/>
          </w:tcPr>
          <w:p>
            <w:pPr>
              <w:spacing w:after="0"/>
              <w:rPr>
                <w:sz w:val="5"/>
                <w:szCs w:val="5"/>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0</wp:posOffset>
            </wp:positionV>
            <wp:extent cx="7115175" cy="1482725"/>
            <wp:wrapNone/>
            <wp:docPr id="259" name="Picture 2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9"/>
                    <pic:cNvPicPr>
                      <a:picLocks noChangeAspect="1" noChangeArrowheads="1"/>
                    </pic:cNvPicPr>
                  </pic:nvPicPr>
                  <pic:blipFill>
                    <a:blip r:embed="rId266">
                      <a:extLst>
                        <a:ext uri="{28A0092B-C50C-407E-A947-70E740481C1C}"/>
                      </a:extLst>
                    </a:blip>
                    <a:srcRect/>
                    <a:stretch>
                      <a:fillRect/>
                    </a:stretch>
                  </pic:blipFill>
                  <pic:spPr bwMode="auto">
                    <a:xfrm>
                      <a:off x="0" y="0"/>
                      <a:ext cx="7115175" cy="148272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p>
      <w:pPr>
        <w:spacing w:after="0" w:line="288" w:lineRule="exact"/>
        <w:rPr>
          <w:sz w:val="20"/>
          <w:szCs w:val="20"/>
          <w:color w:val="auto"/>
        </w:rPr>
      </w:pPr>
    </w:p>
    <w:p>
      <w:pPr>
        <w:ind w:left="2360"/>
        <w:spacing w:after="0"/>
        <w:rPr>
          <w:sz w:val="20"/>
          <w:szCs w:val="20"/>
          <w:color w:val="auto"/>
        </w:rPr>
      </w:pPr>
      <w:r>
        <w:rPr>
          <w:rFonts w:ascii="Arial" w:cs="Arial" w:eastAsia="Arial" w:hAnsi="Arial"/>
          <w:sz w:val="14"/>
          <w:szCs w:val="14"/>
          <w:color w:val="58595B"/>
        </w:rPr>
        <w:t>Represents actual ownership of</w:t>
      </w:r>
    </w:p>
    <w:p>
      <w:pPr>
        <w:spacing w:after="0" w:line="11" w:lineRule="exact"/>
        <w:rPr>
          <w:sz w:val="20"/>
          <w:szCs w:val="20"/>
          <w:color w:val="auto"/>
        </w:rPr>
      </w:pPr>
    </w:p>
    <w:p>
      <w:pPr>
        <w:ind w:left="2360" w:right="60" w:hanging="2239"/>
        <w:spacing w:after="0" w:line="278" w:lineRule="auto"/>
        <w:tabs>
          <w:tab w:leader="none" w:pos="2340" w:val="left"/>
        </w:tabs>
        <w:rPr>
          <w:sz w:val="20"/>
          <w:szCs w:val="20"/>
          <w:color w:val="auto"/>
        </w:rPr>
      </w:pPr>
      <w:r>
        <w:rPr>
          <w:rFonts w:ascii="Arial" w:cs="Arial" w:eastAsia="Arial" w:hAnsi="Arial"/>
          <w:sz w:val="14"/>
          <w:szCs w:val="14"/>
          <w:b w:val="1"/>
          <w:bCs w:val="1"/>
          <w:color w:val="58595B"/>
        </w:rPr>
        <w:t>Definition</w:t>
      </w:r>
      <w:r>
        <w:rPr>
          <w:sz w:val="20"/>
          <w:szCs w:val="20"/>
          <w:color w:val="auto"/>
        </w:rPr>
        <w:tab/>
      </w:r>
      <w:r>
        <w:rPr>
          <w:rFonts w:ascii="Arial" w:cs="Arial" w:eastAsia="Arial" w:hAnsi="Arial"/>
          <w:sz w:val="14"/>
          <w:szCs w:val="14"/>
          <w:color w:val="58595B"/>
        </w:rPr>
        <w:t>Integra stock that becomes the executive’s upon vesting</w:t>
      </w:r>
    </w:p>
    <w:p>
      <w:pPr>
        <w:spacing w:after="0" w:line="20" w:lineRule="exact"/>
        <w:rPr>
          <w:sz w:val="20"/>
          <w:szCs w:val="20"/>
          <w:color w:val="auto"/>
        </w:rPr>
      </w:pPr>
      <w:r>
        <w:rPr>
          <w:sz w:val="20"/>
          <w:szCs w:val="20"/>
          <w:color w:val="auto"/>
        </w:rPr>
        <w:br w:type="column"/>
      </w:r>
    </w:p>
    <w:p>
      <w:pPr>
        <w:spacing w:after="0" w:line="187" w:lineRule="exact"/>
        <w:rPr>
          <w:sz w:val="20"/>
          <w:szCs w:val="20"/>
          <w:color w:val="auto"/>
        </w:rPr>
      </w:pPr>
    </w:p>
    <w:p>
      <w:pPr>
        <w:spacing w:after="0" w:line="260" w:lineRule="auto"/>
        <w:rPr>
          <w:sz w:val="20"/>
          <w:szCs w:val="20"/>
          <w:color w:val="auto"/>
        </w:rPr>
      </w:pPr>
      <w:r>
        <w:rPr>
          <w:rFonts w:ascii="Arial" w:cs="Arial" w:eastAsia="Arial" w:hAnsi="Arial"/>
          <w:sz w:val="14"/>
          <w:szCs w:val="14"/>
          <w:color w:val="58595B"/>
        </w:rPr>
        <w:t>Notional units which are redeemable for Integra stock; their value tracks the value of Integra stock</w:t>
      </w:r>
    </w:p>
    <w:p>
      <w:pPr>
        <w:spacing w:after="0" w:line="20" w:lineRule="exact"/>
        <w:rPr>
          <w:sz w:val="20"/>
          <w:szCs w:val="20"/>
          <w:color w:val="auto"/>
        </w:rPr>
      </w:pPr>
      <w:r>
        <w:rPr>
          <w:sz w:val="20"/>
          <w:szCs w:val="20"/>
          <w:color w:val="auto"/>
        </w:rPr>
        <w:br w:type="column"/>
      </w:r>
    </w:p>
    <w:p>
      <w:pPr>
        <w:spacing w:after="0" w:line="12" w:lineRule="exact"/>
        <w:rPr>
          <w:sz w:val="20"/>
          <w:szCs w:val="20"/>
          <w:color w:val="auto"/>
        </w:rPr>
      </w:pPr>
    </w:p>
    <w:p>
      <w:pPr>
        <w:spacing w:after="0" w:line="260" w:lineRule="auto"/>
        <w:rPr>
          <w:sz w:val="20"/>
          <w:szCs w:val="20"/>
          <w:color w:val="auto"/>
        </w:rPr>
      </w:pPr>
      <w:r>
        <w:rPr>
          <w:rFonts w:ascii="Arial" w:cs="Arial" w:eastAsia="Arial" w:hAnsi="Arial"/>
          <w:sz w:val="14"/>
          <w:szCs w:val="14"/>
          <w:color w:val="58595B"/>
        </w:rPr>
        <w:t>Once vested, stock options give an executive the right to purchase Integra stock at an exercise price equal to the closing price of our common stock on the date of grant</w:t>
      </w:r>
    </w:p>
    <w:p>
      <w:pPr>
        <w:spacing w:after="0" w:line="20" w:lineRule="exact"/>
        <w:rPr>
          <w:sz w:val="20"/>
          <w:szCs w:val="20"/>
          <w:color w:val="auto"/>
        </w:rPr>
      </w:pPr>
      <w:r>
        <w:rPr>
          <w:sz w:val="20"/>
          <w:szCs w:val="20"/>
          <w:color w:val="auto"/>
        </w:rPr>
        <w:br w:type="column"/>
      </w:r>
    </w:p>
    <w:p>
      <w:pPr>
        <w:spacing w:after="0" w:line="93" w:lineRule="exact"/>
        <w:rPr>
          <w:sz w:val="20"/>
          <w:szCs w:val="20"/>
          <w:color w:val="auto"/>
        </w:rPr>
      </w:pPr>
    </w:p>
    <w:p>
      <w:pPr>
        <w:ind w:right="120"/>
        <w:spacing w:after="0" w:line="260" w:lineRule="auto"/>
        <w:rPr>
          <w:sz w:val="20"/>
          <w:szCs w:val="20"/>
          <w:color w:val="auto"/>
        </w:rPr>
      </w:pPr>
      <w:r>
        <w:rPr>
          <w:rFonts w:ascii="Arial" w:cs="Arial" w:eastAsia="Arial" w:hAnsi="Arial"/>
          <w:sz w:val="14"/>
          <w:szCs w:val="14"/>
          <w:color w:val="58595B"/>
        </w:rPr>
        <w:t>Notional units which are redeemable for Integra stock subject to performance; their value tracks the value of Integra stock</w:t>
      </w:r>
    </w:p>
    <w:p>
      <w:pPr>
        <w:spacing w:after="0" w:line="135" w:lineRule="exact"/>
        <w:rPr>
          <w:sz w:val="20"/>
          <w:szCs w:val="20"/>
          <w:color w:val="auto"/>
        </w:rPr>
      </w:pPr>
    </w:p>
    <w:p>
      <w:pPr>
        <w:sectPr>
          <w:pgSz w:w="11900" w:h="16838" w:orient="portrait"/>
          <w:cols w:equalWidth="0" w:num="4">
            <w:col w:w="4380" w:space="220"/>
            <w:col w:w="1880" w:space="360"/>
            <w:col w:w="2040" w:space="200"/>
            <w:col w:w="2160"/>
          </w:cols>
          <w:pgMar w:left="320" w:top="118" w:right="339" w:bottom="1440" w:gutter="0" w:footer="0" w:header="0"/>
          <w:type w:val="continuous"/>
        </w:sectPr>
      </w:pPr>
    </w:p>
    <w:tbl>
      <w:tblPr>
        <w:tblLayout w:type="fixed"/>
        <w:tblInd w:w="20" w:type="dxa"/>
        <w:tblCellMar>
          <w:top w:w="0" w:type="dxa"/>
          <w:left w:w="0" w:type="dxa"/>
          <w:bottom w:w="0" w:type="dxa"/>
          <w:right w:w="0" w:type="dxa"/>
        </w:tblCellMar>
      </w:tblPr>
      <w:tr>
        <w:trPr>
          <w:trHeight w:val="216"/>
        </w:trPr>
        <w:tc>
          <w:tcPr>
            <w:tcW w:w="1900" w:type="dxa"/>
            <w:vAlign w:val="bottom"/>
            <w:tcBorders>
              <w:bottom w:val="single" w:sz="8" w:color="58595B"/>
            </w:tcBorders>
          </w:tcPr>
          <w:p>
            <w:pPr>
              <w:ind w:left="100"/>
              <w:spacing w:after="0"/>
              <w:rPr>
                <w:sz w:val="20"/>
                <w:szCs w:val="20"/>
                <w:color w:val="auto"/>
              </w:rPr>
            </w:pPr>
            <w:r>
              <w:rPr>
                <w:rFonts w:ascii="Arial" w:cs="Arial" w:eastAsia="Arial" w:hAnsi="Arial"/>
                <w:sz w:val="14"/>
                <w:szCs w:val="14"/>
                <w:b w:val="1"/>
                <w:bCs w:val="1"/>
                <w:color w:val="58595B"/>
              </w:rPr>
              <w:t>% of Equity Grant</w:t>
            </w:r>
            <w:r>
              <w:rPr>
                <w:rFonts w:ascii="Arial" w:cs="Arial" w:eastAsia="Arial" w:hAnsi="Arial"/>
                <w:sz w:val="18"/>
                <w:szCs w:val="18"/>
                <w:b w:val="1"/>
                <w:bCs w:val="1"/>
                <w:color w:val="58595B"/>
                <w:vertAlign w:val="superscript"/>
              </w:rPr>
              <w:t>1</w:t>
            </w:r>
          </w:p>
        </w:tc>
        <w:tc>
          <w:tcPr>
            <w:tcW w:w="2380" w:type="dxa"/>
            <w:vAlign w:val="bottom"/>
            <w:tcBorders>
              <w:bottom w:val="single" w:sz="8" w:color="58595B"/>
            </w:tcBorders>
          </w:tcPr>
          <w:p>
            <w:pPr>
              <w:ind w:left="440"/>
              <w:spacing w:after="0"/>
              <w:rPr>
                <w:sz w:val="20"/>
                <w:szCs w:val="20"/>
                <w:color w:val="auto"/>
              </w:rPr>
            </w:pPr>
            <w:r>
              <w:rPr>
                <w:rFonts w:ascii="Arial" w:cs="Arial" w:eastAsia="Arial" w:hAnsi="Arial"/>
                <w:sz w:val="14"/>
                <w:szCs w:val="14"/>
                <w:color w:val="58595B"/>
              </w:rPr>
              <w:t>25%</w:t>
            </w:r>
          </w:p>
        </w:tc>
        <w:tc>
          <w:tcPr>
            <w:tcW w:w="2440" w:type="dxa"/>
            <w:vAlign w:val="bottom"/>
            <w:tcBorders>
              <w:bottom w:val="single" w:sz="8" w:color="58595B"/>
            </w:tcBorders>
          </w:tcPr>
          <w:p>
            <w:pPr>
              <w:ind w:left="300"/>
              <w:spacing w:after="0"/>
              <w:rPr>
                <w:sz w:val="20"/>
                <w:szCs w:val="20"/>
                <w:color w:val="auto"/>
              </w:rPr>
            </w:pPr>
            <w:r>
              <w:rPr>
                <w:rFonts w:ascii="Arial" w:cs="Arial" w:eastAsia="Arial" w:hAnsi="Arial"/>
                <w:sz w:val="14"/>
                <w:szCs w:val="14"/>
                <w:color w:val="58595B"/>
              </w:rPr>
              <w:t>25%</w:t>
            </w:r>
          </w:p>
        </w:tc>
        <w:tc>
          <w:tcPr>
            <w:tcW w:w="2000" w:type="dxa"/>
            <w:vAlign w:val="bottom"/>
            <w:tcBorders>
              <w:bottom w:val="single" w:sz="8" w:color="58595B"/>
            </w:tcBorders>
          </w:tcPr>
          <w:p>
            <w:pPr>
              <w:ind w:left="100"/>
              <w:spacing w:after="0"/>
              <w:rPr>
                <w:sz w:val="20"/>
                <w:szCs w:val="20"/>
                <w:color w:val="auto"/>
              </w:rPr>
            </w:pPr>
            <w:r>
              <w:rPr>
                <w:rFonts w:ascii="Arial" w:cs="Arial" w:eastAsia="Arial" w:hAnsi="Arial"/>
                <w:sz w:val="14"/>
                <w:szCs w:val="14"/>
                <w:color w:val="58595B"/>
              </w:rPr>
              <w:t>25%</w:t>
            </w:r>
          </w:p>
        </w:tc>
        <w:tc>
          <w:tcPr>
            <w:tcW w:w="2480" w:type="dxa"/>
            <w:vAlign w:val="bottom"/>
            <w:tcBorders>
              <w:bottom w:val="single" w:sz="8" w:color="58595B"/>
            </w:tcBorders>
          </w:tcPr>
          <w:p>
            <w:pPr>
              <w:ind w:left="340"/>
              <w:spacing w:after="0"/>
              <w:rPr>
                <w:sz w:val="20"/>
                <w:szCs w:val="20"/>
                <w:color w:val="auto"/>
              </w:rPr>
            </w:pPr>
            <w:r>
              <w:rPr>
                <w:rFonts w:ascii="Arial" w:cs="Arial" w:eastAsia="Arial" w:hAnsi="Arial"/>
                <w:sz w:val="14"/>
                <w:szCs w:val="14"/>
                <w:color w:val="58595B"/>
              </w:rPr>
              <w:t>50%</w:t>
            </w:r>
          </w:p>
        </w:tc>
        <w:tc>
          <w:tcPr>
            <w:tcW w:w="0" w:type="dxa"/>
            <w:vAlign w:val="bottom"/>
          </w:tcPr>
          <w:p>
            <w:pPr>
              <w:spacing w:after="0"/>
              <w:rPr>
                <w:sz w:val="1"/>
                <w:szCs w:val="1"/>
                <w:color w:val="auto"/>
              </w:rPr>
            </w:pPr>
          </w:p>
        </w:tc>
      </w:tr>
      <w:tr>
        <w:trPr>
          <w:trHeight w:val="198"/>
        </w:trPr>
        <w:tc>
          <w:tcPr>
            <w:tcW w:w="1900" w:type="dxa"/>
            <w:vAlign w:val="bottom"/>
          </w:tcPr>
          <w:p>
            <w:pPr>
              <w:ind w:left="100"/>
              <w:spacing w:after="0"/>
              <w:rPr>
                <w:sz w:val="20"/>
                <w:szCs w:val="20"/>
                <w:color w:val="auto"/>
              </w:rPr>
            </w:pPr>
            <w:r>
              <w:rPr>
                <w:rFonts w:ascii="Arial" w:cs="Arial" w:eastAsia="Arial" w:hAnsi="Arial"/>
                <w:sz w:val="14"/>
                <w:szCs w:val="14"/>
                <w:b w:val="1"/>
                <w:bCs w:val="1"/>
                <w:color w:val="58595B"/>
              </w:rPr>
              <w:t>Performance Metric</w:t>
            </w:r>
          </w:p>
        </w:tc>
        <w:tc>
          <w:tcPr>
            <w:tcW w:w="2380" w:type="dxa"/>
            <w:vAlign w:val="bottom"/>
          </w:tcPr>
          <w:p>
            <w:pPr>
              <w:ind w:left="440"/>
              <w:spacing w:after="0"/>
              <w:rPr>
                <w:sz w:val="20"/>
                <w:szCs w:val="20"/>
                <w:color w:val="auto"/>
              </w:rPr>
            </w:pPr>
            <w:r>
              <w:rPr>
                <w:rFonts w:ascii="Arial" w:cs="Arial" w:eastAsia="Arial" w:hAnsi="Arial"/>
                <w:sz w:val="14"/>
                <w:szCs w:val="14"/>
                <w:color w:val="58595B"/>
              </w:rPr>
              <w:t>Time</w:t>
            </w:r>
          </w:p>
        </w:tc>
        <w:tc>
          <w:tcPr>
            <w:tcW w:w="2440" w:type="dxa"/>
            <w:vAlign w:val="bottom"/>
          </w:tcPr>
          <w:p>
            <w:pPr>
              <w:ind w:left="300"/>
              <w:spacing w:after="0"/>
              <w:rPr>
                <w:sz w:val="20"/>
                <w:szCs w:val="20"/>
                <w:color w:val="auto"/>
              </w:rPr>
            </w:pPr>
            <w:r>
              <w:rPr>
                <w:rFonts w:ascii="Arial" w:cs="Arial" w:eastAsia="Arial" w:hAnsi="Arial"/>
                <w:sz w:val="14"/>
                <w:szCs w:val="14"/>
                <w:color w:val="58595B"/>
              </w:rPr>
              <w:t>Time</w:t>
            </w:r>
          </w:p>
        </w:tc>
        <w:tc>
          <w:tcPr>
            <w:tcW w:w="2000" w:type="dxa"/>
            <w:vAlign w:val="bottom"/>
          </w:tcPr>
          <w:p>
            <w:pPr>
              <w:ind w:left="100"/>
              <w:spacing w:after="0"/>
              <w:rPr>
                <w:sz w:val="20"/>
                <w:szCs w:val="20"/>
                <w:color w:val="auto"/>
              </w:rPr>
            </w:pPr>
            <w:r>
              <w:rPr>
                <w:rFonts w:ascii="Arial" w:cs="Arial" w:eastAsia="Arial" w:hAnsi="Arial"/>
                <w:sz w:val="14"/>
                <w:szCs w:val="14"/>
                <w:color w:val="58595B"/>
              </w:rPr>
              <w:t>Stock price</w:t>
            </w:r>
          </w:p>
        </w:tc>
        <w:tc>
          <w:tcPr>
            <w:tcW w:w="2480" w:type="dxa"/>
            <w:vAlign w:val="bottom"/>
          </w:tcPr>
          <w:p>
            <w:pPr>
              <w:ind w:left="340"/>
              <w:spacing w:after="0"/>
              <w:rPr>
                <w:sz w:val="20"/>
                <w:szCs w:val="20"/>
                <w:color w:val="auto"/>
              </w:rPr>
            </w:pPr>
            <w:r>
              <w:rPr>
                <w:rFonts w:ascii="Arial" w:cs="Arial" w:eastAsia="Arial" w:hAnsi="Arial"/>
                <w:sz w:val="14"/>
                <w:szCs w:val="14"/>
                <w:color w:val="58595B"/>
              </w:rPr>
              <w:t>Organic revenue growth</w:t>
            </w:r>
          </w:p>
        </w:tc>
        <w:tc>
          <w:tcPr>
            <w:tcW w:w="0" w:type="dxa"/>
            <w:vAlign w:val="bottom"/>
          </w:tcPr>
          <w:p>
            <w:pPr>
              <w:spacing w:after="0"/>
              <w:rPr>
                <w:sz w:val="1"/>
                <w:szCs w:val="1"/>
                <w:color w:val="auto"/>
              </w:rPr>
            </w:pPr>
          </w:p>
        </w:tc>
      </w:tr>
      <w:tr>
        <w:trPr>
          <w:trHeight w:val="25"/>
        </w:trPr>
        <w:tc>
          <w:tcPr>
            <w:tcW w:w="1900" w:type="dxa"/>
            <w:vAlign w:val="bottom"/>
            <w:tcBorders>
              <w:bottom w:val="single" w:sz="8" w:color="58595B"/>
            </w:tcBorders>
          </w:tcPr>
          <w:p>
            <w:pPr>
              <w:spacing w:after="0"/>
              <w:rPr>
                <w:sz w:val="2"/>
                <w:szCs w:val="2"/>
                <w:color w:val="auto"/>
              </w:rPr>
            </w:pPr>
          </w:p>
        </w:tc>
        <w:tc>
          <w:tcPr>
            <w:tcW w:w="2380" w:type="dxa"/>
            <w:vAlign w:val="bottom"/>
            <w:tcBorders>
              <w:bottom w:val="single" w:sz="8" w:color="58595B"/>
            </w:tcBorders>
          </w:tcPr>
          <w:p>
            <w:pPr>
              <w:spacing w:after="0"/>
              <w:rPr>
                <w:sz w:val="2"/>
                <w:szCs w:val="2"/>
                <w:color w:val="auto"/>
              </w:rPr>
            </w:pPr>
          </w:p>
        </w:tc>
        <w:tc>
          <w:tcPr>
            <w:tcW w:w="2440" w:type="dxa"/>
            <w:vAlign w:val="bottom"/>
            <w:tcBorders>
              <w:bottom w:val="single" w:sz="8" w:color="58595B"/>
            </w:tcBorders>
          </w:tcPr>
          <w:p>
            <w:pPr>
              <w:spacing w:after="0"/>
              <w:rPr>
                <w:sz w:val="2"/>
                <w:szCs w:val="2"/>
                <w:color w:val="auto"/>
              </w:rPr>
            </w:pPr>
          </w:p>
        </w:tc>
        <w:tc>
          <w:tcPr>
            <w:tcW w:w="2000" w:type="dxa"/>
            <w:vAlign w:val="bottom"/>
            <w:tcBorders>
              <w:bottom w:val="single" w:sz="8" w:color="58595B"/>
            </w:tcBorders>
          </w:tcPr>
          <w:p>
            <w:pPr>
              <w:spacing w:after="0"/>
              <w:rPr>
                <w:sz w:val="2"/>
                <w:szCs w:val="2"/>
                <w:color w:val="auto"/>
              </w:rPr>
            </w:pPr>
          </w:p>
        </w:tc>
        <w:tc>
          <w:tcPr>
            <w:tcW w:w="2480" w:type="dxa"/>
            <w:vAlign w:val="bottom"/>
            <w:tcBorders>
              <w:bottom w:val="single" w:sz="8" w:color="58595B"/>
            </w:tcBorders>
          </w:tcPr>
          <w:p>
            <w:pPr>
              <w:spacing w:after="0"/>
              <w:rPr>
                <w:sz w:val="2"/>
                <w:szCs w:val="2"/>
                <w:color w:val="auto"/>
              </w:rPr>
            </w:pPr>
          </w:p>
        </w:tc>
        <w:tc>
          <w:tcPr>
            <w:tcW w:w="0" w:type="dxa"/>
            <w:vAlign w:val="bottom"/>
          </w:tcPr>
          <w:p>
            <w:pPr>
              <w:spacing w:after="0"/>
              <w:rPr>
                <w:sz w:val="1"/>
                <w:szCs w:val="1"/>
                <w:color w:val="auto"/>
              </w:rPr>
            </w:pPr>
          </w:p>
        </w:tc>
      </w:tr>
      <w:tr>
        <w:trPr>
          <w:trHeight w:val="198"/>
        </w:trPr>
        <w:tc>
          <w:tcPr>
            <w:tcW w:w="1900" w:type="dxa"/>
            <w:vAlign w:val="bottom"/>
          </w:tcPr>
          <w:p>
            <w:pPr>
              <w:spacing w:after="0"/>
              <w:rPr>
                <w:sz w:val="17"/>
                <w:szCs w:val="17"/>
                <w:color w:val="auto"/>
              </w:rPr>
            </w:pPr>
          </w:p>
        </w:tc>
        <w:tc>
          <w:tcPr>
            <w:tcW w:w="2380" w:type="dxa"/>
            <w:vAlign w:val="bottom"/>
          </w:tcPr>
          <w:p>
            <w:pPr>
              <w:spacing w:after="0"/>
              <w:rPr>
                <w:sz w:val="17"/>
                <w:szCs w:val="17"/>
                <w:color w:val="auto"/>
              </w:rPr>
            </w:pPr>
          </w:p>
        </w:tc>
        <w:tc>
          <w:tcPr>
            <w:tcW w:w="2440" w:type="dxa"/>
            <w:vAlign w:val="bottom"/>
          </w:tcPr>
          <w:p>
            <w:pPr>
              <w:ind w:left="300"/>
              <w:spacing w:after="0"/>
              <w:rPr>
                <w:sz w:val="20"/>
                <w:szCs w:val="20"/>
                <w:color w:val="auto"/>
              </w:rPr>
            </w:pPr>
            <w:r>
              <w:rPr>
                <w:rFonts w:ascii="Arial" w:cs="Arial" w:eastAsia="Arial" w:hAnsi="Arial"/>
                <w:sz w:val="14"/>
                <w:szCs w:val="14"/>
                <w:color w:val="58595B"/>
              </w:rPr>
              <w:t>Annually over three years;</w:t>
            </w:r>
          </w:p>
        </w:tc>
        <w:tc>
          <w:tcPr>
            <w:tcW w:w="2000" w:type="dxa"/>
            <w:vAlign w:val="bottom"/>
          </w:tcPr>
          <w:p>
            <w:pPr>
              <w:spacing w:after="0"/>
              <w:rPr>
                <w:sz w:val="17"/>
                <w:szCs w:val="17"/>
                <w:color w:val="auto"/>
              </w:rPr>
            </w:pPr>
          </w:p>
        </w:tc>
        <w:tc>
          <w:tcPr>
            <w:tcW w:w="2480" w:type="dxa"/>
            <w:vAlign w:val="bottom"/>
            <w:vMerge w:val="restart"/>
          </w:tcPr>
          <w:p>
            <w:pPr>
              <w:ind w:left="340"/>
              <w:spacing w:after="0"/>
              <w:rPr>
                <w:sz w:val="20"/>
                <w:szCs w:val="20"/>
                <w:color w:val="auto"/>
              </w:rPr>
            </w:pPr>
            <w:r>
              <w:rPr>
                <w:rFonts w:ascii="Arial" w:cs="Arial" w:eastAsia="Arial" w:hAnsi="Arial"/>
                <w:sz w:val="14"/>
                <w:szCs w:val="14"/>
                <w:color w:val="58595B"/>
              </w:rPr>
              <w:t>Annually over three years based</w:t>
            </w:r>
          </w:p>
        </w:tc>
        <w:tc>
          <w:tcPr>
            <w:tcW w:w="0" w:type="dxa"/>
            <w:vAlign w:val="bottom"/>
          </w:tcPr>
          <w:p>
            <w:pPr>
              <w:spacing w:after="0"/>
              <w:rPr>
                <w:sz w:val="1"/>
                <w:szCs w:val="1"/>
                <w:color w:val="auto"/>
              </w:rPr>
            </w:pPr>
          </w:p>
        </w:tc>
      </w:tr>
      <w:tr>
        <w:trPr>
          <w:trHeight w:val="81"/>
        </w:trPr>
        <w:tc>
          <w:tcPr>
            <w:tcW w:w="1900" w:type="dxa"/>
            <w:vAlign w:val="bottom"/>
            <w:vMerge w:val="restart"/>
          </w:tcPr>
          <w:p>
            <w:pPr>
              <w:ind w:left="100"/>
              <w:spacing w:after="0"/>
              <w:rPr>
                <w:sz w:val="20"/>
                <w:szCs w:val="20"/>
                <w:color w:val="auto"/>
              </w:rPr>
            </w:pPr>
            <w:r>
              <w:rPr>
                <w:rFonts w:ascii="Arial" w:cs="Arial" w:eastAsia="Arial" w:hAnsi="Arial"/>
                <w:sz w:val="14"/>
                <w:szCs w:val="14"/>
                <w:b w:val="1"/>
                <w:bCs w:val="1"/>
                <w:color w:val="58595B"/>
              </w:rPr>
              <w:t>Vesting</w:t>
            </w:r>
          </w:p>
        </w:tc>
        <w:tc>
          <w:tcPr>
            <w:tcW w:w="2380" w:type="dxa"/>
            <w:vAlign w:val="bottom"/>
          </w:tcPr>
          <w:p>
            <w:pPr>
              <w:spacing w:after="0"/>
              <w:rPr>
                <w:sz w:val="7"/>
                <w:szCs w:val="7"/>
                <w:color w:val="auto"/>
              </w:rPr>
            </w:pPr>
          </w:p>
        </w:tc>
        <w:tc>
          <w:tcPr>
            <w:tcW w:w="2440" w:type="dxa"/>
            <w:vAlign w:val="bottom"/>
            <w:vMerge w:val="restart"/>
          </w:tcPr>
          <w:p>
            <w:pPr>
              <w:ind w:left="300"/>
              <w:spacing w:after="0"/>
              <w:rPr>
                <w:sz w:val="20"/>
                <w:szCs w:val="20"/>
                <w:color w:val="auto"/>
              </w:rPr>
            </w:pPr>
            <w:r>
              <w:rPr>
                <w:rFonts w:ascii="Arial" w:cs="Arial" w:eastAsia="Arial" w:hAnsi="Arial"/>
                <w:sz w:val="14"/>
                <w:szCs w:val="14"/>
                <w:color w:val="58595B"/>
              </w:rPr>
              <w:t>payment is generally deferred</w:t>
            </w:r>
          </w:p>
        </w:tc>
        <w:tc>
          <w:tcPr>
            <w:tcW w:w="2000" w:type="dxa"/>
            <w:vAlign w:val="bottom"/>
          </w:tcPr>
          <w:p>
            <w:pPr>
              <w:spacing w:after="0"/>
              <w:rPr>
                <w:sz w:val="7"/>
                <w:szCs w:val="7"/>
                <w:color w:val="auto"/>
              </w:rPr>
            </w:pPr>
          </w:p>
        </w:tc>
        <w:tc>
          <w:tcPr>
            <w:tcW w:w="24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95"/>
        </w:trPr>
        <w:tc>
          <w:tcPr>
            <w:tcW w:w="1900" w:type="dxa"/>
            <w:vAlign w:val="bottom"/>
            <w:vMerge w:val="continue"/>
          </w:tcPr>
          <w:p>
            <w:pPr>
              <w:spacing w:after="0"/>
              <w:rPr>
                <w:sz w:val="8"/>
                <w:szCs w:val="8"/>
                <w:color w:val="auto"/>
              </w:rPr>
            </w:pPr>
          </w:p>
        </w:tc>
        <w:tc>
          <w:tcPr>
            <w:tcW w:w="2380" w:type="dxa"/>
            <w:vAlign w:val="bottom"/>
            <w:vMerge w:val="restart"/>
          </w:tcPr>
          <w:p>
            <w:pPr>
              <w:ind w:left="440"/>
              <w:spacing w:after="0"/>
              <w:rPr>
                <w:sz w:val="20"/>
                <w:szCs w:val="20"/>
                <w:color w:val="auto"/>
              </w:rPr>
            </w:pPr>
            <w:r>
              <w:rPr>
                <w:rFonts w:ascii="Arial" w:cs="Arial" w:eastAsia="Arial" w:hAnsi="Arial"/>
                <w:sz w:val="14"/>
                <w:szCs w:val="14"/>
                <w:color w:val="58595B"/>
              </w:rPr>
              <w:t>Annually over three years</w:t>
            </w:r>
          </w:p>
        </w:tc>
        <w:tc>
          <w:tcPr>
            <w:tcW w:w="2440" w:type="dxa"/>
            <w:vAlign w:val="bottom"/>
            <w:vMerge w:val="continue"/>
          </w:tcPr>
          <w:p>
            <w:pPr>
              <w:spacing w:after="0"/>
              <w:rPr>
                <w:sz w:val="8"/>
                <w:szCs w:val="8"/>
                <w:color w:val="auto"/>
              </w:rPr>
            </w:pPr>
          </w:p>
        </w:tc>
        <w:tc>
          <w:tcPr>
            <w:tcW w:w="2000" w:type="dxa"/>
            <w:vAlign w:val="bottom"/>
            <w:vMerge w:val="restart"/>
          </w:tcPr>
          <w:p>
            <w:pPr>
              <w:ind w:left="100"/>
              <w:spacing w:after="0"/>
              <w:rPr>
                <w:sz w:val="20"/>
                <w:szCs w:val="20"/>
                <w:color w:val="auto"/>
              </w:rPr>
            </w:pPr>
            <w:r>
              <w:rPr>
                <w:rFonts w:ascii="Arial" w:cs="Arial" w:eastAsia="Arial" w:hAnsi="Arial"/>
                <w:sz w:val="14"/>
                <w:szCs w:val="14"/>
                <w:color w:val="58595B"/>
              </w:rPr>
              <w:t>Annually over four years</w:t>
            </w:r>
          </w:p>
        </w:tc>
        <w:tc>
          <w:tcPr>
            <w:tcW w:w="2480" w:type="dxa"/>
            <w:vAlign w:val="bottom"/>
            <w:vMerge w:val="restart"/>
          </w:tcPr>
          <w:p>
            <w:pPr>
              <w:ind w:left="340"/>
              <w:spacing w:after="0"/>
              <w:rPr>
                <w:sz w:val="20"/>
                <w:szCs w:val="20"/>
                <w:color w:val="auto"/>
              </w:rPr>
            </w:pPr>
            <w:r>
              <w:rPr>
                <w:rFonts w:ascii="Arial" w:cs="Arial" w:eastAsia="Arial" w:hAnsi="Arial"/>
                <w:sz w:val="14"/>
                <w:szCs w:val="14"/>
                <w:color w:val="58595B"/>
              </w:rPr>
              <w:t>on achievement of performance</w:t>
            </w:r>
          </w:p>
        </w:tc>
        <w:tc>
          <w:tcPr>
            <w:tcW w:w="0" w:type="dxa"/>
            <w:vAlign w:val="bottom"/>
          </w:tcPr>
          <w:p>
            <w:pPr>
              <w:spacing w:after="0"/>
              <w:rPr>
                <w:sz w:val="1"/>
                <w:szCs w:val="1"/>
                <w:color w:val="auto"/>
              </w:rPr>
            </w:pPr>
          </w:p>
        </w:tc>
      </w:tr>
      <w:tr>
        <w:trPr>
          <w:trHeight w:val="81"/>
        </w:trPr>
        <w:tc>
          <w:tcPr>
            <w:tcW w:w="1900" w:type="dxa"/>
            <w:vAlign w:val="bottom"/>
            <w:vMerge w:val="continue"/>
          </w:tcPr>
          <w:p>
            <w:pPr>
              <w:spacing w:after="0"/>
              <w:rPr>
                <w:sz w:val="7"/>
                <w:szCs w:val="7"/>
                <w:color w:val="auto"/>
              </w:rPr>
            </w:pPr>
          </w:p>
        </w:tc>
        <w:tc>
          <w:tcPr>
            <w:tcW w:w="2380" w:type="dxa"/>
            <w:vAlign w:val="bottom"/>
            <w:vMerge w:val="continue"/>
          </w:tcPr>
          <w:p>
            <w:pPr>
              <w:spacing w:after="0"/>
              <w:rPr>
                <w:sz w:val="7"/>
                <w:szCs w:val="7"/>
                <w:color w:val="auto"/>
              </w:rPr>
            </w:pPr>
          </w:p>
        </w:tc>
        <w:tc>
          <w:tcPr>
            <w:tcW w:w="2440" w:type="dxa"/>
            <w:vAlign w:val="bottom"/>
            <w:vMerge w:val="restart"/>
          </w:tcPr>
          <w:p>
            <w:pPr>
              <w:ind w:left="300"/>
              <w:spacing w:after="0"/>
              <w:rPr>
                <w:sz w:val="20"/>
                <w:szCs w:val="20"/>
                <w:color w:val="auto"/>
              </w:rPr>
            </w:pPr>
            <w:r>
              <w:rPr>
                <w:rFonts w:ascii="Arial" w:cs="Arial" w:eastAsia="Arial" w:hAnsi="Arial"/>
                <w:sz w:val="14"/>
                <w:szCs w:val="14"/>
                <w:color w:val="58595B"/>
              </w:rPr>
              <w:t>until after CEO’s departure from</w:t>
            </w:r>
          </w:p>
        </w:tc>
        <w:tc>
          <w:tcPr>
            <w:tcW w:w="2000" w:type="dxa"/>
            <w:vAlign w:val="bottom"/>
            <w:vMerge w:val="continue"/>
          </w:tcPr>
          <w:p>
            <w:pPr>
              <w:spacing w:after="0"/>
              <w:rPr>
                <w:sz w:val="7"/>
                <w:szCs w:val="7"/>
                <w:color w:val="auto"/>
              </w:rPr>
            </w:pPr>
          </w:p>
        </w:tc>
        <w:tc>
          <w:tcPr>
            <w:tcW w:w="24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4"/>
        </w:trPr>
        <w:tc>
          <w:tcPr>
            <w:tcW w:w="1900" w:type="dxa"/>
            <w:vAlign w:val="bottom"/>
          </w:tcPr>
          <w:p>
            <w:pPr>
              <w:spacing w:after="0"/>
              <w:rPr>
                <w:sz w:val="7"/>
                <w:szCs w:val="7"/>
                <w:color w:val="auto"/>
              </w:rPr>
            </w:pPr>
          </w:p>
        </w:tc>
        <w:tc>
          <w:tcPr>
            <w:tcW w:w="2380" w:type="dxa"/>
            <w:vAlign w:val="bottom"/>
          </w:tcPr>
          <w:p>
            <w:pPr>
              <w:spacing w:after="0"/>
              <w:rPr>
                <w:sz w:val="7"/>
                <w:szCs w:val="7"/>
                <w:color w:val="auto"/>
              </w:rPr>
            </w:pPr>
          </w:p>
        </w:tc>
        <w:tc>
          <w:tcPr>
            <w:tcW w:w="2440" w:type="dxa"/>
            <w:vAlign w:val="bottom"/>
            <w:vMerge w:val="continue"/>
          </w:tcPr>
          <w:p>
            <w:pPr>
              <w:spacing w:after="0"/>
              <w:rPr>
                <w:sz w:val="7"/>
                <w:szCs w:val="7"/>
                <w:color w:val="auto"/>
              </w:rPr>
            </w:pPr>
          </w:p>
        </w:tc>
        <w:tc>
          <w:tcPr>
            <w:tcW w:w="2000" w:type="dxa"/>
            <w:vAlign w:val="bottom"/>
          </w:tcPr>
          <w:p>
            <w:pPr>
              <w:spacing w:after="0"/>
              <w:rPr>
                <w:sz w:val="7"/>
                <w:szCs w:val="7"/>
                <w:color w:val="auto"/>
              </w:rPr>
            </w:pPr>
          </w:p>
        </w:tc>
        <w:tc>
          <w:tcPr>
            <w:tcW w:w="2480" w:type="dxa"/>
            <w:vAlign w:val="bottom"/>
            <w:vMerge w:val="restart"/>
          </w:tcPr>
          <w:p>
            <w:pPr>
              <w:ind w:left="340"/>
              <w:spacing w:after="0"/>
              <w:rPr>
                <w:sz w:val="20"/>
                <w:szCs w:val="20"/>
                <w:color w:val="auto"/>
              </w:rPr>
            </w:pPr>
            <w:r>
              <w:rPr>
                <w:rFonts w:ascii="Arial" w:cs="Arial" w:eastAsia="Arial" w:hAnsi="Arial"/>
                <w:sz w:val="14"/>
                <w:szCs w:val="14"/>
                <w:color w:val="58595B"/>
              </w:rPr>
              <w:t>goals</w:t>
            </w:r>
          </w:p>
        </w:tc>
        <w:tc>
          <w:tcPr>
            <w:tcW w:w="0" w:type="dxa"/>
            <w:vAlign w:val="bottom"/>
          </w:tcPr>
          <w:p>
            <w:pPr>
              <w:spacing w:after="0"/>
              <w:rPr>
                <w:sz w:val="1"/>
                <w:szCs w:val="1"/>
                <w:color w:val="auto"/>
              </w:rPr>
            </w:pPr>
          </w:p>
        </w:tc>
      </w:tr>
      <w:tr>
        <w:trPr>
          <w:trHeight w:val="91"/>
        </w:trPr>
        <w:tc>
          <w:tcPr>
            <w:tcW w:w="1900" w:type="dxa"/>
            <w:vAlign w:val="bottom"/>
          </w:tcPr>
          <w:p>
            <w:pPr>
              <w:spacing w:after="0"/>
              <w:rPr>
                <w:sz w:val="7"/>
                <w:szCs w:val="7"/>
                <w:color w:val="auto"/>
              </w:rPr>
            </w:pPr>
          </w:p>
        </w:tc>
        <w:tc>
          <w:tcPr>
            <w:tcW w:w="2380" w:type="dxa"/>
            <w:vAlign w:val="bottom"/>
          </w:tcPr>
          <w:p>
            <w:pPr>
              <w:spacing w:after="0"/>
              <w:rPr>
                <w:sz w:val="7"/>
                <w:szCs w:val="7"/>
                <w:color w:val="auto"/>
              </w:rPr>
            </w:pPr>
          </w:p>
        </w:tc>
        <w:tc>
          <w:tcPr>
            <w:tcW w:w="2440" w:type="dxa"/>
            <w:vAlign w:val="bottom"/>
            <w:vMerge w:val="restart"/>
          </w:tcPr>
          <w:p>
            <w:pPr>
              <w:ind w:left="300"/>
              <w:spacing w:after="0"/>
              <w:rPr>
                <w:sz w:val="20"/>
                <w:szCs w:val="20"/>
                <w:color w:val="auto"/>
              </w:rPr>
            </w:pPr>
            <w:r>
              <w:rPr>
                <w:rFonts w:ascii="Arial" w:cs="Arial" w:eastAsia="Arial" w:hAnsi="Arial"/>
                <w:sz w:val="14"/>
                <w:szCs w:val="14"/>
                <w:color w:val="58595B"/>
              </w:rPr>
              <w:t>Integra</w:t>
            </w:r>
          </w:p>
        </w:tc>
        <w:tc>
          <w:tcPr>
            <w:tcW w:w="2000" w:type="dxa"/>
            <w:vAlign w:val="bottom"/>
          </w:tcPr>
          <w:p>
            <w:pPr>
              <w:spacing w:after="0"/>
              <w:rPr>
                <w:sz w:val="7"/>
                <w:szCs w:val="7"/>
                <w:color w:val="auto"/>
              </w:rPr>
            </w:pPr>
          </w:p>
        </w:tc>
        <w:tc>
          <w:tcPr>
            <w:tcW w:w="24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1"/>
        </w:trPr>
        <w:tc>
          <w:tcPr>
            <w:tcW w:w="1900" w:type="dxa"/>
            <w:vAlign w:val="bottom"/>
          </w:tcPr>
          <w:p>
            <w:pPr>
              <w:spacing w:after="0"/>
              <w:rPr>
                <w:sz w:val="7"/>
                <w:szCs w:val="7"/>
                <w:color w:val="auto"/>
              </w:rPr>
            </w:pPr>
          </w:p>
        </w:tc>
        <w:tc>
          <w:tcPr>
            <w:tcW w:w="2380" w:type="dxa"/>
            <w:vAlign w:val="bottom"/>
          </w:tcPr>
          <w:p>
            <w:pPr>
              <w:spacing w:after="0"/>
              <w:rPr>
                <w:sz w:val="7"/>
                <w:szCs w:val="7"/>
                <w:color w:val="auto"/>
              </w:rPr>
            </w:pPr>
          </w:p>
        </w:tc>
        <w:tc>
          <w:tcPr>
            <w:tcW w:w="2440" w:type="dxa"/>
            <w:vAlign w:val="bottom"/>
            <w:vMerge w:val="continue"/>
          </w:tcPr>
          <w:p>
            <w:pPr>
              <w:spacing w:after="0"/>
              <w:rPr>
                <w:sz w:val="7"/>
                <w:szCs w:val="7"/>
                <w:color w:val="auto"/>
              </w:rPr>
            </w:pPr>
          </w:p>
        </w:tc>
        <w:tc>
          <w:tcPr>
            <w:tcW w:w="2000" w:type="dxa"/>
            <w:vAlign w:val="bottom"/>
          </w:tcPr>
          <w:p>
            <w:pPr>
              <w:spacing w:after="0"/>
              <w:rPr>
                <w:sz w:val="7"/>
                <w:szCs w:val="7"/>
                <w:color w:val="auto"/>
              </w:rPr>
            </w:pPr>
          </w:p>
        </w:tc>
        <w:tc>
          <w:tcPr>
            <w:tcW w:w="24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5"/>
        </w:trPr>
        <w:tc>
          <w:tcPr>
            <w:tcW w:w="1900" w:type="dxa"/>
            <w:vAlign w:val="bottom"/>
            <w:tcBorders>
              <w:bottom w:val="single" w:sz="8" w:color="58595B"/>
            </w:tcBorders>
          </w:tcPr>
          <w:p>
            <w:pPr>
              <w:spacing w:after="0"/>
              <w:rPr>
                <w:sz w:val="2"/>
                <w:szCs w:val="2"/>
                <w:color w:val="auto"/>
              </w:rPr>
            </w:pPr>
          </w:p>
        </w:tc>
        <w:tc>
          <w:tcPr>
            <w:tcW w:w="2380" w:type="dxa"/>
            <w:vAlign w:val="bottom"/>
            <w:tcBorders>
              <w:bottom w:val="single" w:sz="8" w:color="58595B"/>
            </w:tcBorders>
          </w:tcPr>
          <w:p>
            <w:pPr>
              <w:spacing w:after="0"/>
              <w:rPr>
                <w:sz w:val="2"/>
                <w:szCs w:val="2"/>
                <w:color w:val="auto"/>
              </w:rPr>
            </w:pPr>
          </w:p>
        </w:tc>
        <w:tc>
          <w:tcPr>
            <w:tcW w:w="2440" w:type="dxa"/>
            <w:vAlign w:val="bottom"/>
            <w:tcBorders>
              <w:bottom w:val="single" w:sz="8" w:color="58595B"/>
            </w:tcBorders>
          </w:tcPr>
          <w:p>
            <w:pPr>
              <w:spacing w:after="0"/>
              <w:rPr>
                <w:sz w:val="2"/>
                <w:szCs w:val="2"/>
                <w:color w:val="auto"/>
              </w:rPr>
            </w:pPr>
          </w:p>
        </w:tc>
        <w:tc>
          <w:tcPr>
            <w:tcW w:w="2000" w:type="dxa"/>
            <w:vAlign w:val="bottom"/>
            <w:tcBorders>
              <w:bottom w:val="single" w:sz="8" w:color="58595B"/>
            </w:tcBorders>
          </w:tcPr>
          <w:p>
            <w:pPr>
              <w:spacing w:after="0"/>
              <w:rPr>
                <w:sz w:val="2"/>
                <w:szCs w:val="2"/>
                <w:color w:val="auto"/>
              </w:rPr>
            </w:pPr>
          </w:p>
        </w:tc>
        <w:tc>
          <w:tcPr>
            <w:tcW w:w="2480" w:type="dxa"/>
            <w:vAlign w:val="bottom"/>
            <w:tcBorders>
              <w:bottom w:val="single" w:sz="8" w:color="58595B"/>
            </w:tcBorders>
          </w:tcPr>
          <w:p>
            <w:pPr>
              <w:spacing w:after="0"/>
              <w:rPr>
                <w:sz w:val="2"/>
                <w:szCs w:val="2"/>
                <w:color w:val="auto"/>
              </w:rPr>
            </w:pPr>
          </w:p>
        </w:tc>
        <w:tc>
          <w:tcPr>
            <w:tcW w:w="0" w:type="dxa"/>
            <w:vAlign w:val="bottom"/>
          </w:tcPr>
          <w:p>
            <w:pPr>
              <w:spacing w:after="0"/>
              <w:rPr>
                <w:sz w:val="1"/>
                <w:szCs w:val="1"/>
                <w:color w:val="auto"/>
              </w:rPr>
            </w:pPr>
          </w:p>
        </w:tc>
      </w:tr>
    </w:tbl>
    <w:p>
      <w:pPr>
        <w:spacing w:after="0" w:line="153" w:lineRule="exact"/>
        <w:rPr>
          <w:sz w:val="20"/>
          <w:szCs w:val="20"/>
          <w:color w:val="auto"/>
        </w:rPr>
      </w:pPr>
    </w:p>
    <w:p>
      <w:pPr>
        <w:ind w:left="340" w:right="20" w:hanging="332"/>
        <w:spacing w:after="0" w:line="258" w:lineRule="auto"/>
        <w:tabs>
          <w:tab w:leader="none" w:pos="338" w:val="left"/>
        </w:tabs>
        <w:numPr>
          <w:ilvl w:val="0"/>
          <w:numId w:val="46"/>
        </w:numPr>
        <w:rPr>
          <w:rFonts w:ascii="Arial" w:cs="Arial" w:eastAsia="Arial" w:hAnsi="Arial"/>
          <w:sz w:val="14"/>
          <w:szCs w:val="14"/>
          <w:color w:val="auto"/>
        </w:rPr>
      </w:pPr>
      <w:r>
        <w:rPr>
          <w:rFonts w:ascii="Arial" w:cs="Arial" w:eastAsia="Arial" w:hAnsi="Arial"/>
          <w:sz w:val="14"/>
          <w:szCs w:val="14"/>
          <w:color w:val="auto"/>
        </w:rPr>
        <w:t>Mr. De Witte's annual award mix in 2022 did not entirely align with the award mix described above in connection with his first full-year of employment. as described on page 34. Mr. De Witte's on-going annual equity award is aligned to the award mix described above.</w:t>
      </w:r>
    </w:p>
    <w:p>
      <w:pPr>
        <w:spacing w:after="0" w:line="238" w:lineRule="exact"/>
        <w:rPr>
          <w:sz w:val="20"/>
          <w:szCs w:val="20"/>
          <w:color w:val="auto"/>
        </w:rPr>
      </w:pPr>
    </w:p>
    <w:p>
      <w:pPr>
        <w:spacing w:after="0"/>
        <w:rPr>
          <w:sz w:val="20"/>
          <w:szCs w:val="20"/>
          <w:color w:val="auto"/>
        </w:rPr>
      </w:pPr>
      <w:r>
        <w:rPr>
          <w:rFonts w:ascii="Arial" w:cs="Arial" w:eastAsia="Arial" w:hAnsi="Arial"/>
          <w:sz w:val="22"/>
          <w:szCs w:val="22"/>
          <w:b w:val="1"/>
          <w:bCs w:val="1"/>
          <w:color w:val="58595B"/>
        </w:rPr>
        <w:t>Annual Equity Compensation Grants</w:t>
      </w:r>
    </w:p>
    <w:p>
      <w:pPr>
        <w:spacing w:after="0" w:line="92" w:lineRule="exact"/>
        <w:rPr>
          <w:sz w:val="20"/>
          <w:szCs w:val="20"/>
          <w:color w:val="auto"/>
        </w:rPr>
      </w:pPr>
    </w:p>
    <w:p>
      <w:pPr>
        <w:ind w:right="80"/>
        <w:spacing w:after="0" w:line="330" w:lineRule="auto"/>
        <w:rPr>
          <w:sz w:val="20"/>
          <w:szCs w:val="20"/>
          <w:color w:val="auto"/>
        </w:rPr>
      </w:pPr>
      <w:r>
        <w:rPr>
          <w:rFonts w:ascii="Arial" w:cs="Arial" w:eastAsia="Arial" w:hAnsi="Arial"/>
          <w:sz w:val="16"/>
          <w:szCs w:val="16"/>
          <w:color w:val="58595B"/>
        </w:rPr>
        <w:t>Annual equity grants are typically made in March of each year. The following criteria are evaluated for each of our NEOs when determining the value of their annual equity award:</w:t>
      </w:r>
    </w:p>
    <w:p>
      <w:pPr>
        <w:spacing w:after="0" w:line="129" w:lineRule="exact"/>
        <w:rPr>
          <w:sz w:val="20"/>
          <w:szCs w:val="20"/>
          <w:color w:val="auto"/>
        </w:rPr>
      </w:pPr>
    </w:p>
    <w:p>
      <w:pPr>
        <w:ind w:left="620" w:hanging="126"/>
        <w:spacing w:after="0"/>
        <w:tabs>
          <w:tab w:leader="none" w:pos="620" w:val="left"/>
        </w:tabs>
        <w:numPr>
          <w:ilvl w:val="0"/>
          <w:numId w:val="47"/>
        </w:numPr>
        <w:rPr>
          <w:rFonts w:ascii="Arial" w:cs="Arial" w:eastAsia="Arial" w:hAnsi="Arial"/>
          <w:sz w:val="16"/>
          <w:szCs w:val="16"/>
          <w:color w:val="58595B"/>
        </w:rPr>
      </w:pPr>
      <w:r>
        <w:rPr>
          <w:rFonts w:ascii="Arial" w:cs="Arial" w:eastAsia="Arial" w:hAnsi="Arial"/>
          <w:sz w:val="16"/>
          <w:szCs w:val="16"/>
          <w:color w:val="58595B"/>
        </w:rPr>
        <w:t>Performance over the long term;</w:t>
      </w:r>
    </w:p>
    <w:p>
      <w:pPr>
        <w:spacing w:after="0" w:line="221" w:lineRule="exact"/>
        <w:rPr>
          <w:rFonts w:ascii="Arial" w:cs="Arial" w:eastAsia="Arial" w:hAnsi="Arial"/>
          <w:sz w:val="16"/>
          <w:szCs w:val="16"/>
          <w:color w:val="58595B"/>
        </w:rPr>
      </w:pPr>
    </w:p>
    <w:p>
      <w:pPr>
        <w:ind w:left="620" w:hanging="126"/>
        <w:spacing w:after="0"/>
        <w:tabs>
          <w:tab w:leader="none" w:pos="620" w:val="left"/>
        </w:tabs>
        <w:numPr>
          <w:ilvl w:val="0"/>
          <w:numId w:val="47"/>
        </w:numPr>
        <w:rPr>
          <w:rFonts w:ascii="Arial" w:cs="Arial" w:eastAsia="Arial" w:hAnsi="Arial"/>
          <w:sz w:val="16"/>
          <w:szCs w:val="16"/>
          <w:color w:val="58595B"/>
        </w:rPr>
      </w:pPr>
      <w:r>
        <w:rPr>
          <w:rFonts w:ascii="Arial" w:cs="Arial" w:eastAsia="Arial" w:hAnsi="Arial"/>
          <w:sz w:val="16"/>
          <w:szCs w:val="16"/>
          <w:color w:val="58595B"/>
        </w:rPr>
        <w:t>Performance during the prior year;</w:t>
      </w:r>
    </w:p>
    <w:p>
      <w:pPr>
        <w:spacing w:after="0" w:line="200" w:lineRule="exact"/>
        <w:rPr>
          <w:sz w:val="20"/>
          <w:szCs w:val="20"/>
          <w:color w:val="auto"/>
        </w:rPr>
      </w:pPr>
    </w:p>
    <w:p>
      <w:pPr>
        <w:spacing w:after="0" w:line="348" w:lineRule="exact"/>
        <w:rPr>
          <w:sz w:val="20"/>
          <w:szCs w:val="20"/>
          <w:color w:val="auto"/>
        </w:rPr>
      </w:pPr>
    </w:p>
    <w:tbl>
      <w:tblPr>
        <w:tblLayout w:type="fixed"/>
        <w:tblInd w:w="0" w:type="dxa"/>
        <w:tblCellMar>
          <w:top w:w="0" w:type="dxa"/>
          <w:left w:w="0" w:type="dxa"/>
          <w:bottom w:w="0" w:type="dxa"/>
          <w:right w:w="0" w:type="dxa"/>
        </w:tblCellMar>
      </w:tblPr>
      <w:tr>
        <w:trPr>
          <w:trHeight w:val="168"/>
        </w:trPr>
        <w:tc>
          <w:tcPr>
            <w:tcW w:w="6180" w:type="dxa"/>
            <w:vAlign w:val="bottom"/>
          </w:tcPr>
          <w:p>
            <w:pPr>
              <w:ind w:left="20"/>
              <w:spacing w:after="0"/>
              <w:rPr>
                <w:sz w:val="20"/>
                <w:szCs w:val="20"/>
                <w:color w:val="auto"/>
              </w:rPr>
            </w:pPr>
            <w:r>
              <w:rPr>
                <w:rFonts w:ascii="Arial" w:cs="Arial" w:eastAsia="Arial" w:hAnsi="Arial"/>
                <w:sz w:val="13"/>
                <w:szCs w:val="13"/>
                <w:color w:val="58595B"/>
              </w:rPr>
              <w:t>2023 Proxy Statement</w:t>
            </w:r>
          </w:p>
        </w:tc>
        <w:tc>
          <w:tcPr>
            <w:tcW w:w="5060" w:type="dxa"/>
            <w:vAlign w:val="bottom"/>
          </w:tcPr>
          <w:p>
            <w:pPr>
              <w:jc w:val="right"/>
              <w:spacing w:after="0"/>
              <w:rPr>
                <w:sz w:val="20"/>
                <w:szCs w:val="20"/>
                <w:color w:val="auto"/>
              </w:rPr>
            </w:pPr>
            <w:r>
              <w:rPr>
                <w:rFonts w:ascii="Arial" w:cs="Arial" w:eastAsia="Arial" w:hAnsi="Arial"/>
                <w:sz w:val="13"/>
                <w:szCs w:val="13"/>
                <w:b w:val="1"/>
                <w:bCs w:val="1"/>
                <w:color w:val="009845"/>
              </w:rPr>
              <w:t>43</w:t>
            </w:r>
          </w:p>
        </w:tc>
      </w:tr>
      <w:tr>
        <w:trPr>
          <w:trHeight w:val="239"/>
        </w:trPr>
        <w:tc>
          <w:tcPr>
            <w:tcW w:w="6180" w:type="dxa"/>
            <w:vAlign w:val="bottom"/>
            <w:tcBorders>
              <w:bottom w:val="single" w:sz="8" w:color="9A9A9A"/>
            </w:tcBorders>
          </w:tcPr>
          <w:p>
            <w:pPr>
              <w:spacing w:after="0"/>
              <w:rPr>
                <w:sz w:val="20"/>
                <w:szCs w:val="20"/>
                <w:color w:val="auto"/>
              </w:rPr>
            </w:pPr>
          </w:p>
        </w:tc>
        <w:tc>
          <w:tcPr>
            <w:tcW w:w="5060" w:type="dxa"/>
            <w:vAlign w:val="bottom"/>
            <w:tcBorders>
              <w:bottom w:val="single" w:sz="8" w:color="9A9A9A"/>
            </w:tcBorders>
          </w:tcPr>
          <w:p>
            <w:pPr>
              <w:spacing w:after="0"/>
              <w:rPr>
                <w:sz w:val="20"/>
                <w:szCs w:val="2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60" name="Picture 2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0"/>
                    <pic:cNvPicPr>
                      <a:picLocks noChangeAspect="1" noChangeArrowheads="1"/>
                    </pic:cNvPicPr>
                  </pic:nvPicPr>
                  <pic:blipFill>
                    <a:blip r:embed="rId267">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61" name="Picture 2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1"/>
                    <pic:cNvPicPr>
                      <a:picLocks noChangeAspect="1" noChangeArrowheads="1"/>
                    </pic:cNvPicPr>
                  </pic:nvPicPr>
                  <pic:blipFill>
                    <a:blip r:embed="rId268">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type w:val="continuous"/>
        </w:sectPr>
      </w:pPr>
    </w:p>
    <w:bookmarkStart w:id="49" w:name="page50"/>
    <w:bookmarkEnd w:id="49"/>
    <w:p>
      <w:pPr>
        <w:spacing w:after="0"/>
        <w:rPr>
          <w:sz w:val="20"/>
          <w:szCs w:val="20"/>
          <w:color w:val="auto"/>
        </w:rPr>
      </w:pPr>
      <w:r>
        <w:rPr>
          <w:rFonts w:ascii="Arial" w:cs="Arial" w:eastAsia="Arial" w:hAnsi="Arial"/>
          <w:sz w:val="13"/>
          <w:szCs w:val="13"/>
          <w:b w:val="1"/>
          <w:bCs w:val="1"/>
          <w:color w:val="009845"/>
        </w:rPr>
        <w:t>Compensation Discussion and Analysis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ind w:left="620" w:hanging="126"/>
        <w:spacing w:after="0"/>
        <w:tabs>
          <w:tab w:leader="none" w:pos="620" w:val="left"/>
        </w:tabs>
        <w:numPr>
          <w:ilvl w:val="0"/>
          <w:numId w:val="48"/>
        </w:numPr>
        <w:rPr>
          <w:rFonts w:ascii="Arial" w:cs="Arial" w:eastAsia="Arial" w:hAnsi="Arial"/>
          <w:sz w:val="16"/>
          <w:szCs w:val="16"/>
          <w:color w:val="58595B"/>
        </w:rPr>
      </w:pPr>
      <w:r>
        <w:rPr>
          <w:rFonts w:ascii="Arial" w:cs="Arial" w:eastAsia="Arial" w:hAnsi="Arial"/>
          <w:sz w:val="16"/>
          <w:szCs w:val="16"/>
          <w:color w:val="58595B"/>
        </w:rPr>
        <w:t>Long-term potential;</w:t>
      </w:r>
    </w:p>
    <w:p>
      <w:pPr>
        <w:spacing w:after="0" w:line="207" w:lineRule="exact"/>
        <w:rPr>
          <w:rFonts w:ascii="Arial" w:cs="Arial" w:eastAsia="Arial" w:hAnsi="Arial"/>
          <w:sz w:val="16"/>
          <w:szCs w:val="16"/>
          <w:color w:val="58595B"/>
        </w:rPr>
      </w:pPr>
    </w:p>
    <w:p>
      <w:pPr>
        <w:ind w:left="620" w:hanging="126"/>
        <w:spacing w:after="0"/>
        <w:tabs>
          <w:tab w:leader="none" w:pos="620" w:val="left"/>
        </w:tabs>
        <w:numPr>
          <w:ilvl w:val="0"/>
          <w:numId w:val="48"/>
        </w:numPr>
        <w:rPr>
          <w:rFonts w:ascii="Arial" w:cs="Arial" w:eastAsia="Arial" w:hAnsi="Arial"/>
          <w:sz w:val="16"/>
          <w:szCs w:val="16"/>
          <w:color w:val="58595B"/>
        </w:rPr>
      </w:pPr>
      <w:r>
        <w:rPr>
          <w:rFonts w:ascii="Arial" w:cs="Arial" w:eastAsia="Arial" w:hAnsi="Arial"/>
          <w:sz w:val="16"/>
          <w:szCs w:val="16"/>
          <w:color w:val="58595B"/>
        </w:rPr>
        <w:t>Retention considerations; and</w:t>
      </w:r>
    </w:p>
    <w:p>
      <w:pPr>
        <w:spacing w:after="0" w:line="221" w:lineRule="exact"/>
        <w:rPr>
          <w:rFonts w:ascii="Arial" w:cs="Arial" w:eastAsia="Arial" w:hAnsi="Arial"/>
          <w:sz w:val="16"/>
          <w:szCs w:val="16"/>
          <w:color w:val="58595B"/>
        </w:rPr>
      </w:pPr>
    </w:p>
    <w:p>
      <w:pPr>
        <w:ind w:left="620" w:hanging="126"/>
        <w:spacing w:after="0"/>
        <w:tabs>
          <w:tab w:leader="none" w:pos="620" w:val="left"/>
        </w:tabs>
        <w:numPr>
          <w:ilvl w:val="0"/>
          <w:numId w:val="48"/>
        </w:numPr>
        <w:rPr>
          <w:rFonts w:ascii="Arial" w:cs="Arial" w:eastAsia="Arial" w:hAnsi="Arial"/>
          <w:sz w:val="16"/>
          <w:szCs w:val="16"/>
          <w:color w:val="58595B"/>
        </w:rPr>
      </w:pPr>
      <w:r>
        <w:rPr>
          <w:rFonts w:ascii="Arial" w:cs="Arial" w:eastAsia="Arial" w:hAnsi="Arial"/>
          <w:sz w:val="16"/>
          <w:szCs w:val="16"/>
          <w:color w:val="58595B"/>
        </w:rPr>
        <w:t>Market practices for comparable positions.</w:t>
      </w:r>
    </w:p>
    <w:p>
      <w:pPr>
        <w:spacing w:after="0" w:line="307" w:lineRule="exact"/>
        <w:rPr>
          <w:sz w:val="20"/>
          <w:szCs w:val="20"/>
          <w:color w:val="auto"/>
        </w:rPr>
      </w:pPr>
    </w:p>
    <w:p>
      <w:pPr>
        <w:spacing w:after="0"/>
        <w:rPr>
          <w:sz w:val="20"/>
          <w:szCs w:val="20"/>
          <w:color w:val="auto"/>
        </w:rPr>
      </w:pPr>
      <w:r>
        <w:rPr>
          <w:rFonts w:ascii="Arial" w:cs="Arial" w:eastAsia="Arial" w:hAnsi="Arial"/>
          <w:sz w:val="22"/>
          <w:szCs w:val="22"/>
          <w:color w:val="009845"/>
        </w:rPr>
        <w:t>2022 Equity Compensation Decisions</w:t>
      </w:r>
    </w:p>
    <w:p>
      <w:pPr>
        <w:spacing w:after="0" w:line="174" w:lineRule="exact"/>
        <w:rPr>
          <w:sz w:val="20"/>
          <w:szCs w:val="20"/>
          <w:color w:val="auto"/>
        </w:rPr>
      </w:pPr>
    </w:p>
    <w:p>
      <w:pPr>
        <w:ind w:right="200"/>
        <w:spacing w:after="0" w:line="330" w:lineRule="auto"/>
        <w:rPr>
          <w:sz w:val="20"/>
          <w:szCs w:val="20"/>
          <w:color w:val="auto"/>
        </w:rPr>
      </w:pPr>
      <w:r>
        <w:rPr>
          <w:rFonts w:ascii="Arial" w:cs="Arial" w:eastAsia="Arial" w:hAnsi="Arial"/>
          <w:sz w:val="16"/>
          <w:szCs w:val="16"/>
          <w:color w:val="58595B"/>
        </w:rPr>
        <w:t>The Compensation Committee reviewed the target total direct compensation of our NEOs compared to our peers and made market adjustments to annual equity grant values to continue to be competitive with our peer group.</w:t>
      </w:r>
    </w:p>
    <w:p>
      <w:pPr>
        <w:spacing w:after="0" w:line="129" w:lineRule="exact"/>
        <w:rPr>
          <w:sz w:val="20"/>
          <w:szCs w:val="20"/>
          <w:color w:val="auto"/>
        </w:rPr>
      </w:pPr>
    </w:p>
    <w:p>
      <w:pPr>
        <w:spacing w:after="0"/>
        <w:rPr>
          <w:sz w:val="20"/>
          <w:szCs w:val="20"/>
          <w:color w:val="auto"/>
        </w:rPr>
      </w:pPr>
      <w:r>
        <w:rPr>
          <w:rFonts w:ascii="Arial" w:cs="Arial" w:eastAsia="Arial" w:hAnsi="Arial"/>
          <w:sz w:val="16"/>
          <w:szCs w:val="16"/>
          <w:color w:val="58595B"/>
        </w:rPr>
        <w:t>In March 2022, NEOs, each received an annual equity grant of PSUs, non-qualified stock options and restricted stock (RSUs for Mr. De Witte).</w:t>
      </w:r>
    </w:p>
    <w:p>
      <w:pPr>
        <w:spacing w:after="0" w:line="233"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3040" w:type="dxa"/>
            <w:vAlign w:val="bottom"/>
            <w:shd w:val="clear" w:color="auto" w:fill="009845"/>
          </w:tcPr>
          <w:p>
            <w:pPr>
              <w:spacing w:after="0"/>
              <w:rPr>
                <w:sz w:val="18"/>
                <w:szCs w:val="18"/>
                <w:color w:val="auto"/>
              </w:rPr>
            </w:pPr>
          </w:p>
        </w:tc>
        <w:tc>
          <w:tcPr>
            <w:tcW w:w="360" w:type="dxa"/>
            <w:vAlign w:val="bottom"/>
            <w:shd w:val="clear" w:color="auto" w:fill="009845"/>
          </w:tcPr>
          <w:p>
            <w:pPr>
              <w:spacing w:after="0"/>
              <w:rPr>
                <w:sz w:val="18"/>
                <w:szCs w:val="18"/>
                <w:color w:val="auto"/>
              </w:rPr>
            </w:pPr>
          </w:p>
        </w:tc>
        <w:tc>
          <w:tcPr>
            <w:tcW w:w="1220" w:type="dxa"/>
            <w:vAlign w:val="bottom"/>
            <w:shd w:val="clear" w:color="auto" w:fill="009845"/>
          </w:tcPr>
          <w:p>
            <w:pPr>
              <w:spacing w:after="0"/>
              <w:rPr>
                <w:sz w:val="18"/>
                <w:szCs w:val="18"/>
                <w:color w:val="auto"/>
              </w:rPr>
            </w:pPr>
          </w:p>
        </w:tc>
        <w:tc>
          <w:tcPr>
            <w:tcW w:w="480" w:type="dxa"/>
            <w:vAlign w:val="bottom"/>
            <w:shd w:val="clear" w:color="auto" w:fill="009845"/>
          </w:tcPr>
          <w:p>
            <w:pPr>
              <w:spacing w:after="0"/>
              <w:rPr>
                <w:sz w:val="18"/>
                <w:szCs w:val="18"/>
                <w:color w:val="auto"/>
              </w:rPr>
            </w:pPr>
          </w:p>
        </w:tc>
        <w:tc>
          <w:tcPr>
            <w:tcW w:w="3380" w:type="dxa"/>
            <w:vAlign w:val="bottom"/>
            <w:gridSpan w:val="4"/>
            <w:shd w:val="clear" w:color="auto" w:fill="009845"/>
          </w:tcPr>
          <w:p>
            <w:pPr>
              <w:jc w:val="right"/>
              <w:ind w:right="48"/>
              <w:spacing w:after="0"/>
              <w:rPr>
                <w:sz w:val="20"/>
                <w:szCs w:val="20"/>
                <w:color w:val="auto"/>
              </w:rPr>
            </w:pPr>
            <w:r>
              <w:rPr>
                <w:rFonts w:ascii="Arial" w:cs="Arial" w:eastAsia="Arial" w:hAnsi="Arial"/>
                <w:sz w:val="14"/>
                <w:szCs w:val="14"/>
                <w:b w:val="1"/>
                <w:bCs w:val="1"/>
                <w:color w:val="FFFFFF"/>
              </w:rPr>
              <w:t>FAIR MARKET VALUE AT GRANT – 2022</w:t>
            </w:r>
          </w:p>
        </w:tc>
        <w:tc>
          <w:tcPr>
            <w:tcW w:w="860" w:type="dxa"/>
            <w:vAlign w:val="bottom"/>
            <w:shd w:val="clear" w:color="auto" w:fill="009845"/>
          </w:tcPr>
          <w:p>
            <w:pPr>
              <w:spacing w:after="0"/>
              <w:rPr>
                <w:sz w:val="18"/>
                <w:szCs w:val="18"/>
                <w:color w:val="auto"/>
              </w:rPr>
            </w:pPr>
          </w:p>
        </w:tc>
        <w:tc>
          <w:tcPr>
            <w:tcW w:w="480" w:type="dxa"/>
            <w:vAlign w:val="bottom"/>
            <w:shd w:val="clear" w:color="auto" w:fill="009845"/>
          </w:tcPr>
          <w:p>
            <w:pPr>
              <w:spacing w:after="0"/>
              <w:rPr>
                <w:sz w:val="18"/>
                <w:szCs w:val="18"/>
                <w:color w:val="auto"/>
              </w:rPr>
            </w:pPr>
          </w:p>
        </w:tc>
        <w:tc>
          <w:tcPr>
            <w:tcW w:w="1100" w:type="dxa"/>
            <w:vAlign w:val="bottom"/>
            <w:shd w:val="clear" w:color="auto" w:fill="009845"/>
          </w:tcPr>
          <w:p>
            <w:pPr>
              <w:spacing w:after="0"/>
              <w:rPr>
                <w:sz w:val="18"/>
                <w:szCs w:val="18"/>
                <w:color w:val="auto"/>
              </w:rPr>
            </w:pPr>
          </w:p>
        </w:tc>
      </w:tr>
      <w:tr>
        <w:trPr>
          <w:trHeight w:val="209"/>
        </w:trPr>
        <w:tc>
          <w:tcPr>
            <w:tcW w:w="3040" w:type="dxa"/>
            <w:vAlign w:val="bottom"/>
            <w:shd w:val="clear" w:color="auto" w:fill="009845"/>
          </w:tcPr>
          <w:p>
            <w:pPr>
              <w:spacing w:after="0"/>
              <w:rPr>
                <w:sz w:val="18"/>
                <w:szCs w:val="18"/>
                <w:color w:val="auto"/>
              </w:rPr>
            </w:pPr>
          </w:p>
        </w:tc>
        <w:tc>
          <w:tcPr>
            <w:tcW w:w="360" w:type="dxa"/>
            <w:vAlign w:val="bottom"/>
            <w:shd w:val="clear" w:color="auto" w:fill="009845"/>
          </w:tcPr>
          <w:p>
            <w:pPr>
              <w:spacing w:after="0"/>
              <w:rPr>
                <w:sz w:val="18"/>
                <w:szCs w:val="18"/>
                <w:color w:val="auto"/>
              </w:rPr>
            </w:pPr>
          </w:p>
        </w:tc>
        <w:tc>
          <w:tcPr>
            <w:tcW w:w="1220" w:type="dxa"/>
            <w:vAlign w:val="bottom"/>
            <w:shd w:val="clear" w:color="auto" w:fill="009845"/>
          </w:tcPr>
          <w:p>
            <w:pPr>
              <w:spacing w:after="0"/>
              <w:rPr>
                <w:sz w:val="18"/>
                <w:szCs w:val="18"/>
                <w:color w:val="auto"/>
              </w:rPr>
            </w:pPr>
          </w:p>
        </w:tc>
        <w:tc>
          <w:tcPr>
            <w:tcW w:w="480" w:type="dxa"/>
            <w:vAlign w:val="bottom"/>
            <w:shd w:val="clear" w:color="auto" w:fill="009845"/>
          </w:tcPr>
          <w:p>
            <w:pPr>
              <w:spacing w:after="0"/>
              <w:rPr>
                <w:sz w:val="18"/>
                <w:szCs w:val="18"/>
                <w:color w:val="auto"/>
              </w:rPr>
            </w:pPr>
          </w:p>
        </w:tc>
        <w:tc>
          <w:tcPr>
            <w:tcW w:w="1080" w:type="dxa"/>
            <w:vAlign w:val="bottom"/>
            <w:shd w:val="clear" w:color="auto" w:fill="009845"/>
          </w:tcPr>
          <w:p>
            <w:pPr>
              <w:spacing w:after="0"/>
              <w:rPr>
                <w:sz w:val="18"/>
                <w:szCs w:val="18"/>
                <w:color w:val="auto"/>
              </w:rPr>
            </w:pPr>
          </w:p>
        </w:tc>
        <w:tc>
          <w:tcPr>
            <w:tcW w:w="260" w:type="dxa"/>
            <w:vAlign w:val="bottom"/>
            <w:shd w:val="clear" w:color="auto" w:fill="009845"/>
          </w:tcPr>
          <w:p>
            <w:pPr>
              <w:spacing w:after="0"/>
              <w:rPr>
                <w:sz w:val="18"/>
                <w:szCs w:val="18"/>
                <w:color w:val="auto"/>
              </w:rPr>
            </w:pPr>
          </w:p>
        </w:tc>
        <w:tc>
          <w:tcPr>
            <w:tcW w:w="1320" w:type="dxa"/>
            <w:vAlign w:val="bottom"/>
            <w:shd w:val="clear" w:color="auto" w:fill="009845"/>
          </w:tcPr>
          <w:p>
            <w:pPr>
              <w:jc w:val="right"/>
              <w:spacing w:after="0"/>
              <w:rPr>
                <w:sz w:val="20"/>
                <w:szCs w:val="20"/>
                <w:color w:val="auto"/>
              </w:rPr>
            </w:pPr>
            <w:r>
              <w:rPr>
                <w:rFonts w:ascii="Arial" w:cs="Arial" w:eastAsia="Arial" w:hAnsi="Arial"/>
                <w:sz w:val="14"/>
                <w:szCs w:val="14"/>
                <w:b w:val="1"/>
                <w:bCs w:val="1"/>
                <w:color w:val="FFFFFF"/>
              </w:rPr>
              <w:t>NON-QUALIFIED</w:t>
            </w:r>
          </w:p>
        </w:tc>
        <w:tc>
          <w:tcPr>
            <w:tcW w:w="720" w:type="dxa"/>
            <w:vAlign w:val="bottom"/>
            <w:shd w:val="clear" w:color="auto" w:fill="009845"/>
          </w:tcPr>
          <w:p>
            <w:pPr>
              <w:spacing w:after="0"/>
              <w:rPr>
                <w:sz w:val="18"/>
                <w:szCs w:val="18"/>
                <w:color w:val="auto"/>
              </w:rPr>
            </w:pPr>
          </w:p>
        </w:tc>
        <w:tc>
          <w:tcPr>
            <w:tcW w:w="860" w:type="dxa"/>
            <w:vAlign w:val="bottom"/>
            <w:shd w:val="clear" w:color="auto" w:fill="009845"/>
          </w:tcPr>
          <w:p>
            <w:pPr>
              <w:spacing w:after="0"/>
              <w:rPr>
                <w:sz w:val="18"/>
                <w:szCs w:val="18"/>
                <w:color w:val="auto"/>
              </w:rPr>
            </w:pPr>
          </w:p>
        </w:tc>
        <w:tc>
          <w:tcPr>
            <w:tcW w:w="480" w:type="dxa"/>
            <w:vAlign w:val="bottom"/>
            <w:shd w:val="clear" w:color="auto" w:fill="009845"/>
          </w:tcPr>
          <w:p>
            <w:pPr>
              <w:spacing w:after="0"/>
              <w:rPr>
                <w:sz w:val="18"/>
                <w:szCs w:val="18"/>
                <w:color w:val="auto"/>
              </w:rPr>
            </w:pPr>
          </w:p>
        </w:tc>
        <w:tc>
          <w:tcPr>
            <w:tcW w:w="1100" w:type="dxa"/>
            <w:vAlign w:val="bottom"/>
            <w:shd w:val="clear" w:color="auto" w:fill="009845"/>
          </w:tcPr>
          <w:p>
            <w:pPr>
              <w:spacing w:after="0"/>
              <w:rPr>
                <w:sz w:val="18"/>
                <w:szCs w:val="18"/>
                <w:color w:val="auto"/>
              </w:rPr>
            </w:pPr>
          </w:p>
        </w:tc>
      </w:tr>
      <w:tr>
        <w:trPr>
          <w:trHeight w:val="162"/>
        </w:trPr>
        <w:tc>
          <w:tcPr>
            <w:tcW w:w="3040" w:type="dxa"/>
            <w:vAlign w:val="bottom"/>
            <w:shd w:val="clear" w:color="auto" w:fill="009845"/>
          </w:tcPr>
          <w:p>
            <w:pPr>
              <w:spacing w:after="0"/>
              <w:rPr>
                <w:sz w:val="14"/>
                <w:szCs w:val="14"/>
                <w:color w:val="auto"/>
              </w:rPr>
            </w:pPr>
          </w:p>
        </w:tc>
        <w:tc>
          <w:tcPr>
            <w:tcW w:w="360" w:type="dxa"/>
            <w:vAlign w:val="bottom"/>
            <w:shd w:val="clear" w:color="auto" w:fill="009845"/>
          </w:tcPr>
          <w:p>
            <w:pPr>
              <w:spacing w:after="0"/>
              <w:rPr>
                <w:sz w:val="14"/>
                <w:szCs w:val="14"/>
                <w:color w:val="auto"/>
              </w:rPr>
            </w:pPr>
          </w:p>
        </w:tc>
        <w:tc>
          <w:tcPr>
            <w:tcW w:w="1220" w:type="dxa"/>
            <w:vAlign w:val="bottom"/>
            <w:shd w:val="clear" w:color="auto" w:fill="009845"/>
          </w:tcPr>
          <w:p>
            <w:pPr>
              <w:jc w:val="right"/>
              <w:spacing w:after="0"/>
              <w:rPr>
                <w:sz w:val="20"/>
                <w:szCs w:val="20"/>
                <w:color w:val="auto"/>
              </w:rPr>
            </w:pPr>
            <w:r>
              <w:rPr>
                <w:rFonts w:ascii="Arial" w:cs="Arial" w:eastAsia="Arial" w:hAnsi="Arial"/>
                <w:sz w:val="14"/>
                <w:szCs w:val="14"/>
                <w:b w:val="1"/>
                <w:bCs w:val="1"/>
                <w:color w:val="FFFFFF"/>
              </w:rPr>
              <w:t>RESTRICTED</w:t>
            </w:r>
          </w:p>
        </w:tc>
        <w:tc>
          <w:tcPr>
            <w:tcW w:w="480" w:type="dxa"/>
            <w:vAlign w:val="bottom"/>
            <w:shd w:val="clear" w:color="auto" w:fill="009845"/>
          </w:tcPr>
          <w:p>
            <w:pPr>
              <w:spacing w:after="0"/>
              <w:rPr>
                <w:sz w:val="14"/>
                <w:szCs w:val="14"/>
                <w:color w:val="auto"/>
              </w:rPr>
            </w:pPr>
          </w:p>
        </w:tc>
        <w:tc>
          <w:tcPr>
            <w:tcW w:w="1080" w:type="dxa"/>
            <w:vAlign w:val="bottom"/>
            <w:shd w:val="clear" w:color="auto" w:fill="009845"/>
          </w:tcPr>
          <w:p>
            <w:pPr>
              <w:spacing w:after="0"/>
              <w:rPr>
                <w:sz w:val="14"/>
                <w:szCs w:val="14"/>
                <w:color w:val="auto"/>
              </w:rPr>
            </w:pPr>
          </w:p>
        </w:tc>
        <w:tc>
          <w:tcPr>
            <w:tcW w:w="260" w:type="dxa"/>
            <w:vAlign w:val="bottom"/>
            <w:shd w:val="clear" w:color="auto" w:fill="009845"/>
          </w:tcPr>
          <w:p>
            <w:pPr>
              <w:spacing w:after="0"/>
              <w:rPr>
                <w:sz w:val="14"/>
                <w:szCs w:val="14"/>
                <w:color w:val="auto"/>
              </w:rPr>
            </w:pPr>
          </w:p>
        </w:tc>
        <w:tc>
          <w:tcPr>
            <w:tcW w:w="1320" w:type="dxa"/>
            <w:vAlign w:val="bottom"/>
            <w:shd w:val="clear" w:color="auto" w:fill="009845"/>
          </w:tcPr>
          <w:p>
            <w:pPr>
              <w:jc w:val="right"/>
              <w:spacing w:after="0"/>
              <w:rPr>
                <w:sz w:val="20"/>
                <w:szCs w:val="20"/>
                <w:color w:val="auto"/>
              </w:rPr>
            </w:pPr>
            <w:r>
              <w:rPr>
                <w:rFonts w:ascii="Arial" w:cs="Arial" w:eastAsia="Arial" w:hAnsi="Arial"/>
                <w:sz w:val="14"/>
                <w:szCs w:val="14"/>
                <w:b w:val="1"/>
                <w:bCs w:val="1"/>
                <w:color w:val="FFFFFF"/>
              </w:rPr>
              <w:t>STOCK</w:t>
            </w:r>
          </w:p>
        </w:tc>
        <w:tc>
          <w:tcPr>
            <w:tcW w:w="720" w:type="dxa"/>
            <w:vAlign w:val="bottom"/>
            <w:shd w:val="clear" w:color="auto" w:fill="009845"/>
          </w:tcPr>
          <w:p>
            <w:pPr>
              <w:spacing w:after="0"/>
              <w:rPr>
                <w:sz w:val="14"/>
                <w:szCs w:val="14"/>
                <w:color w:val="auto"/>
              </w:rPr>
            </w:pPr>
          </w:p>
        </w:tc>
        <w:tc>
          <w:tcPr>
            <w:tcW w:w="860" w:type="dxa"/>
            <w:vAlign w:val="bottom"/>
            <w:shd w:val="clear" w:color="auto" w:fill="009845"/>
          </w:tcPr>
          <w:p>
            <w:pPr>
              <w:spacing w:after="0"/>
              <w:rPr>
                <w:sz w:val="14"/>
                <w:szCs w:val="14"/>
                <w:color w:val="auto"/>
              </w:rPr>
            </w:pPr>
          </w:p>
        </w:tc>
        <w:tc>
          <w:tcPr>
            <w:tcW w:w="480" w:type="dxa"/>
            <w:vAlign w:val="bottom"/>
            <w:shd w:val="clear" w:color="auto" w:fill="009845"/>
          </w:tcPr>
          <w:p>
            <w:pPr>
              <w:spacing w:after="0"/>
              <w:rPr>
                <w:sz w:val="14"/>
                <w:szCs w:val="14"/>
                <w:color w:val="auto"/>
              </w:rPr>
            </w:pPr>
          </w:p>
        </w:tc>
        <w:tc>
          <w:tcPr>
            <w:tcW w:w="1100" w:type="dxa"/>
            <w:vAlign w:val="bottom"/>
            <w:shd w:val="clear" w:color="auto" w:fill="009845"/>
          </w:tcPr>
          <w:p>
            <w:pPr>
              <w:spacing w:after="0"/>
              <w:rPr>
                <w:sz w:val="14"/>
                <w:szCs w:val="14"/>
                <w:color w:val="auto"/>
              </w:rPr>
            </w:pPr>
          </w:p>
        </w:tc>
      </w:tr>
      <w:tr>
        <w:trPr>
          <w:trHeight w:val="204"/>
        </w:trPr>
        <w:tc>
          <w:tcPr>
            <w:tcW w:w="3040" w:type="dxa"/>
            <w:vAlign w:val="bottom"/>
            <w:shd w:val="clear" w:color="auto" w:fill="009845"/>
          </w:tcPr>
          <w:p>
            <w:pPr>
              <w:spacing w:after="0"/>
              <w:rPr>
                <w:sz w:val="17"/>
                <w:szCs w:val="17"/>
                <w:color w:val="auto"/>
              </w:rPr>
            </w:pPr>
          </w:p>
        </w:tc>
        <w:tc>
          <w:tcPr>
            <w:tcW w:w="360" w:type="dxa"/>
            <w:vAlign w:val="bottom"/>
            <w:shd w:val="clear" w:color="auto" w:fill="009845"/>
          </w:tcPr>
          <w:p>
            <w:pPr>
              <w:spacing w:after="0"/>
              <w:rPr>
                <w:sz w:val="17"/>
                <w:szCs w:val="17"/>
                <w:color w:val="auto"/>
              </w:rPr>
            </w:pPr>
          </w:p>
        </w:tc>
        <w:tc>
          <w:tcPr>
            <w:tcW w:w="1220" w:type="dxa"/>
            <w:vAlign w:val="bottom"/>
            <w:shd w:val="clear" w:color="auto" w:fill="009845"/>
          </w:tcPr>
          <w:p>
            <w:pPr>
              <w:jc w:val="right"/>
              <w:spacing w:after="0"/>
              <w:rPr>
                <w:sz w:val="20"/>
                <w:szCs w:val="20"/>
                <w:color w:val="auto"/>
              </w:rPr>
            </w:pPr>
            <w:r>
              <w:rPr>
                <w:rFonts w:ascii="Arial" w:cs="Arial" w:eastAsia="Arial" w:hAnsi="Arial"/>
                <w:sz w:val="14"/>
                <w:szCs w:val="14"/>
                <w:b w:val="1"/>
                <w:bCs w:val="1"/>
                <w:color w:val="FFFFFF"/>
              </w:rPr>
              <w:t>STOCK</w:t>
            </w:r>
          </w:p>
        </w:tc>
        <w:tc>
          <w:tcPr>
            <w:tcW w:w="480" w:type="dxa"/>
            <w:vAlign w:val="bottom"/>
            <w:shd w:val="clear" w:color="auto" w:fill="009845"/>
          </w:tcPr>
          <w:p>
            <w:pPr>
              <w:spacing w:after="0"/>
              <w:rPr>
                <w:sz w:val="17"/>
                <w:szCs w:val="17"/>
                <w:color w:val="auto"/>
              </w:rPr>
            </w:pPr>
          </w:p>
        </w:tc>
        <w:tc>
          <w:tcPr>
            <w:tcW w:w="1080" w:type="dxa"/>
            <w:vAlign w:val="bottom"/>
            <w:shd w:val="clear" w:color="auto" w:fill="009845"/>
          </w:tcPr>
          <w:p>
            <w:pPr>
              <w:jc w:val="right"/>
              <w:spacing w:after="0"/>
              <w:rPr>
                <w:sz w:val="20"/>
                <w:szCs w:val="20"/>
                <w:color w:val="auto"/>
              </w:rPr>
            </w:pPr>
            <w:r>
              <w:rPr>
                <w:rFonts w:ascii="Arial" w:cs="Arial" w:eastAsia="Arial" w:hAnsi="Arial"/>
                <w:sz w:val="14"/>
                <w:szCs w:val="14"/>
                <w:b w:val="1"/>
                <w:bCs w:val="1"/>
                <w:color w:val="FFFFFF"/>
              </w:rPr>
              <w:t>RSUs</w:t>
            </w:r>
          </w:p>
        </w:tc>
        <w:tc>
          <w:tcPr>
            <w:tcW w:w="260" w:type="dxa"/>
            <w:vAlign w:val="bottom"/>
            <w:shd w:val="clear" w:color="auto" w:fill="009845"/>
          </w:tcPr>
          <w:p>
            <w:pPr>
              <w:spacing w:after="0"/>
              <w:rPr>
                <w:sz w:val="17"/>
                <w:szCs w:val="17"/>
                <w:color w:val="auto"/>
              </w:rPr>
            </w:pPr>
          </w:p>
        </w:tc>
        <w:tc>
          <w:tcPr>
            <w:tcW w:w="1320" w:type="dxa"/>
            <w:vAlign w:val="bottom"/>
            <w:shd w:val="clear" w:color="auto" w:fill="009845"/>
          </w:tcPr>
          <w:p>
            <w:pPr>
              <w:jc w:val="right"/>
              <w:spacing w:after="0"/>
              <w:rPr>
                <w:sz w:val="20"/>
                <w:szCs w:val="20"/>
                <w:color w:val="auto"/>
              </w:rPr>
            </w:pPr>
            <w:r>
              <w:rPr>
                <w:rFonts w:ascii="Arial" w:cs="Arial" w:eastAsia="Arial" w:hAnsi="Arial"/>
                <w:sz w:val="14"/>
                <w:szCs w:val="14"/>
                <w:b w:val="1"/>
                <w:bCs w:val="1"/>
                <w:color w:val="FFFFFF"/>
              </w:rPr>
              <w:t>OPTIONS</w:t>
            </w:r>
          </w:p>
        </w:tc>
        <w:tc>
          <w:tcPr>
            <w:tcW w:w="720" w:type="dxa"/>
            <w:vAlign w:val="bottom"/>
            <w:shd w:val="clear" w:color="auto" w:fill="009845"/>
          </w:tcPr>
          <w:p>
            <w:pPr>
              <w:spacing w:after="0"/>
              <w:rPr>
                <w:sz w:val="17"/>
                <w:szCs w:val="17"/>
                <w:color w:val="auto"/>
              </w:rPr>
            </w:pPr>
          </w:p>
        </w:tc>
        <w:tc>
          <w:tcPr>
            <w:tcW w:w="860" w:type="dxa"/>
            <w:vAlign w:val="bottom"/>
            <w:shd w:val="clear" w:color="auto" w:fill="009845"/>
          </w:tcPr>
          <w:p>
            <w:pPr>
              <w:jc w:val="right"/>
              <w:spacing w:after="0"/>
              <w:rPr>
                <w:sz w:val="20"/>
                <w:szCs w:val="20"/>
                <w:color w:val="auto"/>
              </w:rPr>
            </w:pPr>
            <w:r>
              <w:rPr>
                <w:rFonts w:ascii="Arial" w:cs="Arial" w:eastAsia="Arial" w:hAnsi="Arial"/>
                <w:sz w:val="14"/>
                <w:szCs w:val="14"/>
                <w:b w:val="1"/>
                <w:bCs w:val="1"/>
                <w:color w:val="FFFFFF"/>
              </w:rPr>
              <w:t>PSUs</w:t>
            </w:r>
          </w:p>
        </w:tc>
        <w:tc>
          <w:tcPr>
            <w:tcW w:w="480" w:type="dxa"/>
            <w:vAlign w:val="bottom"/>
            <w:shd w:val="clear" w:color="auto" w:fill="009845"/>
          </w:tcPr>
          <w:p>
            <w:pPr>
              <w:spacing w:after="0"/>
              <w:rPr>
                <w:sz w:val="17"/>
                <w:szCs w:val="17"/>
                <w:color w:val="auto"/>
              </w:rPr>
            </w:pPr>
          </w:p>
        </w:tc>
        <w:tc>
          <w:tcPr>
            <w:tcW w:w="1100" w:type="dxa"/>
            <w:vAlign w:val="bottom"/>
            <w:shd w:val="clear" w:color="auto" w:fill="009845"/>
          </w:tcPr>
          <w:p>
            <w:pPr>
              <w:jc w:val="right"/>
              <w:spacing w:after="0"/>
              <w:rPr>
                <w:sz w:val="20"/>
                <w:szCs w:val="20"/>
                <w:color w:val="auto"/>
              </w:rPr>
            </w:pPr>
            <w:r>
              <w:rPr>
                <w:rFonts w:ascii="Arial" w:cs="Arial" w:eastAsia="Arial" w:hAnsi="Arial"/>
                <w:sz w:val="14"/>
                <w:szCs w:val="14"/>
                <w:b w:val="1"/>
                <w:bCs w:val="1"/>
                <w:color w:val="FFFFFF"/>
              </w:rPr>
              <w:t>TOTAL</w:t>
            </w:r>
          </w:p>
        </w:tc>
      </w:tr>
      <w:tr>
        <w:trPr>
          <w:trHeight w:val="80"/>
        </w:trPr>
        <w:tc>
          <w:tcPr>
            <w:tcW w:w="3040" w:type="dxa"/>
            <w:vAlign w:val="bottom"/>
            <w:shd w:val="clear" w:color="auto" w:fill="009845"/>
          </w:tcPr>
          <w:p>
            <w:pPr>
              <w:spacing w:after="0"/>
              <w:rPr>
                <w:sz w:val="6"/>
                <w:szCs w:val="6"/>
                <w:color w:val="auto"/>
              </w:rPr>
            </w:pPr>
          </w:p>
        </w:tc>
        <w:tc>
          <w:tcPr>
            <w:tcW w:w="360" w:type="dxa"/>
            <w:vAlign w:val="bottom"/>
            <w:shd w:val="clear" w:color="auto" w:fill="009845"/>
          </w:tcPr>
          <w:p>
            <w:pPr>
              <w:spacing w:after="0"/>
              <w:rPr>
                <w:sz w:val="6"/>
                <w:szCs w:val="6"/>
                <w:color w:val="auto"/>
              </w:rPr>
            </w:pPr>
          </w:p>
        </w:tc>
        <w:tc>
          <w:tcPr>
            <w:tcW w:w="1220" w:type="dxa"/>
            <w:vAlign w:val="bottom"/>
            <w:shd w:val="clear" w:color="auto" w:fill="009845"/>
          </w:tcPr>
          <w:p>
            <w:pPr>
              <w:spacing w:after="0"/>
              <w:rPr>
                <w:sz w:val="6"/>
                <w:szCs w:val="6"/>
                <w:color w:val="auto"/>
              </w:rPr>
            </w:pPr>
          </w:p>
        </w:tc>
        <w:tc>
          <w:tcPr>
            <w:tcW w:w="480" w:type="dxa"/>
            <w:vAlign w:val="bottom"/>
            <w:shd w:val="clear" w:color="auto" w:fill="009845"/>
          </w:tcPr>
          <w:p>
            <w:pPr>
              <w:spacing w:after="0"/>
              <w:rPr>
                <w:sz w:val="6"/>
                <w:szCs w:val="6"/>
                <w:color w:val="auto"/>
              </w:rPr>
            </w:pPr>
          </w:p>
        </w:tc>
        <w:tc>
          <w:tcPr>
            <w:tcW w:w="1080" w:type="dxa"/>
            <w:vAlign w:val="bottom"/>
            <w:shd w:val="clear" w:color="auto" w:fill="009845"/>
          </w:tcPr>
          <w:p>
            <w:pPr>
              <w:spacing w:after="0"/>
              <w:rPr>
                <w:sz w:val="6"/>
                <w:szCs w:val="6"/>
                <w:color w:val="auto"/>
              </w:rPr>
            </w:pPr>
          </w:p>
        </w:tc>
        <w:tc>
          <w:tcPr>
            <w:tcW w:w="260" w:type="dxa"/>
            <w:vAlign w:val="bottom"/>
            <w:shd w:val="clear" w:color="auto" w:fill="009845"/>
          </w:tcPr>
          <w:p>
            <w:pPr>
              <w:spacing w:after="0"/>
              <w:rPr>
                <w:sz w:val="6"/>
                <w:szCs w:val="6"/>
                <w:color w:val="auto"/>
              </w:rPr>
            </w:pPr>
          </w:p>
        </w:tc>
        <w:tc>
          <w:tcPr>
            <w:tcW w:w="1320" w:type="dxa"/>
            <w:vAlign w:val="bottom"/>
            <w:shd w:val="clear" w:color="auto" w:fill="009845"/>
          </w:tcPr>
          <w:p>
            <w:pPr>
              <w:spacing w:after="0"/>
              <w:rPr>
                <w:sz w:val="6"/>
                <w:szCs w:val="6"/>
                <w:color w:val="auto"/>
              </w:rPr>
            </w:pPr>
          </w:p>
        </w:tc>
        <w:tc>
          <w:tcPr>
            <w:tcW w:w="720" w:type="dxa"/>
            <w:vAlign w:val="bottom"/>
            <w:shd w:val="clear" w:color="auto" w:fill="009845"/>
          </w:tcPr>
          <w:p>
            <w:pPr>
              <w:spacing w:after="0"/>
              <w:rPr>
                <w:sz w:val="6"/>
                <w:szCs w:val="6"/>
                <w:color w:val="auto"/>
              </w:rPr>
            </w:pPr>
          </w:p>
        </w:tc>
        <w:tc>
          <w:tcPr>
            <w:tcW w:w="860" w:type="dxa"/>
            <w:vAlign w:val="bottom"/>
            <w:shd w:val="clear" w:color="auto" w:fill="009845"/>
          </w:tcPr>
          <w:p>
            <w:pPr>
              <w:spacing w:after="0"/>
              <w:rPr>
                <w:sz w:val="6"/>
                <w:szCs w:val="6"/>
                <w:color w:val="auto"/>
              </w:rPr>
            </w:pPr>
          </w:p>
        </w:tc>
        <w:tc>
          <w:tcPr>
            <w:tcW w:w="480" w:type="dxa"/>
            <w:vAlign w:val="bottom"/>
            <w:shd w:val="clear" w:color="auto" w:fill="009845"/>
          </w:tcPr>
          <w:p>
            <w:pPr>
              <w:spacing w:after="0"/>
              <w:rPr>
                <w:sz w:val="6"/>
                <w:szCs w:val="6"/>
                <w:color w:val="auto"/>
              </w:rPr>
            </w:pPr>
          </w:p>
        </w:tc>
        <w:tc>
          <w:tcPr>
            <w:tcW w:w="1100" w:type="dxa"/>
            <w:vAlign w:val="bottom"/>
            <w:shd w:val="clear" w:color="auto" w:fill="009845"/>
          </w:tcPr>
          <w:p>
            <w:pPr>
              <w:spacing w:after="0"/>
              <w:rPr>
                <w:sz w:val="6"/>
                <w:szCs w:val="6"/>
                <w:color w:val="auto"/>
              </w:rPr>
            </w:pPr>
          </w:p>
        </w:tc>
      </w:tr>
      <w:tr>
        <w:trPr>
          <w:trHeight w:val="229"/>
        </w:trPr>
        <w:tc>
          <w:tcPr>
            <w:tcW w:w="3040" w:type="dxa"/>
            <w:vAlign w:val="bottom"/>
          </w:tcPr>
          <w:p>
            <w:pPr>
              <w:ind w:left="100"/>
              <w:spacing w:after="0"/>
              <w:rPr>
                <w:sz w:val="20"/>
                <w:szCs w:val="20"/>
                <w:color w:val="auto"/>
              </w:rPr>
            </w:pPr>
            <w:r>
              <w:rPr>
                <w:rFonts w:ascii="Arial" w:cs="Arial" w:eastAsia="Arial" w:hAnsi="Arial"/>
                <w:sz w:val="14"/>
                <w:szCs w:val="14"/>
                <w:b w:val="1"/>
                <w:bCs w:val="1"/>
                <w:color w:val="58595B"/>
              </w:rPr>
              <w:t>Jan De Witte</w:t>
            </w:r>
            <w:r>
              <w:rPr>
                <w:rFonts w:ascii="Arial" w:cs="Arial" w:eastAsia="Arial" w:hAnsi="Arial"/>
                <w:sz w:val="18"/>
                <w:szCs w:val="18"/>
                <w:b w:val="1"/>
                <w:bCs w:val="1"/>
                <w:color w:val="58595B"/>
                <w:vertAlign w:val="superscript"/>
              </w:rPr>
              <w:t>1</w:t>
            </w:r>
          </w:p>
        </w:tc>
        <w:tc>
          <w:tcPr>
            <w:tcW w:w="36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480" w:type="dxa"/>
            <w:vAlign w:val="bottom"/>
          </w:tcPr>
          <w:p>
            <w:pPr>
              <w:jc w:val="right"/>
              <w:ind w:right="328"/>
              <w:spacing w:after="0"/>
              <w:rPr>
                <w:sz w:val="20"/>
                <w:szCs w:val="20"/>
                <w:color w:val="auto"/>
              </w:rPr>
            </w:pPr>
            <w:r>
              <w:rPr>
                <w:rFonts w:ascii="Arial" w:cs="Arial" w:eastAsia="Arial" w:hAnsi="Arial"/>
                <w:sz w:val="14"/>
                <w:szCs w:val="14"/>
                <w:color w:val="58595B"/>
                <w:w w:val="76"/>
              </w:rPr>
              <w:t>$</w:t>
            </w:r>
          </w:p>
        </w:tc>
        <w:tc>
          <w:tcPr>
            <w:tcW w:w="1080" w:type="dxa"/>
            <w:vAlign w:val="bottom"/>
          </w:tcPr>
          <w:p>
            <w:pPr>
              <w:jc w:val="right"/>
              <w:spacing w:after="0"/>
              <w:rPr>
                <w:sz w:val="20"/>
                <w:szCs w:val="20"/>
                <w:color w:val="auto"/>
              </w:rPr>
            </w:pPr>
            <w:r>
              <w:rPr>
                <w:rFonts w:ascii="Arial" w:cs="Arial" w:eastAsia="Arial" w:hAnsi="Arial"/>
                <w:sz w:val="14"/>
                <w:szCs w:val="14"/>
                <w:color w:val="58595B"/>
              </w:rPr>
              <w:t>2,500,024</w:t>
            </w:r>
          </w:p>
        </w:tc>
        <w:tc>
          <w:tcPr>
            <w:tcW w:w="260" w:type="dxa"/>
            <w:vAlign w:val="bottom"/>
          </w:tcPr>
          <w:p>
            <w:pPr>
              <w:jc w:val="right"/>
              <w:ind w:right="88"/>
              <w:spacing w:after="0"/>
              <w:rPr>
                <w:sz w:val="20"/>
                <w:szCs w:val="20"/>
                <w:color w:val="auto"/>
              </w:rPr>
            </w:pPr>
            <w:r>
              <w:rPr>
                <w:rFonts w:ascii="Arial" w:cs="Arial" w:eastAsia="Arial" w:hAnsi="Arial"/>
                <w:sz w:val="14"/>
                <w:szCs w:val="14"/>
                <w:color w:val="58595B"/>
              </w:rPr>
              <w:t>$</w:t>
            </w:r>
          </w:p>
        </w:tc>
        <w:tc>
          <w:tcPr>
            <w:tcW w:w="1320" w:type="dxa"/>
            <w:vAlign w:val="bottom"/>
          </w:tcPr>
          <w:p>
            <w:pPr>
              <w:jc w:val="right"/>
              <w:spacing w:after="0"/>
              <w:rPr>
                <w:sz w:val="20"/>
                <w:szCs w:val="20"/>
                <w:color w:val="auto"/>
              </w:rPr>
            </w:pPr>
            <w:r>
              <w:rPr>
                <w:rFonts w:ascii="Arial" w:cs="Arial" w:eastAsia="Arial" w:hAnsi="Arial"/>
                <w:sz w:val="14"/>
                <w:szCs w:val="14"/>
                <w:color w:val="58595B"/>
              </w:rPr>
              <w:t>1,000,014</w:t>
            </w:r>
          </w:p>
        </w:tc>
        <w:tc>
          <w:tcPr>
            <w:tcW w:w="720" w:type="dxa"/>
            <w:vAlign w:val="bottom"/>
          </w:tcPr>
          <w:p>
            <w:pPr>
              <w:jc w:val="right"/>
              <w:ind w:right="548"/>
              <w:spacing w:after="0"/>
              <w:rPr>
                <w:sz w:val="20"/>
                <w:szCs w:val="20"/>
                <w:color w:val="auto"/>
              </w:rPr>
            </w:pPr>
            <w:r>
              <w:rPr>
                <w:rFonts w:ascii="Arial" w:cs="Arial" w:eastAsia="Arial" w:hAnsi="Arial"/>
                <w:sz w:val="14"/>
                <w:szCs w:val="14"/>
                <w:color w:val="58595B"/>
              </w:rPr>
              <w:t>$</w:t>
            </w:r>
          </w:p>
        </w:tc>
        <w:tc>
          <w:tcPr>
            <w:tcW w:w="860" w:type="dxa"/>
            <w:vAlign w:val="bottom"/>
          </w:tcPr>
          <w:p>
            <w:pPr>
              <w:jc w:val="right"/>
              <w:ind w:right="8"/>
              <w:spacing w:after="0"/>
              <w:rPr>
                <w:sz w:val="20"/>
                <w:szCs w:val="20"/>
                <w:color w:val="auto"/>
              </w:rPr>
            </w:pPr>
            <w:r>
              <w:rPr>
                <w:rFonts w:ascii="Arial" w:cs="Arial" w:eastAsia="Arial" w:hAnsi="Arial"/>
                <w:sz w:val="14"/>
                <w:szCs w:val="14"/>
                <w:color w:val="58595B"/>
              </w:rPr>
              <w:t>2,000,049</w:t>
            </w:r>
          </w:p>
        </w:tc>
        <w:tc>
          <w:tcPr>
            <w:tcW w:w="480" w:type="dxa"/>
            <w:vAlign w:val="bottom"/>
          </w:tcPr>
          <w:p>
            <w:pPr>
              <w:jc w:val="right"/>
              <w:ind w:right="308"/>
              <w:spacing w:after="0"/>
              <w:rPr>
                <w:sz w:val="20"/>
                <w:szCs w:val="20"/>
                <w:color w:val="auto"/>
              </w:rPr>
            </w:pPr>
            <w:r>
              <w:rPr>
                <w:rFonts w:ascii="Arial" w:cs="Arial" w:eastAsia="Arial" w:hAnsi="Arial"/>
                <w:sz w:val="14"/>
                <w:szCs w:val="14"/>
                <w:color w:val="58595B"/>
              </w:rPr>
              <w:t>$</w:t>
            </w:r>
          </w:p>
        </w:tc>
        <w:tc>
          <w:tcPr>
            <w:tcW w:w="1100" w:type="dxa"/>
            <w:vAlign w:val="bottom"/>
          </w:tcPr>
          <w:p>
            <w:pPr>
              <w:jc w:val="right"/>
              <w:ind w:right="8"/>
              <w:spacing w:after="0"/>
              <w:rPr>
                <w:sz w:val="20"/>
                <w:szCs w:val="20"/>
                <w:color w:val="auto"/>
              </w:rPr>
            </w:pPr>
            <w:r>
              <w:rPr>
                <w:rFonts w:ascii="Arial" w:cs="Arial" w:eastAsia="Arial" w:hAnsi="Arial"/>
                <w:sz w:val="14"/>
                <w:szCs w:val="14"/>
                <w:color w:val="58595B"/>
              </w:rPr>
              <w:t>5,500,087</w:t>
            </w:r>
          </w:p>
        </w:tc>
      </w:tr>
      <w:tr>
        <w:trPr>
          <w:trHeight w:val="230"/>
        </w:trPr>
        <w:tc>
          <w:tcPr>
            <w:tcW w:w="3040" w:type="dxa"/>
            <w:vAlign w:val="bottom"/>
            <w:shd w:val="clear" w:color="auto" w:fill="EFEDED"/>
          </w:tcPr>
          <w:p>
            <w:pPr>
              <w:ind w:left="100"/>
              <w:spacing w:after="0"/>
              <w:rPr>
                <w:sz w:val="20"/>
                <w:szCs w:val="20"/>
                <w:color w:val="auto"/>
              </w:rPr>
            </w:pPr>
            <w:r>
              <w:rPr>
                <w:rFonts w:ascii="Arial" w:cs="Arial" w:eastAsia="Arial" w:hAnsi="Arial"/>
                <w:sz w:val="14"/>
                <w:szCs w:val="14"/>
                <w:b w:val="1"/>
                <w:bCs w:val="1"/>
                <w:color w:val="58595B"/>
              </w:rPr>
              <w:t>Carrie Anderson</w:t>
            </w:r>
            <w:r>
              <w:rPr>
                <w:rFonts w:ascii="Arial" w:cs="Arial" w:eastAsia="Arial" w:hAnsi="Arial"/>
                <w:sz w:val="18"/>
                <w:szCs w:val="18"/>
                <w:b w:val="1"/>
                <w:bCs w:val="1"/>
                <w:color w:val="58595B"/>
                <w:vertAlign w:val="superscript"/>
              </w:rPr>
              <w:t>2</w:t>
            </w:r>
          </w:p>
        </w:tc>
        <w:tc>
          <w:tcPr>
            <w:tcW w:w="360" w:type="dxa"/>
            <w:vAlign w:val="bottom"/>
            <w:shd w:val="clear" w:color="auto" w:fill="EFEDED"/>
          </w:tcPr>
          <w:p>
            <w:pPr>
              <w:jc w:val="right"/>
              <w:ind w:right="188"/>
              <w:spacing w:after="0"/>
              <w:rPr>
                <w:sz w:val="20"/>
                <w:szCs w:val="20"/>
                <w:color w:val="auto"/>
              </w:rPr>
            </w:pPr>
            <w:r>
              <w:rPr>
                <w:rFonts w:ascii="Arial" w:cs="Arial" w:eastAsia="Arial" w:hAnsi="Arial"/>
                <w:sz w:val="14"/>
                <w:szCs w:val="14"/>
                <w:color w:val="58595B"/>
              </w:rPr>
              <w:t>$</w:t>
            </w:r>
          </w:p>
        </w:tc>
        <w:tc>
          <w:tcPr>
            <w:tcW w:w="1220" w:type="dxa"/>
            <w:vAlign w:val="bottom"/>
            <w:shd w:val="clear" w:color="auto" w:fill="EFEDED"/>
          </w:tcPr>
          <w:p>
            <w:pPr>
              <w:jc w:val="right"/>
              <w:ind w:right="8"/>
              <w:spacing w:after="0"/>
              <w:rPr>
                <w:sz w:val="20"/>
                <w:szCs w:val="20"/>
                <w:color w:val="auto"/>
              </w:rPr>
            </w:pPr>
            <w:r>
              <w:rPr>
                <w:rFonts w:ascii="Arial" w:cs="Arial" w:eastAsia="Arial" w:hAnsi="Arial"/>
                <w:sz w:val="14"/>
                <w:szCs w:val="14"/>
                <w:color w:val="58595B"/>
              </w:rPr>
              <w:t>1,156,028</w:t>
            </w:r>
          </w:p>
        </w:tc>
        <w:tc>
          <w:tcPr>
            <w:tcW w:w="480" w:type="dxa"/>
            <w:vAlign w:val="bottom"/>
            <w:shd w:val="clear" w:color="auto" w:fill="EFEDED"/>
          </w:tcPr>
          <w:p>
            <w:pPr>
              <w:spacing w:after="0"/>
              <w:rPr>
                <w:sz w:val="19"/>
                <w:szCs w:val="19"/>
                <w:color w:val="auto"/>
              </w:rPr>
            </w:pPr>
          </w:p>
        </w:tc>
        <w:tc>
          <w:tcPr>
            <w:tcW w:w="1080" w:type="dxa"/>
            <w:vAlign w:val="bottom"/>
            <w:shd w:val="clear" w:color="auto" w:fill="EFEDED"/>
          </w:tcPr>
          <w:p>
            <w:pPr>
              <w:spacing w:after="0"/>
              <w:rPr>
                <w:sz w:val="19"/>
                <w:szCs w:val="19"/>
                <w:color w:val="auto"/>
              </w:rPr>
            </w:pPr>
          </w:p>
        </w:tc>
        <w:tc>
          <w:tcPr>
            <w:tcW w:w="260" w:type="dxa"/>
            <w:vAlign w:val="bottom"/>
            <w:shd w:val="clear" w:color="auto" w:fill="EFEDED"/>
          </w:tcPr>
          <w:p>
            <w:pPr>
              <w:jc w:val="right"/>
              <w:ind w:right="88"/>
              <w:spacing w:after="0"/>
              <w:rPr>
                <w:sz w:val="20"/>
                <w:szCs w:val="20"/>
                <w:color w:val="auto"/>
              </w:rPr>
            </w:pPr>
            <w:r>
              <w:rPr>
                <w:rFonts w:ascii="Arial" w:cs="Arial" w:eastAsia="Arial" w:hAnsi="Arial"/>
                <w:sz w:val="14"/>
                <w:szCs w:val="14"/>
                <w:color w:val="58595B"/>
              </w:rPr>
              <w:t>$</w:t>
            </w:r>
          </w:p>
        </w:tc>
        <w:tc>
          <w:tcPr>
            <w:tcW w:w="1320" w:type="dxa"/>
            <w:vAlign w:val="bottom"/>
            <w:shd w:val="clear" w:color="auto" w:fill="EFEDED"/>
          </w:tcPr>
          <w:p>
            <w:pPr>
              <w:jc w:val="right"/>
              <w:spacing w:after="0"/>
              <w:rPr>
                <w:sz w:val="20"/>
                <w:szCs w:val="20"/>
                <w:color w:val="auto"/>
              </w:rPr>
            </w:pPr>
            <w:r>
              <w:rPr>
                <w:rFonts w:ascii="Arial" w:cs="Arial" w:eastAsia="Arial" w:hAnsi="Arial"/>
                <w:sz w:val="14"/>
                <w:szCs w:val="14"/>
                <w:color w:val="58595B"/>
              </w:rPr>
              <w:t>406,010</w:t>
            </w:r>
          </w:p>
        </w:tc>
        <w:tc>
          <w:tcPr>
            <w:tcW w:w="720" w:type="dxa"/>
            <w:vAlign w:val="bottom"/>
            <w:shd w:val="clear" w:color="auto" w:fill="EFEDED"/>
          </w:tcPr>
          <w:p>
            <w:pPr>
              <w:jc w:val="right"/>
              <w:ind w:right="548"/>
              <w:spacing w:after="0"/>
              <w:rPr>
                <w:sz w:val="20"/>
                <w:szCs w:val="20"/>
                <w:color w:val="auto"/>
              </w:rPr>
            </w:pPr>
            <w:r>
              <w:rPr>
                <w:rFonts w:ascii="Arial" w:cs="Arial" w:eastAsia="Arial" w:hAnsi="Arial"/>
                <w:sz w:val="14"/>
                <w:szCs w:val="14"/>
                <w:color w:val="58595B"/>
              </w:rPr>
              <w:t>$</w:t>
            </w:r>
          </w:p>
        </w:tc>
        <w:tc>
          <w:tcPr>
            <w:tcW w:w="860" w:type="dxa"/>
            <w:vAlign w:val="bottom"/>
            <w:shd w:val="clear" w:color="auto" w:fill="EFEDED"/>
          </w:tcPr>
          <w:p>
            <w:pPr>
              <w:jc w:val="right"/>
              <w:ind w:right="8"/>
              <w:spacing w:after="0"/>
              <w:rPr>
                <w:sz w:val="20"/>
                <w:szCs w:val="20"/>
                <w:color w:val="auto"/>
              </w:rPr>
            </w:pPr>
            <w:r>
              <w:rPr>
                <w:rFonts w:ascii="Arial" w:cs="Arial" w:eastAsia="Arial" w:hAnsi="Arial"/>
                <w:sz w:val="14"/>
                <w:szCs w:val="14"/>
                <w:color w:val="58595B"/>
              </w:rPr>
              <w:t>812,052</w:t>
            </w:r>
          </w:p>
        </w:tc>
        <w:tc>
          <w:tcPr>
            <w:tcW w:w="480" w:type="dxa"/>
            <w:vAlign w:val="bottom"/>
            <w:shd w:val="clear" w:color="auto" w:fill="EFEDED"/>
          </w:tcPr>
          <w:p>
            <w:pPr>
              <w:jc w:val="right"/>
              <w:ind w:right="308"/>
              <w:spacing w:after="0"/>
              <w:rPr>
                <w:sz w:val="20"/>
                <w:szCs w:val="20"/>
                <w:color w:val="auto"/>
              </w:rPr>
            </w:pPr>
            <w:r>
              <w:rPr>
                <w:rFonts w:ascii="Arial" w:cs="Arial" w:eastAsia="Arial" w:hAnsi="Arial"/>
                <w:sz w:val="14"/>
                <w:szCs w:val="14"/>
                <w:color w:val="58595B"/>
              </w:rPr>
              <w:t>$</w:t>
            </w:r>
          </w:p>
        </w:tc>
        <w:tc>
          <w:tcPr>
            <w:tcW w:w="1100" w:type="dxa"/>
            <w:vAlign w:val="bottom"/>
            <w:shd w:val="clear" w:color="auto" w:fill="EFEDED"/>
          </w:tcPr>
          <w:p>
            <w:pPr>
              <w:jc w:val="right"/>
              <w:ind w:right="8"/>
              <w:spacing w:after="0"/>
              <w:rPr>
                <w:sz w:val="20"/>
                <w:szCs w:val="20"/>
                <w:color w:val="auto"/>
              </w:rPr>
            </w:pPr>
            <w:r>
              <w:rPr>
                <w:rFonts w:ascii="Arial" w:cs="Arial" w:eastAsia="Arial" w:hAnsi="Arial"/>
                <w:sz w:val="14"/>
                <w:szCs w:val="14"/>
                <w:color w:val="58595B"/>
              </w:rPr>
              <w:t>2,374,090</w:t>
            </w:r>
          </w:p>
        </w:tc>
      </w:tr>
      <w:tr>
        <w:trPr>
          <w:trHeight w:val="229"/>
        </w:trPr>
        <w:tc>
          <w:tcPr>
            <w:tcW w:w="3040" w:type="dxa"/>
            <w:vAlign w:val="bottom"/>
          </w:tcPr>
          <w:p>
            <w:pPr>
              <w:ind w:left="100"/>
              <w:spacing w:after="0"/>
              <w:rPr>
                <w:sz w:val="20"/>
                <w:szCs w:val="20"/>
                <w:color w:val="auto"/>
              </w:rPr>
            </w:pPr>
            <w:r>
              <w:rPr>
                <w:rFonts w:ascii="Arial" w:cs="Arial" w:eastAsia="Arial" w:hAnsi="Arial"/>
                <w:sz w:val="14"/>
                <w:szCs w:val="14"/>
                <w:b w:val="1"/>
                <w:bCs w:val="1"/>
                <w:color w:val="58595B"/>
              </w:rPr>
              <w:t>Robert T. Davis, Jr.</w:t>
            </w:r>
            <w:r>
              <w:rPr>
                <w:rFonts w:ascii="Arial" w:cs="Arial" w:eastAsia="Arial" w:hAnsi="Arial"/>
                <w:sz w:val="18"/>
                <w:szCs w:val="18"/>
                <w:b w:val="1"/>
                <w:bCs w:val="1"/>
                <w:color w:val="58595B"/>
                <w:vertAlign w:val="superscript"/>
              </w:rPr>
              <w:t>3</w:t>
            </w:r>
          </w:p>
        </w:tc>
        <w:tc>
          <w:tcPr>
            <w:tcW w:w="360" w:type="dxa"/>
            <w:vAlign w:val="bottom"/>
          </w:tcPr>
          <w:p>
            <w:pPr>
              <w:jc w:val="right"/>
              <w:ind w:right="188"/>
              <w:spacing w:after="0"/>
              <w:rPr>
                <w:sz w:val="20"/>
                <w:szCs w:val="20"/>
                <w:color w:val="auto"/>
              </w:rPr>
            </w:pPr>
            <w:r>
              <w:rPr>
                <w:rFonts w:ascii="Arial" w:cs="Arial" w:eastAsia="Arial" w:hAnsi="Arial"/>
                <w:sz w:val="14"/>
                <w:szCs w:val="14"/>
                <w:color w:val="58595B"/>
              </w:rPr>
              <w:t>$</w:t>
            </w:r>
          </w:p>
        </w:tc>
        <w:tc>
          <w:tcPr>
            <w:tcW w:w="1220" w:type="dxa"/>
            <w:vAlign w:val="bottom"/>
          </w:tcPr>
          <w:p>
            <w:pPr>
              <w:jc w:val="right"/>
              <w:ind w:right="8"/>
              <w:spacing w:after="0"/>
              <w:rPr>
                <w:sz w:val="20"/>
                <w:szCs w:val="20"/>
                <w:color w:val="auto"/>
              </w:rPr>
            </w:pPr>
            <w:r>
              <w:rPr>
                <w:rFonts w:ascii="Arial" w:cs="Arial" w:eastAsia="Arial" w:hAnsi="Arial"/>
                <w:sz w:val="14"/>
                <w:szCs w:val="14"/>
                <w:color w:val="58595B"/>
              </w:rPr>
              <w:t>512,871</w:t>
            </w:r>
          </w:p>
        </w:tc>
        <w:tc>
          <w:tcPr>
            <w:tcW w:w="48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260" w:type="dxa"/>
            <w:vAlign w:val="bottom"/>
          </w:tcPr>
          <w:p>
            <w:pPr>
              <w:jc w:val="right"/>
              <w:ind w:right="88"/>
              <w:spacing w:after="0"/>
              <w:rPr>
                <w:sz w:val="20"/>
                <w:szCs w:val="20"/>
                <w:color w:val="auto"/>
              </w:rPr>
            </w:pPr>
            <w:r>
              <w:rPr>
                <w:rFonts w:ascii="Arial" w:cs="Arial" w:eastAsia="Arial" w:hAnsi="Arial"/>
                <w:sz w:val="14"/>
                <w:szCs w:val="14"/>
                <w:color w:val="58595B"/>
              </w:rPr>
              <w:t>$</w:t>
            </w:r>
          </w:p>
        </w:tc>
        <w:tc>
          <w:tcPr>
            <w:tcW w:w="1320" w:type="dxa"/>
            <w:vAlign w:val="bottom"/>
          </w:tcPr>
          <w:p>
            <w:pPr>
              <w:jc w:val="right"/>
              <w:spacing w:after="0"/>
              <w:rPr>
                <w:sz w:val="20"/>
                <w:szCs w:val="20"/>
                <w:color w:val="auto"/>
              </w:rPr>
            </w:pPr>
            <w:r>
              <w:rPr>
                <w:rFonts w:ascii="Arial" w:cs="Arial" w:eastAsia="Arial" w:hAnsi="Arial"/>
                <w:sz w:val="14"/>
                <w:szCs w:val="14"/>
                <w:color w:val="58595B"/>
              </w:rPr>
              <w:t>212,809</w:t>
            </w:r>
          </w:p>
        </w:tc>
        <w:tc>
          <w:tcPr>
            <w:tcW w:w="720" w:type="dxa"/>
            <w:vAlign w:val="bottom"/>
          </w:tcPr>
          <w:p>
            <w:pPr>
              <w:jc w:val="right"/>
              <w:ind w:right="548"/>
              <w:spacing w:after="0"/>
              <w:rPr>
                <w:sz w:val="20"/>
                <w:szCs w:val="20"/>
                <w:color w:val="auto"/>
              </w:rPr>
            </w:pPr>
            <w:r>
              <w:rPr>
                <w:rFonts w:ascii="Arial" w:cs="Arial" w:eastAsia="Arial" w:hAnsi="Arial"/>
                <w:sz w:val="14"/>
                <w:szCs w:val="14"/>
                <w:color w:val="58595B"/>
              </w:rPr>
              <w:t>$</w:t>
            </w:r>
          </w:p>
        </w:tc>
        <w:tc>
          <w:tcPr>
            <w:tcW w:w="860" w:type="dxa"/>
            <w:vAlign w:val="bottom"/>
          </w:tcPr>
          <w:p>
            <w:pPr>
              <w:jc w:val="right"/>
              <w:ind w:right="8"/>
              <w:spacing w:after="0"/>
              <w:rPr>
                <w:sz w:val="20"/>
                <w:szCs w:val="20"/>
                <w:color w:val="auto"/>
              </w:rPr>
            </w:pPr>
            <w:r>
              <w:rPr>
                <w:rFonts w:ascii="Arial" w:cs="Arial" w:eastAsia="Arial" w:hAnsi="Arial"/>
                <w:sz w:val="14"/>
                <w:szCs w:val="14"/>
                <w:color w:val="58595B"/>
              </w:rPr>
              <w:t>425,625</w:t>
            </w:r>
          </w:p>
        </w:tc>
        <w:tc>
          <w:tcPr>
            <w:tcW w:w="480" w:type="dxa"/>
            <w:vAlign w:val="bottom"/>
          </w:tcPr>
          <w:p>
            <w:pPr>
              <w:jc w:val="right"/>
              <w:ind w:right="308"/>
              <w:spacing w:after="0"/>
              <w:rPr>
                <w:sz w:val="20"/>
                <w:szCs w:val="20"/>
                <w:color w:val="auto"/>
              </w:rPr>
            </w:pPr>
            <w:r>
              <w:rPr>
                <w:rFonts w:ascii="Arial" w:cs="Arial" w:eastAsia="Arial" w:hAnsi="Arial"/>
                <w:sz w:val="14"/>
                <w:szCs w:val="14"/>
                <w:color w:val="58595B"/>
              </w:rPr>
              <w:t>$</w:t>
            </w:r>
          </w:p>
        </w:tc>
        <w:tc>
          <w:tcPr>
            <w:tcW w:w="1100" w:type="dxa"/>
            <w:vAlign w:val="bottom"/>
          </w:tcPr>
          <w:p>
            <w:pPr>
              <w:jc w:val="right"/>
              <w:ind w:right="8"/>
              <w:spacing w:after="0"/>
              <w:rPr>
                <w:sz w:val="20"/>
                <w:szCs w:val="20"/>
                <w:color w:val="auto"/>
              </w:rPr>
            </w:pPr>
            <w:r>
              <w:rPr>
                <w:rFonts w:ascii="Arial" w:cs="Arial" w:eastAsia="Arial" w:hAnsi="Arial"/>
                <w:sz w:val="14"/>
                <w:szCs w:val="14"/>
                <w:color w:val="58595B"/>
              </w:rPr>
              <w:t>1,151,305</w:t>
            </w:r>
          </w:p>
        </w:tc>
      </w:tr>
      <w:tr>
        <w:trPr>
          <w:trHeight w:val="229"/>
        </w:trPr>
        <w:tc>
          <w:tcPr>
            <w:tcW w:w="3040" w:type="dxa"/>
            <w:vAlign w:val="bottom"/>
            <w:shd w:val="clear" w:color="auto" w:fill="EFEDED"/>
          </w:tcPr>
          <w:p>
            <w:pPr>
              <w:ind w:left="100"/>
              <w:spacing w:after="0"/>
              <w:rPr>
                <w:sz w:val="20"/>
                <w:szCs w:val="20"/>
                <w:color w:val="auto"/>
              </w:rPr>
            </w:pPr>
            <w:r>
              <w:rPr>
                <w:rFonts w:ascii="Arial" w:cs="Arial" w:eastAsia="Arial" w:hAnsi="Arial"/>
                <w:sz w:val="14"/>
                <w:szCs w:val="14"/>
                <w:b w:val="1"/>
                <w:bCs w:val="1"/>
                <w:color w:val="58595B"/>
              </w:rPr>
              <w:t>Michael J. McBreen</w:t>
            </w:r>
            <w:r>
              <w:rPr>
                <w:rFonts w:ascii="Arial" w:cs="Arial" w:eastAsia="Arial" w:hAnsi="Arial"/>
                <w:sz w:val="18"/>
                <w:szCs w:val="18"/>
                <w:b w:val="1"/>
                <w:bCs w:val="1"/>
                <w:color w:val="58595B"/>
                <w:vertAlign w:val="superscript"/>
              </w:rPr>
              <w:t>3</w:t>
            </w:r>
          </w:p>
        </w:tc>
        <w:tc>
          <w:tcPr>
            <w:tcW w:w="360" w:type="dxa"/>
            <w:vAlign w:val="bottom"/>
            <w:shd w:val="clear" w:color="auto" w:fill="EFEDED"/>
          </w:tcPr>
          <w:p>
            <w:pPr>
              <w:jc w:val="right"/>
              <w:ind w:right="188"/>
              <w:spacing w:after="0"/>
              <w:rPr>
                <w:sz w:val="20"/>
                <w:szCs w:val="20"/>
                <w:color w:val="auto"/>
              </w:rPr>
            </w:pPr>
            <w:r>
              <w:rPr>
                <w:rFonts w:ascii="Arial" w:cs="Arial" w:eastAsia="Arial" w:hAnsi="Arial"/>
                <w:sz w:val="14"/>
                <w:szCs w:val="14"/>
                <w:color w:val="58595B"/>
              </w:rPr>
              <w:t>$</w:t>
            </w:r>
          </w:p>
        </w:tc>
        <w:tc>
          <w:tcPr>
            <w:tcW w:w="1220" w:type="dxa"/>
            <w:vAlign w:val="bottom"/>
            <w:shd w:val="clear" w:color="auto" w:fill="EFEDED"/>
          </w:tcPr>
          <w:p>
            <w:pPr>
              <w:jc w:val="right"/>
              <w:ind w:right="8"/>
              <w:spacing w:after="0"/>
              <w:rPr>
                <w:sz w:val="20"/>
                <w:szCs w:val="20"/>
                <w:color w:val="auto"/>
              </w:rPr>
            </w:pPr>
            <w:r>
              <w:rPr>
                <w:rFonts w:ascii="Arial" w:cs="Arial" w:eastAsia="Arial" w:hAnsi="Arial"/>
                <w:sz w:val="14"/>
                <w:szCs w:val="14"/>
                <w:color w:val="58595B"/>
              </w:rPr>
              <w:t>716,991</w:t>
            </w:r>
          </w:p>
        </w:tc>
        <w:tc>
          <w:tcPr>
            <w:tcW w:w="480" w:type="dxa"/>
            <w:vAlign w:val="bottom"/>
            <w:shd w:val="clear" w:color="auto" w:fill="EFEDED"/>
          </w:tcPr>
          <w:p>
            <w:pPr>
              <w:spacing w:after="0"/>
              <w:rPr>
                <w:sz w:val="19"/>
                <w:szCs w:val="19"/>
                <w:color w:val="auto"/>
              </w:rPr>
            </w:pPr>
          </w:p>
        </w:tc>
        <w:tc>
          <w:tcPr>
            <w:tcW w:w="1080" w:type="dxa"/>
            <w:vAlign w:val="bottom"/>
            <w:shd w:val="clear" w:color="auto" w:fill="EFEDED"/>
          </w:tcPr>
          <w:p>
            <w:pPr>
              <w:spacing w:after="0"/>
              <w:rPr>
                <w:sz w:val="19"/>
                <w:szCs w:val="19"/>
                <w:color w:val="auto"/>
              </w:rPr>
            </w:pPr>
          </w:p>
        </w:tc>
        <w:tc>
          <w:tcPr>
            <w:tcW w:w="260" w:type="dxa"/>
            <w:vAlign w:val="bottom"/>
            <w:shd w:val="clear" w:color="auto" w:fill="EFEDED"/>
          </w:tcPr>
          <w:p>
            <w:pPr>
              <w:jc w:val="right"/>
              <w:ind w:right="88"/>
              <w:spacing w:after="0"/>
              <w:rPr>
                <w:sz w:val="20"/>
                <w:szCs w:val="20"/>
                <w:color w:val="auto"/>
              </w:rPr>
            </w:pPr>
            <w:r>
              <w:rPr>
                <w:rFonts w:ascii="Arial" w:cs="Arial" w:eastAsia="Arial" w:hAnsi="Arial"/>
                <w:sz w:val="14"/>
                <w:szCs w:val="14"/>
                <w:color w:val="58595B"/>
              </w:rPr>
              <w:t>$</w:t>
            </w:r>
          </w:p>
        </w:tc>
        <w:tc>
          <w:tcPr>
            <w:tcW w:w="1320" w:type="dxa"/>
            <w:vAlign w:val="bottom"/>
            <w:shd w:val="clear" w:color="auto" w:fill="EFEDED"/>
          </w:tcPr>
          <w:p>
            <w:pPr>
              <w:jc w:val="right"/>
              <w:spacing w:after="0"/>
              <w:rPr>
                <w:sz w:val="20"/>
                <w:szCs w:val="20"/>
                <w:color w:val="auto"/>
              </w:rPr>
            </w:pPr>
            <w:r>
              <w:rPr>
                <w:rFonts w:ascii="Arial" w:cs="Arial" w:eastAsia="Arial" w:hAnsi="Arial"/>
                <w:sz w:val="14"/>
                <w:szCs w:val="14"/>
                <w:color w:val="58595B"/>
              </w:rPr>
              <w:t>216,929</w:t>
            </w:r>
          </w:p>
        </w:tc>
        <w:tc>
          <w:tcPr>
            <w:tcW w:w="720" w:type="dxa"/>
            <w:vAlign w:val="bottom"/>
            <w:shd w:val="clear" w:color="auto" w:fill="EFEDED"/>
          </w:tcPr>
          <w:p>
            <w:pPr>
              <w:jc w:val="right"/>
              <w:ind w:right="548"/>
              <w:spacing w:after="0"/>
              <w:rPr>
                <w:sz w:val="20"/>
                <w:szCs w:val="20"/>
                <w:color w:val="auto"/>
              </w:rPr>
            </w:pPr>
            <w:r>
              <w:rPr>
                <w:rFonts w:ascii="Arial" w:cs="Arial" w:eastAsia="Arial" w:hAnsi="Arial"/>
                <w:sz w:val="14"/>
                <w:szCs w:val="14"/>
                <w:color w:val="58595B"/>
              </w:rPr>
              <w:t>$</w:t>
            </w:r>
          </w:p>
        </w:tc>
        <w:tc>
          <w:tcPr>
            <w:tcW w:w="860" w:type="dxa"/>
            <w:vAlign w:val="bottom"/>
            <w:shd w:val="clear" w:color="auto" w:fill="EFEDED"/>
          </w:tcPr>
          <w:p>
            <w:pPr>
              <w:jc w:val="right"/>
              <w:ind w:right="8"/>
              <w:spacing w:after="0"/>
              <w:rPr>
                <w:sz w:val="20"/>
                <w:szCs w:val="20"/>
                <w:color w:val="auto"/>
              </w:rPr>
            </w:pPr>
            <w:r>
              <w:rPr>
                <w:rFonts w:ascii="Arial" w:cs="Arial" w:eastAsia="Arial" w:hAnsi="Arial"/>
                <w:sz w:val="14"/>
                <w:szCs w:val="14"/>
                <w:color w:val="58595B"/>
              </w:rPr>
              <w:t>433,893</w:t>
            </w:r>
          </w:p>
        </w:tc>
        <w:tc>
          <w:tcPr>
            <w:tcW w:w="480" w:type="dxa"/>
            <w:vAlign w:val="bottom"/>
            <w:shd w:val="clear" w:color="auto" w:fill="EFEDED"/>
          </w:tcPr>
          <w:p>
            <w:pPr>
              <w:jc w:val="right"/>
              <w:ind w:right="308"/>
              <w:spacing w:after="0"/>
              <w:rPr>
                <w:sz w:val="20"/>
                <w:szCs w:val="20"/>
                <w:color w:val="auto"/>
              </w:rPr>
            </w:pPr>
            <w:r>
              <w:rPr>
                <w:rFonts w:ascii="Arial" w:cs="Arial" w:eastAsia="Arial" w:hAnsi="Arial"/>
                <w:sz w:val="14"/>
                <w:szCs w:val="14"/>
                <w:color w:val="58595B"/>
              </w:rPr>
              <w:t>$</w:t>
            </w:r>
          </w:p>
        </w:tc>
        <w:tc>
          <w:tcPr>
            <w:tcW w:w="1100" w:type="dxa"/>
            <w:vAlign w:val="bottom"/>
            <w:shd w:val="clear" w:color="auto" w:fill="EFEDED"/>
          </w:tcPr>
          <w:p>
            <w:pPr>
              <w:jc w:val="right"/>
              <w:ind w:right="8"/>
              <w:spacing w:after="0"/>
              <w:rPr>
                <w:sz w:val="20"/>
                <w:szCs w:val="20"/>
                <w:color w:val="auto"/>
              </w:rPr>
            </w:pPr>
            <w:r>
              <w:rPr>
                <w:rFonts w:ascii="Arial" w:cs="Arial" w:eastAsia="Arial" w:hAnsi="Arial"/>
                <w:sz w:val="14"/>
                <w:szCs w:val="14"/>
                <w:color w:val="58595B"/>
              </w:rPr>
              <w:t>1,367,814</w:t>
            </w:r>
          </w:p>
        </w:tc>
      </w:tr>
      <w:tr>
        <w:trPr>
          <w:trHeight w:val="204"/>
        </w:trPr>
        <w:tc>
          <w:tcPr>
            <w:tcW w:w="3040" w:type="dxa"/>
            <w:vAlign w:val="bottom"/>
          </w:tcPr>
          <w:p>
            <w:pPr>
              <w:ind w:left="100"/>
              <w:spacing w:after="0"/>
              <w:rPr>
                <w:sz w:val="20"/>
                <w:szCs w:val="20"/>
                <w:color w:val="auto"/>
              </w:rPr>
            </w:pPr>
            <w:r>
              <w:rPr>
                <w:rFonts w:ascii="Arial" w:cs="Arial" w:eastAsia="Arial" w:hAnsi="Arial"/>
                <w:sz w:val="14"/>
                <w:szCs w:val="14"/>
                <w:b w:val="1"/>
                <w:bCs w:val="1"/>
                <w:color w:val="58595B"/>
              </w:rPr>
              <w:t>Eric I. Schwartz</w:t>
            </w:r>
          </w:p>
        </w:tc>
        <w:tc>
          <w:tcPr>
            <w:tcW w:w="360" w:type="dxa"/>
            <w:vAlign w:val="bottom"/>
          </w:tcPr>
          <w:p>
            <w:pPr>
              <w:jc w:val="right"/>
              <w:ind w:right="188"/>
              <w:spacing w:after="0"/>
              <w:rPr>
                <w:sz w:val="20"/>
                <w:szCs w:val="20"/>
                <w:color w:val="auto"/>
              </w:rPr>
            </w:pPr>
            <w:r>
              <w:rPr>
                <w:rFonts w:ascii="Arial" w:cs="Arial" w:eastAsia="Arial" w:hAnsi="Arial"/>
                <w:sz w:val="14"/>
                <w:szCs w:val="14"/>
                <w:color w:val="58595B"/>
              </w:rPr>
              <w:t>$</w:t>
            </w:r>
          </w:p>
        </w:tc>
        <w:tc>
          <w:tcPr>
            <w:tcW w:w="1220" w:type="dxa"/>
            <w:vAlign w:val="bottom"/>
          </w:tcPr>
          <w:p>
            <w:pPr>
              <w:jc w:val="right"/>
              <w:ind w:right="8"/>
              <w:spacing w:after="0"/>
              <w:rPr>
                <w:sz w:val="20"/>
                <w:szCs w:val="20"/>
                <w:color w:val="auto"/>
              </w:rPr>
            </w:pPr>
            <w:r>
              <w:rPr>
                <w:rFonts w:ascii="Arial" w:cs="Arial" w:eastAsia="Arial" w:hAnsi="Arial"/>
                <w:sz w:val="14"/>
                <w:szCs w:val="14"/>
                <w:color w:val="58595B"/>
              </w:rPr>
              <w:t>637,557</w:t>
            </w:r>
          </w:p>
        </w:tc>
        <w:tc>
          <w:tcPr>
            <w:tcW w:w="48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260" w:type="dxa"/>
            <w:vAlign w:val="bottom"/>
          </w:tcPr>
          <w:p>
            <w:pPr>
              <w:jc w:val="right"/>
              <w:ind w:right="88"/>
              <w:spacing w:after="0"/>
              <w:rPr>
                <w:sz w:val="20"/>
                <w:szCs w:val="20"/>
                <w:color w:val="auto"/>
              </w:rPr>
            </w:pPr>
            <w:r>
              <w:rPr>
                <w:rFonts w:ascii="Arial" w:cs="Arial" w:eastAsia="Arial" w:hAnsi="Arial"/>
                <w:sz w:val="14"/>
                <w:szCs w:val="14"/>
                <w:color w:val="58595B"/>
              </w:rPr>
              <w:t>$</w:t>
            </w:r>
          </w:p>
        </w:tc>
        <w:tc>
          <w:tcPr>
            <w:tcW w:w="1320" w:type="dxa"/>
            <w:vAlign w:val="bottom"/>
          </w:tcPr>
          <w:p>
            <w:pPr>
              <w:jc w:val="right"/>
              <w:spacing w:after="0"/>
              <w:rPr>
                <w:sz w:val="20"/>
                <w:szCs w:val="20"/>
                <w:color w:val="auto"/>
              </w:rPr>
            </w:pPr>
            <w:r>
              <w:rPr>
                <w:rFonts w:ascii="Arial" w:cs="Arial" w:eastAsia="Arial" w:hAnsi="Arial"/>
                <w:sz w:val="14"/>
                <w:szCs w:val="14"/>
                <w:color w:val="58595B"/>
              </w:rPr>
              <w:t>637,500</w:t>
            </w:r>
          </w:p>
        </w:tc>
        <w:tc>
          <w:tcPr>
            <w:tcW w:w="720" w:type="dxa"/>
            <w:vAlign w:val="bottom"/>
          </w:tcPr>
          <w:p>
            <w:pPr>
              <w:jc w:val="right"/>
              <w:ind w:right="548"/>
              <w:spacing w:after="0"/>
              <w:rPr>
                <w:sz w:val="20"/>
                <w:szCs w:val="20"/>
                <w:color w:val="auto"/>
              </w:rPr>
            </w:pPr>
            <w:r>
              <w:rPr>
                <w:rFonts w:ascii="Arial" w:cs="Arial" w:eastAsia="Arial" w:hAnsi="Arial"/>
                <w:sz w:val="14"/>
                <w:szCs w:val="14"/>
                <w:color w:val="58595B"/>
              </w:rPr>
              <w:t>$</w:t>
            </w:r>
          </w:p>
        </w:tc>
        <w:tc>
          <w:tcPr>
            <w:tcW w:w="860" w:type="dxa"/>
            <w:vAlign w:val="bottom"/>
          </w:tcPr>
          <w:p>
            <w:pPr>
              <w:jc w:val="right"/>
              <w:ind w:right="8"/>
              <w:spacing w:after="0"/>
              <w:rPr>
                <w:sz w:val="20"/>
                <w:szCs w:val="20"/>
                <w:color w:val="auto"/>
              </w:rPr>
            </w:pPr>
            <w:r>
              <w:rPr>
                <w:rFonts w:ascii="Arial" w:cs="Arial" w:eastAsia="Arial" w:hAnsi="Arial"/>
                <w:sz w:val="14"/>
                <w:szCs w:val="14"/>
                <w:color w:val="58595B"/>
              </w:rPr>
              <w:t>1,275,049</w:t>
            </w:r>
          </w:p>
        </w:tc>
        <w:tc>
          <w:tcPr>
            <w:tcW w:w="480" w:type="dxa"/>
            <w:vAlign w:val="bottom"/>
          </w:tcPr>
          <w:p>
            <w:pPr>
              <w:jc w:val="right"/>
              <w:ind w:right="308"/>
              <w:spacing w:after="0"/>
              <w:rPr>
                <w:sz w:val="20"/>
                <w:szCs w:val="20"/>
                <w:color w:val="auto"/>
              </w:rPr>
            </w:pPr>
            <w:r>
              <w:rPr>
                <w:rFonts w:ascii="Arial" w:cs="Arial" w:eastAsia="Arial" w:hAnsi="Arial"/>
                <w:sz w:val="14"/>
                <w:szCs w:val="14"/>
                <w:color w:val="58595B"/>
              </w:rPr>
              <w:t>$</w:t>
            </w:r>
          </w:p>
        </w:tc>
        <w:tc>
          <w:tcPr>
            <w:tcW w:w="1100" w:type="dxa"/>
            <w:vAlign w:val="bottom"/>
          </w:tcPr>
          <w:p>
            <w:pPr>
              <w:jc w:val="right"/>
              <w:ind w:right="8"/>
              <w:spacing w:after="0"/>
              <w:rPr>
                <w:sz w:val="20"/>
                <w:szCs w:val="20"/>
                <w:color w:val="auto"/>
              </w:rPr>
            </w:pPr>
            <w:r>
              <w:rPr>
                <w:rFonts w:ascii="Arial" w:cs="Arial" w:eastAsia="Arial" w:hAnsi="Arial"/>
                <w:sz w:val="14"/>
                <w:szCs w:val="14"/>
                <w:color w:val="58595B"/>
              </w:rPr>
              <w:t>2,550,106</w:t>
            </w:r>
          </w:p>
        </w:tc>
      </w:tr>
      <w:tr>
        <w:trPr>
          <w:trHeight w:val="26"/>
        </w:trPr>
        <w:tc>
          <w:tcPr>
            <w:tcW w:w="30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4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2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720" w:type="dxa"/>
            <w:vAlign w:val="bottom"/>
          </w:tcPr>
          <w:p>
            <w:pPr>
              <w:spacing w:after="0"/>
              <w:rPr>
                <w:sz w:val="2"/>
                <w:szCs w:val="2"/>
                <w:color w:val="auto"/>
              </w:rPr>
            </w:pPr>
          </w:p>
        </w:tc>
        <w:tc>
          <w:tcPr>
            <w:tcW w:w="860" w:type="dxa"/>
            <w:vAlign w:val="bottom"/>
          </w:tcPr>
          <w:p>
            <w:pPr>
              <w:spacing w:after="0"/>
              <w:rPr>
                <w:sz w:val="2"/>
                <w:szCs w:val="2"/>
                <w:color w:val="auto"/>
              </w:rPr>
            </w:pPr>
          </w:p>
        </w:tc>
        <w:tc>
          <w:tcPr>
            <w:tcW w:w="48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09"/>
        </w:trPr>
        <w:tc>
          <w:tcPr>
            <w:tcW w:w="3040" w:type="dxa"/>
            <w:vAlign w:val="bottom"/>
            <w:tcBorders>
              <w:bottom w:val="single" w:sz="8" w:color="EFEDED"/>
            </w:tcBorders>
            <w:shd w:val="clear" w:color="auto" w:fill="EFEDED"/>
          </w:tcPr>
          <w:p>
            <w:pPr>
              <w:ind w:left="100"/>
              <w:spacing w:after="0"/>
              <w:rPr>
                <w:sz w:val="20"/>
                <w:szCs w:val="20"/>
                <w:color w:val="auto"/>
              </w:rPr>
            </w:pPr>
            <w:r>
              <w:rPr>
                <w:rFonts w:ascii="Arial" w:cs="Arial" w:eastAsia="Arial" w:hAnsi="Arial"/>
                <w:sz w:val="14"/>
                <w:szCs w:val="14"/>
                <w:b w:val="1"/>
                <w:bCs w:val="1"/>
                <w:color w:val="58595B"/>
              </w:rPr>
              <w:t>Glenn Coleman</w:t>
            </w:r>
          </w:p>
        </w:tc>
        <w:tc>
          <w:tcPr>
            <w:tcW w:w="360" w:type="dxa"/>
            <w:vAlign w:val="bottom"/>
            <w:tcBorders>
              <w:bottom w:val="single" w:sz="8" w:color="EFEDED"/>
            </w:tcBorders>
            <w:shd w:val="clear" w:color="auto" w:fill="EFEDED"/>
          </w:tcPr>
          <w:p>
            <w:pPr>
              <w:jc w:val="right"/>
              <w:ind w:right="188"/>
              <w:spacing w:after="0"/>
              <w:rPr>
                <w:sz w:val="20"/>
                <w:szCs w:val="20"/>
                <w:color w:val="auto"/>
              </w:rPr>
            </w:pPr>
            <w:r>
              <w:rPr>
                <w:rFonts w:ascii="Arial" w:cs="Arial" w:eastAsia="Arial" w:hAnsi="Arial"/>
                <w:sz w:val="14"/>
                <w:szCs w:val="14"/>
                <w:color w:val="58595B"/>
              </w:rPr>
              <w:t>$</w:t>
            </w:r>
          </w:p>
        </w:tc>
        <w:tc>
          <w:tcPr>
            <w:tcW w:w="1220" w:type="dxa"/>
            <w:vAlign w:val="bottom"/>
            <w:tcBorders>
              <w:bottom w:val="single" w:sz="8" w:color="EFEDED"/>
            </w:tcBorders>
            <w:shd w:val="clear" w:color="auto" w:fill="EFEDED"/>
          </w:tcPr>
          <w:p>
            <w:pPr>
              <w:jc w:val="right"/>
              <w:ind w:right="8"/>
              <w:spacing w:after="0"/>
              <w:rPr>
                <w:sz w:val="20"/>
                <w:szCs w:val="20"/>
                <w:color w:val="auto"/>
              </w:rPr>
            </w:pPr>
            <w:r>
              <w:rPr>
                <w:rFonts w:ascii="Arial" w:cs="Arial" w:eastAsia="Arial" w:hAnsi="Arial"/>
                <w:sz w:val="14"/>
                <w:szCs w:val="14"/>
                <w:color w:val="58595B"/>
              </w:rPr>
              <w:t>463,557</w:t>
            </w:r>
          </w:p>
        </w:tc>
        <w:tc>
          <w:tcPr>
            <w:tcW w:w="480" w:type="dxa"/>
            <w:vAlign w:val="bottom"/>
            <w:tcBorders>
              <w:bottom w:val="single" w:sz="8" w:color="EFEDED"/>
            </w:tcBorders>
            <w:shd w:val="clear" w:color="auto" w:fill="EFEDED"/>
          </w:tcPr>
          <w:p>
            <w:pPr>
              <w:spacing w:after="0"/>
              <w:rPr>
                <w:sz w:val="18"/>
                <w:szCs w:val="18"/>
                <w:color w:val="auto"/>
              </w:rPr>
            </w:pPr>
          </w:p>
        </w:tc>
        <w:tc>
          <w:tcPr>
            <w:tcW w:w="1080" w:type="dxa"/>
            <w:vAlign w:val="bottom"/>
            <w:tcBorders>
              <w:bottom w:val="single" w:sz="8" w:color="EFEDED"/>
            </w:tcBorders>
            <w:shd w:val="clear" w:color="auto" w:fill="EFEDED"/>
          </w:tcPr>
          <w:p>
            <w:pPr>
              <w:spacing w:after="0"/>
              <w:rPr>
                <w:sz w:val="18"/>
                <w:szCs w:val="18"/>
                <w:color w:val="auto"/>
              </w:rPr>
            </w:pPr>
          </w:p>
        </w:tc>
        <w:tc>
          <w:tcPr>
            <w:tcW w:w="260" w:type="dxa"/>
            <w:vAlign w:val="bottom"/>
            <w:tcBorders>
              <w:bottom w:val="single" w:sz="8" w:color="EFEDED"/>
            </w:tcBorders>
            <w:shd w:val="clear" w:color="auto" w:fill="EFEDED"/>
          </w:tcPr>
          <w:p>
            <w:pPr>
              <w:jc w:val="right"/>
              <w:ind w:right="88"/>
              <w:spacing w:after="0"/>
              <w:rPr>
                <w:sz w:val="20"/>
                <w:szCs w:val="20"/>
                <w:color w:val="auto"/>
              </w:rPr>
            </w:pPr>
            <w:r>
              <w:rPr>
                <w:rFonts w:ascii="Arial" w:cs="Arial" w:eastAsia="Arial" w:hAnsi="Arial"/>
                <w:sz w:val="14"/>
                <w:szCs w:val="14"/>
                <w:color w:val="58595B"/>
              </w:rPr>
              <w:t>$</w:t>
            </w:r>
          </w:p>
        </w:tc>
        <w:tc>
          <w:tcPr>
            <w:tcW w:w="1320" w:type="dxa"/>
            <w:vAlign w:val="bottom"/>
            <w:tcBorders>
              <w:bottom w:val="single" w:sz="8" w:color="EFEDED"/>
            </w:tcBorders>
            <w:shd w:val="clear" w:color="auto" w:fill="EFEDED"/>
          </w:tcPr>
          <w:p>
            <w:pPr>
              <w:jc w:val="right"/>
              <w:spacing w:after="0"/>
              <w:rPr>
                <w:sz w:val="20"/>
                <w:szCs w:val="20"/>
                <w:color w:val="auto"/>
              </w:rPr>
            </w:pPr>
            <w:r>
              <w:rPr>
                <w:rFonts w:ascii="Arial" w:cs="Arial" w:eastAsia="Arial" w:hAnsi="Arial"/>
                <w:sz w:val="14"/>
                <w:szCs w:val="14"/>
                <w:color w:val="58595B"/>
              </w:rPr>
              <w:t>463,512</w:t>
            </w:r>
          </w:p>
        </w:tc>
        <w:tc>
          <w:tcPr>
            <w:tcW w:w="720" w:type="dxa"/>
            <w:vAlign w:val="bottom"/>
            <w:tcBorders>
              <w:bottom w:val="single" w:sz="8" w:color="EFEDED"/>
            </w:tcBorders>
            <w:shd w:val="clear" w:color="auto" w:fill="EFEDED"/>
          </w:tcPr>
          <w:p>
            <w:pPr>
              <w:jc w:val="right"/>
              <w:ind w:right="548"/>
              <w:spacing w:after="0"/>
              <w:rPr>
                <w:sz w:val="20"/>
                <w:szCs w:val="20"/>
                <w:color w:val="auto"/>
              </w:rPr>
            </w:pPr>
            <w:r>
              <w:rPr>
                <w:rFonts w:ascii="Arial" w:cs="Arial" w:eastAsia="Arial" w:hAnsi="Arial"/>
                <w:sz w:val="14"/>
                <w:szCs w:val="14"/>
                <w:color w:val="58595B"/>
              </w:rPr>
              <w:t>$</w:t>
            </w:r>
          </w:p>
        </w:tc>
        <w:tc>
          <w:tcPr>
            <w:tcW w:w="860" w:type="dxa"/>
            <w:vAlign w:val="bottom"/>
            <w:tcBorders>
              <w:bottom w:val="single" w:sz="8" w:color="EFEDED"/>
            </w:tcBorders>
            <w:shd w:val="clear" w:color="auto" w:fill="EFEDED"/>
          </w:tcPr>
          <w:p>
            <w:pPr>
              <w:jc w:val="right"/>
              <w:ind w:right="8"/>
              <w:spacing w:after="0"/>
              <w:rPr>
                <w:sz w:val="20"/>
                <w:szCs w:val="20"/>
                <w:color w:val="auto"/>
              </w:rPr>
            </w:pPr>
            <w:r>
              <w:rPr>
                <w:rFonts w:ascii="Arial" w:cs="Arial" w:eastAsia="Arial" w:hAnsi="Arial"/>
                <w:sz w:val="14"/>
                <w:szCs w:val="14"/>
                <w:color w:val="58595B"/>
              </w:rPr>
              <w:t>927,036</w:t>
            </w:r>
          </w:p>
        </w:tc>
        <w:tc>
          <w:tcPr>
            <w:tcW w:w="480" w:type="dxa"/>
            <w:vAlign w:val="bottom"/>
            <w:tcBorders>
              <w:bottom w:val="single" w:sz="8" w:color="EFEDED"/>
            </w:tcBorders>
            <w:shd w:val="clear" w:color="auto" w:fill="EFEDED"/>
          </w:tcPr>
          <w:p>
            <w:pPr>
              <w:jc w:val="right"/>
              <w:ind w:right="308"/>
              <w:spacing w:after="0"/>
              <w:rPr>
                <w:sz w:val="20"/>
                <w:szCs w:val="20"/>
                <w:color w:val="auto"/>
              </w:rPr>
            </w:pPr>
            <w:r>
              <w:rPr>
                <w:rFonts w:ascii="Arial" w:cs="Arial" w:eastAsia="Arial" w:hAnsi="Arial"/>
                <w:sz w:val="14"/>
                <w:szCs w:val="14"/>
                <w:color w:val="58595B"/>
              </w:rPr>
              <w:t>$</w:t>
            </w:r>
          </w:p>
        </w:tc>
        <w:tc>
          <w:tcPr>
            <w:tcW w:w="1100" w:type="dxa"/>
            <w:vAlign w:val="bottom"/>
            <w:tcBorders>
              <w:bottom w:val="single" w:sz="8" w:color="EFEDED"/>
            </w:tcBorders>
            <w:shd w:val="clear" w:color="auto" w:fill="EFEDED"/>
          </w:tcPr>
          <w:p>
            <w:pPr>
              <w:jc w:val="right"/>
              <w:ind w:right="8"/>
              <w:spacing w:after="0"/>
              <w:rPr>
                <w:sz w:val="20"/>
                <w:szCs w:val="20"/>
                <w:color w:val="auto"/>
              </w:rPr>
            </w:pPr>
            <w:r>
              <w:rPr>
                <w:rFonts w:ascii="Arial" w:cs="Arial" w:eastAsia="Arial" w:hAnsi="Arial"/>
                <w:sz w:val="14"/>
                <w:szCs w:val="14"/>
                <w:color w:val="58595B"/>
              </w:rPr>
              <w:t>1,854,106</w:t>
            </w:r>
          </w:p>
        </w:tc>
      </w:tr>
      <w:tr>
        <w:trPr>
          <w:trHeight w:val="20"/>
        </w:trPr>
        <w:tc>
          <w:tcPr>
            <w:tcW w:w="3040" w:type="dxa"/>
            <w:vAlign w:val="bottom"/>
            <w:shd w:val="clear" w:color="auto" w:fill="58595B"/>
          </w:tcPr>
          <w:p>
            <w:pPr>
              <w:spacing w:after="0" w:line="20" w:lineRule="exact"/>
              <w:rPr>
                <w:sz w:val="1"/>
                <w:szCs w:val="1"/>
                <w:color w:val="auto"/>
              </w:rPr>
            </w:pPr>
          </w:p>
        </w:tc>
        <w:tc>
          <w:tcPr>
            <w:tcW w:w="360" w:type="dxa"/>
            <w:vAlign w:val="bottom"/>
            <w:shd w:val="clear" w:color="auto" w:fill="58595B"/>
          </w:tcPr>
          <w:p>
            <w:pPr>
              <w:spacing w:after="0" w:line="20" w:lineRule="exact"/>
              <w:rPr>
                <w:sz w:val="1"/>
                <w:szCs w:val="1"/>
                <w:color w:val="auto"/>
              </w:rPr>
            </w:pPr>
          </w:p>
        </w:tc>
        <w:tc>
          <w:tcPr>
            <w:tcW w:w="1220" w:type="dxa"/>
            <w:vAlign w:val="bottom"/>
            <w:shd w:val="clear" w:color="auto" w:fill="58595B"/>
          </w:tcPr>
          <w:p>
            <w:pPr>
              <w:spacing w:after="0" w:line="20" w:lineRule="exact"/>
              <w:rPr>
                <w:sz w:val="1"/>
                <w:szCs w:val="1"/>
                <w:color w:val="auto"/>
              </w:rPr>
            </w:pPr>
          </w:p>
        </w:tc>
        <w:tc>
          <w:tcPr>
            <w:tcW w:w="480" w:type="dxa"/>
            <w:vAlign w:val="bottom"/>
            <w:shd w:val="clear" w:color="auto" w:fill="58595B"/>
          </w:tcPr>
          <w:p>
            <w:pPr>
              <w:spacing w:after="0" w:line="20" w:lineRule="exact"/>
              <w:rPr>
                <w:sz w:val="1"/>
                <w:szCs w:val="1"/>
                <w:color w:val="auto"/>
              </w:rPr>
            </w:pPr>
          </w:p>
        </w:tc>
        <w:tc>
          <w:tcPr>
            <w:tcW w:w="1080" w:type="dxa"/>
            <w:vAlign w:val="bottom"/>
            <w:shd w:val="clear" w:color="auto" w:fill="58595B"/>
          </w:tcPr>
          <w:p>
            <w:pPr>
              <w:spacing w:after="0" w:line="20" w:lineRule="exact"/>
              <w:rPr>
                <w:sz w:val="1"/>
                <w:szCs w:val="1"/>
                <w:color w:val="auto"/>
              </w:rPr>
            </w:pPr>
          </w:p>
        </w:tc>
        <w:tc>
          <w:tcPr>
            <w:tcW w:w="260" w:type="dxa"/>
            <w:vAlign w:val="bottom"/>
            <w:shd w:val="clear" w:color="auto" w:fill="58595B"/>
          </w:tcPr>
          <w:p>
            <w:pPr>
              <w:spacing w:after="0" w:line="20" w:lineRule="exact"/>
              <w:rPr>
                <w:sz w:val="1"/>
                <w:szCs w:val="1"/>
                <w:color w:val="auto"/>
              </w:rPr>
            </w:pPr>
          </w:p>
        </w:tc>
        <w:tc>
          <w:tcPr>
            <w:tcW w:w="1320" w:type="dxa"/>
            <w:vAlign w:val="bottom"/>
            <w:shd w:val="clear" w:color="auto" w:fill="58595B"/>
          </w:tcPr>
          <w:p>
            <w:pPr>
              <w:spacing w:after="0" w:line="20" w:lineRule="exact"/>
              <w:rPr>
                <w:sz w:val="1"/>
                <w:szCs w:val="1"/>
                <w:color w:val="auto"/>
              </w:rPr>
            </w:pPr>
          </w:p>
        </w:tc>
        <w:tc>
          <w:tcPr>
            <w:tcW w:w="720" w:type="dxa"/>
            <w:vAlign w:val="bottom"/>
            <w:shd w:val="clear" w:color="auto" w:fill="58595B"/>
          </w:tcPr>
          <w:p>
            <w:pPr>
              <w:spacing w:after="0" w:line="20" w:lineRule="exact"/>
              <w:rPr>
                <w:sz w:val="1"/>
                <w:szCs w:val="1"/>
                <w:color w:val="auto"/>
              </w:rPr>
            </w:pPr>
          </w:p>
        </w:tc>
        <w:tc>
          <w:tcPr>
            <w:tcW w:w="860" w:type="dxa"/>
            <w:vAlign w:val="bottom"/>
            <w:shd w:val="clear" w:color="auto" w:fill="58595B"/>
          </w:tcPr>
          <w:p>
            <w:pPr>
              <w:spacing w:after="0" w:line="20" w:lineRule="exact"/>
              <w:rPr>
                <w:sz w:val="1"/>
                <w:szCs w:val="1"/>
                <w:color w:val="auto"/>
              </w:rPr>
            </w:pPr>
          </w:p>
        </w:tc>
        <w:tc>
          <w:tcPr>
            <w:tcW w:w="480" w:type="dxa"/>
            <w:vAlign w:val="bottom"/>
            <w:shd w:val="clear" w:color="auto" w:fill="58595B"/>
          </w:tcPr>
          <w:p>
            <w:pPr>
              <w:spacing w:after="0" w:line="20" w:lineRule="exact"/>
              <w:rPr>
                <w:sz w:val="1"/>
                <w:szCs w:val="1"/>
                <w:color w:val="auto"/>
              </w:rPr>
            </w:pPr>
          </w:p>
        </w:tc>
        <w:tc>
          <w:tcPr>
            <w:tcW w:w="1100" w:type="dxa"/>
            <w:vAlign w:val="bottom"/>
            <w:shd w:val="clear" w:color="auto" w:fill="58595B"/>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1925320</wp:posOffset>
            </wp:positionH>
            <wp:positionV relativeFrom="paragraph">
              <wp:posOffset>-1285240</wp:posOffset>
            </wp:positionV>
            <wp:extent cx="5006340" cy="8890"/>
            <wp:wrapNone/>
            <wp:docPr id="262" name="Picture 2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2"/>
                    <pic:cNvPicPr>
                      <a:picLocks noChangeAspect="1" noChangeArrowheads="1"/>
                    </pic:cNvPicPr>
                  </pic:nvPicPr>
                  <pic:blipFill>
                    <a:blip r:embed="rId269">
                      <a:extLst>
                        <a:ext uri="{28A0092B-C50C-407E-A947-70E740481C1C}"/>
                      </a:extLst>
                    </a:blip>
                    <a:srcRect/>
                    <a:stretch>
                      <a:fillRect/>
                    </a:stretch>
                  </pic:blipFill>
                  <pic:spPr bwMode="auto">
                    <a:xfrm>
                      <a:off x="0" y="0"/>
                      <a:ext cx="5006340" cy="8890"/>
                    </a:xfrm>
                    <a:prstGeom prst="rect">
                      <a:avLst/>
                    </a:prstGeom>
                    <a:noFill/>
                  </pic:spPr>
                </pic:pic>
              </a:graphicData>
            </a:graphic>
          </wp:anchor>
        </w:drawing>
      </w:r>
    </w:p>
    <w:p>
      <w:pPr>
        <w:spacing w:after="0" w:line="120" w:lineRule="exact"/>
        <w:rPr>
          <w:sz w:val="20"/>
          <w:szCs w:val="20"/>
          <w:color w:val="auto"/>
        </w:rPr>
      </w:pPr>
    </w:p>
    <w:p>
      <w:pPr>
        <w:jc w:val="both"/>
        <w:ind w:left="340" w:right="200" w:hanging="332"/>
        <w:spacing w:after="0" w:line="270" w:lineRule="auto"/>
        <w:tabs>
          <w:tab w:leader="none" w:pos="338" w:val="left"/>
        </w:tabs>
        <w:numPr>
          <w:ilvl w:val="0"/>
          <w:numId w:val="49"/>
        </w:numPr>
        <w:rPr>
          <w:rFonts w:ascii="Arial" w:cs="Arial" w:eastAsia="Arial" w:hAnsi="Arial"/>
          <w:sz w:val="14"/>
          <w:szCs w:val="14"/>
          <w:color w:val="auto"/>
        </w:rPr>
      </w:pPr>
      <w:r>
        <w:rPr>
          <w:rFonts w:ascii="Arial" w:cs="Arial" w:eastAsia="Arial" w:hAnsi="Arial"/>
          <w:sz w:val="14"/>
          <w:szCs w:val="14"/>
          <w:color w:val="auto"/>
        </w:rPr>
        <w:t>In consideration of costs incurred in connection with his relocation from Europe to the United States related to equity awards from his former employer, Mr. De Witte was issued a one-time restricted stock award in the amount of $1,500,000 in November 2022. His award will vest in three equal installments on the anniversary dates of the grant with no deferral component. This award is included in the table above.</w:t>
      </w:r>
    </w:p>
    <w:p>
      <w:pPr>
        <w:spacing w:after="0" w:line="37" w:lineRule="exact"/>
        <w:rPr>
          <w:rFonts w:ascii="Arial" w:cs="Arial" w:eastAsia="Arial" w:hAnsi="Arial"/>
          <w:sz w:val="14"/>
          <w:szCs w:val="14"/>
          <w:color w:val="auto"/>
        </w:rPr>
      </w:pPr>
    </w:p>
    <w:p>
      <w:pPr>
        <w:ind w:left="340" w:hanging="332"/>
        <w:spacing w:after="0"/>
        <w:tabs>
          <w:tab w:leader="none" w:pos="340" w:val="left"/>
        </w:tabs>
        <w:numPr>
          <w:ilvl w:val="0"/>
          <w:numId w:val="49"/>
        </w:numPr>
        <w:rPr>
          <w:rFonts w:ascii="Arial" w:cs="Arial" w:eastAsia="Arial" w:hAnsi="Arial"/>
          <w:sz w:val="14"/>
          <w:szCs w:val="14"/>
          <w:color w:val="auto"/>
        </w:rPr>
      </w:pPr>
      <w:r>
        <w:rPr>
          <w:rFonts w:ascii="Arial" w:cs="Arial" w:eastAsia="Arial" w:hAnsi="Arial"/>
          <w:sz w:val="14"/>
          <w:szCs w:val="14"/>
          <w:color w:val="auto"/>
        </w:rPr>
        <w:t>Ms. Anderson's equity award was forfeited on her termination date of February 2, 2023.</w:t>
      </w:r>
    </w:p>
    <w:p>
      <w:pPr>
        <w:spacing w:after="0" w:line="55" w:lineRule="exact"/>
        <w:rPr>
          <w:rFonts w:ascii="Arial" w:cs="Arial" w:eastAsia="Arial" w:hAnsi="Arial"/>
          <w:sz w:val="14"/>
          <w:szCs w:val="14"/>
          <w:color w:val="auto"/>
        </w:rPr>
      </w:pPr>
    </w:p>
    <w:p>
      <w:pPr>
        <w:ind w:left="340" w:hanging="332"/>
        <w:spacing w:after="0"/>
        <w:tabs>
          <w:tab w:leader="none" w:pos="340" w:val="left"/>
        </w:tabs>
        <w:numPr>
          <w:ilvl w:val="0"/>
          <w:numId w:val="49"/>
        </w:numPr>
        <w:rPr>
          <w:rFonts w:ascii="Arial" w:cs="Arial" w:eastAsia="Arial" w:hAnsi="Arial"/>
          <w:sz w:val="14"/>
          <w:szCs w:val="14"/>
          <w:color w:val="auto"/>
        </w:rPr>
      </w:pPr>
      <w:r>
        <w:rPr>
          <w:rFonts w:ascii="Arial" w:cs="Arial" w:eastAsia="Arial" w:hAnsi="Arial"/>
          <w:sz w:val="14"/>
          <w:szCs w:val="14"/>
          <w:color w:val="auto"/>
        </w:rPr>
        <w:t>Equity awards for Mr. Davis and Mr. McBreen included a portion of restricted stock with a two-year cliff vest of $300,000 and $500,000, respectively.</w:t>
      </w:r>
    </w:p>
    <w:p>
      <w:pPr>
        <w:spacing w:after="0" w:line="257" w:lineRule="exact"/>
        <w:rPr>
          <w:sz w:val="20"/>
          <w:szCs w:val="20"/>
          <w:color w:val="auto"/>
        </w:rPr>
      </w:pPr>
    </w:p>
    <w:p>
      <w:pPr>
        <w:spacing w:after="0"/>
        <w:rPr>
          <w:sz w:val="20"/>
          <w:szCs w:val="20"/>
          <w:color w:val="auto"/>
        </w:rPr>
      </w:pPr>
      <w:r>
        <w:rPr>
          <w:rFonts w:ascii="Arial" w:cs="Arial" w:eastAsia="Arial" w:hAnsi="Arial"/>
          <w:sz w:val="18"/>
          <w:szCs w:val="18"/>
          <w:b w:val="1"/>
          <w:bCs w:val="1"/>
          <w:color w:val="009845"/>
        </w:rPr>
        <w:t>Using Organic Revenue Growth As The PSU Performance Metric</w:t>
      </w:r>
    </w:p>
    <w:p>
      <w:pPr>
        <w:spacing w:after="0" w:line="81" w:lineRule="exact"/>
        <w:rPr>
          <w:sz w:val="20"/>
          <w:szCs w:val="20"/>
          <w:color w:val="auto"/>
        </w:rPr>
      </w:pPr>
    </w:p>
    <w:p>
      <w:pPr>
        <w:ind w:right="220"/>
        <w:spacing w:after="0" w:line="328" w:lineRule="auto"/>
        <w:rPr>
          <w:sz w:val="20"/>
          <w:szCs w:val="20"/>
          <w:color w:val="auto"/>
        </w:rPr>
      </w:pPr>
      <w:r>
        <w:rPr>
          <w:rFonts w:ascii="Arial" w:cs="Arial" w:eastAsia="Arial" w:hAnsi="Arial"/>
          <w:sz w:val="16"/>
          <w:szCs w:val="16"/>
          <w:b w:val="1"/>
          <w:bCs w:val="1"/>
          <w:color w:val="58595B"/>
        </w:rPr>
        <w:t xml:space="preserve">Annual organic revenue growth </w:t>
      </w:r>
      <w:r>
        <w:rPr>
          <w:rFonts w:ascii="Arial" w:cs="Arial" w:eastAsia="Arial" w:hAnsi="Arial"/>
          <w:sz w:val="16"/>
          <w:szCs w:val="16"/>
          <w:color w:val="58595B"/>
        </w:rPr>
        <w:t>is the performance metric for PSU awards as it is a key indicator of the strength of our business and stockholder return.</w:t>
      </w:r>
      <w:r>
        <w:rPr>
          <w:rFonts w:ascii="Arial" w:cs="Arial" w:eastAsia="Arial" w:hAnsi="Arial"/>
          <w:sz w:val="16"/>
          <w:szCs w:val="16"/>
          <w:b w:val="1"/>
          <w:bCs w:val="1"/>
          <w:color w:val="58595B"/>
        </w:rPr>
        <w:t xml:space="preserve"> </w:t>
      </w:r>
      <w:r>
        <w:rPr>
          <w:rFonts w:ascii="Arial" w:cs="Arial" w:eastAsia="Arial" w:hAnsi="Arial"/>
          <w:sz w:val="16"/>
          <w:szCs w:val="16"/>
          <w:color w:val="58595B"/>
        </w:rPr>
        <w:t>Organic revenue consists of total revenues excluding the effects of currency exchange rates, revenues from current-period acquisitions and product divestitures and discontinuances. Organic revenue growth is the increase in organic revenue compared to the prior year.</w:t>
      </w:r>
    </w:p>
    <w:p>
      <w:pPr>
        <w:spacing w:after="0" w:line="130" w:lineRule="exact"/>
        <w:rPr>
          <w:sz w:val="20"/>
          <w:szCs w:val="20"/>
          <w:color w:val="auto"/>
        </w:rPr>
      </w:pPr>
    </w:p>
    <w:p>
      <w:pPr>
        <w:ind w:right="400"/>
        <w:spacing w:after="0" w:line="315" w:lineRule="auto"/>
        <w:rPr>
          <w:sz w:val="20"/>
          <w:szCs w:val="20"/>
          <w:color w:val="auto"/>
        </w:rPr>
      </w:pPr>
      <w:r>
        <w:rPr>
          <w:rFonts w:ascii="Arial" w:cs="Arial" w:eastAsia="Arial" w:hAnsi="Arial"/>
          <w:sz w:val="16"/>
          <w:szCs w:val="16"/>
          <w:color w:val="58595B"/>
        </w:rPr>
        <w:t>The three-year annual organic revenue growth goal is derived from a rigorous process that involves input and discussions among the Compensation Committee, CEO and management. We annually review the metrics (and related targets) used in our annual bonus and equity programs to ensure they remain aligned to Integra’s strategic plan.</w:t>
      </w:r>
    </w:p>
    <w:p>
      <w:pPr>
        <w:spacing w:after="0" w:line="119" w:lineRule="exact"/>
        <w:rPr>
          <w:sz w:val="20"/>
          <w:szCs w:val="20"/>
          <w:color w:val="auto"/>
        </w:rPr>
      </w:pPr>
    </w:p>
    <w:p>
      <w:pPr>
        <w:spacing w:after="0"/>
        <w:rPr>
          <w:sz w:val="20"/>
          <w:szCs w:val="20"/>
          <w:color w:val="auto"/>
        </w:rPr>
      </w:pPr>
      <w:r>
        <w:rPr>
          <w:rFonts w:ascii="Arial" w:cs="Arial" w:eastAsia="Arial" w:hAnsi="Arial"/>
          <w:sz w:val="22"/>
          <w:szCs w:val="22"/>
          <w:b w:val="1"/>
          <w:bCs w:val="1"/>
          <w:color w:val="58595B"/>
        </w:rPr>
        <w:t>PSU Vesting For Equity Grants</w:t>
      </w:r>
    </w:p>
    <w:p>
      <w:pPr>
        <w:spacing w:after="0" w:line="92" w:lineRule="exact"/>
        <w:rPr>
          <w:sz w:val="20"/>
          <w:szCs w:val="20"/>
          <w:color w:val="auto"/>
        </w:rPr>
      </w:pPr>
    </w:p>
    <w:p>
      <w:pPr>
        <w:ind w:right="180"/>
        <w:spacing w:after="0" w:line="306" w:lineRule="auto"/>
        <w:rPr>
          <w:sz w:val="20"/>
          <w:szCs w:val="20"/>
          <w:color w:val="auto"/>
        </w:rPr>
      </w:pPr>
      <w:r>
        <w:rPr>
          <w:rFonts w:ascii="Arial" w:cs="Arial" w:eastAsia="Arial" w:hAnsi="Arial"/>
          <w:sz w:val="16"/>
          <w:szCs w:val="16"/>
          <w:color w:val="58595B"/>
        </w:rPr>
        <w:t>For the 2019, 2020 and 2022 grants, each NEO is eligible to receive shares of the Company’s common stock ranging from 0% to 150% of target based on the Company’s achievement of an annual organic revenue growth goal over the prior year’s organic revenue amount during each fiscal year of the performance period as follows:</w:t>
      </w:r>
    </w:p>
    <w:p>
      <w:pPr>
        <w:spacing w:after="0" w:line="200" w:lineRule="exact"/>
        <w:rPr>
          <w:sz w:val="20"/>
          <w:szCs w:val="20"/>
          <w:color w:val="auto"/>
        </w:rPr>
      </w:pPr>
    </w:p>
    <w:p>
      <w:pPr>
        <w:spacing w:after="0" w:line="301" w:lineRule="exact"/>
        <w:rPr>
          <w:sz w:val="20"/>
          <w:szCs w:val="20"/>
          <w:color w:val="auto"/>
        </w:rPr>
      </w:pPr>
    </w:p>
    <w:p>
      <w:pPr>
        <w:ind w:left="20"/>
        <w:spacing w:after="0"/>
        <w:tabs>
          <w:tab w:leader="none" w:pos="9960" w:val="left"/>
        </w:tabs>
        <w:rPr>
          <w:sz w:val="20"/>
          <w:szCs w:val="20"/>
          <w:color w:val="auto"/>
        </w:rPr>
      </w:pPr>
      <w:r>
        <w:rPr>
          <w:rFonts w:ascii="Arial" w:cs="Arial" w:eastAsia="Arial" w:hAnsi="Arial"/>
          <w:sz w:val="12"/>
          <w:szCs w:val="12"/>
          <w:b w:val="1"/>
          <w:bCs w:val="1"/>
          <w:color w:val="009845"/>
        </w:rPr>
        <w:t>44</w:t>
      </w:r>
      <w:r>
        <w:rPr>
          <w:sz w:val="20"/>
          <w:szCs w:val="20"/>
          <w:color w:val="auto"/>
        </w:rPr>
        <w:tab/>
      </w:r>
      <w:r>
        <w:rPr>
          <w:rFonts w:ascii="Arial" w:cs="Arial" w:eastAsia="Arial" w:hAnsi="Arial"/>
          <w:sz w:val="12"/>
          <w:szCs w:val="12"/>
          <w:color w:val="58595B"/>
        </w:rPr>
        <w:t>2023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153670</wp:posOffset>
            </wp:positionV>
            <wp:extent cx="7157720" cy="42545"/>
            <wp:wrapNone/>
            <wp:docPr id="263" name="Picture 2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3"/>
                    <pic:cNvPicPr>
                      <a:picLocks noChangeAspect="1" noChangeArrowheads="1"/>
                    </pic:cNvPicPr>
                  </pic:nvPicPr>
                  <pic:blipFill>
                    <a:blip r:embed="rId27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8" w:right="359" w:bottom="1440" w:gutter="0" w:footer="0" w:header="0"/>
        </w:sectPr>
      </w:pPr>
    </w:p>
    <w:bookmarkStart w:id="50" w:name="page51"/>
    <w:bookmarkEnd w:id="50"/>
    <w:p>
      <w:pPr>
        <w:jc w:val="right"/>
        <w:spacing w:after="0"/>
        <w:rPr>
          <w:sz w:val="20"/>
          <w:szCs w:val="20"/>
          <w:color w:val="auto"/>
        </w:rPr>
      </w:pPr>
      <w:r>
        <w:rPr>
          <w:rFonts w:ascii="Arial" w:cs="Arial" w:eastAsia="Arial" w:hAnsi="Arial"/>
          <w:sz w:val="13"/>
          <w:szCs w:val="13"/>
          <w:b w:val="1"/>
          <w:bCs w:val="1"/>
          <w:color w:val="009845"/>
        </w:rPr>
        <w:t>Compensation Discussion and Analysis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656590</wp:posOffset>
            </wp:positionV>
            <wp:extent cx="7132320" cy="411480"/>
            <wp:wrapNone/>
            <wp:docPr id="264" name="Picture 2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4"/>
                    <pic:cNvPicPr>
                      <a:picLocks noChangeAspect="1" noChangeArrowheads="1"/>
                    </pic:cNvPicPr>
                  </pic:nvPicPr>
                  <pic:blipFill>
                    <a:blip r:embed="rId271">
                      <a:extLst>
                        <a:ext uri="{28A0092B-C50C-407E-A947-70E740481C1C}"/>
                      </a:extLst>
                    </a:blip>
                    <a:srcRect/>
                    <a:stretch>
                      <a:fillRect/>
                    </a:stretch>
                  </pic:blipFill>
                  <pic:spPr bwMode="auto">
                    <a:xfrm>
                      <a:off x="0" y="0"/>
                      <a:ext cx="7132320" cy="4114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FFFFFF"/>
        </w:rPr>
        <w:t>GROWTH IN ANNUAL ORGANIC REVENUE OVER PRIOR YEAR</w:t>
      </w:r>
    </w:p>
    <w:p>
      <w:pPr>
        <w:spacing w:after="0" w:line="55"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4800" w:type="dxa"/>
            <w:vAlign w:val="bottom"/>
            <w:shd w:val="clear" w:color="auto" w:fill="009845"/>
          </w:tcPr>
          <w:p>
            <w:pPr>
              <w:spacing w:after="0"/>
              <w:rPr>
                <w:sz w:val="17"/>
                <w:szCs w:val="17"/>
                <w:color w:val="auto"/>
              </w:rPr>
            </w:pPr>
          </w:p>
        </w:tc>
        <w:tc>
          <w:tcPr>
            <w:tcW w:w="2140" w:type="dxa"/>
            <w:vAlign w:val="bottom"/>
          </w:tcPr>
          <w:p>
            <w:pPr>
              <w:jc w:val="center"/>
              <w:spacing w:after="0"/>
              <w:rPr>
                <w:sz w:val="20"/>
                <w:szCs w:val="20"/>
                <w:color w:val="auto"/>
              </w:rPr>
            </w:pPr>
            <w:r>
              <w:rPr>
                <w:rFonts w:ascii="Arial" w:cs="Arial" w:eastAsia="Arial" w:hAnsi="Arial"/>
                <w:sz w:val="14"/>
                <w:szCs w:val="14"/>
                <w:b w:val="1"/>
                <w:bCs w:val="1"/>
                <w:color w:val="FFFFFF"/>
              </w:rPr>
              <w:t>2019 &amp; 2020</w:t>
            </w:r>
          </w:p>
        </w:tc>
        <w:tc>
          <w:tcPr>
            <w:tcW w:w="2140" w:type="dxa"/>
            <w:vAlign w:val="bottom"/>
          </w:tcPr>
          <w:p>
            <w:pPr>
              <w:jc w:val="center"/>
              <w:spacing w:after="0"/>
              <w:rPr>
                <w:sz w:val="20"/>
                <w:szCs w:val="20"/>
                <w:color w:val="auto"/>
              </w:rPr>
            </w:pPr>
            <w:r>
              <w:rPr>
                <w:rFonts w:ascii="Arial" w:cs="Arial" w:eastAsia="Arial" w:hAnsi="Arial"/>
                <w:sz w:val="14"/>
                <w:szCs w:val="14"/>
                <w:b w:val="1"/>
                <w:bCs w:val="1"/>
                <w:color w:val="FFFFFF"/>
              </w:rPr>
              <w:t>2022</w:t>
            </w:r>
          </w:p>
        </w:tc>
        <w:tc>
          <w:tcPr>
            <w:tcW w:w="2160" w:type="dxa"/>
            <w:vAlign w:val="bottom"/>
          </w:tcPr>
          <w:p>
            <w:pPr>
              <w:jc w:val="center"/>
              <w:spacing w:after="0"/>
              <w:rPr>
                <w:sz w:val="20"/>
                <w:szCs w:val="20"/>
                <w:color w:val="auto"/>
              </w:rPr>
            </w:pPr>
            <w:r>
              <w:rPr>
                <w:rFonts w:ascii="Arial" w:cs="Arial" w:eastAsia="Arial" w:hAnsi="Arial"/>
                <w:sz w:val="14"/>
                <w:szCs w:val="14"/>
                <w:b w:val="1"/>
                <w:bCs w:val="1"/>
                <w:color w:val="FFFFFF"/>
              </w:rPr>
              <w:t>PERFORMANCE</w:t>
            </w:r>
          </w:p>
        </w:tc>
      </w:tr>
      <w:tr>
        <w:trPr>
          <w:trHeight w:val="190"/>
        </w:trPr>
        <w:tc>
          <w:tcPr>
            <w:tcW w:w="4800" w:type="dxa"/>
            <w:vAlign w:val="bottom"/>
            <w:shd w:val="clear" w:color="auto" w:fill="009845"/>
          </w:tcPr>
          <w:p>
            <w:pPr>
              <w:spacing w:after="0"/>
              <w:rPr>
                <w:sz w:val="16"/>
                <w:szCs w:val="16"/>
                <w:color w:val="auto"/>
              </w:rPr>
            </w:pPr>
          </w:p>
        </w:tc>
        <w:tc>
          <w:tcPr>
            <w:tcW w:w="2140" w:type="dxa"/>
            <w:vAlign w:val="bottom"/>
          </w:tcPr>
          <w:p>
            <w:pPr>
              <w:ind w:left="280"/>
              <w:spacing w:after="0"/>
              <w:rPr>
                <w:sz w:val="20"/>
                <w:szCs w:val="20"/>
                <w:color w:val="auto"/>
              </w:rPr>
            </w:pPr>
            <w:r>
              <w:rPr>
                <w:rFonts w:ascii="Arial" w:cs="Arial" w:eastAsia="Arial" w:hAnsi="Arial"/>
                <w:sz w:val="14"/>
                <w:szCs w:val="14"/>
                <w:b w:val="1"/>
                <w:bCs w:val="1"/>
                <w:color w:val="FFFFFF"/>
              </w:rPr>
              <w:t>PERFORMANCE GOAL</w:t>
            </w:r>
          </w:p>
        </w:tc>
        <w:tc>
          <w:tcPr>
            <w:tcW w:w="2140" w:type="dxa"/>
            <w:vAlign w:val="bottom"/>
          </w:tcPr>
          <w:p>
            <w:pPr>
              <w:ind w:left="280"/>
              <w:spacing w:after="0"/>
              <w:rPr>
                <w:sz w:val="20"/>
                <w:szCs w:val="20"/>
                <w:color w:val="auto"/>
              </w:rPr>
            </w:pPr>
            <w:r>
              <w:rPr>
                <w:rFonts w:ascii="Arial" w:cs="Arial" w:eastAsia="Arial" w:hAnsi="Arial"/>
                <w:sz w:val="14"/>
                <w:szCs w:val="14"/>
                <w:b w:val="1"/>
                <w:bCs w:val="1"/>
                <w:color w:val="FFFFFF"/>
              </w:rPr>
              <w:t>PERFORMANCE GOAL</w:t>
            </w:r>
          </w:p>
        </w:tc>
        <w:tc>
          <w:tcPr>
            <w:tcW w:w="2160" w:type="dxa"/>
            <w:vAlign w:val="bottom"/>
          </w:tcPr>
          <w:p>
            <w:pPr>
              <w:jc w:val="center"/>
              <w:spacing w:after="0"/>
              <w:rPr>
                <w:sz w:val="20"/>
                <w:szCs w:val="20"/>
                <w:color w:val="auto"/>
              </w:rPr>
            </w:pPr>
            <w:r>
              <w:rPr>
                <w:rFonts w:ascii="Arial" w:cs="Arial" w:eastAsia="Arial" w:hAnsi="Arial"/>
                <w:sz w:val="14"/>
                <w:szCs w:val="14"/>
                <w:b w:val="1"/>
                <w:bCs w:val="1"/>
                <w:color w:val="FFFFFF"/>
              </w:rPr>
              <w:t>VESTING PERCENTAGE</w:t>
            </w:r>
          </w:p>
        </w:tc>
      </w:tr>
      <w:tr>
        <w:trPr>
          <w:trHeight w:val="60"/>
        </w:trPr>
        <w:tc>
          <w:tcPr>
            <w:tcW w:w="4800" w:type="dxa"/>
            <w:vAlign w:val="bottom"/>
            <w:tcBorders>
              <w:bottom w:val="single" w:sz="8" w:color="009845"/>
            </w:tcBorders>
            <w:shd w:val="clear" w:color="auto" w:fill="009845"/>
          </w:tcPr>
          <w:p>
            <w:pPr>
              <w:spacing w:after="0"/>
              <w:rPr>
                <w:sz w:val="5"/>
                <w:szCs w:val="5"/>
                <w:color w:val="auto"/>
              </w:rPr>
            </w:pPr>
          </w:p>
        </w:tc>
        <w:tc>
          <w:tcPr>
            <w:tcW w:w="2140" w:type="dxa"/>
            <w:vAlign w:val="bottom"/>
            <w:tcBorders>
              <w:bottom w:val="single" w:sz="8" w:color="009845"/>
            </w:tcBorders>
          </w:tcPr>
          <w:p>
            <w:pPr>
              <w:spacing w:after="0"/>
              <w:rPr>
                <w:sz w:val="5"/>
                <w:szCs w:val="5"/>
                <w:color w:val="auto"/>
              </w:rPr>
            </w:pPr>
          </w:p>
        </w:tc>
        <w:tc>
          <w:tcPr>
            <w:tcW w:w="2140" w:type="dxa"/>
            <w:vAlign w:val="bottom"/>
            <w:tcBorders>
              <w:bottom w:val="single" w:sz="8" w:color="009845"/>
            </w:tcBorders>
          </w:tcPr>
          <w:p>
            <w:pPr>
              <w:spacing w:after="0"/>
              <w:rPr>
                <w:sz w:val="5"/>
                <w:szCs w:val="5"/>
                <w:color w:val="auto"/>
              </w:rPr>
            </w:pPr>
          </w:p>
        </w:tc>
        <w:tc>
          <w:tcPr>
            <w:tcW w:w="2160" w:type="dxa"/>
            <w:vAlign w:val="bottom"/>
            <w:tcBorders>
              <w:bottom w:val="single" w:sz="8" w:color="009845"/>
            </w:tcBorders>
          </w:tcPr>
          <w:p>
            <w:pPr>
              <w:spacing w:after="0"/>
              <w:rPr>
                <w:sz w:val="5"/>
                <w:szCs w:val="5"/>
                <w:color w:val="auto"/>
              </w:rPr>
            </w:pPr>
          </w:p>
        </w:tc>
      </w:tr>
      <w:tr>
        <w:trPr>
          <w:trHeight w:val="204"/>
        </w:trPr>
        <w:tc>
          <w:tcPr>
            <w:tcW w:w="4800" w:type="dxa"/>
            <w:vAlign w:val="bottom"/>
          </w:tcPr>
          <w:p>
            <w:pPr>
              <w:ind w:left="100"/>
              <w:spacing w:after="0"/>
              <w:rPr>
                <w:sz w:val="20"/>
                <w:szCs w:val="20"/>
                <w:color w:val="auto"/>
              </w:rPr>
            </w:pPr>
            <w:r>
              <w:rPr>
                <w:rFonts w:ascii="Arial" w:cs="Arial" w:eastAsia="Arial" w:hAnsi="Arial"/>
                <w:sz w:val="14"/>
                <w:szCs w:val="14"/>
                <w:color w:val="58595B"/>
              </w:rPr>
              <w:t>Below Threshold Level</w:t>
            </w:r>
          </w:p>
        </w:tc>
        <w:tc>
          <w:tcPr>
            <w:tcW w:w="2140" w:type="dxa"/>
            <w:vAlign w:val="bottom"/>
          </w:tcPr>
          <w:p>
            <w:pPr>
              <w:jc w:val="center"/>
              <w:spacing w:after="0"/>
              <w:rPr>
                <w:sz w:val="20"/>
                <w:szCs w:val="20"/>
                <w:color w:val="auto"/>
              </w:rPr>
            </w:pPr>
            <w:r>
              <w:rPr>
                <w:rFonts w:ascii="Arial" w:cs="Arial" w:eastAsia="Arial" w:hAnsi="Arial"/>
                <w:sz w:val="14"/>
                <w:szCs w:val="14"/>
                <w:color w:val="58595B"/>
              </w:rPr>
              <w:t>&lt;2%</w:t>
            </w:r>
          </w:p>
        </w:tc>
        <w:tc>
          <w:tcPr>
            <w:tcW w:w="2140" w:type="dxa"/>
            <w:vAlign w:val="bottom"/>
          </w:tcPr>
          <w:p>
            <w:pPr>
              <w:jc w:val="center"/>
              <w:spacing w:after="0"/>
              <w:rPr>
                <w:sz w:val="20"/>
                <w:szCs w:val="20"/>
                <w:color w:val="auto"/>
              </w:rPr>
            </w:pPr>
            <w:r>
              <w:rPr>
                <w:rFonts w:ascii="Arial" w:cs="Arial" w:eastAsia="Arial" w:hAnsi="Arial"/>
                <w:sz w:val="14"/>
                <w:szCs w:val="14"/>
                <w:color w:val="58595B"/>
                <w:w w:val="98"/>
              </w:rPr>
              <w:t>&lt;2%</w:t>
            </w:r>
          </w:p>
        </w:tc>
        <w:tc>
          <w:tcPr>
            <w:tcW w:w="2160" w:type="dxa"/>
            <w:vAlign w:val="bottom"/>
          </w:tcPr>
          <w:p>
            <w:pPr>
              <w:jc w:val="center"/>
              <w:spacing w:after="0"/>
              <w:rPr>
                <w:sz w:val="20"/>
                <w:szCs w:val="20"/>
                <w:color w:val="auto"/>
              </w:rPr>
            </w:pPr>
            <w:r>
              <w:rPr>
                <w:rFonts w:ascii="Arial" w:cs="Arial" w:eastAsia="Arial" w:hAnsi="Arial"/>
                <w:sz w:val="14"/>
                <w:szCs w:val="14"/>
                <w:color w:val="58595B"/>
              </w:rPr>
              <w:t>0%</w:t>
            </w:r>
          </w:p>
        </w:tc>
      </w:tr>
      <w:tr>
        <w:trPr>
          <w:trHeight w:val="26"/>
        </w:trPr>
        <w:tc>
          <w:tcPr>
            <w:tcW w:w="4800" w:type="dxa"/>
            <w:vAlign w:val="bottom"/>
          </w:tcPr>
          <w:p>
            <w:pPr>
              <w:spacing w:after="0"/>
              <w:rPr>
                <w:sz w:val="2"/>
                <w:szCs w:val="2"/>
                <w:color w:val="auto"/>
              </w:rPr>
            </w:pPr>
          </w:p>
        </w:tc>
        <w:tc>
          <w:tcPr>
            <w:tcW w:w="2140" w:type="dxa"/>
            <w:vAlign w:val="bottom"/>
          </w:tcPr>
          <w:p>
            <w:pPr>
              <w:spacing w:after="0"/>
              <w:rPr>
                <w:sz w:val="2"/>
                <w:szCs w:val="2"/>
                <w:color w:val="auto"/>
              </w:rPr>
            </w:pPr>
          </w:p>
        </w:tc>
        <w:tc>
          <w:tcPr>
            <w:tcW w:w="2140" w:type="dxa"/>
            <w:vAlign w:val="bottom"/>
          </w:tcPr>
          <w:p>
            <w:pPr>
              <w:spacing w:after="0"/>
              <w:rPr>
                <w:sz w:val="2"/>
                <w:szCs w:val="2"/>
                <w:color w:val="auto"/>
              </w:rPr>
            </w:pPr>
          </w:p>
        </w:tc>
        <w:tc>
          <w:tcPr>
            <w:tcW w:w="2160" w:type="dxa"/>
            <w:vAlign w:val="bottom"/>
          </w:tcPr>
          <w:p>
            <w:pPr>
              <w:spacing w:after="0"/>
              <w:rPr>
                <w:sz w:val="2"/>
                <w:szCs w:val="2"/>
                <w:color w:val="auto"/>
              </w:rPr>
            </w:pPr>
          </w:p>
        </w:tc>
      </w:tr>
      <w:tr>
        <w:trPr>
          <w:trHeight w:val="210"/>
        </w:trPr>
        <w:tc>
          <w:tcPr>
            <w:tcW w:w="4800" w:type="dxa"/>
            <w:vAlign w:val="bottom"/>
            <w:tcBorders>
              <w:bottom w:val="single" w:sz="8" w:color="EFEDED"/>
            </w:tcBorders>
            <w:shd w:val="clear" w:color="auto" w:fill="EFEDED"/>
          </w:tcPr>
          <w:p>
            <w:pPr>
              <w:ind w:left="100"/>
              <w:spacing w:after="0"/>
              <w:rPr>
                <w:sz w:val="20"/>
                <w:szCs w:val="20"/>
                <w:color w:val="auto"/>
              </w:rPr>
            </w:pPr>
            <w:r>
              <w:rPr>
                <w:rFonts w:ascii="Arial" w:cs="Arial" w:eastAsia="Arial" w:hAnsi="Arial"/>
                <w:sz w:val="14"/>
                <w:szCs w:val="14"/>
                <w:color w:val="58595B"/>
              </w:rPr>
              <w:t>Threshold Level</w:t>
            </w:r>
          </w:p>
        </w:tc>
        <w:tc>
          <w:tcPr>
            <w:tcW w:w="2140" w:type="dxa"/>
            <w:vAlign w:val="bottom"/>
            <w:tcBorders>
              <w:bottom w:val="single" w:sz="8" w:color="EFEDED"/>
            </w:tcBorders>
            <w:shd w:val="clear" w:color="auto" w:fill="EFEDED"/>
          </w:tcPr>
          <w:p>
            <w:pPr>
              <w:jc w:val="center"/>
              <w:spacing w:after="0"/>
              <w:rPr>
                <w:sz w:val="20"/>
                <w:szCs w:val="20"/>
                <w:color w:val="auto"/>
              </w:rPr>
            </w:pPr>
            <w:r>
              <w:rPr>
                <w:rFonts w:ascii="Arial" w:cs="Arial" w:eastAsia="Arial" w:hAnsi="Arial"/>
                <w:sz w:val="14"/>
                <w:szCs w:val="14"/>
                <w:color w:val="58595B"/>
              </w:rPr>
              <w:t>2%</w:t>
            </w:r>
          </w:p>
        </w:tc>
        <w:tc>
          <w:tcPr>
            <w:tcW w:w="2140" w:type="dxa"/>
            <w:vAlign w:val="bottom"/>
            <w:tcBorders>
              <w:bottom w:val="single" w:sz="8" w:color="EFEDED"/>
            </w:tcBorders>
            <w:shd w:val="clear" w:color="auto" w:fill="EFEDED"/>
          </w:tcPr>
          <w:p>
            <w:pPr>
              <w:jc w:val="center"/>
              <w:spacing w:after="0"/>
              <w:rPr>
                <w:sz w:val="20"/>
                <w:szCs w:val="20"/>
                <w:color w:val="auto"/>
              </w:rPr>
            </w:pPr>
            <w:r>
              <w:rPr>
                <w:rFonts w:ascii="Arial" w:cs="Arial" w:eastAsia="Arial" w:hAnsi="Arial"/>
                <w:sz w:val="14"/>
                <w:szCs w:val="14"/>
                <w:color w:val="58595B"/>
                <w:w w:val="98"/>
              </w:rPr>
              <w:t>2%</w:t>
            </w:r>
          </w:p>
        </w:tc>
        <w:tc>
          <w:tcPr>
            <w:tcW w:w="2160" w:type="dxa"/>
            <w:vAlign w:val="bottom"/>
            <w:tcBorders>
              <w:bottom w:val="single" w:sz="8" w:color="EFEDED"/>
            </w:tcBorders>
            <w:shd w:val="clear" w:color="auto" w:fill="EFEDED"/>
          </w:tcPr>
          <w:p>
            <w:pPr>
              <w:jc w:val="center"/>
              <w:spacing w:after="0"/>
              <w:rPr>
                <w:sz w:val="20"/>
                <w:szCs w:val="20"/>
                <w:color w:val="auto"/>
              </w:rPr>
            </w:pPr>
            <w:r>
              <w:rPr>
                <w:rFonts w:ascii="Arial" w:cs="Arial" w:eastAsia="Arial" w:hAnsi="Arial"/>
                <w:sz w:val="14"/>
                <w:szCs w:val="14"/>
                <w:color w:val="58595B"/>
              </w:rPr>
              <w:t>50%</w:t>
            </w:r>
          </w:p>
        </w:tc>
      </w:tr>
      <w:tr>
        <w:trPr>
          <w:trHeight w:val="204"/>
        </w:trPr>
        <w:tc>
          <w:tcPr>
            <w:tcW w:w="4800" w:type="dxa"/>
            <w:vAlign w:val="bottom"/>
          </w:tcPr>
          <w:p>
            <w:pPr>
              <w:ind w:left="100"/>
              <w:spacing w:after="0"/>
              <w:rPr>
                <w:sz w:val="20"/>
                <w:szCs w:val="20"/>
                <w:color w:val="auto"/>
              </w:rPr>
            </w:pPr>
            <w:r>
              <w:rPr>
                <w:rFonts w:ascii="Arial" w:cs="Arial" w:eastAsia="Arial" w:hAnsi="Arial"/>
                <w:sz w:val="14"/>
                <w:szCs w:val="14"/>
                <w:color w:val="58595B"/>
              </w:rPr>
              <w:t>Target Level</w:t>
            </w:r>
          </w:p>
        </w:tc>
        <w:tc>
          <w:tcPr>
            <w:tcW w:w="2140" w:type="dxa"/>
            <w:vAlign w:val="bottom"/>
          </w:tcPr>
          <w:p>
            <w:pPr>
              <w:jc w:val="center"/>
              <w:spacing w:after="0"/>
              <w:rPr>
                <w:sz w:val="20"/>
                <w:szCs w:val="20"/>
                <w:color w:val="auto"/>
              </w:rPr>
            </w:pPr>
            <w:r>
              <w:rPr>
                <w:rFonts w:ascii="Arial" w:cs="Arial" w:eastAsia="Arial" w:hAnsi="Arial"/>
                <w:sz w:val="14"/>
                <w:szCs w:val="14"/>
                <w:color w:val="58595B"/>
              </w:rPr>
              <w:t>5%</w:t>
            </w:r>
          </w:p>
        </w:tc>
        <w:tc>
          <w:tcPr>
            <w:tcW w:w="2140" w:type="dxa"/>
            <w:vAlign w:val="bottom"/>
          </w:tcPr>
          <w:p>
            <w:pPr>
              <w:jc w:val="center"/>
              <w:spacing w:after="0"/>
              <w:rPr>
                <w:sz w:val="20"/>
                <w:szCs w:val="20"/>
                <w:color w:val="auto"/>
              </w:rPr>
            </w:pPr>
            <w:r>
              <w:rPr>
                <w:rFonts w:ascii="Arial" w:cs="Arial" w:eastAsia="Arial" w:hAnsi="Arial"/>
                <w:sz w:val="14"/>
                <w:szCs w:val="14"/>
                <w:color w:val="58595B"/>
              </w:rPr>
              <w:t>5.3%</w:t>
            </w:r>
          </w:p>
        </w:tc>
        <w:tc>
          <w:tcPr>
            <w:tcW w:w="2160" w:type="dxa"/>
            <w:vAlign w:val="bottom"/>
          </w:tcPr>
          <w:p>
            <w:pPr>
              <w:jc w:val="center"/>
              <w:spacing w:after="0"/>
              <w:rPr>
                <w:sz w:val="20"/>
                <w:szCs w:val="20"/>
                <w:color w:val="auto"/>
              </w:rPr>
            </w:pPr>
            <w:r>
              <w:rPr>
                <w:rFonts w:ascii="Arial" w:cs="Arial" w:eastAsia="Arial" w:hAnsi="Arial"/>
                <w:sz w:val="14"/>
                <w:szCs w:val="14"/>
                <w:color w:val="58595B"/>
              </w:rPr>
              <w:t>100%</w:t>
            </w:r>
          </w:p>
        </w:tc>
      </w:tr>
      <w:tr>
        <w:trPr>
          <w:trHeight w:val="26"/>
        </w:trPr>
        <w:tc>
          <w:tcPr>
            <w:tcW w:w="4800" w:type="dxa"/>
            <w:vAlign w:val="bottom"/>
          </w:tcPr>
          <w:p>
            <w:pPr>
              <w:spacing w:after="0"/>
              <w:rPr>
                <w:sz w:val="2"/>
                <w:szCs w:val="2"/>
                <w:color w:val="auto"/>
              </w:rPr>
            </w:pPr>
          </w:p>
        </w:tc>
        <w:tc>
          <w:tcPr>
            <w:tcW w:w="2140" w:type="dxa"/>
            <w:vAlign w:val="bottom"/>
          </w:tcPr>
          <w:p>
            <w:pPr>
              <w:spacing w:after="0"/>
              <w:rPr>
                <w:sz w:val="2"/>
                <w:szCs w:val="2"/>
                <w:color w:val="auto"/>
              </w:rPr>
            </w:pPr>
          </w:p>
        </w:tc>
        <w:tc>
          <w:tcPr>
            <w:tcW w:w="2140" w:type="dxa"/>
            <w:vAlign w:val="bottom"/>
          </w:tcPr>
          <w:p>
            <w:pPr>
              <w:spacing w:after="0"/>
              <w:rPr>
                <w:sz w:val="2"/>
                <w:szCs w:val="2"/>
                <w:color w:val="auto"/>
              </w:rPr>
            </w:pPr>
          </w:p>
        </w:tc>
        <w:tc>
          <w:tcPr>
            <w:tcW w:w="2160" w:type="dxa"/>
            <w:vAlign w:val="bottom"/>
          </w:tcPr>
          <w:p>
            <w:pPr>
              <w:spacing w:after="0"/>
              <w:rPr>
                <w:sz w:val="2"/>
                <w:szCs w:val="2"/>
                <w:color w:val="auto"/>
              </w:rPr>
            </w:pPr>
          </w:p>
        </w:tc>
      </w:tr>
      <w:tr>
        <w:trPr>
          <w:trHeight w:val="209"/>
        </w:trPr>
        <w:tc>
          <w:tcPr>
            <w:tcW w:w="4800" w:type="dxa"/>
            <w:vAlign w:val="bottom"/>
            <w:tcBorders>
              <w:bottom w:val="single" w:sz="8" w:color="EFEDED"/>
            </w:tcBorders>
            <w:shd w:val="clear" w:color="auto" w:fill="EFEDED"/>
          </w:tcPr>
          <w:p>
            <w:pPr>
              <w:ind w:left="100"/>
              <w:spacing w:after="0"/>
              <w:rPr>
                <w:sz w:val="20"/>
                <w:szCs w:val="20"/>
                <w:color w:val="auto"/>
              </w:rPr>
            </w:pPr>
            <w:r>
              <w:rPr>
                <w:rFonts w:ascii="Arial" w:cs="Arial" w:eastAsia="Arial" w:hAnsi="Arial"/>
                <w:sz w:val="14"/>
                <w:szCs w:val="14"/>
                <w:color w:val="58595B"/>
              </w:rPr>
              <w:t>Maximum Level</w:t>
            </w:r>
          </w:p>
        </w:tc>
        <w:tc>
          <w:tcPr>
            <w:tcW w:w="2140" w:type="dxa"/>
            <w:vAlign w:val="bottom"/>
            <w:tcBorders>
              <w:bottom w:val="single" w:sz="8" w:color="EFEDED"/>
            </w:tcBorders>
            <w:shd w:val="clear" w:color="auto" w:fill="EFEDED"/>
          </w:tcPr>
          <w:p>
            <w:pPr>
              <w:jc w:val="center"/>
              <w:spacing w:after="0"/>
              <w:rPr>
                <w:sz w:val="20"/>
                <w:szCs w:val="20"/>
                <w:color w:val="auto"/>
              </w:rPr>
            </w:pPr>
            <w:r>
              <w:rPr>
                <w:rFonts w:ascii="Arial" w:cs="Arial" w:eastAsia="Arial" w:hAnsi="Arial"/>
                <w:sz w:val="14"/>
                <w:szCs w:val="14"/>
                <w:color w:val="58595B"/>
              </w:rPr>
              <w:t>7%</w:t>
            </w:r>
          </w:p>
        </w:tc>
        <w:tc>
          <w:tcPr>
            <w:tcW w:w="2140" w:type="dxa"/>
            <w:vAlign w:val="bottom"/>
            <w:tcBorders>
              <w:bottom w:val="single" w:sz="8" w:color="EFEDED"/>
            </w:tcBorders>
            <w:shd w:val="clear" w:color="auto" w:fill="EFEDED"/>
          </w:tcPr>
          <w:p>
            <w:pPr>
              <w:jc w:val="center"/>
              <w:spacing w:after="0"/>
              <w:rPr>
                <w:sz w:val="20"/>
                <w:szCs w:val="20"/>
                <w:color w:val="auto"/>
              </w:rPr>
            </w:pPr>
            <w:r>
              <w:rPr>
                <w:rFonts w:ascii="Arial" w:cs="Arial" w:eastAsia="Arial" w:hAnsi="Arial"/>
                <w:sz w:val="14"/>
                <w:szCs w:val="14"/>
                <w:color w:val="58595B"/>
                <w:w w:val="98"/>
              </w:rPr>
              <w:t>7%</w:t>
            </w:r>
          </w:p>
        </w:tc>
        <w:tc>
          <w:tcPr>
            <w:tcW w:w="2160" w:type="dxa"/>
            <w:vAlign w:val="bottom"/>
            <w:tcBorders>
              <w:bottom w:val="single" w:sz="8" w:color="EFEDED"/>
            </w:tcBorders>
            <w:shd w:val="clear" w:color="auto" w:fill="EFEDED"/>
          </w:tcPr>
          <w:p>
            <w:pPr>
              <w:jc w:val="center"/>
              <w:spacing w:after="0"/>
              <w:rPr>
                <w:sz w:val="20"/>
                <w:szCs w:val="20"/>
                <w:color w:val="auto"/>
              </w:rPr>
            </w:pPr>
            <w:r>
              <w:rPr>
                <w:rFonts w:ascii="Arial" w:cs="Arial" w:eastAsia="Arial" w:hAnsi="Arial"/>
                <w:sz w:val="14"/>
                <w:szCs w:val="14"/>
                <w:color w:val="58595B"/>
              </w:rPr>
              <w:t>150%</w:t>
            </w:r>
          </w:p>
        </w:tc>
      </w:tr>
      <w:tr>
        <w:trPr>
          <w:trHeight w:val="20"/>
        </w:trPr>
        <w:tc>
          <w:tcPr>
            <w:tcW w:w="4800" w:type="dxa"/>
            <w:vAlign w:val="bottom"/>
            <w:shd w:val="clear" w:color="auto" w:fill="58595B"/>
          </w:tcPr>
          <w:p>
            <w:pPr>
              <w:spacing w:after="0" w:line="20" w:lineRule="exact"/>
              <w:rPr>
                <w:sz w:val="1"/>
                <w:szCs w:val="1"/>
                <w:color w:val="auto"/>
              </w:rPr>
            </w:pPr>
          </w:p>
        </w:tc>
        <w:tc>
          <w:tcPr>
            <w:tcW w:w="2140" w:type="dxa"/>
            <w:vAlign w:val="bottom"/>
            <w:shd w:val="clear" w:color="auto" w:fill="58595B"/>
          </w:tcPr>
          <w:p>
            <w:pPr>
              <w:spacing w:after="0" w:line="20" w:lineRule="exact"/>
              <w:rPr>
                <w:sz w:val="1"/>
                <w:szCs w:val="1"/>
                <w:color w:val="auto"/>
              </w:rPr>
            </w:pPr>
          </w:p>
        </w:tc>
        <w:tc>
          <w:tcPr>
            <w:tcW w:w="2140" w:type="dxa"/>
            <w:vAlign w:val="bottom"/>
            <w:shd w:val="clear" w:color="auto" w:fill="58595B"/>
          </w:tcPr>
          <w:p>
            <w:pPr>
              <w:spacing w:after="0" w:line="20" w:lineRule="exact"/>
              <w:rPr>
                <w:sz w:val="1"/>
                <w:szCs w:val="1"/>
                <w:color w:val="auto"/>
              </w:rPr>
            </w:pPr>
          </w:p>
        </w:tc>
        <w:tc>
          <w:tcPr>
            <w:tcW w:w="2160" w:type="dxa"/>
            <w:vAlign w:val="bottom"/>
            <w:shd w:val="clear" w:color="auto" w:fill="58595B"/>
          </w:tcPr>
          <w:p>
            <w:pPr>
              <w:spacing w:after="0" w:line="20" w:lineRule="exact"/>
              <w:rPr>
                <w:sz w:val="1"/>
                <w:szCs w:val="1"/>
                <w:color w:val="auto"/>
              </w:rPr>
            </w:pPr>
          </w:p>
        </w:tc>
      </w:tr>
    </w:tbl>
    <w:p>
      <w:pPr>
        <w:spacing w:after="0" w:line="380" w:lineRule="exact"/>
        <w:rPr>
          <w:sz w:val="20"/>
          <w:szCs w:val="20"/>
          <w:color w:val="auto"/>
        </w:rPr>
      </w:pPr>
    </w:p>
    <w:p>
      <w:pPr>
        <w:ind w:right="120"/>
        <w:spacing w:after="0" w:line="307" w:lineRule="auto"/>
        <w:rPr>
          <w:sz w:val="20"/>
          <w:szCs w:val="20"/>
          <w:color w:val="auto"/>
        </w:rPr>
      </w:pPr>
      <w:r>
        <w:rPr>
          <w:rFonts w:ascii="Arial" w:cs="Arial" w:eastAsia="Arial" w:hAnsi="Arial"/>
          <w:sz w:val="16"/>
          <w:szCs w:val="16"/>
          <w:color w:val="58595B"/>
        </w:rPr>
        <w:t>For the 2021 grants, to further align the interests of our executives and those of our stockholders and enhance our performance-oriented incentives to drive sustainable long-term performance with the uncertainty of the 2020 COVID-19 pandemic, the Compensation Committee increased the 2021 grant’s maximum vesting percentage to 200% when the Company achieves exceptional organic revenue growth of 14% or more. Each NEO is eligible to receive shares of the Company’s common stock ranging from 0% to 200% of target for the 2021 grant based on the Company’s achievement of the annual organic revenue growth goal over the prior year’s organic revenue amount during each fiscal year of the performance period as follows: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108585</wp:posOffset>
            </wp:positionV>
            <wp:extent cx="7132320" cy="411480"/>
            <wp:wrapNone/>
            <wp:docPr id="265" name="Picture 2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5"/>
                    <pic:cNvPicPr>
                      <a:picLocks noChangeAspect="1" noChangeArrowheads="1"/>
                    </pic:cNvPicPr>
                  </pic:nvPicPr>
                  <pic:blipFill>
                    <a:blip r:embed="rId272">
                      <a:extLst>
                        <a:ext uri="{28A0092B-C50C-407E-A947-70E740481C1C}"/>
                      </a:extLst>
                    </a:blip>
                    <a:srcRect/>
                    <a:stretch>
                      <a:fillRect/>
                    </a:stretch>
                  </pic:blipFill>
                  <pic:spPr bwMode="auto">
                    <a:xfrm>
                      <a:off x="0" y="0"/>
                      <a:ext cx="7132320" cy="411480"/>
                    </a:xfrm>
                    <a:prstGeom prst="rect">
                      <a:avLst/>
                    </a:prstGeom>
                    <a:noFill/>
                  </pic:spPr>
                </pic:pic>
              </a:graphicData>
            </a:graphic>
          </wp:anchor>
        </w:drawing>
      </w:r>
    </w:p>
    <w:p>
      <w:pPr>
        <w:spacing w:after="0" w:line="165"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FFFFFF"/>
        </w:rPr>
        <w:t>GROWTH IN ANNUAL ORGANIC REVENUE OVER PRIOR YEAR</w:t>
      </w:r>
    </w:p>
    <w:p>
      <w:pPr>
        <w:spacing w:after="0" w:line="55"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6940" w:type="dxa"/>
            <w:vAlign w:val="bottom"/>
            <w:shd w:val="clear" w:color="auto" w:fill="009845"/>
          </w:tcPr>
          <w:p>
            <w:pPr>
              <w:spacing w:after="0"/>
              <w:rPr>
                <w:sz w:val="16"/>
                <w:szCs w:val="16"/>
                <w:color w:val="auto"/>
              </w:rPr>
            </w:pPr>
          </w:p>
        </w:tc>
        <w:tc>
          <w:tcPr>
            <w:tcW w:w="2160" w:type="dxa"/>
            <w:vAlign w:val="bottom"/>
          </w:tcPr>
          <w:p>
            <w:pPr>
              <w:spacing w:after="0"/>
              <w:rPr>
                <w:sz w:val="16"/>
                <w:szCs w:val="16"/>
                <w:color w:val="auto"/>
              </w:rPr>
            </w:pPr>
          </w:p>
        </w:tc>
        <w:tc>
          <w:tcPr>
            <w:tcW w:w="2140" w:type="dxa"/>
            <w:vAlign w:val="bottom"/>
          </w:tcPr>
          <w:p>
            <w:pPr>
              <w:jc w:val="center"/>
              <w:spacing w:after="0"/>
              <w:rPr>
                <w:sz w:val="20"/>
                <w:szCs w:val="20"/>
                <w:color w:val="auto"/>
              </w:rPr>
            </w:pPr>
            <w:r>
              <w:rPr>
                <w:rFonts w:ascii="Arial" w:cs="Arial" w:eastAsia="Arial" w:hAnsi="Arial"/>
                <w:sz w:val="14"/>
                <w:szCs w:val="14"/>
                <w:b w:val="1"/>
                <w:bCs w:val="1"/>
                <w:color w:val="FFFFFF"/>
              </w:rPr>
              <w:t>PERFORMANCE</w:t>
            </w:r>
          </w:p>
        </w:tc>
      </w:tr>
      <w:tr>
        <w:trPr>
          <w:trHeight w:val="204"/>
        </w:trPr>
        <w:tc>
          <w:tcPr>
            <w:tcW w:w="6940" w:type="dxa"/>
            <w:vAlign w:val="bottom"/>
            <w:shd w:val="clear" w:color="auto" w:fill="009845"/>
          </w:tcPr>
          <w:p>
            <w:pPr>
              <w:spacing w:after="0"/>
              <w:rPr>
                <w:sz w:val="17"/>
                <w:szCs w:val="17"/>
                <w:color w:val="auto"/>
              </w:rPr>
            </w:pPr>
          </w:p>
        </w:tc>
        <w:tc>
          <w:tcPr>
            <w:tcW w:w="2160" w:type="dxa"/>
            <w:vAlign w:val="bottom"/>
          </w:tcPr>
          <w:p>
            <w:pPr>
              <w:ind w:left="100"/>
              <w:spacing w:after="0"/>
              <w:rPr>
                <w:sz w:val="20"/>
                <w:szCs w:val="20"/>
                <w:color w:val="auto"/>
              </w:rPr>
            </w:pPr>
            <w:r>
              <w:rPr>
                <w:rFonts w:ascii="Arial" w:cs="Arial" w:eastAsia="Arial" w:hAnsi="Arial"/>
                <w:sz w:val="14"/>
                <w:szCs w:val="14"/>
                <w:b w:val="1"/>
                <w:bCs w:val="1"/>
                <w:color w:val="FFFFFF"/>
              </w:rPr>
              <w:t>2021 PERFORMANCE GOAL</w:t>
            </w:r>
          </w:p>
        </w:tc>
        <w:tc>
          <w:tcPr>
            <w:tcW w:w="2140" w:type="dxa"/>
            <w:vAlign w:val="bottom"/>
          </w:tcPr>
          <w:p>
            <w:pPr>
              <w:jc w:val="center"/>
              <w:spacing w:after="0"/>
              <w:rPr>
                <w:sz w:val="20"/>
                <w:szCs w:val="20"/>
                <w:color w:val="auto"/>
              </w:rPr>
            </w:pPr>
            <w:r>
              <w:rPr>
                <w:rFonts w:ascii="Arial" w:cs="Arial" w:eastAsia="Arial" w:hAnsi="Arial"/>
                <w:sz w:val="14"/>
                <w:szCs w:val="14"/>
                <w:b w:val="1"/>
                <w:bCs w:val="1"/>
                <w:color w:val="FFFFFF"/>
              </w:rPr>
              <w:t>VESTING PERCENTAGE</w:t>
            </w:r>
          </w:p>
        </w:tc>
      </w:tr>
      <w:tr>
        <w:trPr>
          <w:trHeight w:val="59"/>
        </w:trPr>
        <w:tc>
          <w:tcPr>
            <w:tcW w:w="6940" w:type="dxa"/>
            <w:vAlign w:val="bottom"/>
            <w:tcBorders>
              <w:bottom w:val="single" w:sz="8" w:color="009845"/>
            </w:tcBorders>
            <w:shd w:val="clear" w:color="auto" w:fill="009845"/>
          </w:tcPr>
          <w:p>
            <w:pPr>
              <w:spacing w:after="0"/>
              <w:rPr>
                <w:sz w:val="5"/>
                <w:szCs w:val="5"/>
                <w:color w:val="auto"/>
              </w:rPr>
            </w:pPr>
          </w:p>
        </w:tc>
        <w:tc>
          <w:tcPr>
            <w:tcW w:w="2160" w:type="dxa"/>
            <w:vAlign w:val="bottom"/>
            <w:tcBorders>
              <w:bottom w:val="single" w:sz="8" w:color="009845"/>
            </w:tcBorders>
          </w:tcPr>
          <w:p>
            <w:pPr>
              <w:spacing w:after="0"/>
              <w:rPr>
                <w:sz w:val="5"/>
                <w:szCs w:val="5"/>
                <w:color w:val="auto"/>
              </w:rPr>
            </w:pPr>
          </w:p>
        </w:tc>
        <w:tc>
          <w:tcPr>
            <w:tcW w:w="2140" w:type="dxa"/>
            <w:vAlign w:val="bottom"/>
            <w:tcBorders>
              <w:bottom w:val="single" w:sz="8" w:color="009845"/>
            </w:tcBorders>
          </w:tcPr>
          <w:p>
            <w:pPr>
              <w:spacing w:after="0"/>
              <w:rPr>
                <w:sz w:val="5"/>
                <w:szCs w:val="5"/>
                <w:color w:val="auto"/>
              </w:rPr>
            </w:pPr>
          </w:p>
        </w:tc>
      </w:tr>
      <w:tr>
        <w:trPr>
          <w:trHeight w:val="230"/>
        </w:trPr>
        <w:tc>
          <w:tcPr>
            <w:tcW w:w="6940" w:type="dxa"/>
            <w:vAlign w:val="bottom"/>
            <w:tcBorders>
              <w:bottom w:val="single" w:sz="8" w:color="EAEAEA"/>
            </w:tcBorders>
            <w:shd w:val="clear" w:color="auto" w:fill="EAEAEA"/>
          </w:tcPr>
          <w:p>
            <w:pPr>
              <w:ind w:left="100"/>
              <w:spacing w:after="0"/>
              <w:rPr>
                <w:sz w:val="20"/>
                <w:szCs w:val="20"/>
                <w:color w:val="auto"/>
              </w:rPr>
            </w:pPr>
            <w:r>
              <w:rPr>
                <w:rFonts w:ascii="Arial" w:cs="Arial" w:eastAsia="Arial" w:hAnsi="Arial"/>
                <w:sz w:val="14"/>
                <w:szCs w:val="14"/>
                <w:color w:val="58595B"/>
              </w:rPr>
              <w:t>Below Threshold Level</w:t>
            </w:r>
          </w:p>
        </w:tc>
        <w:tc>
          <w:tcPr>
            <w:tcW w:w="2160" w:type="dxa"/>
            <w:vAlign w:val="bottom"/>
          </w:tcPr>
          <w:p>
            <w:pPr>
              <w:jc w:val="center"/>
              <w:spacing w:after="0"/>
              <w:rPr>
                <w:sz w:val="20"/>
                <w:szCs w:val="20"/>
                <w:color w:val="auto"/>
              </w:rPr>
            </w:pPr>
            <w:r>
              <w:rPr>
                <w:rFonts w:ascii="Arial" w:cs="Arial" w:eastAsia="Arial" w:hAnsi="Arial"/>
                <w:sz w:val="14"/>
                <w:szCs w:val="14"/>
                <w:color w:val="58595B"/>
                <w:w w:val="98"/>
              </w:rPr>
              <w:t>&lt;2%</w:t>
            </w:r>
          </w:p>
        </w:tc>
        <w:tc>
          <w:tcPr>
            <w:tcW w:w="2140" w:type="dxa"/>
            <w:vAlign w:val="bottom"/>
            <w:tcBorders>
              <w:bottom w:val="single" w:sz="8" w:color="EAEAEA"/>
            </w:tcBorders>
            <w:shd w:val="clear" w:color="auto" w:fill="EAEAEA"/>
          </w:tcPr>
          <w:p>
            <w:pPr>
              <w:jc w:val="center"/>
              <w:spacing w:after="0"/>
              <w:rPr>
                <w:sz w:val="20"/>
                <w:szCs w:val="20"/>
                <w:color w:val="auto"/>
              </w:rPr>
            </w:pPr>
            <w:r>
              <w:rPr>
                <w:rFonts w:ascii="Arial" w:cs="Arial" w:eastAsia="Arial" w:hAnsi="Arial"/>
                <w:sz w:val="14"/>
                <w:szCs w:val="14"/>
                <w:color w:val="58595B"/>
              </w:rPr>
              <w:t>0%</w:t>
            </w:r>
          </w:p>
        </w:tc>
      </w:tr>
      <w:tr>
        <w:trPr>
          <w:trHeight w:val="223"/>
        </w:trPr>
        <w:tc>
          <w:tcPr>
            <w:tcW w:w="6940" w:type="dxa"/>
            <w:vAlign w:val="bottom"/>
            <w:tcBorders>
              <w:top w:val="single" w:sz="8" w:color="58595B"/>
              <w:bottom w:val="single" w:sz="8" w:color="EAEAEA"/>
            </w:tcBorders>
            <w:shd w:val="clear" w:color="auto" w:fill="EAEAEA"/>
          </w:tcPr>
          <w:p>
            <w:pPr>
              <w:ind w:left="100"/>
              <w:spacing w:after="0"/>
              <w:rPr>
                <w:sz w:val="20"/>
                <w:szCs w:val="20"/>
                <w:color w:val="auto"/>
              </w:rPr>
            </w:pPr>
            <w:r>
              <w:rPr>
                <w:rFonts w:ascii="Arial" w:cs="Arial" w:eastAsia="Arial" w:hAnsi="Arial"/>
                <w:sz w:val="14"/>
                <w:szCs w:val="14"/>
                <w:color w:val="58595B"/>
              </w:rPr>
              <w:t>Threshold Level</w:t>
            </w:r>
          </w:p>
        </w:tc>
        <w:tc>
          <w:tcPr>
            <w:tcW w:w="2160" w:type="dxa"/>
            <w:vAlign w:val="bottom"/>
            <w:tcBorders>
              <w:top w:val="single" w:sz="8" w:color="58595B"/>
            </w:tcBorders>
          </w:tcPr>
          <w:p>
            <w:pPr>
              <w:jc w:val="center"/>
              <w:spacing w:after="0"/>
              <w:rPr>
                <w:sz w:val="20"/>
                <w:szCs w:val="20"/>
                <w:color w:val="auto"/>
              </w:rPr>
            </w:pPr>
            <w:r>
              <w:rPr>
                <w:rFonts w:ascii="Arial" w:cs="Arial" w:eastAsia="Arial" w:hAnsi="Arial"/>
                <w:sz w:val="14"/>
                <w:szCs w:val="14"/>
                <w:color w:val="58595B"/>
                <w:w w:val="98"/>
              </w:rPr>
              <w:t>2%</w:t>
            </w:r>
          </w:p>
        </w:tc>
        <w:tc>
          <w:tcPr>
            <w:tcW w:w="2140" w:type="dxa"/>
            <w:vAlign w:val="bottom"/>
            <w:tcBorders>
              <w:top w:val="single" w:sz="8" w:color="58595B"/>
              <w:bottom w:val="single" w:sz="8" w:color="EAEAEA"/>
            </w:tcBorders>
            <w:shd w:val="clear" w:color="auto" w:fill="EAEAEA"/>
          </w:tcPr>
          <w:p>
            <w:pPr>
              <w:jc w:val="center"/>
              <w:spacing w:after="0"/>
              <w:rPr>
                <w:sz w:val="20"/>
                <w:szCs w:val="20"/>
                <w:color w:val="auto"/>
              </w:rPr>
            </w:pPr>
            <w:r>
              <w:rPr>
                <w:rFonts w:ascii="Arial" w:cs="Arial" w:eastAsia="Arial" w:hAnsi="Arial"/>
                <w:sz w:val="14"/>
                <w:szCs w:val="14"/>
                <w:color w:val="58595B"/>
              </w:rPr>
              <w:t>50%</w:t>
            </w:r>
          </w:p>
        </w:tc>
      </w:tr>
      <w:tr>
        <w:trPr>
          <w:trHeight w:val="223"/>
        </w:trPr>
        <w:tc>
          <w:tcPr>
            <w:tcW w:w="6940" w:type="dxa"/>
            <w:vAlign w:val="bottom"/>
            <w:tcBorders>
              <w:top w:val="single" w:sz="8" w:color="58595B"/>
              <w:bottom w:val="single" w:sz="8" w:color="EAEAEA"/>
            </w:tcBorders>
            <w:shd w:val="clear" w:color="auto" w:fill="EAEAEA"/>
          </w:tcPr>
          <w:p>
            <w:pPr>
              <w:ind w:left="100"/>
              <w:spacing w:after="0"/>
              <w:rPr>
                <w:sz w:val="20"/>
                <w:szCs w:val="20"/>
                <w:color w:val="auto"/>
              </w:rPr>
            </w:pPr>
            <w:r>
              <w:rPr>
                <w:rFonts w:ascii="Arial" w:cs="Arial" w:eastAsia="Arial" w:hAnsi="Arial"/>
                <w:sz w:val="14"/>
                <w:szCs w:val="14"/>
                <w:color w:val="58595B"/>
              </w:rPr>
              <w:t>Target Level</w:t>
            </w:r>
          </w:p>
        </w:tc>
        <w:tc>
          <w:tcPr>
            <w:tcW w:w="2160" w:type="dxa"/>
            <w:vAlign w:val="bottom"/>
            <w:tcBorders>
              <w:top w:val="single" w:sz="8" w:color="58595B"/>
            </w:tcBorders>
          </w:tcPr>
          <w:p>
            <w:pPr>
              <w:jc w:val="center"/>
              <w:spacing w:after="0"/>
              <w:rPr>
                <w:sz w:val="20"/>
                <w:szCs w:val="20"/>
                <w:color w:val="auto"/>
              </w:rPr>
            </w:pPr>
            <w:r>
              <w:rPr>
                <w:rFonts w:ascii="Arial" w:cs="Arial" w:eastAsia="Arial" w:hAnsi="Arial"/>
                <w:sz w:val="14"/>
                <w:szCs w:val="14"/>
                <w:color w:val="58595B"/>
                <w:w w:val="98"/>
              </w:rPr>
              <w:t>5%</w:t>
            </w:r>
          </w:p>
        </w:tc>
        <w:tc>
          <w:tcPr>
            <w:tcW w:w="2140" w:type="dxa"/>
            <w:vAlign w:val="bottom"/>
            <w:tcBorders>
              <w:top w:val="single" w:sz="8" w:color="58595B"/>
              <w:bottom w:val="single" w:sz="8" w:color="EAEAEA"/>
            </w:tcBorders>
            <w:shd w:val="clear" w:color="auto" w:fill="EAEAEA"/>
          </w:tcPr>
          <w:p>
            <w:pPr>
              <w:jc w:val="center"/>
              <w:spacing w:after="0"/>
              <w:rPr>
                <w:sz w:val="20"/>
                <w:szCs w:val="20"/>
                <w:color w:val="auto"/>
              </w:rPr>
            </w:pPr>
            <w:r>
              <w:rPr>
                <w:rFonts w:ascii="Arial" w:cs="Arial" w:eastAsia="Arial" w:hAnsi="Arial"/>
                <w:sz w:val="14"/>
                <w:szCs w:val="14"/>
                <w:color w:val="58595B"/>
              </w:rPr>
              <w:t>100%</w:t>
            </w:r>
          </w:p>
        </w:tc>
      </w:tr>
      <w:tr>
        <w:trPr>
          <w:trHeight w:val="203"/>
        </w:trPr>
        <w:tc>
          <w:tcPr>
            <w:tcW w:w="6940" w:type="dxa"/>
            <w:vAlign w:val="bottom"/>
            <w:tcBorders>
              <w:top w:val="single" w:sz="8" w:color="58595B"/>
              <w:bottom w:val="single" w:sz="8" w:color="EAEAEA"/>
            </w:tcBorders>
            <w:shd w:val="clear" w:color="auto" w:fill="EAEAEA"/>
          </w:tcPr>
          <w:p>
            <w:pPr>
              <w:ind w:left="100"/>
              <w:spacing w:after="0"/>
              <w:rPr>
                <w:sz w:val="20"/>
                <w:szCs w:val="20"/>
                <w:color w:val="auto"/>
              </w:rPr>
            </w:pPr>
            <w:r>
              <w:rPr>
                <w:rFonts w:ascii="Arial" w:cs="Arial" w:eastAsia="Arial" w:hAnsi="Arial"/>
                <w:sz w:val="14"/>
                <w:szCs w:val="14"/>
                <w:color w:val="58595B"/>
              </w:rPr>
              <w:t>Maximum Level</w:t>
            </w:r>
          </w:p>
        </w:tc>
        <w:tc>
          <w:tcPr>
            <w:tcW w:w="2160" w:type="dxa"/>
            <w:vAlign w:val="bottom"/>
            <w:tcBorders>
              <w:top w:val="single" w:sz="8" w:color="58595B"/>
            </w:tcBorders>
          </w:tcPr>
          <w:p>
            <w:pPr>
              <w:jc w:val="center"/>
              <w:spacing w:after="0"/>
              <w:rPr>
                <w:sz w:val="20"/>
                <w:szCs w:val="20"/>
                <w:color w:val="auto"/>
              </w:rPr>
            </w:pPr>
            <w:r>
              <w:rPr>
                <w:rFonts w:ascii="Arial" w:cs="Arial" w:eastAsia="Arial" w:hAnsi="Arial"/>
                <w:sz w:val="14"/>
                <w:szCs w:val="14"/>
                <w:color w:val="58595B"/>
                <w:w w:val="99"/>
              </w:rPr>
              <w:t>14%</w:t>
            </w:r>
          </w:p>
        </w:tc>
        <w:tc>
          <w:tcPr>
            <w:tcW w:w="2140" w:type="dxa"/>
            <w:vAlign w:val="bottom"/>
            <w:tcBorders>
              <w:top w:val="single" w:sz="8" w:color="58595B"/>
              <w:bottom w:val="single" w:sz="8" w:color="EAEAEA"/>
            </w:tcBorders>
            <w:shd w:val="clear" w:color="auto" w:fill="EAEAEA"/>
          </w:tcPr>
          <w:p>
            <w:pPr>
              <w:jc w:val="center"/>
              <w:spacing w:after="0"/>
              <w:rPr>
                <w:sz w:val="20"/>
                <w:szCs w:val="20"/>
                <w:color w:val="auto"/>
              </w:rPr>
            </w:pPr>
            <w:r>
              <w:rPr>
                <w:rFonts w:ascii="Arial" w:cs="Arial" w:eastAsia="Arial" w:hAnsi="Arial"/>
                <w:sz w:val="14"/>
                <w:szCs w:val="14"/>
                <w:color w:val="58595B"/>
              </w:rPr>
              <w:t>200%</w:t>
            </w:r>
          </w:p>
        </w:tc>
      </w:tr>
      <w:tr>
        <w:trPr>
          <w:trHeight w:val="20"/>
        </w:trPr>
        <w:tc>
          <w:tcPr>
            <w:tcW w:w="6940" w:type="dxa"/>
            <w:vAlign w:val="bottom"/>
            <w:shd w:val="clear" w:color="auto" w:fill="58595B"/>
          </w:tcPr>
          <w:p>
            <w:pPr>
              <w:spacing w:after="0" w:line="20" w:lineRule="exact"/>
              <w:rPr>
                <w:sz w:val="1"/>
                <w:szCs w:val="1"/>
                <w:color w:val="auto"/>
              </w:rPr>
            </w:pPr>
          </w:p>
        </w:tc>
        <w:tc>
          <w:tcPr>
            <w:tcW w:w="2160" w:type="dxa"/>
            <w:vAlign w:val="bottom"/>
            <w:shd w:val="clear" w:color="auto" w:fill="58595B"/>
          </w:tcPr>
          <w:p>
            <w:pPr>
              <w:spacing w:after="0" w:line="20" w:lineRule="exact"/>
              <w:rPr>
                <w:sz w:val="1"/>
                <w:szCs w:val="1"/>
                <w:color w:val="auto"/>
              </w:rPr>
            </w:pPr>
          </w:p>
        </w:tc>
        <w:tc>
          <w:tcPr>
            <w:tcW w:w="2140" w:type="dxa"/>
            <w:vAlign w:val="bottom"/>
            <w:shd w:val="clear" w:color="auto" w:fill="58595B"/>
          </w:tcPr>
          <w:p>
            <w:pPr>
              <w:spacing w:after="0" w:line="20" w:lineRule="exact"/>
              <w:rPr>
                <w:sz w:val="1"/>
                <w:szCs w:val="1"/>
                <w:color w:val="auto"/>
              </w:rPr>
            </w:pPr>
          </w:p>
        </w:tc>
      </w:tr>
    </w:tbl>
    <w:p>
      <w:pPr>
        <w:spacing w:after="0" w:line="378" w:lineRule="exact"/>
        <w:rPr>
          <w:sz w:val="20"/>
          <w:szCs w:val="20"/>
          <w:color w:val="auto"/>
        </w:rPr>
      </w:pPr>
    </w:p>
    <w:tbl>
      <w:tblPr>
        <w:tblLayout w:type="fixed"/>
        <w:tblInd w:w="0" w:type="dxa"/>
        <w:tblCellMar>
          <w:top w:w="0" w:type="dxa"/>
          <w:left w:w="0" w:type="dxa"/>
          <w:bottom w:w="0" w:type="dxa"/>
          <w:right w:w="0" w:type="dxa"/>
        </w:tblCellMar>
      </w:tblPr>
      <w:tr>
        <w:trPr>
          <w:trHeight w:val="344"/>
        </w:trPr>
        <w:tc>
          <w:tcPr>
            <w:tcW w:w="4280" w:type="dxa"/>
            <w:vAlign w:val="bottom"/>
            <w:tcBorders>
              <w:bottom w:val="single" w:sz="8" w:color="009845"/>
            </w:tcBorders>
            <w:shd w:val="clear" w:color="auto" w:fill="009845"/>
          </w:tcPr>
          <w:p>
            <w:pPr>
              <w:ind w:left="20"/>
              <w:spacing w:after="0"/>
              <w:rPr>
                <w:sz w:val="20"/>
                <w:szCs w:val="20"/>
                <w:color w:val="auto"/>
              </w:rPr>
            </w:pPr>
            <w:r>
              <w:rPr>
                <w:rFonts w:ascii="Arial" w:cs="Arial" w:eastAsia="Arial" w:hAnsi="Arial"/>
                <w:sz w:val="22"/>
                <w:szCs w:val="22"/>
                <w:b w:val="1"/>
                <w:bCs w:val="1"/>
                <w:color w:val="FFFFFF"/>
              </w:rPr>
              <w:t>If...</w:t>
            </w:r>
          </w:p>
        </w:tc>
        <w:tc>
          <w:tcPr>
            <w:tcW w:w="100" w:type="dxa"/>
            <w:vAlign w:val="bottom"/>
          </w:tcPr>
          <w:p>
            <w:pPr>
              <w:spacing w:after="0"/>
              <w:rPr>
                <w:sz w:val="24"/>
                <w:szCs w:val="24"/>
                <w:color w:val="auto"/>
              </w:rPr>
            </w:pPr>
          </w:p>
        </w:tc>
        <w:tc>
          <w:tcPr>
            <w:tcW w:w="6800" w:type="dxa"/>
            <w:vAlign w:val="bottom"/>
            <w:tcBorders>
              <w:bottom w:val="single" w:sz="8" w:color="009845"/>
            </w:tcBorders>
            <w:shd w:val="clear" w:color="auto" w:fill="009845"/>
          </w:tcPr>
          <w:p>
            <w:pPr>
              <w:ind w:left="20"/>
              <w:spacing w:after="0"/>
              <w:rPr>
                <w:sz w:val="20"/>
                <w:szCs w:val="20"/>
                <w:color w:val="auto"/>
              </w:rPr>
            </w:pPr>
            <w:r>
              <w:rPr>
                <w:rFonts w:ascii="Arial" w:cs="Arial" w:eastAsia="Arial" w:hAnsi="Arial"/>
                <w:sz w:val="22"/>
                <w:szCs w:val="22"/>
                <w:b w:val="1"/>
                <w:bCs w:val="1"/>
                <w:color w:val="FFFFFF"/>
              </w:rPr>
              <w:t>Then...</w:t>
            </w:r>
          </w:p>
        </w:tc>
      </w:tr>
      <w:tr>
        <w:trPr>
          <w:trHeight w:val="237"/>
        </w:trPr>
        <w:tc>
          <w:tcPr>
            <w:tcW w:w="4280" w:type="dxa"/>
            <w:vAlign w:val="bottom"/>
            <w:shd w:val="clear" w:color="auto" w:fill="EFEDED"/>
          </w:tcPr>
          <w:p>
            <w:pPr>
              <w:ind w:left="100"/>
              <w:spacing w:after="0"/>
              <w:rPr>
                <w:sz w:val="20"/>
                <w:szCs w:val="20"/>
                <w:color w:val="auto"/>
              </w:rPr>
            </w:pPr>
            <w:r>
              <w:rPr>
                <w:rFonts w:ascii="Arial" w:cs="Arial" w:eastAsia="Arial" w:hAnsi="Arial"/>
                <w:sz w:val="16"/>
                <w:szCs w:val="16"/>
                <w:b w:val="1"/>
                <w:bCs w:val="1"/>
                <w:color w:val="58595B"/>
              </w:rPr>
              <w:t>Growth in annual organic revenue over prior year is</w:t>
            </w:r>
          </w:p>
        </w:tc>
        <w:tc>
          <w:tcPr>
            <w:tcW w:w="100" w:type="dxa"/>
            <w:vAlign w:val="bottom"/>
          </w:tcPr>
          <w:p>
            <w:pPr>
              <w:spacing w:after="0"/>
              <w:rPr>
                <w:sz w:val="20"/>
                <w:szCs w:val="20"/>
                <w:color w:val="auto"/>
              </w:rPr>
            </w:pPr>
          </w:p>
        </w:tc>
        <w:tc>
          <w:tcPr>
            <w:tcW w:w="6800" w:type="dxa"/>
            <w:vAlign w:val="bottom"/>
            <w:shd w:val="clear" w:color="auto" w:fill="EFEDED"/>
          </w:tcPr>
          <w:p>
            <w:pPr>
              <w:ind w:left="20"/>
              <w:spacing w:after="0"/>
              <w:rPr>
                <w:sz w:val="20"/>
                <w:szCs w:val="20"/>
                <w:color w:val="auto"/>
              </w:rPr>
            </w:pPr>
            <w:r>
              <w:rPr>
                <w:rFonts w:ascii="Arial" w:cs="Arial" w:eastAsia="Arial" w:hAnsi="Arial"/>
                <w:sz w:val="16"/>
                <w:szCs w:val="16"/>
                <w:b w:val="1"/>
                <w:bCs w:val="1"/>
                <w:color w:val="58595B"/>
              </w:rPr>
              <w:t>For 2019, 2020, 2021 and 2022 Grants</w:t>
            </w:r>
          </w:p>
        </w:tc>
      </w:tr>
      <w:tr>
        <w:trPr>
          <w:trHeight w:val="243"/>
        </w:trPr>
        <w:tc>
          <w:tcPr>
            <w:tcW w:w="4280" w:type="dxa"/>
            <w:vAlign w:val="bottom"/>
            <w:shd w:val="clear" w:color="auto" w:fill="EFEDED"/>
          </w:tcPr>
          <w:p>
            <w:pPr>
              <w:ind w:left="100"/>
              <w:spacing w:after="0"/>
              <w:rPr>
                <w:sz w:val="20"/>
                <w:szCs w:val="20"/>
                <w:color w:val="auto"/>
              </w:rPr>
            </w:pPr>
            <w:r>
              <w:rPr>
                <w:rFonts w:ascii="Arial" w:cs="Arial" w:eastAsia="Arial" w:hAnsi="Arial"/>
                <w:sz w:val="16"/>
                <w:szCs w:val="16"/>
                <w:b w:val="1"/>
                <w:bCs w:val="1"/>
                <w:color w:val="58595B"/>
              </w:rPr>
              <w:t>between threshold and target levels</w:t>
            </w:r>
          </w:p>
        </w:tc>
        <w:tc>
          <w:tcPr>
            <w:tcW w:w="100" w:type="dxa"/>
            <w:vAlign w:val="bottom"/>
          </w:tcPr>
          <w:p>
            <w:pPr>
              <w:spacing w:after="0"/>
              <w:rPr>
                <w:sz w:val="21"/>
                <w:szCs w:val="21"/>
                <w:color w:val="auto"/>
              </w:rPr>
            </w:pPr>
          </w:p>
        </w:tc>
        <w:tc>
          <w:tcPr>
            <w:tcW w:w="6800" w:type="dxa"/>
            <w:vAlign w:val="bottom"/>
            <w:shd w:val="clear" w:color="auto" w:fill="EFEDED"/>
          </w:tcPr>
          <w:p>
            <w:pPr>
              <w:ind w:left="20"/>
              <w:spacing w:after="0"/>
              <w:rPr>
                <w:sz w:val="20"/>
                <w:szCs w:val="20"/>
                <w:color w:val="auto"/>
              </w:rPr>
            </w:pPr>
            <w:r>
              <w:rPr>
                <w:rFonts w:ascii="Arial" w:cs="Arial" w:eastAsia="Arial" w:hAnsi="Arial"/>
                <w:sz w:val="14"/>
                <w:szCs w:val="14"/>
                <w:color w:val="58595B"/>
              </w:rPr>
              <w:t>Performance vesting percentage is determined by extrapolating between threshold level— anchor points</w:t>
            </w:r>
          </w:p>
        </w:tc>
      </w:tr>
      <w:tr>
        <w:trPr>
          <w:trHeight w:val="183"/>
        </w:trPr>
        <w:tc>
          <w:tcPr>
            <w:tcW w:w="4280" w:type="dxa"/>
            <w:vAlign w:val="bottom"/>
            <w:shd w:val="clear" w:color="auto" w:fill="EFEDED"/>
          </w:tcPr>
          <w:p>
            <w:pPr>
              <w:spacing w:after="0"/>
              <w:rPr>
                <w:sz w:val="15"/>
                <w:szCs w:val="15"/>
                <w:color w:val="auto"/>
              </w:rPr>
            </w:pPr>
          </w:p>
        </w:tc>
        <w:tc>
          <w:tcPr>
            <w:tcW w:w="100" w:type="dxa"/>
            <w:vAlign w:val="bottom"/>
          </w:tcPr>
          <w:p>
            <w:pPr>
              <w:spacing w:after="0"/>
              <w:rPr>
                <w:sz w:val="15"/>
                <w:szCs w:val="15"/>
                <w:color w:val="auto"/>
              </w:rPr>
            </w:pPr>
          </w:p>
        </w:tc>
        <w:tc>
          <w:tcPr>
            <w:tcW w:w="6800" w:type="dxa"/>
            <w:vAlign w:val="bottom"/>
            <w:shd w:val="clear" w:color="auto" w:fill="EFEDED"/>
          </w:tcPr>
          <w:p>
            <w:pPr>
              <w:ind w:left="20"/>
              <w:spacing w:after="0"/>
              <w:rPr>
                <w:sz w:val="20"/>
                <w:szCs w:val="20"/>
                <w:color w:val="auto"/>
              </w:rPr>
            </w:pPr>
            <w:r>
              <w:rPr>
                <w:rFonts w:ascii="Arial" w:cs="Arial" w:eastAsia="Arial" w:hAnsi="Arial"/>
                <w:sz w:val="14"/>
                <w:szCs w:val="14"/>
                <w:color w:val="58595B"/>
              </w:rPr>
              <w:t>of 3% annual organic revenue growth (with a 70% performance vesting percentage) and 4% annual</w:t>
            </w:r>
          </w:p>
        </w:tc>
      </w:tr>
      <w:tr>
        <w:trPr>
          <w:trHeight w:val="216"/>
        </w:trPr>
        <w:tc>
          <w:tcPr>
            <w:tcW w:w="4280" w:type="dxa"/>
            <w:vAlign w:val="bottom"/>
            <w:shd w:val="clear" w:color="auto" w:fill="EFEDED"/>
          </w:tcPr>
          <w:p>
            <w:pPr>
              <w:spacing w:after="0"/>
              <w:rPr>
                <w:sz w:val="18"/>
                <w:szCs w:val="18"/>
                <w:color w:val="auto"/>
              </w:rPr>
            </w:pPr>
          </w:p>
        </w:tc>
        <w:tc>
          <w:tcPr>
            <w:tcW w:w="100" w:type="dxa"/>
            <w:vAlign w:val="bottom"/>
          </w:tcPr>
          <w:p>
            <w:pPr>
              <w:spacing w:after="0"/>
              <w:rPr>
                <w:sz w:val="18"/>
                <w:szCs w:val="18"/>
                <w:color w:val="auto"/>
              </w:rPr>
            </w:pPr>
          </w:p>
        </w:tc>
        <w:tc>
          <w:tcPr>
            <w:tcW w:w="6800" w:type="dxa"/>
            <w:vAlign w:val="bottom"/>
            <w:shd w:val="clear" w:color="auto" w:fill="EFEDED"/>
          </w:tcPr>
          <w:p>
            <w:pPr>
              <w:ind w:left="20"/>
              <w:spacing w:after="0"/>
              <w:rPr>
                <w:sz w:val="20"/>
                <w:szCs w:val="20"/>
                <w:color w:val="auto"/>
              </w:rPr>
            </w:pPr>
            <w:r>
              <w:rPr>
                <w:rFonts w:ascii="Arial" w:cs="Arial" w:eastAsia="Arial" w:hAnsi="Arial"/>
                <w:sz w:val="14"/>
                <w:szCs w:val="14"/>
                <w:color w:val="58595B"/>
              </w:rPr>
              <w:t>organic revenue growth (with an 85% performance vesting percentage)—and target level.</w:t>
            </w:r>
          </w:p>
        </w:tc>
      </w:tr>
      <w:tr>
        <w:trPr>
          <w:trHeight w:val="201"/>
        </w:trPr>
        <w:tc>
          <w:tcPr>
            <w:tcW w:w="4280" w:type="dxa"/>
            <w:vAlign w:val="bottom"/>
            <w:shd w:val="clear" w:color="auto" w:fill="EFEDED"/>
          </w:tcPr>
          <w:p>
            <w:pPr>
              <w:spacing w:after="0"/>
              <w:rPr>
                <w:sz w:val="17"/>
                <w:szCs w:val="17"/>
                <w:color w:val="auto"/>
              </w:rPr>
            </w:pPr>
          </w:p>
        </w:tc>
        <w:tc>
          <w:tcPr>
            <w:tcW w:w="100" w:type="dxa"/>
            <w:vAlign w:val="bottom"/>
          </w:tcPr>
          <w:p>
            <w:pPr>
              <w:spacing w:after="0"/>
              <w:rPr>
                <w:sz w:val="17"/>
                <w:szCs w:val="17"/>
                <w:color w:val="auto"/>
              </w:rPr>
            </w:pPr>
          </w:p>
        </w:tc>
        <w:tc>
          <w:tcPr>
            <w:tcW w:w="6800" w:type="dxa"/>
            <w:vAlign w:val="bottom"/>
            <w:shd w:val="clear" w:color="auto" w:fill="EFEDED"/>
          </w:tcPr>
          <w:p>
            <w:pPr>
              <w:spacing w:after="0"/>
              <w:rPr>
                <w:sz w:val="17"/>
                <w:szCs w:val="17"/>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34290</wp:posOffset>
            </wp:positionV>
            <wp:extent cx="7089140" cy="814070"/>
            <wp:wrapNone/>
            <wp:docPr id="266" name="Picture 2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6"/>
                    <pic:cNvPicPr>
                      <a:picLocks noChangeAspect="1" noChangeArrowheads="1"/>
                    </pic:cNvPicPr>
                  </pic:nvPicPr>
                  <pic:blipFill>
                    <a:blip r:embed="rId273">
                      <a:extLst>
                        <a:ext uri="{28A0092B-C50C-407E-A947-70E740481C1C}"/>
                      </a:extLst>
                    </a:blip>
                    <a:srcRect/>
                    <a:stretch>
                      <a:fillRect/>
                    </a:stretch>
                  </pic:blipFill>
                  <pic:spPr bwMode="auto">
                    <a:xfrm>
                      <a:off x="0" y="0"/>
                      <a:ext cx="7089140" cy="814070"/>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p>
      <w:pPr>
        <w:spacing w:after="0" w:line="76" w:lineRule="exact"/>
        <w:rPr>
          <w:sz w:val="20"/>
          <w:szCs w:val="20"/>
          <w:color w:val="auto"/>
        </w:rPr>
      </w:pPr>
    </w:p>
    <w:p>
      <w:pPr>
        <w:ind w:left="100" w:right="160"/>
        <w:spacing w:after="0" w:line="356" w:lineRule="auto"/>
        <w:rPr>
          <w:sz w:val="20"/>
          <w:szCs w:val="20"/>
          <w:color w:val="auto"/>
        </w:rPr>
      </w:pPr>
      <w:r>
        <w:rPr>
          <w:rFonts w:ascii="Arial" w:cs="Arial" w:eastAsia="Arial" w:hAnsi="Arial"/>
          <w:sz w:val="16"/>
          <w:szCs w:val="16"/>
          <w:b w:val="1"/>
          <w:bCs w:val="1"/>
          <w:color w:val="58595B"/>
        </w:rPr>
        <w:t>Growth in annual organic revenue over prior year is between target and maximum levels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487680</wp:posOffset>
            </wp:positionV>
            <wp:extent cx="2717165" cy="737235"/>
            <wp:wrapNone/>
            <wp:docPr id="267" name="Picture 2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7"/>
                    <pic:cNvPicPr>
                      <a:picLocks noChangeAspect="1" noChangeArrowheads="1"/>
                    </pic:cNvPicPr>
                  </pic:nvPicPr>
                  <pic:blipFill>
                    <a:blip r:embed="rId274">
                      <a:extLst>
                        <a:ext uri="{28A0092B-C50C-407E-A947-70E740481C1C}"/>
                      </a:extLst>
                    </a:blip>
                    <a:srcRect/>
                    <a:stretch>
                      <a:fillRect/>
                    </a:stretch>
                  </pic:blipFill>
                  <pic:spPr bwMode="auto">
                    <a:xfrm>
                      <a:off x="0" y="0"/>
                      <a:ext cx="2717165" cy="73723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71" w:lineRule="exact"/>
        <w:rPr>
          <w:sz w:val="20"/>
          <w:szCs w:val="20"/>
          <w:color w:val="auto"/>
        </w:rPr>
      </w:pPr>
    </w:p>
    <w:p>
      <w:pPr>
        <w:ind w:left="100"/>
        <w:spacing w:after="0" w:line="318" w:lineRule="auto"/>
        <w:rPr>
          <w:sz w:val="20"/>
          <w:szCs w:val="20"/>
          <w:color w:val="auto"/>
        </w:rPr>
      </w:pPr>
      <w:r>
        <w:rPr>
          <w:rFonts w:ascii="Arial" w:cs="Arial" w:eastAsia="Arial" w:hAnsi="Arial"/>
          <w:sz w:val="16"/>
          <w:szCs w:val="16"/>
          <w:b w:val="1"/>
          <w:bCs w:val="1"/>
          <w:color w:val="58595B"/>
        </w:rPr>
        <w:t>Target performance in a particular year is not attained but the Company achieves its cumulative goal (an average three-year annual organic revenue growth rate of at least target level)</w:t>
      </w:r>
    </w:p>
    <w:p>
      <w:pPr>
        <w:spacing w:after="0" w:line="20" w:lineRule="exact"/>
        <w:rPr>
          <w:sz w:val="20"/>
          <w:szCs w:val="20"/>
          <w:color w:val="auto"/>
        </w:rPr>
      </w:pPr>
      <w:r>
        <w:rPr>
          <w:sz w:val="20"/>
          <w:szCs w:val="20"/>
          <w:color w:val="auto"/>
        </w:rPr>
        <w:br w:type="column"/>
      </w:r>
    </w:p>
    <w:p>
      <w:pPr>
        <w:spacing w:after="0" w:line="56" w:lineRule="exact"/>
        <w:rPr>
          <w:sz w:val="20"/>
          <w:szCs w:val="20"/>
          <w:color w:val="auto"/>
        </w:rPr>
      </w:pPr>
    </w:p>
    <w:p>
      <w:pPr>
        <w:spacing w:after="0"/>
        <w:rPr>
          <w:sz w:val="20"/>
          <w:szCs w:val="20"/>
          <w:color w:val="auto"/>
        </w:rPr>
      </w:pPr>
      <w:r>
        <w:rPr>
          <w:rFonts w:ascii="Arial" w:cs="Arial" w:eastAsia="Arial" w:hAnsi="Arial"/>
          <w:sz w:val="16"/>
          <w:szCs w:val="16"/>
          <w:b w:val="1"/>
          <w:bCs w:val="1"/>
          <w:color w:val="58595B"/>
        </w:rPr>
        <w:t>For 2019, 2020 and 2021 Grants</w:t>
      </w:r>
    </w:p>
    <w:p>
      <w:pPr>
        <w:spacing w:after="0" w:line="68" w:lineRule="exact"/>
        <w:rPr>
          <w:sz w:val="20"/>
          <w:szCs w:val="20"/>
          <w:color w:val="auto"/>
        </w:rPr>
      </w:pPr>
    </w:p>
    <w:p>
      <w:pPr>
        <w:ind w:left="80" w:right="100"/>
        <w:spacing w:after="0" w:line="258" w:lineRule="auto"/>
        <w:rPr>
          <w:sz w:val="20"/>
          <w:szCs w:val="20"/>
          <w:color w:val="auto"/>
        </w:rPr>
      </w:pPr>
      <w:r>
        <w:rPr>
          <w:rFonts w:ascii="Arial" w:cs="Arial" w:eastAsia="Arial" w:hAnsi="Arial"/>
          <w:sz w:val="14"/>
          <w:szCs w:val="14"/>
          <w:color w:val="58595B"/>
        </w:rPr>
        <w:t>Performance vesting percentage is determined by linear interpolation between target level and maximum level—for example 6% annual organic revenue growth (with a 125% performance vesting percentage).</w:t>
      </w:r>
    </w:p>
    <w:p>
      <w:pPr>
        <w:spacing w:after="0" w:line="225" w:lineRule="exact"/>
        <w:rPr>
          <w:sz w:val="20"/>
          <w:szCs w:val="20"/>
          <w:color w:val="auto"/>
        </w:rPr>
      </w:pPr>
    </w:p>
    <w:p>
      <w:pPr>
        <w:spacing w:after="0"/>
        <w:rPr>
          <w:sz w:val="20"/>
          <w:szCs w:val="20"/>
          <w:color w:val="auto"/>
        </w:rPr>
      </w:pPr>
      <w:r>
        <w:rPr>
          <w:rFonts w:ascii="Arial" w:cs="Arial" w:eastAsia="Arial" w:hAnsi="Arial"/>
          <w:sz w:val="16"/>
          <w:szCs w:val="16"/>
          <w:b w:val="1"/>
          <w:bCs w:val="1"/>
          <w:color w:val="58595B"/>
        </w:rPr>
        <w:t>For 2022 Grants</w:t>
      </w:r>
    </w:p>
    <w:p>
      <w:pPr>
        <w:spacing w:after="0" w:line="68" w:lineRule="exact"/>
        <w:rPr>
          <w:sz w:val="20"/>
          <w:szCs w:val="20"/>
          <w:color w:val="auto"/>
        </w:rPr>
      </w:pPr>
    </w:p>
    <w:p>
      <w:pPr>
        <w:ind w:left="80"/>
        <w:spacing w:after="0"/>
        <w:rPr>
          <w:sz w:val="20"/>
          <w:szCs w:val="20"/>
          <w:color w:val="auto"/>
        </w:rPr>
      </w:pPr>
      <w:r>
        <w:rPr>
          <w:rFonts w:ascii="Arial" w:cs="Arial" w:eastAsia="Arial" w:hAnsi="Arial"/>
          <w:sz w:val="14"/>
          <w:szCs w:val="14"/>
          <w:color w:val="58595B"/>
        </w:rPr>
        <w:t>Performance vesting percentage is determined by extrapolating between target level and maximum.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48895</wp:posOffset>
            </wp:positionV>
            <wp:extent cx="4311650" cy="737235"/>
            <wp:wrapNone/>
            <wp:docPr id="268" name="Picture 2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8"/>
                    <pic:cNvPicPr>
                      <a:picLocks noChangeAspect="1" noChangeArrowheads="1"/>
                    </pic:cNvPicPr>
                  </pic:nvPicPr>
                  <pic:blipFill>
                    <a:blip r:embed="rId275">
                      <a:extLst>
                        <a:ext uri="{28A0092B-C50C-407E-A947-70E740481C1C}"/>
                      </a:extLst>
                    </a:blip>
                    <a:srcRect/>
                    <a:stretch>
                      <a:fillRect/>
                    </a:stretch>
                  </pic:blipFill>
                  <pic:spPr bwMode="auto">
                    <a:xfrm>
                      <a:off x="0" y="0"/>
                      <a:ext cx="4311650" cy="737235"/>
                    </a:xfrm>
                    <a:prstGeom prst="rect">
                      <a:avLst/>
                    </a:prstGeom>
                    <a:noFill/>
                  </pic:spPr>
                </pic:pic>
              </a:graphicData>
            </a:graphic>
          </wp:anchor>
        </w:drawing>
      </w:r>
    </w:p>
    <w:p>
      <w:pPr>
        <w:spacing w:after="0" w:line="89" w:lineRule="exact"/>
        <w:rPr>
          <w:sz w:val="20"/>
          <w:szCs w:val="20"/>
          <w:color w:val="auto"/>
        </w:rPr>
      </w:pPr>
    </w:p>
    <w:p>
      <w:pPr>
        <w:ind w:left="80" w:right="220"/>
        <w:spacing w:after="0" w:line="278" w:lineRule="auto"/>
        <w:rPr>
          <w:sz w:val="20"/>
          <w:szCs w:val="20"/>
          <w:color w:val="auto"/>
        </w:rPr>
      </w:pPr>
      <w:r>
        <w:rPr>
          <w:rFonts w:ascii="Arial" w:cs="Arial" w:eastAsia="Arial" w:hAnsi="Arial"/>
          <w:sz w:val="14"/>
          <w:szCs w:val="14"/>
          <w:color w:val="58595B"/>
        </w:rPr>
        <w:t>Additional PSUs will vest on the third anniversary of the grant date (as though the performance goal for the fiscal year was achieved at target level).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-2788285</wp:posOffset>
            </wp:positionH>
            <wp:positionV relativeFrom="paragraph">
              <wp:posOffset>480060</wp:posOffset>
            </wp:positionV>
            <wp:extent cx="7089140" cy="8890"/>
            <wp:wrapNone/>
            <wp:docPr id="269" name="Picture 2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9"/>
                    <pic:cNvPicPr>
                      <a:picLocks noChangeAspect="1" noChangeArrowheads="1"/>
                    </pic:cNvPicPr>
                  </pic:nvPicPr>
                  <pic:blipFill>
                    <a:blip r:embed="rId276">
                      <a:extLst>
                        <a:ext uri="{28A0092B-C50C-407E-A947-70E740481C1C}"/>
                      </a:extLst>
                    </a:blip>
                    <a:srcRect/>
                    <a:stretch>
                      <a:fillRect/>
                    </a:stretch>
                  </pic:blipFill>
                  <pic:spPr bwMode="auto">
                    <a:xfrm>
                      <a:off x="0" y="0"/>
                      <a:ext cx="7089140" cy="8890"/>
                    </a:xfrm>
                    <a:prstGeom prst="rect">
                      <a:avLst/>
                    </a:prstGeom>
                    <a:noFill/>
                  </pic:spPr>
                </pic:pic>
              </a:graphicData>
            </a:graphic>
          </wp:anchor>
        </w:drawing>
      </w:r>
    </w:p>
    <w:p>
      <w:pPr>
        <w:spacing w:after="0" w:line="792" w:lineRule="exact"/>
        <w:rPr>
          <w:sz w:val="20"/>
          <w:szCs w:val="20"/>
          <w:color w:val="auto"/>
        </w:rPr>
      </w:pPr>
    </w:p>
    <w:p>
      <w:pPr>
        <w:sectPr>
          <w:pgSz w:w="11900" w:h="16838" w:orient="portrait"/>
          <w:cols w:equalWidth="0" w:num="2">
            <w:col w:w="4240" w:space="160"/>
            <w:col w:w="6840"/>
          </w:cols>
          <w:pgMar w:left="320" w:top="118" w:right="33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97" w:lineRule="exact"/>
        <w:rPr>
          <w:sz w:val="20"/>
          <w:szCs w:val="20"/>
          <w:color w:val="auto"/>
        </w:rPr>
      </w:pPr>
    </w:p>
    <w:tbl>
      <w:tblPr>
        <w:tblLayout w:type="fixed"/>
        <w:tblInd w:w="0" w:type="dxa"/>
        <w:tblCellMar>
          <w:top w:w="0" w:type="dxa"/>
          <w:left w:w="0" w:type="dxa"/>
          <w:bottom w:w="0" w:type="dxa"/>
          <w:right w:w="0" w:type="dxa"/>
        </w:tblCellMar>
      </w:tblPr>
      <w:tr>
        <w:trPr>
          <w:trHeight w:val="168"/>
        </w:trPr>
        <w:tc>
          <w:tcPr>
            <w:tcW w:w="6180" w:type="dxa"/>
            <w:vAlign w:val="bottom"/>
          </w:tcPr>
          <w:p>
            <w:pPr>
              <w:ind w:left="20"/>
              <w:spacing w:after="0"/>
              <w:rPr>
                <w:sz w:val="20"/>
                <w:szCs w:val="20"/>
                <w:color w:val="auto"/>
              </w:rPr>
            </w:pPr>
            <w:r>
              <w:rPr>
                <w:rFonts w:ascii="Arial" w:cs="Arial" w:eastAsia="Arial" w:hAnsi="Arial"/>
                <w:sz w:val="13"/>
                <w:szCs w:val="13"/>
                <w:color w:val="58595B"/>
              </w:rPr>
              <w:t>2023 Proxy Statement</w:t>
            </w:r>
          </w:p>
        </w:tc>
        <w:tc>
          <w:tcPr>
            <w:tcW w:w="5060" w:type="dxa"/>
            <w:vAlign w:val="bottom"/>
          </w:tcPr>
          <w:p>
            <w:pPr>
              <w:jc w:val="right"/>
              <w:spacing w:after="0"/>
              <w:rPr>
                <w:sz w:val="20"/>
                <w:szCs w:val="20"/>
                <w:color w:val="auto"/>
              </w:rPr>
            </w:pPr>
            <w:r>
              <w:rPr>
                <w:rFonts w:ascii="Arial" w:cs="Arial" w:eastAsia="Arial" w:hAnsi="Arial"/>
                <w:sz w:val="13"/>
                <w:szCs w:val="13"/>
                <w:b w:val="1"/>
                <w:bCs w:val="1"/>
                <w:color w:val="009845"/>
              </w:rPr>
              <w:t>45</w:t>
            </w:r>
          </w:p>
        </w:tc>
      </w:tr>
      <w:tr>
        <w:trPr>
          <w:trHeight w:val="239"/>
        </w:trPr>
        <w:tc>
          <w:tcPr>
            <w:tcW w:w="6180" w:type="dxa"/>
            <w:vAlign w:val="bottom"/>
            <w:tcBorders>
              <w:bottom w:val="single" w:sz="8" w:color="9A9A9A"/>
            </w:tcBorders>
          </w:tcPr>
          <w:p>
            <w:pPr>
              <w:spacing w:after="0"/>
              <w:rPr>
                <w:sz w:val="20"/>
                <w:szCs w:val="20"/>
                <w:color w:val="auto"/>
              </w:rPr>
            </w:pPr>
          </w:p>
        </w:tc>
        <w:tc>
          <w:tcPr>
            <w:tcW w:w="5060" w:type="dxa"/>
            <w:vAlign w:val="bottom"/>
            <w:tcBorders>
              <w:bottom w:val="single" w:sz="8" w:color="9A9A9A"/>
            </w:tcBorders>
          </w:tcPr>
          <w:p>
            <w:pPr>
              <w:spacing w:after="0"/>
              <w:rPr>
                <w:sz w:val="20"/>
                <w:szCs w:val="2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70" name="Picture 2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0"/>
                    <pic:cNvPicPr>
                      <a:picLocks noChangeAspect="1" noChangeArrowheads="1"/>
                    </pic:cNvPicPr>
                  </pic:nvPicPr>
                  <pic:blipFill>
                    <a:blip r:embed="rId277">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71" name="Picture 2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1"/>
                    <pic:cNvPicPr>
                      <a:picLocks noChangeAspect="1" noChangeArrowheads="1"/>
                    </pic:cNvPicPr>
                  </pic:nvPicPr>
                  <pic:blipFill>
                    <a:blip r:embed="rId278">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type w:val="continuous"/>
        </w:sectPr>
      </w:pPr>
    </w:p>
    <w:bookmarkStart w:id="51" w:name="page52"/>
    <w:bookmarkEnd w:id="51"/>
    <w:p>
      <w:pPr>
        <w:spacing w:after="0"/>
        <w:rPr>
          <w:sz w:val="20"/>
          <w:szCs w:val="20"/>
          <w:color w:val="auto"/>
        </w:rPr>
      </w:pPr>
      <w:r>
        <w:rPr>
          <w:rFonts w:ascii="Arial" w:cs="Arial" w:eastAsia="Arial" w:hAnsi="Arial"/>
          <w:sz w:val="13"/>
          <w:szCs w:val="13"/>
          <w:b w:val="1"/>
          <w:bCs w:val="1"/>
          <w:color w:val="009845"/>
        </w:rPr>
        <w:t>Compensation Discussion and Analysis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8" w:lineRule="exact"/>
        <w:rPr>
          <w:sz w:val="20"/>
          <w:szCs w:val="20"/>
          <w:color w:val="auto"/>
        </w:rPr>
      </w:pPr>
    </w:p>
    <w:p>
      <w:pPr>
        <w:spacing w:after="0"/>
        <w:rPr>
          <w:sz w:val="20"/>
          <w:szCs w:val="20"/>
          <w:color w:val="auto"/>
        </w:rPr>
      </w:pPr>
      <w:r>
        <w:rPr>
          <w:rFonts w:ascii="Arial" w:cs="Arial" w:eastAsia="Arial" w:hAnsi="Arial"/>
          <w:sz w:val="22"/>
          <w:szCs w:val="22"/>
          <w:b w:val="1"/>
          <w:bCs w:val="1"/>
          <w:color w:val="58595B"/>
        </w:rPr>
        <w:t>PSU Grant Vesting</w:t>
      </w:r>
    </w:p>
    <w:p>
      <w:pPr>
        <w:spacing w:after="0" w:line="92" w:lineRule="exact"/>
        <w:rPr>
          <w:sz w:val="20"/>
          <w:szCs w:val="20"/>
          <w:color w:val="auto"/>
        </w:rPr>
      </w:pPr>
    </w:p>
    <w:p>
      <w:pPr>
        <w:ind w:right="120"/>
        <w:spacing w:after="0" w:line="330" w:lineRule="auto"/>
        <w:rPr>
          <w:sz w:val="20"/>
          <w:szCs w:val="20"/>
          <w:color w:val="auto"/>
        </w:rPr>
      </w:pPr>
      <w:r>
        <w:rPr>
          <w:rFonts w:ascii="Arial" w:cs="Arial" w:eastAsia="Arial" w:hAnsi="Arial"/>
          <w:sz w:val="16"/>
          <w:szCs w:val="16"/>
          <w:color w:val="58595B"/>
        </w:rPr>
        <w:t>Vesting of the following PSU grants in 2022 and 2023 was determined based on the achievement of the Company’s annual organic revenue growth goal for the 2021 and 2022 performance periods: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71755</wp:posOffset>
            </wp:positionV>
            <wp:extent cx="4886325" cy="2614930"/>
            <wp:wrapNone/>
            <wp:docPr id="272" name="Picture 2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2"/>
                    <pic:cNvPicPr>
                      <a:picLocks noChangeAspect="1" noChangeArrowheads="1"/>
                    </pic:cNvPicPr>
                  </pic:nvPicPr>
                  <pic:blipFill>
                    <a:blip r:embed="rId279">
                      <a:extLst>
                        <a:ext uri="{28A0092B-C50C-407E-A947-70E740481C1C}"/>
                      </a:extLst>
                    </a:blip>
                    <a:srcRect/>
                    <a:stretch>
                      <a:fillRect/>
                    </a:stretch>
                  </pic:blipFill>
                  <pic:spPr bwMode="auto">
                    <a:xfrm>
                      <a:off x="0" y="0"/>
                      <a:ext cx="4886325" cy="26149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spacing w:after="0"/>
        <w:rPr>
          <w:sz w:val="20"/>
          <w:szCs w:val="20"/>
          <w:color w:val="auto"/>
        </w:rPr>
      </w:pPr>
      <w:r>
        <w:rPr>
          <w:rFonts w:ascii="Arial" w:cs="Arial" w:eastAsia="Arial" w:hAnsi="Arial"/>
          <w:sz w:val="22"/>
          <w:szCs w:val="22"/>
          <w:b w:val="1"/>
          <w:bCs w:val="1"/>
          <w:color w:val="58595B"/>
        </w:rPr>
        <w:t>Performance Results For PSUs Vesting In 2023 Based On 2022 Performance Year</w:t>
      </w:r>
    </w:p>
    <w:p>
      <w:pPr>
        <w:spacing w:after="0" w:line="104"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3720" w:type="dxa"/>
            <w:vAlign w:val="bottom"/>
            <w:shd w:val="clear" w:color="auto" w:fill="009845"/>
          </w:tcPr>
          <w:p>
            <w:pPr>
              <w:spacing w:after="0"/>
              <w:rPr>
                <w:sz w:val="16"/>
                <w:szCs w:val="16"/>
                <w:color w:val="auto"/>
              </w:rPr>
            </w:pPr>
          </w:p>
        </w:tc>
        <w:tc>
          <w:tcPr>
            <w:tcW w:w="1940" w:type="dxa"/>
            <w:vAlign w:val="bottom"/>
            <w:shd w:val="clear" w:color="auto" w:fill="009845"/>
          </w:tcPr>
          <w:p>
            <w:pPr>
              <w:jc w:val="center"/>
              <w:spacing w:after="0"/>
              <w:rPr>
                <w:sz w:val="20"/>
                <w:szCs w:val="20"/>
                <w:color w:val="auto"/>
              </w:rPr>
            </w:pPr>
            <w:r>
              <w:rPr>
                <w:rFonts w:ascii="Arial" w:cs="Arial" w:eastAsia="Arial" w:hAnsi="Arial"/>
                <w:sz w:val="14"/>
                <w:szCs w:val="14"/>
                <w:b w:val="1"/>
                <w:bCs w:val="1"/>
                <w:color w:val="FFFFFF"/>
              </w:rPr>
              <w:t>Performance</w:t>
            </w:r>
          </w:p>
        </w:tc>
        <w:tc>
          <w:tcPr>
            <w:tcW w:w="1860" w:type="dxa"/>
            <w:vAlign w:val="bottom"/>
            <w:shd w:val="clear" w:color="auto" w:fill="009845"/>
          </w:tcPr>
          <w:p>
            <w:pPr>
              <w:jc w:val="center"/>
              <w:spacing w:after="0"/>
              <w:rPr>
                <w:sz w:val="20"/>
                <w:szCs w:val="20"/>
                <w:color w:val="auto"/>
              </w:rPr>
            </w:pPr>
            <w:r>
              <w:rPr>
                <w:rFonts w:ascii="Arial" w:cs="Arial" w:eastAsia="Arial" w:hAnsi="Arial"/>
                <w:sz w:val="14"/>
                <w:szCs w:val="14"/>
                <w:b w:val="1"/>
                <w:bCs w:val="1"/>
                <w:color w:val="FFFFFF"/>
              </w:rPr>
              <w:t>2020 Grant</w:t>
            </w:r>
          </w:p>
        </w:tc>
        <w:tc>
          <w:tcPr>
            <w:tcW w:w="1860" w:type="dxa"/>
            <w:vAlign w:val="bottom"/>
            <w:shd w:val="clear" w:color="auto" w:fill="009845"/>
          </w:tcPr>
          <w:p>
            <w:pPr>
              <w:jc w:val="center"/>
              <w:spacing w:after="0"/>
              <w:rPr>
                <w:sz w:val="20"/>
                <w:szCs w:val="20"/>
                <w:color w:val="auto"/>
              </w:rPr>
            </w:pPr>
            <w:r>
              <w:rPr>
                <w:rFonts w:ascii="Arial" w:cs="Arial" w:eastAsia="Arial" w:hAnsi="Arial"/>
                <w:sz w:val="14"/>
                <w:szCs w:val="14"/>
                <w:b w:val="1"/>
                <w:bCs w:val="1"/>
                <w:color w:val="FFFFFF"/>
              </w:rPr>
              <w:t>2021 Grant</w:t>
            </w:r>
          </w:p>
        </w:tc>
        <w:tc>
          <w:tcPr>
            <w:tcW w:w="1860" w:type="dxa"/>
            <w:vAlign w:val="bottom"/>
            <w:shd w:val="clear" w:color="auto" w:fill="009845"/>
          </w:tcPr>
          <w:p>
            <w:pPr>
              <w:jc w:val="center"/>
              <w:spacing w:after="0"/>
              <w:rPr>
                <w:sz w:val="20"/>
                <w:szCs w:val="20"/>
                <w:color w:val="auto"/>
              </w:rPr>
            </w:pPr>
            <w:r>
              <w:rPr>
                <w:rFonts w:ascii="Arial" w:cs="Arial" w:eastAsia="Arial" w:hAnsi="Arial"/>
                <w:sz w:val="14"/>
                <w:szCs w:val="14"/>
                <w:b w:val="1"/>
                <w:bCs w:val="1"/>
                <w:color w:val="FFFFFF"/>
              </w:rPr>
              <w:t>2022 Grant</w:t>
            </w:r>
          </w:p>
        </w:tc>
        <w:tc>
          <w:tcPr>
            <w:tcW w:w="0" w:type="dxa"/>
            <w:vAlign w:val="bottom"/>
          </w:tcPr>
          <w:p>
            <w:pPr>
              <w:spacing w:after="0"/>
              <w:rPr>
                <w:sz w:val="1"/>
                <w:szCs w:val="1"/>
                <w:color w:val="auto"/>
              </w:rPr>
            </w:pPr>
          </w:p>
        </w:tc>
      </w:tr>
      <w:tr>
        <w:trPr>
          <w:trHeight w:val="190"/>
        </w:trPr>
        <w:tc>
          <w:tcPr>
            <w:tcW w:w="3720" w:type="dxa"/>
            <w:vAlign w:val="bottom"/>
            <w:shd w:val="clear" w:color="auto" w:fill="009845"/>
          </w:tcPr>
          <w:p>
            <w:pPr>
              <w:spacing w:after="0"/>
              <w:rPr>
                <w:sz w:val="16"/>
                <w:szCs w:val="16"/>
                <w:color w:val="auto"/>
              </w:rPr>
            </w:pPr>
          </w:p>
        </w:tc>
        <w:tc>
          <w:tcPr>
            <w:tcW w:w="1940" w:type="dxa"/>
            <w:vAlign w:val="bottom"/>
            <w:shd w:val="clear" w:color="auto" w:fill="009845"/>
          </w:tcPr>
          <w:p>
            <w:pPr>
              <w:jc w:val="center"/>
              <w:spacing w:after="0"/>
              <w:rPr>
                <w:sz w:val="20"/>
                <w:szCs w:val="20"/>
                <w:color w:val="auto"/>
              </w:rPr>
            </w:pPr>
            <w:r>
              <w:rPr>
                <w:rFonts w:ascii="Arial" w:cs="Arial" w:eastAsia="Arial" w:hAnsi="Arial"/>
                <w:sz w:val="14"/>
                <w:szCs w:val="14"/>
                <w:b w:val="1"/>
                <w:bCs w:val="1"/>
                <w:color w:val="FFFFFF"/>
              </w:rPr>
              <w:t>Vesting %</w:t>
            </w:r>
          </w:p>
        </w:tc>
        <w:tc>
          <w:tcPr>
            <w:tcW w:w="1860" w:type="dxa"/>
            <w:vAlign w:val="bottom"/>
            <w:shd w:val="clear" w:color="auto" w:fill="009845"/>
          </w:tcPr>
          <w:p>
            <w:pPr>
              <w:jc w:val="center"/>
              <w:spacing w:after="0"/>
              <w:rPr>
                <w:sz w:val="20"/>
                <w:szCs w:val="20"/>
                <w:color w:val="auto"/>
              </w:rPr>
            </w:pPr>
            <w:r>
              <w:rPr>
                <w:rFonts w:ascii="Arial" w:cs="Arial" w:eastAsia="Arial" w:hAnsi="Arial"/>
                <w:sz w:val="14"/>
                <w:szCs w:val="14"/>
                <w:b w:val="1"/>
                <w:bCs w:val="1"/>
                <w:color w:val="FFFFFF"/>
              </w:rPr>
              <w:t>Year 3 Vesting</w:t>
            </w:r>
          </w:p>
        </w:tc>
        <w:tc>
          <w:tcPr>
            <w:tcW w:w="1860" w:type="dxa"/>
            <w:vAlign w:val="bottom"/>
            <w:shd w:val="clear" w:color="auto" w:fill="009845"/>
          </w:tcPr>
          <w:p>
            <w:pPr>
              <w:jc w:val="center"/>
              <w:spacing w:after="0"/>
              <w:rPr>
                <w:sz w:val="20"/>
                <w:szCs w:val="20"/>
                <w:color w:val="auto"/>
              </w:rPr>
            </w:pPr>
            <w:r>
              <w:rPr>
                <w:rFonts w:ascii="Arial" w:cs="Arial" w:eastAsia="Arial" w:hAnsi="Arial"/>
                <w:sz w:val="14"/>
                <w:szCs w:val="14"/>
                <w:b w:val="1"/>
                <w:bCs w:val="1"/>
                <w:color w:val="FFFFFF"/>
              </w:rPr>
              <w:t>Year 2 Vesting</w:t>
            </w:r>
          </w:p>
        </w:tc>
        <w:tc>
          <w:tcPr>
            <w:tcW w:w="1860" w:type="dxa"/>
            <w:vAlign w:val="bottom"/>
            <w:shd w:val="clear" w:color="auto" w:fill="009845"/>
          </w:tcPr>
          <w:p>
            <w:pPr>
              <w:jc w:val="center"/>
              <w:spacing w:after="0"/>
              <w:rPr>
                <w:sz w:val="20"/>
                <w:szCs w:val="20"/>
                <w:color w:val="auto"/>
              </w:rPr>
            </w:pPr>
            <w:r>
              <w:rPr>
                <w:rFonts w:ascii="Arial" w:cs="Arial" w:eastAsia="Arial" w:hAnsi="Arial"/>
                <w:sz w:val="14"/>
                <w:szCs w:val="14"/>
                <w:b w:val="1"/>
                <w:bCs w:val="1"/>
                <w:color w:val="FFFFFF"/>
              </w:rPr>
              <w:t>Year 1 Vesting</w:t>
            </w:r>
          </w:p>
        </w:tc>
        <w:tc>
          <w:tcPr>
            <w:tcW w:w="0" w:type="dxa"/>
            <w:vAlign w:val="bottom"/>
          </w:tcPr>
          <w:p>
            <w:pPr>
              <w:spacing w:after="0"/>
              <w:rPr>
                <w:sz w:val="1"/>
                <w:szCs w:val="1"/>
                <w:color w:val="auto"/>
              </w:rPr>
            </w:pPr>
          </w:p>
        </w:tc>
      </w:tr>
      <w:tr>
        <w:trPr>
          <w:trHeight w:val="80"/>
        </w:trPr>
        <w:tc>
          <w:tcPr>
            <w:tcW w:w="3720" w:type="dxa"/>
            <w:vAlign w:val="bottom"/>
            <w:shd w:val="clear" w:color="auto" w:fill="009845"/>
          </w:tcPr>
          <w:p>
            <w:pPr>
              <w:spacing w:after="0"/>
              <w:rPr>
                <w:sz w:val="6"/>
                <w:szCs w:val="6"/>
                <w:color w:val="auto"/>
              </w:rPr>
            </w:pPr>
          </w:p>
        </w:tc>
        <w:tc>
          <w:tcPr>
            <w:tcW w:w="1940" w:type="dxa"/>
            <w:vAlign w:val="bottom"/>
            <w:shd w:val="clear" w:color="auto" w:fill="009845"/>
          </w:tcPr>
          <w:p>
            <w:pPr>
              <w:spacing w:after="0"/>
              <w:rPr>
                <w:sz w:val="6"/>
                <w:szCs w:val="6"/>
                <w:color w:val="auto"/>
              </w:rPr>
            </w:pPr>
          </w:p>
        </w:tc>
        <w:tc>
          <w:tcPr>
            <w:tcW w:w="1860" w:type="dxa"/>
            <w:vAlign w:val="bottom"/>
            <w:shd w:val="clear" w:color="auto" w:fill="009845"/>
          </w:tcPr>
          <w:p>
            <w:pPr>
              <w:spacing w:after="0"/>
              <w:rPr>
                <w:sz w:val="6"/>
                <w:szCs w:val="6"/>
                <w:color w:val="auto"/>
              </w:rPr>
            </w:pPr>
          </w:p>
        </w:tc>
        <w:tc>
          <w:tcPr>
            <w:tcW w:w="1860" w:type="dxa"/>
            <w:vAlign w:val="bottom"/>
            <w:shd w:val="clear" w:color="auto" w:fill="009845"/>
          </w:tcPr>
          <w:p>
            <w:pPr>
              <w:spacing w:after="0"/>
              <w:rPr>
                <w:sz w:val="6"/>
                <w:szCs w:val="6"/>
                <w:color w:val="auto"/>
              </w:rPr>
            </w:pPr>
          </w:p>
        </w:tc>
        <w:tc>
          <w:tcPr>
            <w:tcW w:w="1860" w:type="dxa"/>
            <w:vAlign w:val="bottom"/>
            <w:shd w:val="clear" w:color="auto" w:fill="009845"/>
          </w:tcPr>
          <w:p>
            <w:pPr>
              <w:spacing w:after="0"/>
              <w:rPr>
                <w:sz w:val="6"/>
                <w:szCs w:val="6"/>
                <w:color w:val="auto"/>
              </w:rPr>
            </w:pPr>
          </w:p>
        </w:tc>
        <w:tc>
          <w:tcPr>
            <w:tcW w:w="0" w:type="dxa"/>
            <w:vAlign w:val="bottom"/>
          </w:tcPr>
          <w:p>
            <w:pPr>
              <w:spacing w:after="0"/>
              <w:rPr>
                <w:sz w:val="1"/>
                <w:szCs w:val="1"/>
                <w:color w:val="auto"/>
              </w:rPr>
            </w:pPr>
          </w:p>
        </w:tc>
      </w:tr>
      <w:tr>
        <w:trPr>
          <w:trHeight w:val="229"/>
        </w:trPr>
        <w:tc>
          <w:tcPr>
            <w:tcW w:w="3720" w:type="dxa"/>
            <w:vAlign w:val="bottom"/>
          </w:tcPr>
          <w:p>
            <w:pPr>
              <w:ind w:left="100"/>
              <w:spacing w:after="0"/>
              <w:rPr>
                <w:sz w:val="20"/>
                <w:szCs w:val="20"/>
                <w:color w:val="auto"/>
              </w:rPr>
            </w:pPr>
            <w:r>
              <w:rPr>
                <w:rFonts w:ascii="Arial" w:cs="Arial" w:eastAsia="Arial" w:hAnsi="Arial"/>
                <w:sz w:val="14"/>
                <w:szCs w:val="14"/>
                <w:color w:val="58595B"/>
              </w:rPr>
              <w:t>Baseline</w:t>
            </w:r>
            <w:r>
              <w:rPr>
                <w:rFonts w:ascii="Arial" w:cs="Arial" w:eastAsia="Arial" w:hAnsi="Arial"/>
                <w:sz w:val="18"/>
                <w:szCs w:val="18"/>
                <w:color w:val="58595B"/>
                <w:vertAlign w:val="superscript"/>
              </w:rPr>
              <w:t>1</w:t>
            </w:r>
          </w:p>
        </w:tc>
        <w:tc>
          <w:tcPr>
            <w:tcW w:w="1940" w:type="dxa"/>
            <w:vAlign w:val="bottom"/>
          </w:tcPr>
          <w:p>
            <w:pPr>
              <w:spacing w:after="0"/>
              <w:rPr>
                <w:sz w:val="19"/>
                <w:szCs w:val="19"/>
                <w:color w:val="auto"/>
              </w:rPr>
            </w:pPr>
          </w:p>
        </w:tc>
        <w:tc>
          <w:tcPr>
            <w:tcW w:w="186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58595B"/>
              </w:rPr>
              <w:t>$1,519.3</w:t>
            </w:r>
          </w:p>
        </w:tc>
        <w:tc>
          <w:tcPr>
            <w:tcW w:w="1860" w:type="dxa"/>
            <w:vAlign w:val="bottom"/>
          </w:tcPr>
          <w:p>
            <w:pPr>
              <w:jc w:val="center"/>
              <w:spacing w:after="0"/>
              <w:rPr>
                <w:sz w:val="20"/>
                <w:szCs w:val="20"/>
                <w:color w:val="auto"/>
              </w:rPr>
            </w:pPr>
            <w:r>
              <w:rPr>
                <w:rFonts w:ascii="Arial" w:cs="Arial" w:eastAsia="Arial" w:hAnsi="Arial"/>
                <w:sz w:val="14"/>
                <w:szCs w:val="14"/>
                <w:color w:val="58595B"/>
              </w:rPr>
              <w:t>$1,519.3</w:t>
            </w:r>
          </w:p>
        </w:tc>
        <w:tc>
          <w:tcPr>
            <w:tcW w:w="1860" w:type="dxa"/>
            <w:vAlign w:val="bottom"/>
          </w:tcPr>
          <w:p>
            <w:pPr>
              <w:jc w:val="center"/>
              <w:spacing w:after="0"/>
              <w:rPr>
                <w:sz w:val="20"/>
                <w:szCs w:val="20"/>
                <w:color w:val="auto"/>
              </w:rPr>
            </w:pPr>
            <w:r>
              <w:rPr>
                <w:rFonts w:ascii="Arial" w:cs="Arial" w:eastAsia="Arial" w:hAnsi="Arial"/>
                <w:sz w:val="14"/>
                <w:szCs w:val="14"/>
                <w:color w:val="58595B"/>
              </w:rPr>
              <w:t>$1,519.3</w:t>
            </w:r>
          </w:p>
        </w:tc>
        <w:tc>
          <w:tcPr>
            <w:tcW w:w="0" w:type="dxa"/>
            <w:vAlign w:val="bottom"/>
          </w:tcPr>
          <w:p>
            <w:pPr>
              <w:spacing w:after="0"/>
              <w:rPr>
                <w:sz w:val="1"/>
                <w:szCs w:val="1"/>
                <w:color w:val="auto"/>
              </w:rPr>
            </w:pPr>
          </w:p>
        </w:tc>
      </w:tr>
      <w:tr>
        <w:trPr>
          <w:trHeight w:val="20"/>
        </w:trPr>
        <w:tc>
          <w:tcPr>
            <w:tcW w:w="3720" w:type="dxa"/>
            <w:vAlign w:val="bottom"/>
            <w:tcBorders>
              <w:bottom w:val="single" w:sz="8" w:color="EFEDED"/>
            </w:tcBorders>
          </w:tcPr>
          <w:p>
            <w:pPr>
              <w:spacing w:after="0" w:line="20" w:lineRule="exact"/>
              <w:rPr>
                <w:sz w:val="1"/>
                <w:szCs w:val="1"/>
                <w:color w:val="auto"/>
              </w:rPr>
            </w:pPr>
          </w:p>
        </w:tc>
        <w:tc>
          <w:tcPr>
            <w:tcW w:w="1940" w:type="dxa"/>
            <w:vAlign w:val="bottom"/>
            <w:tcBorders>
              <w:bottom w:val="single" w:sz="8" w:color="EFEDED"/>
            </w:tcBorders>
          </w:tcPr>
          <w:p>
            <w:pPr>
              <w:spacing w:after="0" w:line="20" w:lineRule="exact"/>
              <w:rPr>
                <w:sz w:val="1"/>
                <w:szCs w:val="1"/>
                <w:color w:val="auto"/>
              </w:rPr>
            </w:pPr>
          </w:p>
        </w:tc>
        <w:tc>
          <w:tcPr>
            <w:tcW w:w="1860" w:type="dxa"/>
            <w:vAlign w:val="bottom"/>
            <w:tcBorders>
              <w:bottom w:val="single" w:sz="8" w:color="auto"/>
            </w:tcBorders>
          </w:tcPr>
          <w:p>
            <w:pPr>
              <w:spacing w:after="0" w:line="20" w:lineRule="exact"/>
              <w:rPr>
                <w:sz w:val="1"/>
                <w:szCs w:val="1"/>
                <w:color w:val="auto"/>
              </w:rPr>
            </w:pPr>
          </w:p>
        </w:tc>
        <w:tc>
          <w:tcPr>
            <w:tcW w:w="1860" w:type="dxa"/>
            <w:vAlign w:val="bottom"/>
            <w:tcBorders>
              <w:bottom w:val="single" w:sz="8" w:color="EFEDED"/>
            </w:tcBorders>
          </w:tcPr>
          <w:p>
            <w:pPr>
              <w:spacing w:after="0" w:line="20" w:lineRule="exact"/>
              <w:rPr>
                <w:sz w:val="1"/>
                <w:szCs w:val="1"/>
                <w:color w:val="auto"/>
              </w:rPr>
            </w:pPr>
          </w:p>
        </w:tc>
        <w:tc>
          <w:tcPr>
            <w:tcW w:w="1860" w:type="dxa"/>
            <w:vAlign w:val="bottom"/>
            <w:tcBorders>
              <w:bottom w:val="single" w:sz="8" w:color="EFEDED"/>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4"/>
        </w:trPr>
        <w:tc>
          <w:tcPr>
            <w:tcW w:w="3720" w:type="dxa"/>
            <w:vAlign w:val="bottom"/>
            <w:tcBorders>
              <w:bottom w:val="single" w:sz="8" w:color="EFEDED"/>
            </w:tcBorders>
            <w:shd w:val="clear" w:color="auto" w:fill="EFEDED"/>
          </w:tcPr>
          <w:p>
            <w:pPr>
              <w:ind w:left="100"/>
              <w:spacing w:after="0"/>
              <w:rPr>
                <w:sz w:val="20"/>
                <w:szCs w:val="20"/>
                <w:color w:val="auto"/>
              </w:rPr>
            </w:pPr>
            <w:r>
              <w:rPr>
                <w:rFonts w:ascii="Arial" w:cs="Arial" w:eastAsia="Arial" w:hAnsi="Arial"/>
                <w:sz w:val="14"/>
                <w:szCs w:val="14"/>
                <w:color w:val="58595B"/>
              </w:rPr>
              <w:t>Target Level</w:t>
            </w:r>
          </w:p>
        </w:tc>
        <w:tc>
          <w:tcPr>
            <w:tcW w:w="1940" w:type="dxa"/>
            <w:vAlign w:val="bottom"/>
            <w:tcBorders>
              <w:bottom w:val="single" w:sz="8" w:color="EFEDED"/>
            </w:tcBorders>
            <w:shd w:val="clear" w:color="auto" w:fill="EFEDED"/>
          </w:tcPr>
          <w:p>
            <w:pPr>
              <w:jc w:val="center"/>
              <w:spacing w:after="0"/>
              <w:rPr>
                <w:sz w:val="20"/>
                <w:szCs w:val="20"/>
                <w:color w:val="auto"/>
              </w:rPr>
            </w:pPr>
            <w:r>
              <w:rPr>
                <w:rFonts w:ascii="Arial" w:cs="Arial" w:eastAsia="Arial" w:hAnsi="Arial"/>
                <w:sz w:val="14"/>
                <w:szCs w:val="14"/>
                <w:color w:val="58595B"/>
              </w:rPr>
              <w:t>100%</w:t>
            </w:r>
          </w:p>
        </w:tc>
        <w:tc>
          <w:tcPr>
            <w:tcW w:w="1860" w:type="dxa"/>
            <w:vAlign w:val="bottom"/>
            <w:tcBorders>
              <w:bottom w:val="single" w:sz="8" w:color="EFEDED"/>
            </w:tcBorders>
            <w:shd w:val="clear" w:color="auto" w:fill="EFEDED"/>
          </w:tcPr>
          <w:p>
            <w:pPr>
              <w:jc w:val="center"/>
              <w:spacing w:after="0"/>
              <w:rPr>
                <w:sz w:val="20"/>
                <w:szCs w:val="20"/>
                <w:color w:val="auto"/>
              </w:rPr>
            </w:pPr>
            <w:r>
              <w:rPr>
                <w:rFonts w:ascii="Arial" w:cs="Arial" w:eastAsia="Arial" w:hAnsi="Arial"/>
                <w:sz w:val="14"/>
                <w:szCs w:val="14"/>
                <w:color w:val="58595B"/>
                <w:w w:val="98"/>
              </w:rPr>
              <w:t>5%</w:t>
            </w:r>
          </w:p>
        </w:tc>
        <w:tc>
          <w:tcPr>
            <w:tcW w:w="1860" w:type="dxa"/>
            <w:vAlign w:val="bottom"/>
            <w:tcBorders>
              <w:bottom w:val="single" w:sz="8" w:color="EFEDED"/>
            </w:tcBorders>
            <w:shd w:val="clear" w:color="auto" w:fill="EFEDED"/>
          </w:tcPr>
          <w:p>
            <w:pPr>
              <w:jc w:val="center"/>
              <w:spacing w:after="0"/>
              <w:rPr>
                <w:sz w:val="20"/>
                <w:szCs w:val="20"/>
                <w:color w:val="auto"/>
              </w:rPr>
            </w:pPr>
            <w:r>
              <w:rPr>
                <w:rFonts w:ascii="Arial" w:cs="Arial" w:eastAsia="Arial" w:hAnsi="Arial"/>
                <w:sz w:val="14"/>
                <w:szCs w:val="14"/>
                <w:color w:val="58595B"/>
                <w:w w:val="98"/>
              </w:rPr>
              <w:t>5%</w:t>
            </w:r>
          </w:p>
        </w:tc>
        <w:tc>
          <w:tcPr>
            <w:tcW w:w="1860" w:type="dxa"/>
            <w:vAlign w:val="bottom"/>
            <w:tcBorders>
              <w:bottom w:val="single" w:sz="8" w:color="EFEDED"/>
            </w:tcBorders>
            <w:shd w:val="clear" w:color="auto" w:fill="EFEDED"/>
          </w:tcPr>
          <w:p>
            <w:pPr>
              <w:jc w:val="center"/>
              <w:spacing w:after="0"/>
              <w:rPr>
                <w:sz w:val="20"/>
                <w:szCs w:val="20"/>
                <w:color w:val="auto"/>
              </w:rPr>
            </w:pPr>
            <w:r>
              <w:rPr>
                <w:rFonts w:ascii="Arial" w:cs="Arial" w:eastAsia="Arial" w:hAnsi="Arial"/>
                <w:sz w:val="14"/>
                <w:szCs w:val="14"/>
                <w:color w:val="58595B"/>
              </w:rPr>
              <w:t>5.3%</w:t>
            </w:r>
          </w:p>
        </w:tc>
        <w:tc>
          <w:tcPr>
            <w:tcW w:w="0" w:type="dxa"/>
            <w:vAlign w:val="bottom"/>
          </w:tcPr>
          <w:p>
            <w:pPr>
              <w:spacing w:after="0"/>
              <w:rPr>
                <w:sz w:val="1"/>
                <w:szCs w:val="1"/>
                <w:color w:val="auto"/>
              </w:rPr>
            </w:pPr>
          </w:p>
        </w:tc>
      </w:tr>
      <w:tr>
        <w:trPr>
          <w:trHeight w:val="204"/>
        </w:trPr>
        <w:tc>
          <w:tcPr>
            <w:tcW w:w="3720" w:type="dxa"/>
            <w:vAlign w:val="bottom"/>
            <w:vMerge w:val="restart"/>
          </w:tcPr>
          <w:p>
            <w:pPr>
              <w:ind w:left="100"/>
              <w:spacing w:after="0"/>
              <w:rPr>
                <w:sz w:val="20"/>
                <w:szCs w:val="20"/>
                <w:color w:val="auto"/>
              </w:rPr>
            </w:pPr>
            <w:r>
              <w:rPr>
                <w:rFonts w:ascii="Arial" w:cs="Arial" w:eastAsia="Arial" w:hAnsi="Arial"/>
                <w:sz w:val="14"/>
                <w:szCs w:val="14"/>
                <w:color w:val="58595B"/>
              </w:rPr>
              <w:t>Maximum Level</w:t>
            </w:r>
          </w:p>
        </w:tc>
        <w:tc>
          <w:tcPr>
            <w:tcW w:w="1940" w:type="dxa"/>
            <w:vAlign w:val="bottom"/>
          </w:tcPr>
          <w:p>
            <w:pPr>
              <w:jc w:val="center"/>
              <w:spacing w:after="0"/>
              <w:rPr>
                <w:sz w:val="20"/>
                <w:szCs w:val="20"/>
                <w:color w:val="auto"/>
              </w:rPr>
            </w:pPr>
            <w:r>
              <w:rPr>
                <w:rFonts w:ascii="Arial" w:cs="Arial" w:eastAsia="Arial" w:hAnsi="Arial"/>
                <w:sz w:val="14"/>
                <w:szCs w:val="14"/>
                <w:color w:val="58595B"/>
              </w:rPr>
              <w:t>150% in 2020/2022</w:t>
            </w:r>
          </w:p>
        </w:tc>
        <w:tc>
          <w:tcPr>
            <w:tcW w:w="1860" w:type="dxa"/>
            <w:vAlign w:val="bottom"/>
            <w:vMerge w:val="restart"/>
          </w:tcPr>
          <w:p>
            <w:pPr>
              <w:jc w:val="center"/>
              <w:spacing w:after="0"/>
              <w:rPr>
                <w:sz w:val="20"/>
                <w:szCs w:val="20"/>
                <w:color w:val="auto"/>
              </w:rPr>
            </w:pPr>
            <w:r>
              <w:rPr>
                <w:rFonts w:ascii="Arial" w:cs="Arial" w:eastAsia="Arial" w:hAnsi="Arial"/>
                <w:sz w:val="14"/>
                <w:szCs w:val="14"/>
                <w:color w:val="58595B"/>
                <w:w w:val="98"/>
              </w:rPr>
              <w:t>7%</w:t>
            </w:r>
          </w:p>
        </w:tc>
        <w:tc>
          <w:tcPr>
            <w:tcW w:w="1860" w:type="dxa"/>
            <w:vAlign w:val="bottom"/>
            <w:vMerge w:val="restart"/>
          </w:tcPr>
          <w:p>
            <w:pPr>
              <w:jc w:val="center"/>
              <w:spacing w:after="0"/>
              <w:rPr>
                <w:sz w:val="20"/>
                <w:szCs w:val="20"/>
                <w:color w:val="auto"/>
              </w:rPr>
            </w:pPr>
            <w:r>
              <w:rPr>
                <w:rFonts w:ascii="Arial" w:cs="Arial" w:eastAsia="Arial" w:hAnsi="Arial"/>
                <w:sz w:val="14"/>
                <w:szCs w:val="14"/>
                <w:color w:val="58595B"/>
                <w:w w:val="99"/>
              </w:rPr>
              <w:t>14%</w:t>
            </w:r>
          </w:p>
        </w:tc>
        <w:tc>
          <w:tcPr>
            <w:tcW w:w="1860" w:type="dxa"/>
            <w:vAlign w:val="bottom"/>
            <w:vMerge w:val="restart"/>
          </w:tcPr>
          <w:p>
            <w:pPr>
              <w:jc w:val="center"/>
              <w:spacing w:after="0"/>
              <w:rPr>
                <w:sz w:val="20"/>
                <w:szCs w:val="20"/>
                <w:color w:val="auto"/>
              </w:rPr>
            </w:pPr>
            <w:r>
              <w:rPr>
                <w:rFonts w:ascii="Arial" w:cs="Arial" w:eastAsia="Arial" w:hAnsi="Arial"/>
                <w:sz w:val="14"/>
                <w:szCs w:val="14"/>
                <w:color w:val="58595B"/>
              </w:rPr>
              <w:t>7%</w:t>
            </w:r>
          </w:p>
        </w:tc>
        <w:tc>
          <w:tcPr>
            <w:tcW w:w="0" w:type="dxa"/>
            <w:vAlign w:val="bottom"/>
          </w:tcPr>
          <w:p>
            <w:pPr>
              <w:spacing w:after="0"/>
              <w:rPr>
                <w:sz w:val="1"/>
                <w:szCs w:val="1"/>
                <w:color w:val="auto"/>
              </w:rPr>
            </w:pPr>
          </w:p>
        </w:tc>
      </w:tr>
      <w:tr>
        <w:trPr>
          <w:trHeight w:val="81"/>
        </w:trPr>
        <w:tc>
          <w:tcPr>
            <w:tcW w:w="3720" w:type="dxa"/>
            <w:vAlign w:val="bottom"/>
            <w:vMerge w:val="continue"/>
          </w:tcPr>
          <w:p>
            <w:pPr>
              <w:spacing w:after="0"/>
              <w:rPr>
                <w:sz w:val="7"/>
                <w:szCs w:val="7"/>
                <w:color w:val="auto"/>
              </w:rPr>
            </w:pPr>
          </w:p>
        </w:tc>
        <w:tc>
          <w:tcPr>
            <w:tcW w:w="1940" w:type="dxa"/>
            <w:vAlign w:val="bottom"/>
            <w:vMerge w:val="restart"/>
          </w:tcPr>
          <w:p>
            <w:pPr>
              <w:jc w:val="center"/>
              <w:spacing w:after="0"/>
              <w:rPr>
                <w:sz w:val="20"/>
                <w:szCs w:val="20"/>
                <w:color w:val="auto"/>
              </w:rPr>
            </w:pPr>
            <w:r>
              <w:rPr>
                <w:rFonts w:ascii="Arial" w:cs="Arial" w:eastAsia="Arial" w:hAnsi="Arial"/>
                <w:sz w:val="14"/>
                <w:szCs w:val="14"/>
                <w:color w:val="58595B"/>
              </w:rPr>
              <w:t>200% in 2021</w:t>
            </w:r>
          </w:p>
        </w:tc>
        <w:tc>
          <w:tcPr>
            <w:tcW w:w="1860" w:type="dxa"/>
            <w:vAlign w:val="bottom"/>
            <w:vMerge w:val="continue"/>
          </w:tcPr>
          <w:p>
            <w:pPr>
              <w:spacing w:after="0"/>
              <w:rPr>
                <w:sz w:val="7"/>
                <w:szCs w:val="7"/>
                <w:color w:val="auto"/>
              </w:rPr>
            </w:pPr>
          </w:p>
        </w:tc>
        <w:tc>
          <w:tcPr>
            <w:tcW w:w="1860" w:type="dxa"/>
            <w:vAlign w:val="bottom"/>
            <w:vMerge w:val="continue"/>
          </w:tcPr>
          <w:p>
            <w:pPr>
              <w:spacing w:after="0"/>
              <w:rPr>
                <w:sz w:val="7"/>
                <w:szCs w:val="7"/>
                <w:color w:val="auto"/>
              </w:rPr>
            </w:pPr>
          </w:p>
        </w:tc>
        <w:tc>
          <w:tcPr>
            <w:tcW w:w="186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95"/>
        </w:trPr>
        <w:tc>
          <w:tcPr>
            <w:tcW w:w="3720" w:type="dxa"/>
            <w:vAlign w:val="bottom"/>
          </w:tcPr>
          <w:p>
            <w:pPr>
              <w:spacing w:after="0"/>
              <w:rPr>
                <w:sz w:val="8"/>
                <w:szCs w:val="8"/>
                <w:color w:val="auto"/>
              </w:rPr>
            </w:pPr>
          </w:p>
        </w:tc>
        <w:tc>
          <w:tcPr>
            <w:tcW w:w="1940" w:type="dxa"/>
            <w:vAlign w:val="bottom"/>
            <w:vMerge w:val="continue"/>
          </w:tcPr>
          <w:p>
            <w:pPr>
              <w:spacing w:after="0"/>
              <w:rPr>
                <w:sz w:val="8"/>
                <w:szCs w:val="8"/>
                <w:color w:val="auto"/>
              </w:rPr>
            </w:pPr>
          </w:p>
        </w:tc>
        <w:tc>
          <w:tcPr>
            <w:tcW w:w="1860" w:type="dxa"/>
            <w:vAlign w:val="bottom"/>
          </w:tcPr>
          <w:p>
            <w:pPr>
              <w:spacing w:after="0"/>
              <w:rPr>
                <w:sz w:val="8"/>
                <w:szCs w:val="8"/>
                <w:color w:val="auto"/>
              </w:rPr>
            </w:pPr>
          </w:p>
        </w:tc>
        <w:tc>
          <w:tcPr>
            <w:tcW w:w="1860" w:type="dxa"/>
            <w:vAlign w:val="bottom"/>
          </w:tcPr>
          <w:p>
            <w:pPr>
              <w:spacing w:after="0"/>
              <w:rPr>
                <w:sz w:val="8"/>
                <w:szCs w:val="8"/>
                <w:color w:val="auto"/>
              </w:rPr>
            </w:pPr>
          </w:p>
        </w:tc>
        <w:tc>
          <w:tcPr>
            <w:tcW w:w="18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5"/>
        </w:trPr>
        <w:tc>
          <w:tcPr>
            <w:tcW w:w="3720" w:type="dxa"/>
            <w:vAlign w:val="bottom"/>
          </w:tcPr>
          <w:p>
            <w:pPr>
              <w:spacing w:after="0"/>
              <w:rPr>
                <w:sz w:val="2"/>
                <w:szCs w:val="2"/>
                <w:color w:val="auto"/>
              </w:rPr>
            </w:pPr>
          </w:p>
        </w:tc>
        <w:tc>
          <w:tcPr>
            <w:tcW w:w="1940" w:type="dxa"/>
            <w:vAlign w:val="bottom"/>
          </w:tcPr>
          <w:p>
            <w:pPr>
              <w:spacing w:after="0"/>
              <w:rPr>
                <w:sz w:val="2"/>
                <w:szCs w:val="2"/>
                <w:color w:val="auto"/>
              </w:rPr>
            </w:pPr>
          </w:p>
        </w:tc>
        <w:tc>
          <w:tcPr>
            <w:tcW w:w="1860" w:type="dxa"/>
            <w:vAlign w:val="bottom"/>
          </w:tcPr>
          <w:p>
            <w:pPr>
              <w:spacing w:after="0"/>
              <w:rPr>
                <w:sz w:val="2"/>
                <w:szCs w:val="2"/>
                <w:color w:val="auto"/>
              </w:rPr>
            </w:pPr>
          </w:p>
        </w:tc>
        <w:tc>
          <w:tcPr>
            <w:tcW w:w="1860" w:type="dxa"/>
            <w:vAlign w:val="bottom"/>
          </w:tcPr>
          <w:p>
            <w:pPr>
              <w:spacing w:after="0"/>
              <w:rPr>
                <w:sz w:val="2"/>
                <w:szCs w:val="2"/>
                <w:color w:val="auto"/>
              </w:rPr>
            </w:pPr>
          </w:p>
        </w:tc>
        <w:tc>
          <w:tcPr>
            <w:tcW w:w="18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94"/>
        </w:trPr>
        <w:tc>
          <w:tcPr>
            <w:tcW w:w="3720" w:type="dxa"/>
            <w:vAlign w:val="bottom"/>
            <w:tcBorders>
              <w:bottom w:val="single" w:sz="8" w:color="EFEDED"/>
            </w:tcBorders>
            <w:shd w:val="clear" w:color="auto" w:fill="EFEDED"/>
          </w:tcPr>
          <w:p>
            <w:pPr>
              <w:ind w:left="100"/>
              <w:spacing w:after="0"/>
              <w:rPr>
                <w:sz w:val="20"/>
                <w:szCs w:val="20"/>
                <w:color w:val="auto"/>
              </w:rPr>
            </w:pPr>
            <w:r>
              <w:rPr>
                <w:rFonts w:ascii="Arial" w:cs="Arial" w:eastAsia="Arial" w:hAnsi="Arial"/>
                <w:sz w:val="14"/>
                <w:szCs w:val="14"/>
                <w:b w:val="1"/>
                <w:bCs w:val="1"/>
                <w:color w:val="58595B"/>
              </w:rPr>
              <w:t>ACTUAL</w:t>
            </w:r>
            <w:r>
              <w:rPr>
                <w:rFonts w:ascii="Arial" w:cs="Arial" w:eastAsia="Arial" w:hAnsi="Arial"/>
                <w:sz w:val="18"/>
                <w:szCs w:val="18"/>
                <w:b w:val="1"/>
                <w:bCs w:val="1"/>
                <w:color w:val="58595B"/>
                <w:vertAlign w:val="superscript"/>
              </w:rPr>
              <w:t>1</w:t>
            </w:r>
          </w:p>
        </w:tc>
        <w:tc>
          <w:tcPr>
            <w:tcW w:w="1940" w:type="dxa"/>
            <w:vAlign w:val="bottom"/>
            <w:tcBorders>
              <w:bottom w:val="single" w:sz="8" w:color="EFEDED"/>
            </w:tcBorders>
            <w:shd w:val="clear" w:color="auto" w:fill="EFEDED"/>
          </w:tcPr>
          <w:p>
            <w:pPr>
              <w:spacing w:after="0"/>
              <w:rPr>
                <w:sz w:val="24"/>
                <w:szCs w:val="24"/>
                <w:color w:val="auto"/>
              </w:rPr>
            </w:pPr>
          </w:p>
        </w:tc>
        <w:tc>
          <w:tcPr>
            <w:tcW w:w="1860" w:type="dxa"/>
            <w:vAlign w:val="bottom"/>
            <w:tcBorders>
              <w:bottom w:val="single" w:sz="8" w:color="auto"/>
            </w:tcBorders>
            <w:shd w:val="clear" w:color="auto" w:fill="EFEDED"/>
          </w:tcPr>
          <w:p>
            <w:pPr>
              <w:jc w:val="center"/>
              <w:spacing w:after="0"/>
              <w:rPr>
                <w:sz w:val="20"/>
                <w:szCs w:val="20"/>
                <w:color w:val="auto"/>
              </w:rPr>
            </w:pPr>
            <w:r>
              <w:rPr>
                <w:rFonts w:ascii="Arial" w:cs="Arial" w:eastAsia="Arial" w:hAnsi="Arial"/>
                <w:sz w:val="14"/>
                <w:szCs w:val="14"/>
                <w:color w:val="58595B"/>
              </w:rPr>
              <w:t>$1,582.5</w:t>
            </w:r>
          </w:p>
        </w:tc>
        <w:tc>
          <w:tcPr>
            <w:tcW w:w="1860" w:type="dxa"/>
            <w:vAlign w:val="bottom"/>
            <w:tcBorders>
              <w:bottom w:val="single" w:sz="8" w:color="EFEDED"/>
            </w:tcBorders>
            <w:shd w:val="clear" w:color="auto" w:fill="EFEDED"/>
          </w:tcPr>
          <w:p>
            <w:pPr>
              <w:jc w:val="center"/>
              <w:spacing w:after="0"/>
              <w:rPr>
                <w:sz w:val="20"/>
                <w:szCs w:val="20"/>
                <w:color w:val="auto"/>
              </w:rPr>
            </w:pPr>
            <w:r>
              <w:rPr>
                <w:rFonts w:ascii="Arial" w:cs="Arial" w:eastAsia="Arial" w:hAnsi="Arial"/>
                <w:sz w:val="14"/>
                <w:szCs w:val="14"/>
                <w:color w:val="58595B"/>
              </w:rPr>
              <w:t>$1,582.5</w:t>
            </w:r>
          </w:p>
        </w:tc>
        <w:tc>
          <w:tcPr>
            <w:tcW w:w="1860" w:type="dxa"/>
            <w:vAlign w:val="bottom"/>
            <w:tcBorders>
              <w:bottom w:val="single" w:sz="8" w:color="EFEDED"/>
            </w:tcBorders>
            <w:shd w:val="clear" w:color="auto" w:fill="EFEDED"/>
          </w:tcPr>
          <w:p>
            <w:pPr>
              <w:jc w:val="center"/>
              <w:spacing w:after="0"/>
              <w:rPr>
                <w:sz w:val="20"/>
                <w:szCs w:val="20"/>
                <w:color w:val="auto"/>
              </w:rPr>
            </w:pPr>
            <w:r>
              <w:rPr>
                <w:rFonts w:ascii="Arial" w:cs="Arial" w:eastAsia="Arial" w:hAnsi="Arial"/>
                <w:sz w:val="14"/>
                <w:szCs w:val="14"/>
                <w:color w:val="58595B"/>
              </w:rPr>
              <w:t>$1,582.5</w:t>
            </w:r>
          </w:p>
        </w:tc>
        <w:tc>
          <w:tcPr>
            <w:tcW w:w="0" w:type="dxa"/>
            <w:vAlign w:val="bottom"/>
          </w:tcPr>
          <w:p>
            <w:pPr>
              <w:spacing w:after="0"/>
              <w:rPr>
                <w:sz w:val="1"/>
                <w:szCs w:val="1"/>
                <w:color w:val="auto"/>
              </w:rPr>
            </w:pPr>
          </w:p>
        </w:tc>
      </w:tr>
      <w:tr>
        <w:trPr>
          <w:trHeight w:val="178"/>
        </w:trPr>
        <w:tc>
          <w:tcPr>
            <w:tcW w:w="3720" w:type="dxa"/>
            <w:vAlign w:val="bottom"/>
            <w:tcBorders>
              <w:top w:val="single" w:sz="8" w:color="EFEDED"/>
            </w:tcBorders>
          </w:tcPr>
          <w:p>
            <w:pPr>
              <w:ind w:left="100"/>
              <w:spacing w:after="0"/>
              <w:rPr>
                <w:sz w:val="20"/>
                <w:szCs w:val="20"/>
                <w:color w:val="auto"/>
              </w:rPr>
            </w:pPr>
            <w:r>
              <w:rPr>
                <w:rFonts w:ascii="Arial" w:cs="Arial" w:eastAsia="Arial" w:hAnsi="Arial"/>
                <w:sz w:val="14"/>
                <w:szCs w:val="14"/>
                <w:color w:val="58595B"/>
              </w:rPr>
              <w:t>% Increase over Baseline</w:t>
            </w:r>
          </w:p>
        </w:tc>
        <w:tc>
          <w:tcPr>
            <w:tcW w:w="1940" w:type="dxa"/>
            <w:vAlign w:val="bottom"/>
            <w:tcBorders>
              <w:top w:val="single" w:sz="8" w:color="EFEDED"/>
            </w:tcBorders>
          </w:tcPr>
          <w:p>
            <w:pPr>
              <w:spacing w:after="0"/>
              <w:rPr>
                <w:sz w:val="15"/>
                <w:szCs w:val="15"/>
                <w:color w:val="auto"/>
              </w:rPr>
            </w:pPr>
          </w:p>
        </w:tc>
        <w:tc>
          <w:tcPr>
            <w:tcW w:w="1860" w:type="dxa"/>
            <w:vAlign w:val="bottom"/>
            <w:tcBorders>
              <w:top w:val="single" w:sz="8" w:color="auto"/>
            </w:tcBorders>
          </w:tcPr>
          <w:p>
            <w:pPr>
              <w:jc w:val="center"/>
              <w:spacing w:after="0"/>
              <w:rPr>
                <w:sz w:val="20"/>
                <w:szCs w:val="20"/>
                <w:color w:val="auto"/>
              </w:rPr>
            </w:pPr>
            <w:r>
              <w:rPr>
                <w:rFonts w:ascii="Arial" w:cs="Arial" w:eastAsia="Arial" w:hAnsi="Arial"/>
                <w:sz w:val="14"/>
                <w:szCs w:val="14"/>
                <w:color w:val="58595B"/>
              </w:rPr>
              <w:t>4.2%</w:t>
            </w:r>
          </w:p>
        </w:tc>
        <w:tc>
          <w:tcPr>
            <w:tcW w:w="1860" w:type="dxa"/>
            <w:vAlign w:val="bottom"/>
            <w:tcBorders>
              <w:top w:val="single" w:sz="8" w:color="58595B"/>
            </w:tcBorders>
          </w:tcPr>
          <w:p>
            <w:pPr>
              <w:jc w:val="center"/>
              <w:spacing w:after="0"/>
              <w:rPr>
                <w:sz w:val="20"/>
                <w:szCs w:val="20"/>
                <w:color w:val="auto"/>
              </w:rPr>
            </w:pPr>
            <w:r>
              <w:rPr>
                <w:rFonts w:ascii="Arial" w:cs="Arial" w:eastAsia="Arial" w:hAnsi="Arial"/>
                <w:sz w:val="14"/>
                <w:szCs w:val="14"/>
                <w:color w:val="58595B"/>
              </w:rPr>
              <w:t>4.2%</w:t>
            </w:r>
          </w:p>
        </w:tc>
        <w:tc>
          <w:tcPr>
            <w:tcW w:w="1860" w:type="dxa"/>
            <w:vAlign w:val="bottom"/>
            <w:tcBorders>
              <w:top w:val="single" w:sz="8" w:color="58595B"/>
            </w:tcBorders>
          </w:tcPr>
          <w:p>
            <w:pPr>
              <w:jc w:val="center"/>
              <w:spacing w:after="0"/>
              <w:rPr>
                <w:sz w:val="20"/>
                <w:szCs w:val="20"/>
                <w:color w:val="auto"/>
              </w:rPr>
            </w:pPr>
            <w:r>
              <w:rPr>
                <w:rFonts w:ascii="Arial" w:cs="Arial" w:eastAsia="Arial" w:hAnsi="Arial"/>
                <w:sz w:val="14"/>
                <w:szCs w:val="14"/>
                <w:color w:val="58595B"/>
              </w:rPr>
              <w:t>4.2%</w:t>
            </w:r>
          </w:p>
        </w:tc>
        <w:tc>
          <w:tcPr>
            <w:tcW w:w="0" w:type="dxa"/>
            <w:vAlign w:val="bottom"/>
          </w:tcPr>
          <w:p>
            <w:pPr>
              <w:spacing w:after="0"/>
              <w:rPr>
                <w:sz w:val="1"/>
                <w:szCs w:val="1"/>
                <w:color w:val="auto"/>
              </w:rPr>
            </w:pPr>
          </w:p>
        </w:tc>
      </w:tr>
      <w:tr>
        <w:trPr>
          <w:trHeight w:val="25"/>
        </w:trPr>
        <w:tc>
          <w:tcPr>
            <w:tcW w:w="3720" w:type="dxa"/>
            <w:vAlign w:val="bottom"/>
          </w:tcPr>
          <w:p>
            <w:pPr>
              <w:spacing w:after="0"/>
              <w:rPr>
                <w:sz w:val="2"/>
                <w:szCs w:val="2"/>
                <w:color w:val="auto"/>
              </w:rPr>
            </w:pPr>
          </w:p>
        </w:tc>
        <w:tc>
          <w:tcPr>
            <w:tcW w:w="1940" w:type="dxa"/>
            <w:vAlign w:val="bottom"/>
          </w:tcPr>
          <w:p>
            <w:pPr>
              <w:spacing w:after="0"/>
              <w:rPr>
                <w:sz w:val="2"/>
                <w:szCs w:val="2"/>
                <w:color w:val="auto"/>
              </w:rPr>
            </w:pPr>
          </w:p>
        </w:tc>
        <w:tc>
          <w:tcPr>
            <w:tcW w:w="1860" w:type="dxa"/>
            <w:vAlign w:val="bottom"/>
          </w:tcPr>
          <w:p>
            <w:pPr>
              <w:spacing w:after="0"/>
              <w:rPr>
                <w:sz w:val="2"/>
                <w:szCs w:val="2"/>
                <w:color w:val="auto"/>
              </w:rPr>
            </w:pPr>
          </w:p>
        </w:tc>
        <w:tc>
          <w:tcPr>
            <w:tcW w:w="1860" w:type="dxa"/>
            <w:vAlign w:val="bottom"/>
          </w:tcPr>
          <w:p>
            <w:pPr>
              <w:spacing w:after="0"/>
              <w:rPr>
                <w:sz w:val="2"/>
                <w:szCs w:val="2"/>
                <w:color w:val="auto"/>
              </w:rPr>
            </w:pPr>
          </w:p>
        </w:tc>
        <w:tc>
          <w:tcPr>
            <w:tcW w:w="18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9"/>
        </w:trPr>
        <w:tc>
          <w:tcPr>
            <w:tcW w:w="3720" w:type="dxa"/>
            <w:vAlign w:val="bottom"/>
            <w:tcBorders>
              <w:bottom w:val="single" w:sz="8" w:color="EFEDED"/>
            </w:tcBorders>
            <w:shd w:val="clear" w:color="auto" w:fill="EFEDED"/>
          </w:tcPr>
          <w:p>
            <w:pPr>
              <w:ind w:left="100"/>
              <w:spacing w:after="0"/>
              <w:rPr>
                <w:sz w:val="20"/>
                <w:szCs w:val="20"/>
                <w:color w:val="auto"/>
              </w:rPr>
            </w:pPr>
            <w:r>
              <w:rPr>
                <w:rFonts w:ascii="Arial" w:cs="Arial" w:eastAsia="Arial" w:hAnsi="Arial"/>
                <w:sz w:val="14"/>
                <w:szCs w:val="14"/>
                <w:b w:val="1"/>
                <w:bCs w:val="1"/>
                <w:color w:val="58595B"/>
              </w:rPr>
              <w:t>ACTUAL VESTING PERCENTAGE</w:t>
            </w:r>
          </w:p>
        </w:tc>
        <w:tc>
          <w:tcPr>
            <w:tcW w:w="1940" w:type="dxa"/>
            <w:vAlign w:val="bottom"/>
            <w:tcBorders>
              <w:bottom w:val="single" w:sz="8" w:color="EFEDED"/>
            </w:tcBorders>
            <w:shd w:val="clear" w:color="auto" w:fill="EFEDED"/>
          </w:tcPr>
          <w:p>
            <w:pPr>
              <w:spacing w:after="0"/>
              <w:rPr>
                <w:sz w:val="18"/>
                <w:szCs w:val="18"/>
                <w:color w:val="auto"/>
              </w:rPr>
            </w:pPr>
          </w:p>
        </w:tc>
        <w:tc>
          <w:tcPr>
            <w:tcW w:w="1860" w:type="dxa"/>
            <w:vAlign w:val="bottom"/>
            <w:tcBorders>
              <w:bottom w:val="single" w:sz="8" w:color="EFEDED"/>
            </w:tcBorders>
            <w:shd w:val="clear" w:color="auto" w:fill="EFEDED"/>
          </w:tcPr>
          <w:p>
            <w:pPr>
              <w:jc w:val="center"/>
              <w:spacing w:after="0"/>
              <w:rPr>
                <w:sz w:val="20"/>
                <w:szCs w:val="20"/>
                <w:color w:val="auto"/>
              </w:rPr>
            </w:pPr>
            <w:r>
              <w:rPr>
                <w:rFonts w:ascii="Arial" w:cs="Arial" w:eastAsia="Arial" w:hAnsi="Arial"/>
                <w:sz w:val="14"/>
                <w:szCs w:val="14"/>
                <w:color w:val="58595B"/>
                <w:w w:val="99"/>
              </w:rPr>
              <w:t>88%</w:t>
            </w:r>
          </w:p>
        </w:tc>
        <w:tc>
          <w:tcPr>
            <w:tcW w:w="1860" w:type="dxa"/>
            <w:vAlign w:val="bottom"/>
            <w:tcBorders>
              <w:bottom w:val="single" w:sz="8" w:color="EFEDED"/>
            </w:tcBorders>
            <w:shd w:val="clear" w:color="auto" w:fill="EFEDED"/>
          </w:tcPr>
          <w:p>
            <w:pPr>
              <w:jc w:val="center"/>
              <w:spacing w:after="0"/>
              <w:rPr>
                <w:sz w:val="20"/>
                <w:szCs w:val="20"/>
                <w:color w:val="auto"/>
              </w:rPr>
            </w:pPr>
            <w:r>
              <w:rPr>
                <w:rFonts w:ascii="Arial" w:cs="Arial" w:eastAsia="Arial" w:hAnsi="Arial"/>
                <w:sz w:val="14"/>
                <w:szCs w:val="14"/>
                <w:color w:val="58595B"/>
                <w:w w:val="99"/>
              </w:rPr>
              <w:t>88%</w:t>
            </w:r>
          </w:p>
        </w:tc>
        <w:tc>
          <w:tcPr>
            <w:tcW w:w="1860" w:type="dxa"/>
            <w:vAlign w:val="bottom"/>
            <w:tcBorders>
              <w:bottom w:val="single" w:sz="8" w:color="EFEDED"/>
            </w:tcBorders>
            <w:shd w:val="clear" w:color="auto" w:fill="EFEDED"/>
          </w:tcPr>
          <w:p>
            <w:pPr>
              <w:jc w:val="center"/>
              <w:spacing w:after="0"/>
              <w:rPr>
                <w:sz w:val="20"/>
                <w:szCs w:val="20"/>
                <w:color w:val="auto"/>
              </w:rPr>
            </w:pPr>
            <w:r>
              <w:rPr>
                <w:rFonts w:ascii="Arial" w:cs="Arial" w:eastAsia="Arial" w:hAnsi="Arial"/>
                <w:sz w:val="14"/>
                <w:szCs w:val="14"/>
                <w:color w:val="58595B"/>
              </w:rPr>
              <w:t>87.3%</w:t>
            </w:r>
          </w:p>
        </w:tc>
        <w:tc>
          <w:tcPr>
            <w:tcW w:w="0" w:type="dxa"/>
            <w:vAlign w:val="bottom"/>
          </w:tcPr>
          <w:p>
            <w:pPr>
              <w:spacing w:after="0"/>
              <w:rPr>
                <w:sz w:val="1"/>
                <w:szCs w:val="1"/>
                <w:color w:val="auto"/>
              </w:rPr>
            </w:pPr>
          </w:p>
        </w:tc>
      </w:tr>
      <w:tr>
        <w:trPr>
          <w:trHeight w:val="20"/>
        </w:trPr>
        <w:tc>
          <w:tcPr>
            <w:tcW w:w="3720" w:type="dxa"/>
            <w:vAlign w:val="bottom"/>
            <w:shd w:val="clear" w:color="auto" w:fill="58595B"/>
          </w:tcPr>
          <w:p>
            <w:pPr>
              <w:spacing w:after="0" w:line="20" w:lineRule="exact"/>
              <w:rPr>
                <w:sz w:val="1"/>
                <w:szCs w:val="1"/>
                <w:color w:val="auto"/>
              </w:rPr>
            </w:pPr>
          </w:p>
        </w:tc>
        <w:tc>
          <w:tcPr>
            <w:tcW w:w="1940" w:type="dxa"/>
            <w:vAlign w:val="bottom"/>
            <w:shd w:val="clear" w:color="auto" w:fill="58595B"/>
          </w:tcPr>
          <w:p>
            <w:pPr>
              <w:spacing w:after="0" w:line="20" w:lineRule="exact"/>
              <w:rPr>
                <w:sz w:val="1"/>
                <w:szCs w:val="1"/>
                <w:color w:val="auto"/>
              </w:rPr>
            </w:pPr>
          </w:p>
        </w:tc>
        <w:tc>
          <w:tcPr>
            <w:tcW w:w="1860" w:type="dxa"/>
            <w:vAlign w:val="bottom"/>
            <w:shd w:val="clear" w:color="auto" w:fill="58595B"/>
          </w:tcPr>
          <w:p>
            <w:pPr>
              <w:spacing w:after="0" w:line="20" w:lineRule="exact"/>
              <w:rPr>
                <w:sz w:val="1"/>
                <w:szCs w:val="1"/>
                <w:color w:val="auto"/>
              </w:rPr>
            </w:pPr>
          </w:p>
        </w:tc>
        <w:tc>
          <w:tcPr>
            <w:tcW w:w="1860" w:type="dxa"/>
            <w:vAlign w:val="bottom"/>
            <w:shd w:val="clear" w:color="auto" w:fill="58595B"/>
          </w:tcPr>
          <w:p>
            <w:pPr>
              <w:spacing w:after="0" w:line="20" w:lineRule="exact"/>
              <w:rPr>
                <w:sz w:val="1"/>
                <w:szCs w:val="1"/>
                <w:color w:val="auto"/>
              </w:rPr>
            </w:pPr>
          </w:p>
        </w:tc>
        <w:tc>
          <w:tcPr>
            <w:tcW w:w="1860" w:type="dxa"/>
            <w:vAlign w:val="bottom"/>
            <w:shd w:val="clear" w:color="auto" w:fill="58595B"/>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0" w:lineRule="exact"/>
        <w:rPr>
          <w:sz w:val="20"/>
          <w:szCs w:val="20"/>
          <w:color w:val="auto"/>
        </w:rPr>
      </w:pPr>
    </w:p>
    <w:p>
      <w:pPr>
        <w:ind w:left="340" w:hanging="332"/>
        <w:spacing w:after="0"/>
        <w:tabs>
          <w:tab w:leader="none" w:pos="340" w:val="left"/>
        </w:tabs>
        <w:numPr>
          <w:ilvl w:val="0"/>
          <w:numId w:val="50"/>
        </w:numPr>
        <w:rPr>
          <w:rFonts w:ascii="Arial" w:cs="Arial" w:eastAsia="Arial" w:hAnsi="Arial"/>
          <w:sz w:val="14"/>
          <w:szCs w:val="14"/>
          <w:color w:val="auto"/>
        </w:rPr>
      </w:pPr>
      <w:r>
        <w:rPr>
          <w:rFonts w:ascii="Arial" w:cs="Arial" w:eastAsia="Arial" w:hAnsi="Arial"/>
          <w:sz w:val="14"/>
          <w:szCs w:val="14"/>
          <w:color w:val="auto"/>
        </w:rPr>
        <w:t>See “Appendix A — Non-GAAP Financial Measures”.</w:t>
      </w:r>
    </w:p>
    <w:p>
      <w:pPr>
        <w:spacing w:after="0" w:line="281" w:lineRule="exact"/>
        <w:rPr>
          <w:sz w:val="20"/>
          <w:szCs w:val="20"/>
          <w:color w:val="auto"/>
        </w:rPr>
      </w:pPr>
    </w:p>
    <w:p>
      <w:pPr>
        <w:spacing w:after="0"/>
        <w:rPr>
          <w:sz w:val="20"/>
          <w:szCs w:val="20"/>
          <w:color w:val="auto"/>
        </w:rPr>
      </w:pPr>
      <w:r>
        <w:rPr>
          <w:rFonts w:ascii="Arial" w:cs="Arial" w:eastAsia="Arial" w:hAnsi="Arial"/>
          <w:sz w:val="25"/>
          <w:szCs w:val="25"/>
          <w:color w:val="009845"/>
        </w:rPr>
        <w:t>Other Benefits</w:t>
      </w:r>
    </w:p>
    <w:p>
      <w:pPr>
        <w:spacing w:after="0" w:line="165" w:lineRule="exact"/>
        <w:rPr>
          <w:sz w:val="20"/>
          <w:szCs w:val="20"/>
          <w:color w:val="auto"/>
        </w:rPr>
      </w:pPr>
    </w:p>
    <w:p>
      <w:pPr>
        <w:spacing w:after="0"/>
        <w:rPr>
          <w:sz w:val="20"/>
          <w:szCs w:val="20"/>
          <w:color w:val="auto"/>
        </w:rPr>
      </w:pPr>
      <w:r>
        <w:rPr>
          <w:rFonts w:ascii="Arial" w:cs="Arial" w:eastAsia="Arial" w:hAnsi="Arial"/>
          <w:sz w:val="22"/>
          <w:szCs w:val="22"/>
          <w:b w:val="1"/>
          <w:bCs w:val="1"/>
          <w:color w:val="58595B"/>
        </w:rPr>
        <w:t>Retirement Savings Programs</w:t>
      </w:r>
    </w:p>
    <w:p>
      <w:pPr>
        <w:spacing w:after="0" w:line="92" w:lineRule="exact"/>
        <w:rPr>
          <w:sz w:val="20"/>
          <w:szCs w:val="20"/>
          <w:color w:val="auto"/>
        </w:rPr>
      </w:pPr>
    </w:p>
    <w:p>
      <w:pPr>
        <w:ind w:right="20"/>
        <w:spacing w:after="0" w:line="307" w:lineRule="auto"/>
        <w:rPr>
          <w:sz w:val="20"/>
          <w:szCs w:val="20"/>
          <w:color w:val="auto"/>
        </w:rPr>
      </w:pPr>
      <w:r>
        <w:rPr>
          <w:rFonts w:ascii="Arial" w:cs="Arial" w:eastAsia="Arial" w:hAnsi="Arial"/>
          <w:sz w:val="16"/>
          <w:szCs w:val="16"/>
          <w:color w:val="58595B"/>
        </w:rPr>
        <w:t>In 2022, we provided retirement benefits to our NEOs through the defined contribution retirement savings plan, which is the same plan available to all employees. Company matching contributions for our NEOs are shown in the "Breakdown of All Other Compensation — 2022" table appearing in the CD&amp;A of this proxy statement. A non-qualified deferred compensation program exists for all employees who meet the IRS annual compensation limit of Section 401(a)(17) of the Internal Revenue code of 1986, as amended (the "Code") and conforms with the requirements of Section 409A of the Code. Employees may defer up to 75% of base salary and up to 100% of performance-based cash bonus on a pre-tax basis. Messrs. Coleman and Davis elected to defer their base salary under the non-qualified deferred compensation program. Mr. Coleman deferred 50% of his 2022 base salary paid and Mr. Davis deferred 21% of his base salary paid. Messrs. Coleman and Davis and Ms. Anderson elected to defer a percentage of their 2022 annual</w:t>
      </w:r>
    </w:p>
    <w:p>
      <w:pPr>
        <w:spacing w:after="0" w:line="200" w:lineRule="exact"/>
        <w:rPr>
          <w:sz w:val="20"/>
          <w:szCs w:val="20"/>
          <w:color w:val="auto"/>
        </w:rPr>
      </w:pPr>
    </w:p>
    <w:p>
      <w:pPr>
        <w:spacing w:after="0" w:line="302" w:lineRule="exact"/>
        <w:rPr>
          <w:sz w:val="20"/>
          <w:szCs w:val="20"/>
          <w:color w:val="auto"/>
        </w:rPr>
      </w:pPr>
    </w:p>
    <w:p>
      <w:pPr>
        <w:ind w:left="20"/>
        <w:spacing w:after="0"/>
        <w:tabs>
          <w:tab w:leader="none" w:pos="9960" w:val="left"/>
        </w:tabs>
        <w:rPr>
          <w:sz w:val="20"/>
          <w:szCs w:val="20"/>
          <w:color w:val="auto"/>
        </w:rPr>
      </w:pPr>
      <w:r>
        <w:rPr>
          <w:rFonts w:ascii="Arial" w:cs="Arial" w:eastAsia="Arial" w:hAnsi="Arial"/>
          <w:sz w:val="12"/>
          <w:szCs w:val="12"/>
          <w:b w:val="1"/>
          <w:bCs w:val="1"/>
          <w:color w:val="009845"/>
        </w:rPr>
        <w:t>46</w:t>
      </w:r>
      <w:r>
        <w:rPr>
          <w:sz w:val="20"/>
          <w:szCs w:val="20"/>
          <w:color w:val="auto"/>
        </w:rPr>
        <w:tab/>
      </w:r>
      <w:r>
        <w:rPr>
          <w:rFonts w:ascii="Arial" w:cs="Arial" w:eastAsia="Arial" w:hAnsi="Arial"/>
          <w:sz w:val="12"/>
          <w:szCs w:val="12"/>
          <w:color w:val="58595B"/>
        </w:rPr>
        <w:t>2023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153670</wp:posOffset>
            </wp:positionV>
            <wp:extent cx="7157720" cy="42545"/>
            <wp:wrapNone/>
            <wp:docPr id="273" name="Picture 2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3"/>
                    <pic:cNvPicPr>
                      <a:picLocks noChangeAspect="1" noChangeArrowheads="1"/>
                    </pic:cNvPicPr>
                  </pic:nvPicPr>
                  <pic:blipFill>
                    <a:blip r:embed="rId28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52" w:name="page53"/>
    <w:bookmarkEnd w:id="52"/>
    <w:p>
      <w:pPr>
        <w:jc w:val="right"/>
        <w:spacing w:after="0"/>
        <w:rPr>
          <w:sz w:val="20"/>
          <w:szCs w:val="20"/>
          <w:color w:val="auto"/>
        </w:rPr>
      </w:pPr>
      <w:r>
        <w:rPr>
          <w:rFonts w:ascii="Arial" w:cs="Arial" w:eastAsia="Arial" w:hAnsi="Arial"/>
          <w:sz w:val="13"/>
          <w:szCs w:val="13"/>
          <w:b w:val="1"/>
          <w:bCs w:val="1"/>
          <w:color w:val="009845"/>
        </w:rPr>
        <w:t>Compensation Discussion and Analysis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ind w:right="440"/>
        <w:spacing w:after="0" w:line="313" w:lineRule="auto"/>
        <w:rPr>
          <w:sz w:val="20"/>
          <w:szCs w:val="20"/>
          <w:color w:val="auto"/>
        </w:rPr>
      </w:pPr>
      <w:r>
        <w:rPr>
          <w:rFonts w:ascii="Arial" w:cs="Arial" w:eastAsia="Arial" w:hAnsi="Arial"/>
          <w:sz w:val="16"/>
          <w:szCs w:val="16"/>
          <w:color w:val="58595B"/>
        </w:rPr>
        <w:t>bonus paid in March 2022. Specifically, annual bonus deferrals were as follows: Mr. Coleman at 75%, Ms. Anderson at 75% and Mr. Davis at 35%. The deferred value of the base salary and annual cash bonus is shown in the Nonqualified Deferred Compensation table.</w:t>
      </w:r>
    </w:p>
    <w:p>
      <w:pPr>
        <w:spacing w:after="0" w:line="120" w:lineRule="exact"/>
        <w:rPr>
          <w:sz w:val="20"/>
          <w:szCs w:val="20"/>
          <w:color w:val="auto"/>
        </w:rPr>
      </w:pPr>
    </w:p>
    <w:p>
      <w:pPr>
        <w:spacing w:after="0"/>
        <w:rPr>
          <w:sz w:val="20"/>
          <w:szCs w:val="20"/>
          <w:color w:val="auto"/>
        </w:rPr>
      </w:pPr>
      <w:r>
        <w:rPr>
          <w:rFonts w:ascii="Arial" w:cs="Arial" w:eastAsia="Arial" w:hAnsi="Arial"/>
          <w:sz w:val="22"/>
          <w:szCs w:val="22"/>
          <w:b w:val="1"/>
          <w:bCs w:val="1"/>
          <w:color w:val="58595B"/>
        </w:rPr>
        <w:t>Other Benefits</w:t>
      </w:r>
    </w:p>
    <w:p>
      <w:pPr>
        <w:spacing w:after="0" w:line="92" w:lineRule="exact"/>
        <w:rPr>
          <w:sz w:val="20"/>
          <w:szCs w:val="20"/>
          <w:color w:val="auto"/>
        </w:rPr>
      </w:pPr>
    </w:p>
    <w:p>
      <w:pPr>
        <w:ind w:right="340"/>
        <w:spacing w:after="0" w:line="315" w:lineRule="auto"/>
        <w:rPr>
          <w:sz w:val="20"/>
          <w:szCs w:val="20"/>
          <w:color w:val="auto"/>
        </w:rPr>
      </w:pPr>
      <w:r>
        <w:rPr>
          <w:rFonts w:ascii="Arial" w:cs="Arial" w:eastAsia="Arial" w:hAnsi="Arial"/>
          <w:sz w:val="16"/>
          <w:szCs w:val="16"/>
          <w:color w:val="58595B"/>
        </w:rPr>
        <w:t>In 2022, our NEOs participated in benefits offerings on the same basis as all other employees except for the Executive Physical Exam Program, which provides payment for a comprehensive annual physical exam for each of our NEOs and aligns with the Company’s culture of health and wellness, which supports improved executive performance.</w:t>
      </w:r>
    </w:p>
    <w:p>
      <w:pPr>
        <w:spacing w:after="0" w:line="140" w:lineRule="exact"/>
        <w:rPr>
          <w:sz w:val="20"/>
          <w:szCs w:val="20"/>
          <w:color w:val="auto"/>
        </w:rPr>
      </w:pPr>
    </w:p>
    <w:p>
      <w:pPr>
        <w:ind w:right="100"/>
        <w:spacing w:after="0" w:line="330" w:lineRule="auto"/>
        <w:rPr>
          <w:sz w:val="20"/>
          <w:szCs w:val="20"/>
          <w:color w:val="auto"/>
        </w:rPr>
      </w:pPr>
      <w:r>
        <w:rPr>
          <w:rFonts w:ascii="Arial" w:cs="Arial" w:eastAsia="Arial" w:hAnsi="Arial"/>
          <w:sz w:val="16"/>
          <w:szCs w:val="16"/>
          <w:color w:val="58595B"/>
        </w:rPr>
        <w:t>Mr. De Witte was reimbursed for $144,156 for certain relocation-related expenses consistent with the Company’s relocation policy shown in the "Breakdown of All Other Compensation — 2022" table appearing in the CD&amp;A of this proxy statement.</w:t>
      </w:r>
    </w:p>
    <w:p>
      <w:pPr>
        <w:sectPr>
          <w:pgSz w:w="11900" w:h="16838" w:orient="portrait"/>
          <w:cols w:equalWidth="0" w:num="1">
            <w:col w:w="11240"/>
          </w:cols>
          <w:pgMar w:left="320" w:top="118" w:right="339" w:bottom="1440" w:gutter="0" w:footer="0" w:header="0"/>
        </w:sectPr>
      </w:pPr>
    </w:p>
    <w:p>
      <w:pPr>
        <w:spacing w:after="0" w:line="228" w:lineRule="exact"/>
        <w:rPr>
          <w:sz w:val="20"/>
          <w:szCs w:val="20"/>
          <w:color w:val="auto"/>
        </w:rPr>
      </w:pPr>
    </w:p>
    <w:p>
      <w:pPr>
        <w:spacing w:after="0"/>
        <w:rPr>
          <w:sz w:val="20"/>
          <w:szCs w:val="20"/>
          <w:color w:val="auto"/>
        </w:rPr>
      </w:pPr>
      <w:r>
        <w:rPr>
          <w:rFonts w:ascii="Arial" w:cs="Arial" w:eastAsia="Arial" w:hAnsi="Arial"/>
          <w:sz w:val="22"/>
          <w:szCs w:val="22"/>
          <w:color w:val="009845"/>
        </w:rPr>
        <w:t>Other Key Features Of Our Executive Compensation Program</w:t>
      </w:r>
    </w:p>
    <w:p>
      <w:pPr>
        <w:spacing w:after="0" w:line="66" w:lineRule="exact"/>
        <w:rPr>
          <w:sz w:val="20"/>
          <w:szCs w:val="20"/>
          <w:color w:val="auto"/>
        </w:rPr>
      </w:pPr>
    </w:p>
    <w:p>
      <w:pPr>
        <w:ind w:left="20"/>
        <w:spacing w:after="0" w:line="307" w:lineRule="auto"/>
        <w:rPr>
          <w:sz w:val="20"/>
          <w:szCs w:val="20"/>
          <w:color w:val="auto"/>
        </w:rPr>
      </w:pPr>
      <w:r>
        <w:rPr>
          <w:rFonts w:ascii="Arial" w:cs="Arial" w:eastAsia="Arial" w:hAnsi="Arial"/>
          <w:sz w:val="16"/>
          <w:szCs w:val="16"/>
          <w:color w:val="58595B"/>
        </w:rPr>
        <w:t>As we look to the future of the Company, we have adopted policies to help drive sustainable growth by further aligning the financial interests of our executives and stockholders with long-term stock price performance. In addition, our compensation policies and practices for all employees are reviewed annually to determine whether any risks associated with such policies and practices encourage unnecessary or excessive risk-taking or are reasonably likely to have an adverse effect on the Company. Our compensation programs are designed with an appropriate balance of risk and reward in relation to our business strategy and do not encourage excessive or unnecessary risk-taking behavior. The risk-mitigating features adopted within our compensation programs are outlined below.</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ind w:right="220"/>
        <w:spacing w:after="0" w:line="252" w:lineRule="auto"/>
        <w:rPr>
          <w:sz w:val="20"/>
          <w:szCs w:val="20"/>
          <w:color w:val="auto"/>
        </w:rPr>
      </w:pPr>
      <w:r>
        <w:rPr>
          <w:rFonts w:ascii="Arial" w:cs="Arial" w:eastAsia="Arial" w:hAnsi="Arial"/>
          <w:sz w:val="18"/>
          <w:szCs w:val="18"/>
          <w:color w:val="009845"/>
        </w:rPr>
        <w:t xml:space="preserve">The Compensation Committee reviewed management’s </w:t>
      </w:r>
      <w:r>
        <w:rPr>
          <w:rFonts w:ascii="Arial" w:cs="Arial" w:eastAsia="Arial" w:hAnsi="Arial"/>
          <w:sz w:val="18"/>
          <w:szCs w:val="18"/>
          <w:b w:val="1"/>
          <w:bCs w:val="1"/>
          <w:color w:val="009845"/>
        </w:rPr>
        <w:t>risk assessment report</w:t>
      </w:r>
      <w:r>
        <w:rPr>
          <w:rFonts w:ascii="Arial" w:cs="Arial" w:eastAsia="Arial" w:hAnsi="Arial"/>
          <w:sz w:val="18"/>
          <w:szCs w:val="18"/>
          <w:color w:val="009845"/>
        </w:rPr>
        <w:t xml:space="preserve">, and as a result of the risk assessment, the Compensation Committee </w:t>
      </w:r>
      <w:r>
        <w:rPr>
          <w:rFonts w:ascii="Arial" w:cs="Arial" w:eastAsia="Arial" w:hAnsi="Arial"/>
          <w:sz w:val="18"/>
          <w:szCs w:val="18"/>
          <w:b w:val="1"/>
          <w:bCs w:val="1"/>
          <w:color w:val="009845"/>
        </w:rPr>
        <w:t>does not believe</w:t>
      </w:r>
      <w:r>
        <w:rPr>
          <w:rFonts w:ascii="Arial" w:cs="Arial" w:eastAsia="Arial" w:hAnsi="Arial"/>
          <w:sz w:val="18"/>
          <w:szCs w:val="18"/>
          <w:color w:val="009845"/>
        </w:rPr>
        <w:t xml:space="preserve"> </w:t>
      </w:r>
      <w:r>
        <w:rPr>
          <w:rFonts w:ascii="Arial" w:cs="Arial" w:eastAsia="Arial" w:hAnsi="Arial"/>
          <w:sz w:val="18"/>
          <w:szCs w:val="18"/>
          <w:b w:val="1"/>
          <w:bCs w:val="1"/>
          <w:color w:val="009845"/>
        </w:rPr>
        <w:t>risks relating to our compensation programs are reasonably likely to have a material adverse effect on the Company</w:t>
      </w:r>
      <w:r>
        <w:rPr>
          <w:rFonts w:ascii="Arial" w:cs="Arial" w:eastAsia="Arial" w:hAnsi="Arial"/>
          <w:sz w:val="18"/>
          <w:szCs w:val="18"/>
          <w:color w:val="009845"/>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-162560</wp:posOffset>
            </wp:positionH>
            <wp:positionV relativeFrom="paragraph">
              <wp:posOffset>-1213485</wp:posOffset>
            </wp:positionV>
            <wp:extent cx="2588895" cy="1491615"/>
            <wp:wrapNone/>
            <wp:docPr id="274" name="Picture 2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4"/>
                    <pic:cNvPicPr>
                      <a:picLocks noChangeAspect="1" noChangeArrowheads="1"/>
                    </pic:cNvPicPr>
                  </pic:nvPicPr>
                  <pic:blipFill>
                    <a:blip r:embed="rId281">
                      <a:extLst>
                        <a:ext uri="{28A0092B-C50C-407E-A947-70E740481C1C}"/>
                      </a:extLst>
                    </a:blip>
                    <a:srcRect/>
                    <a:stretch>
                      <a:fillRect/>
                    </a:stretch>
                  </pic:blipFill>
                  <pic:spPr bwMode="auto">
                    <a:xfrm>
                      <a:off x="0" y="0"/>
                      <a:ext cx="2588895" cy="1491615"/>
                    </a:xfrm>
                    <a:prstGeom prst="rect">
                      <a:avLst/>
                    </a:prstGeom>
                    <a:noFill/>
                  </pic:spPr>
                </pic:pic>
              </a:graphicData>
            </a:graphic>
          </wp:anchor>
        </w:drawing>
      </w:r>
    </w:p>
    <w:p>
      <w:pPr>
        <w:spacing w:after="0" w:line="448" w:lineRule="exact"/>
        <w:rPr>
          <w:sz w:val="20"/>
          <w:szCs w:val="20"/>
          <w:color w:val="auto"/>
        </w:rPr>
      </w:pPr>
    </w:p>
    <w:p>
      <w:pPr>
        <w:sectPr>
          <w:pgSz w:w="11900" w:h="16838" w:orient="portrait"/>
          <w:cols w:equalWidth="0" w:num="2">
            <w:col w:w="6820" w:space="600"/>
            <w:col w:w="3820"/>
          </w:cols>
          <w:pgMar w:left="320" w:top="118" w:right="339" w:bottom="1440" w:gutter="0" w:footer="0" w:header="0"/>
          <w:type w:val="continuous"/>
        </w:sectPr>
      </w:pPr>
    </w:p>
    <w:p>
      <w:pPr>
        <w:spacing w:after="0" w:line="226" w:lineRule="exact"/>
        <w:rPr>
          <w:sz w:val="20"/>
          <w:szCs w:val="20"/>
          <w:color w:val="auto"/>
        </w:rPr>
      </w:pPr>
    </w:p>
    <w:p>
      <w:pPr>
        <w:spacing w:after="0"/>
        <w:rPr>
          <w:sz w:val="20"/>
          <w:szCs w:val="20"/>
          <w:color w:val="auto"/>
        </w:rPr>
      </w:pPr>
      <w:r>
        <w:rPr>
          <w:rFonts w:ascii="Arial" w:cs="Arial" w:eastAsia="Arial" w:hAnsi="Arial"/>
          <w:sz w:val="22"/>
          <w:szCs w:val="22"/>
          <w:b w:val="1"/>
          <w:bCs w:val="1"/>
          <w:color w:val="58595B"/>
        </w:rPr>
        <w:t>Stock Ownership Guidelines</w:t>
      </w:r>
    </w:p>
    <w:p>
      <w:pPr>
        <w:spacing w:after="0" w:line="92" w:lineRule="exact"/>
        <w:rPr>
          <w:sz w:val="20"/>
          <w:szCs w:val="20"/>
          <w:color w:val="auto"/>
        </w:rPr>
      </w:pPr>
    </w:p>
    <w:p>
      <w:pPr>
        <w:ind w:right="40"/>
        <w:spacing w:after="0" w:line="308" w:lineRule="auto"/>
        <w:rPr>
          <w:sz w:val="20"/>
          <w:szCs w:val="20"/>
          <w:color w:val="auto"/>
        </w:rPr>
      </w:pPr>
      <w:r>
        <w:rPr>
          <w:rFonts w:ascii="Arial" w:cs="Arial" w:eastAsia="Arial" w:hAnsi="Arial"/>
          <w:sz w:val="16"/>
          <w:szCs w:val="16"/>
          <w:color w:val="58595B"/>
        </w:rPr>
        <w:t>Our stock ownership guidelines require all executive officers to hold a minimum number of shares of our stock while serving in these leadership positions. The guidelines are intended to align the interests of executives with those of our stockholders by requiring executives to be subject to the same long-term stock price volatility our stockholders experience. Named executive officers have five years from their appointment/hire date to meet their stock ownership guidelines. For purposes of measuring compliance with these guidelines, the following are counted to determine whether the required ownership interest has been satisfied: (i) shares of common stock owned directly or indirectly by the executive officer or his or her immediate family members, (ii) vested shares of restricted stock and shares underlying vested RSUs, and (iii) unvested shares of restricted stock and shares underlying unvested RSUs (provided, in each case, such shares or units vest based on time and not performance). Shares underlying unexercised stock options (whether vested or unvested) and performance-based awards do not count towards satisfying these guidelines.</w:t>
      </w:r>
    </w:p>
    <w:p>
      <w:pPr>
        <w:spacing w:after="0" w:line="150" w:lineRule="exact"/>
        <w:rPr>
          <w:sz w:val="20"/>
          <w:szCs w:val="20"/>
          <w:color w:val="auto"/>
        </w:rPr>
      </w:pPr>
    </w:p>
    <w:p>
      <w:pPr>
        <w:spacing w:after="0"/>
        <w:rPr>
          <w:sz w:val="20"/>
          <w:szCs w:val="20"/>
          <w:color w:val="auto"/>
        </w:rPr>
      </w:pPr>
      <w:r>
        <w:rPr>
          <w:rFonts w:ascii="Arial" w:cs="Arial" w:eastAsia="Arial" w:hAnsi="Arial"/>
          <w:sz w:val="16"/>
          <w:szCs w:val="16"/>
          <w:color w:val="58595B"/>
        </w:rPr>
        <w:t>The minimum ownership threshold is based on a multiple of base compensation:</w:t>
      </w:r>
    </w:p>
    <w:p>
      <w:pPr>
        <w:spacing w:after="0" w:line="219"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8320" w:type="dxa"/>
            <w:vAlign w:val="bottom"/>
            <w:shd w:val="clear" w:color="auto" w:fill="009845"/>
          </w:tcPr>
          <w:p>
            <w:pPr>
              <w:ind w:left="100"/>
              <w:spacing w:after="0"/>
              <w:rPr>
                <w:sz w:val="20"/>
                <w:szCs w:val="20"/>
                <w:color w:val="auto"/>
              </w:rPr>
            </w:pPr>
            <w:r>
              <w:rPr>
                <w:rFonts w:ascii="Arial" w:cs="Arial" w:eastAsia="Arial" w:hAnsi="Arial"/>
                <w:sz w:val="14"/>
                <w:szCs w:val="14"/>
                <w:b w:val="1"/>
                <w:bCs w:val="1"/>
                <w:color w:val="FFFFFF"/>
              </w:rPr>
              <w:t>Position</w:t>
            </w:r>
          </w:p>
        </w:tc>
        <w:tc>
          <w:tcPr>
            <w:tcW w:w="2920" w:type="dxa"/>
            <w:vAlign w:val="bottom"/>
            <w:shd w:val="clear" w:color="auto" w:fill="009845"/>
          </w:tcPr>
          <w:p>
            <w:pPr>
              <w:ind w:left="20"/>
              <w:spacing w:after="0"/>
              <w:rPr>
                <w:sz w:val="20"/>
                <w:szCs w:val="20"/>
                <w:color w:val="auto"/>
              </w:rPr>
            </w:pPr>
            <w:r>
              <w:rPr>
                <w:rFonts w:ascii="Arial" w:cs="Arial" w:eastAsia="Arial" w:hAnsi="Arial"/>
                <w:sz w:val="14"/>
                <w:szCs w:val="14"/>
                <w:b w:val="1"/>
                <w:bCs w:val="1"/>
                <w:color w:val="FFFFFF"/>
              </w:rPr>
              <w:t>Stock Ownership Guideline</w:t>
            </w:r>
          </w:p>
        </w:tc>
        <w:tc>
          <w:tcPr>
            <w:tcW w:w="0" w:type="dxa"/>
            <w:vAlign w:val="bottom"/>
          </w:tcPr>
          <w:p>
            <w:pPr>
              <w:spacing w:after="0"/>
              <w:rPr>
                <w:sz w:val="1"/>
                <w:szCs w:val="1"/>
                <w:color w:val="auto"/>
              </w:rPr>
            </w:pPr>
          </w:p>
        </w:tc>
      </w:tr>
      <w:tr>
        <w:trPr>
          <w:trHeight w:val="73"/>
        </w:trPr>
        <w:tc>
          <w:tcPr>
            <w:tcW w:w="8320" w:type="dxa"/>
            <w:vAlign w:val="bottom"/>
            <w:shd w:val="clear" w:color="auto" w:fill="009845"/>
          </w:tcPr>
          <w:p>
            <w:pPr>
              <w:spacing w:after="0"/>
              <w:rPr>
                <w:sz w:val="6"/>
                <w:szCs w:val="6"/>
                <w:color w:val="auto"/>
              </w:rPr>
            </w:pPr>
          </w:p>
        </w:tc>
        <w:tc>
          <w:tcPr>
            <w:tcW w:w="2920" w:type="dxa"/>
            <w:vAlign w:val="bottom"/>
            <w:shd w:val="clear" w:color="auto" w:fill="009845"/>
          </w:tcPr>
          <w:p>
            <w:pPr>
              <w:spacing w:after="0"/>
              <w:rPr>
                <w:sz w:val="6"/>
                <w:szCs w:val="6"/>
                <w:color w:val="auto"/>
              </w:rPr>
            </w:pPr>
          </w:p>
        </w:tc>
        <w:tc>
          <w:tcPr>
            <w:tcW w:w="0" w:type="dxa"/>
            <w:vAlign w:val="bottom"/>
          </w:tcPr>
          <w:p>
            <w:pPr>
              <w:spacing w:after="0"/>
              <w:rPr>
                <w:sz w:val="1"/>
                <w:szCs w:val="1"/>
                <w:color w:val="auto"/>
              </w:rPr>
            </w:pPr>
          </w:p>
        </w:tc>
      </w:tr>
      <w:tr>
        <w:trPr>
          <w:trHeight w:val="237"/>
        </w:trPr>
        <w:tc>
          <w:tcPr>
            <w:tcW w:w="8320" w:type="dxa"/>
            <w:vAlign w:val="bottom"/>
          </w:tcPr>
          <w:p>
            <w:pPr>
              <w:ind w:left="100"/>
              <w:spacing w:after="0"/>
              <w:rPr>
                <w:sz w:val="20"/>
                <w:szCs w:val="20"/>
                <w:color w:val="auto"/>
              </w:rPr>
            </w:pPr>
            <w:r>
              <w:rPr>
                <w:rFonts w:ascii="Arial" w:cs="Arial" w:eastAsia="Arial" w:hAnsi="Arial"/>
                <w:sz w:val="16"/>
                <w:szCs w:val="16"/>
                <w:color w:val="58595B"/>
              </w:rPr>
              <w:t>CEO</w:t>
            </w:r>
          </w:p>
        </w:tc>
        <w:tc>
          <w:tcPr>
            <w:tcW w:w="2920" w:type="dxa"/>
            <w:vAlign w:val="bottom"/>
            <w:vMerge w:val="restart"/>
          </w:tcPr>
          <w:p>
            <w:pPr>
              <w:ind w:left="20"/>
              <w:spacing w:after="0"/>
              <w:rPr>
                <w:sz w:val="20"/>
                <w:szCs w:val="20"/>
                <w:color w:val="auto"/>
              </w:rPr>
            </w:pPr>
            <w:r>
              <w:rPr>
                <w:rFonts w:ascii="Arial" w:cs="Arial" w:eastAsia="Arial" w:hAnsi="Arial"/>
                <w:sz w:val="16"/>
                <w:szCs w:val="16"/>
                <w:color w:val="58595B"/>
              </w:rPr>
              <w:t>6 times base salary</w:t>
            </w:r>
          </w:p>
        </w:tc>
        <w:tc>
          <w:tcPr>
            <w:tcW w:w="0" w:type="dxa"/>
            <w:vAlign w:val="bottom"/>
          </w:tcPr>
          <w:p>
            <w:pPr>
              <w:spacing w:after="0"/>
              <w:rPr>
                <w:sz w:val="1"/>
                <w:szCs w:val="1"/>
                <w:color w:val="auto"/>
              </w:rPr>
            </w:pPr>
          </w:p>
        </w:tc>
      </w:tr>
      <w:tr>
        <w:trPr>
          <w:trHeight w:val="81"/>
        </w:trPr>
        <w:tc>
          <w:tcPr>
            <w:tcW w:w="8320" w:type="dxa"/>
            <w:vAlign w:val="bottom"/>
          </w:tcPr>
          <w:p>
            <w:pPr>
              <w:spacing w:after="0"/>
              <w:rPr>
                <w:sz w:val="7"/>
                <w:szCs w:val="7"/>
                <w:color w:val="auto"/>
              </w:rPr>
            </w:pPr>
          </w:p>
        </w:tc>
        <w:tc>
          <w:tcPr>
            <w:tcW w:w="292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28"/>
        </w:trPr>
        <w:tc>
          <w:tcPr>
            <w:tcW w:w="8320" w:type="dxa"/>
            <w:vAlign w:val="bottom"/>
          </w:tcPr>
          <w:p>
            <w:pPr>
              <w:spacing w:after="0"/>
              <w:rPr>
                <w:sz w:val="11"/>
                <w:szCs w:val="11"/>
                <w:color w:val="auto"/>
              </w:rPr>
            </w:pPr>
          </w:p>
        </w:tc>
        <w:tc>
          <w:tcPr>
            <w:tcW w:w="29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37"/>
        </w:trPr>
        <w:tc>
          <w:tcPr>
            <w:tcW w:w="8320" w:type="dxa"/>
            <w:vAlign w:val="bottom"/>
            <w:shd w:val="clear" w:color="auto" w:fill="EFEDED"/>
          </w:tcPr>
          <w:p>
            <w:pPr>
              <w:ind w:left="100"/>
              <w:spacing w:after="0"/>
              <w:rPr>
                <w:sz w:val="20"/>
                <w:szCs w:val="20"/>
                <w:color w:val="auto"/>
              </w:rPr>
            </w:pPr>
            <w:r>
              <w:rPr>
                <w:rFonts w:ascii="Arial" w:cs="Arial" w:eastAsia="Arial" w:hAnsi="Arial"/>
                <w:sz w:val="16"/>
                <w:szCs w:val="16"/>
                <w:color w:val="58595B"/>
              </w:rPr>
              <w:t>CFO</w:t>
            </w:r>
          </w:p>
        </w:tc>
        <w:tc>
          <w:tcPr>
            <w:tcW w:w="2920" w:type="dxa"/>
            <w:vAlign w:val="bottom"/>
            <w:vMerge w:val="restart"/>
            <w:shd w:val="clear" w:color="auto" w:fill="EFEDED"/>
          </w:tcPr>
          <w:p>
            <w:pPr>
              <w:ind w:left="20"/>
              <w:spacing w:after="0"/>
              <w:rPr>
                <w:sz w:val="20"/>
                <w:szCs w:val="20"/>
                <w:color w:val="auto"/>
              </w:rPr>
            </w:pPr>
            <w:r>
              <w:rPr>
                <w:rFonts w:ascii="Arial" w:cs="Arial" w:eastAsia="Arial" w:hAnsi="Arial"/>
                <w:sz w:val="16"/>
                <w:szCs w:val="16"/>
                <w:color w:val="58595B"/>
              </w:rPr>
              <w:t>2 times base salary</w:t>
            </w:r>
          </w:p>
        </w:tc>
        <w:tc>
          <w:tcPr>
            <w:tcW w:w="0" w:type="dxa"/>
            <w:vAlign w:val="bottom"/>
          </w:tcPr>
          <w:p>
            <w:pPr>
              <w:spacing w:after="0"/>
              <w:rPr>
                <w:sz w:val="1"/>
                <w:szCs w:val="1"/>
                <w:color w:val="auto"/>
              </w:rPr>
            </w:pPr>
          </w:p>
        </w:tc>
      </w:tr>
      <w:tr>
        <w:trPr>
          <w:trHeight w:val="81"/>
        </w:trPr>
        <w:tc>
          <w:tcPr>
            <w:tcW w:w="8320" w:type="dxa"/>
            <w:vAlign w:val="bottom"/>
            <w:shd w:val="clear" w:color="auto" w:fill="EFEDED"/>
          </w:tcPr>
          <w:p>
            <w:pPr>
              <w:spacing w:after="0"/>
              <w:rPr>
                <w:sz w:val="7"/>
                <w:szCs w:val="7"/>
                <w:color w:val="auto"/>
              </w:rPr>
            </w:pPr>
          </w:p>
        </w:tc>
        <w:tc>
          <w:tcPr>
            <w:tcW w:w="2920" w:type="dxa"/>
            <w:vAlign w:val="bottom"/>
            <w:vMerge w:val="continue"/>
            <w:shd w:val="clear" w:color="auto" w:fill="EFEDED"/>
          </w:tcPr>
          <w:p>
            <w:pPr>
              <w:spacing w:after="0"/>
              <w:rPr>
                <w:sz w:val="7"/>
                <w:szCs w:val="7"/>
                <w:color w:val="auto"/>
              </w:rPr>
            </w:pPr>
          </w:p>
        </w:tc>
        <w:tc>
          <w:tcPr>
            <w:tcW w:w="0" w:type="dxa"/>
            <w:vAlign w:val="bottom"/>
          </w:tcPr>
          <w:p>
            <w:pPr>
              <w:spacing w:after="0"/>
              <w:rPr>
                <w:sz w:val="1"/>
                <w:szCs w:val="1"/>
                <w:color w:val="auto"/>
              </w:rPr>
            </w:pPr>
          </w:p>
        </w:tc>
      </w:tr>
      <w:tr>
        <w:trPr>
          <w:trHeight w:val="128"/>
        </w:trPr>
        <w:tc>
          <w:tcPr>
            <w:tcW w:w="8320" w:type="dxa"/>
            <w:vAlign w:val="bottom"/>
            <w:shd w:val="clear" w:color="auto" w:fill="EFEDED"/>
          </w:tcPr>
          <w:p>
            <w:pPr>
              <w:spacing w:after="0"/>
              <w:rPr>
                <w:sz w:val="11"/>
                <w:szCs w:val="11"/>
                <w:color w:val="auto"/>
              </w:rPr>
            </w:pPr>
          </w:p>
        </w:tc>
        <w:tc>
          <w:tcPr>
            <w:tcW w:w="2920" w:type="dxa"/>
            <w:vAlign w:val="bottom"/>
            <w:shd w:val="clear" w:color="auto" w:fill="EFEDED"/>
          </w:tcPr>
          <w:p>
            <w:pPr>
              <w:spacing w:after="0"/>
              <w:rPr>
                <w:sz w:val="11"/>
                <w:szCs w:val="11"/>
                <w:color w:val="auto"/>
              </w:rPr>
            </w:pPr>
          </w:p>
        </w:tc>
        <w:tc>
          <w:tcPr>
            <w:tcW w:w="0" w:type="dxa"/>
            <w:vAlign w:val="bottom"/>
          </w:tcPr>
          <w:p>
            <w:pPr>
              <w:spacing w:after="0"/>
              <w:rPr>
                <w:sz w:val="1"/>
                <w:szCs w:val="1"/>
                <w:color w:val="auto"/>
              </w:rPr>
            </w:pPr>
          </w:p>
        </w:tc>
      </w:tr>
      <w:tr>
        <w:trPr>
          <w:trHeight w:val="237"/>
        </w:trPr>
        <w:tc>
          <w:tcPr>
            <w:tcW w:w="8320" w:type="dxa"/>
            <w:vAlign w:val="bottom"/>
          </w:tcPr>
          <w:p>
            <w:pPr>
              <w:ind w:left="100"/>
              <w:spacing w:after="0"/>
              <w:rPr>
                <w:sz w:val="20"/>
                <w:szCs w:val="20"/>
                <w:color w:val="auto"/>
              </w:rPr>
            </w:pPr>
            <w:r>
              <w:rPr>
                <w:rFonts w:ascii="Arial" w:cs="Arial" w:eastAsia="Arial" w:hAnsi="Arial"/>
                <w:sz w:val="16"/>
                <w:szCs w:val="16"/>
                <w:color w:val="58595B"/>
              </w:rPr>
              <w:t>All other NEOs</w:t>
            </w:r>
          </w:p>
        </w:tc>
        <w:tc>
          <w:tcPr>
            <w:tcW w:w="2920" w:type="dxa"/>
            <w:vAlign w:val="bottom"/>
            <w:vMerge w:val="restart"/>
          </w:tcPr>
          <w:p>
            <w:pPr>
              <w:ind w:left="20"/>
              <w:spacing w:after="0"/>
              <w:rPr>
                <w:sz w:val="20"/>
                <w:szCs w:val="20"/>
                <w:color w:val="auto"/>
              </w:rPr>
            </w:pPr>
            <w:r>
              <w:rPr>
                <w:rFonts w:ascii="Arial" w:cs="Arial" w:eastAsia="Arial" w:hAnsi="Arial"/>
                <w:sz w:val="16"/>
                <w:szCs w:val="16"/>
                <w:color w:val="58595B"/>
              </w:rPr>
              <w:t>1 times base salary</w:t>
            </w:r>
          </w:p>
        </w:tc>
        <w:tc>
          <w:tcPr>
            <w:tcW w:w="0" w:type="dxa"/>
            <w:vAlign w:val="bottom"/>
          </w:tcPr>
          <w:p>
            <w:pPr>
              <w:spacing w:after="0"/>
              <w:rPr>
                <w:sz w:val="1"/>
                <w:szCs w:val="1"/>
                <w:color w:val="auto"/>
              </w:rPr>
            </w:pPr>
          </w:p>
        </w:tc>
      </w:tr>
      <w:tr>
        <w:trPr>
          <w:trHeight w:val="81"/>
        </w:trPr>
        <w:tc>
          <w:tcPr>
            <w:tcW w:w="8320" w:type="dxa"/>
            <w:vAlign w:val="bottom"/>
          </w:tcPr>
          <w:p>
            <w:pPr>
              <w:spacing w:after="0"/>
              <w:rPr>
                <w:sz w:val="7"/>
                <w:szCs w:val="7"/>
                <w:color w:val="auto"/>
              </w:rPr>
            </w:pPr>
          </w:p>
        </w:tc>
        <w:tc>
          <w:tcPr>
            <w:tcW w:w="292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28"/>
        </w:trPr>
        <w:tc>
          <w:tcPr>
            <w:tcW w:w="8320" w:type="dxa"/>
            <w:vAlign w:val="bottom"/>
            <w:tcBorders>
              <w:bottom w:val="single" w:sz="8" w:color="58595B"/>
            </w:tcBorders>
          </w:tcPr>
          <w:p>
            <w:pPr>
              <w:spacing w:after="0"/>
              <w:rPr>
                <w:sz w:val="11"/>
                <w:szCs w:val="11"/>
                <w:color w:val="auto"/>
              </w:rPr>
            </w:pPr>
          </w:p>
        </w:tc>
        <w:tc>
          <w:tcPr>
            <w:tcW w:w="2920" w:type="dxa"/>
            <w:vAlign w:val="bottom"/>
            <w:tcBorders>
              <w:bottom w:val="single" w:sz="8" w:color="58595B"/>
            </w:tcBorders>
          </w:tcPr>
          <w:p>
            <w:pPr>
              <w:spacing w:after="0"/>
              <w:rPr>
                <w:sz w:val="11"/>
                <w:szCs w:val="11"/>
                <w:color w:val="auto"/>
              </w:rPr>
            </w:pPr>
          </w:p>
        </w:tc>
        <w:tc>
          <w:tcPr>
            <w:tcW w:w="0" w:type="dxa"/>
            <w:vAlign w:val="bottom"/>
          </w:tcPr>
          <w:p>
            <w:pPr>
              <w:spacing w:after="0"/>
              <w:rPr>
                <w:sz w:val="1"/>
                <w:szCs w:val="1"/>
                <w:color w:val="auto"/>
              </w:rPr>
            </w:pPr>
          </w:p>
        </w:tc>
      </w:tr>
    </w:tbl>
    <w:p>
      <w:pPr>
        <w:spacing w:after="0" w:line="380" w:lineRule="exact"/>
        <w:rPr>
          <w:sz w:val="20"/>
          <w:szCs w:val="20"/>
          <w:color w:val="auto"/>
        </w:rPr>
      </w:pPr>
    </w:p>
    <w:p>
      <w:pPr>
        <w:ind w:right="180"/>
        <w:spacing w:after="0" w:line="315" w:lineRule="auto"/>
        <w:rPr>
          <w:sz w:val="20"/>
          <w:szCs w:val="20"/>
          <w:color w:val="auto"/>
        </w:rPr>
      </w:pPr>
      <w:r>
        <w:rPr>
          <w:rFonts w:ascii="Arial" w:cs="Arial" w:eastAsia="Arial" w:hAnsi="Arial"/>
          <w:sz w:val="16"/>
          <w:szCs w:val="16"/>
          <w:color w:val="58595B"/>
        </w:rPr>
        <w:t>Currently, all of our NEOs to whom the guidelines are applicable are in compliance with the stock ownership guidelines. Consistent with the terms of the guidelines, Mr. De Witte has five years from the commencement of his employment with the Company, or until December 1, 2026, to comply with the stock ownership guidelines and is currently progressing towards meeting the ownership guidelines.</w:t>
      </w:r>
    </w:p>
    <w:p>
      <w:pPr>
        <w:spacing w:after="0" w:line="200" w:lineRule="exact"/>
        <w:rPr>
          <w:sz w:val="20"/>
          <w:szCs w:val="20"/>
          <w:color w:val="auto"/>
        </w:rPr>
      </w:pPr>
    </w:p>
    <w:p>
      <w:pPr>
        <w:spacing w:after="0" w:line="294" w:lineRule="exact"/>
        <w:rPr>
          <w:sz w:val="20"/>
          <w:szCs w:val="20"/>
          <w:color w:val="auto"/>
        </w:rPr>
      </w:pPr>
    </w:p>
    <w:tbl>
      <w:tblPr>
        <w:tblLayout w:type="fixed"/>
        <w:tblInd w:w="0" w:type="dxa"/>
        <w:tblCellMar>
          <w:top w:w="0" w:type="dxa"/>
          <w:left w:w="0" w:type="dxa"/>
          <w:bottom w:w="0" w:type="dxa"/>
          <w:right w:w="0" w:type="dxa"/>
        </w:tblCellMar>
      </w:tblPr>
      <w:tr>
        <w:trPr>
          <w:trHeight w:val="168"/>
        </w:trPr>
        <w:tc>
          <w:tcPr>
            <w:tcW w:w="6180" w:type="dxa"/>
            <w:vAlign w:val="bottom"/>
          </w:tcPr>
          <w:p>
            <w:pPr>
              <w:ind w:left="20"/>
              <w:spacing w:after="0"/>
              <w:rPr>
                <w:sz w:val="20"/>
                <w:szCs w:val="20"/>
                <w:color w:val="auto"/>
              </w:rPr>
            </w:pPr>
            <w:r>
              <w:rPr>
                <w:rFonts w:ascii="Arial" w:cs="Arial" w:eastAsia="Arial" w:hAnsi="Arial"/>
                <w:sz w:val="13"/>
                <w:szCs w:val="13"/>
                <w:color w:val="58595B"/>
              </w:rPr>
              <w:t>2023 Proxy Statement</w:t>
            </w:r>
          </w:p>
        </w:tc>
        <w:tc>
          <w:tcPr>
            <w:tcW w:w="5060" w:type="dxa"/>
            <w:vAlign w:val="bottom"/>
          </w:tcPr>
          <w:p>
            <w:pPr>
              <w:jc w:val="right"/>
              <w:spacing w:after="0"/>
              <w:rPr>
                <w:sz w:val="20"/>
                <w:szCs w:val="20"/>
                <w:color w:val="auto"/>
              </w:rPr>
            </w:pPr>
            <w:r>
              <w:rPr>
                <w:rFonts w:ascii="Arial" w:cs="Arial" w:eastAsia="Arial" w:hAnsi="Arial"/>
                <w:sz w:val="13"/>
                <w:szCs w:val="13"/>
                <w:b w:val="1"/>
                <w:bCs w:val="1"/>
                <w:color w:val="009845"/>
              </w:rPr>
              <w:t>47</w:t>
            </w:r>
          </w:p>
        </w:tc>
      </w:tr>
      <w:tr>
        <w:trPr>
          <w:trHeight w:val="226"/>
        </w:trPr>
        <w:tc>
          <w:tcPr>
            <w:tcW w:w="6180" w:type="dxa"/>
            <w:vAlign w:val="bottom"/>
            <w:tcBorders>
              <w:bottom w:val="single" w:sz="8" w:color="9A9A9A"/>
            </w:tcBorders>
          </w:tcPr>
          <w:p>
            <w:pPr>
              <w:spacing w:after="0"/>
              <w:rPr>
                <w:sz w:val="19"/>
                <w:szCs w:val="19"/>
                <w:color w:val="auto"/>
              </w:rPr>
            </w:pPr>
          </w:p>
        </w:tc>
        <w:tc>
          <w:tcPr>
            <w:tcW w:w="5060" w:type="dxa"/>
            <w:vAlign w:val="bottom"/>
            <w:tcBorders>
              <w:bottom w:val="single" w:sz="8" w:color="9A9A9A"/>
            </w:tcBorders>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75" name="Picture 2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5"/>
                    <pic:cNvPicPr>
                      <a:picLocks noChangeAspect="1" noChangeArrowheads="1"/>
                    </pic:cNvPicPr>
                  </pic:nvPicPr>
                  <pic:blipFill>
                    <a:blip r:embed="rId282">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76" name="Picture 2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6"/>
                    <pic:cNvPicPr>
                      <a:picLocks noChangeAspect="1" noChangeArrowheads="1"/>
                    </pic:cNvPicPr>
                  </pic:nvPicPr>
                  <pic:blipFill>
                    <a:blip r:embed="rId283">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type w:val="continuous"/>
        </w:sectPr>
      </w:pPr>
    </w:p>
    <w:bookmarkStart w:id="53" w:name="page54"/>
    <w:bookmarkEnd w:id="53"/>
    <w:p>
      <w:pPr>
        <w:spacing w:after="0"/>
        <w:rPr>
          <w:sz w:val="20"/>
          <w:szCs w:val="20"/>
          <w:color w:val="auto"/>
        </w:rPr>
      </w:pPr>
      <w:r>
        <w:rPr>
          <w:rFonts w:ascii="Arial" w:cs="Arial" w:eastAsia="Arial" w:hAnsi="Arial"/>
          <w:sz w:val="13"/>
          <w:szCs w:val="13"/>
          <w:b w:val="1"/>
          <w:bCs w:val="1"/>
          <w:color w:val="009845"/>
        </w:rPr>
        <w:t>Compensation Discussion and Analysis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4" w:lineRule="exact"/>
        <w:rPr>
          <w:sz w:val="20"/>
          <w:szCs w:val="20"/>
          <w:color w:val="auto"/>
        </w:rPr>
      </w:pPr>
    </w:p>
    <w:p>
      <w:pPr>
        <w:spacing w:after="0"/>
        <w:rPr>
          <w:sz w:val="20"/>
          <w:szCs w:val="20"/>
          <w:color w:val="auto"/>
        </w:rPr>
      </w:pPr>
      <w:r>
        <w:rPr>
          <w:rFonts w:ascii="Arial" w:cs="Arial" w:eastAsia="Arial" w:hAnsi="Arial"/>
          <w:sz w:val="18"/>
          <w:szCs w:val="18"/>
          <w:b w:val="1"/>
          <w:bCs w:val="1"/>
          <w:color w:val="009845"/>
        </w:rPr>
        <w:t>Clawback Policy</w:t>
      </w:r>
    </w:p>
    <w:p>
      <w:pPr>
        <w:spacing w:after="0" w:line="101" w:lineRule="exact"/>
        <w:rPr>
          <w:sz w:val="20"/>
          <w:szCs w:val="20"/>
          <w:color w:val="auto"/>
        </w:rPr>
      </w:pPr>
    </w:p>
    <w:p>
      <w:pPr>
        <w:spacing w:after="0" w:line="307" w:lineRule="auto"/>
        <w:rPr>
          <w:sz w:val="20"/>
          <w:szCs w:val="20"/>
          <w:color w:val="auto"/>
        </w:rPr>
      </w:pPr>
      <w:r>
        <w:rPr>
          <w:rFonts w:ascii="Arial" w:cs="Arial" w:eastAsia="Arial" w:hAnsi="Arial"/>
          <w:sz w:val="16"/>
          <w:szCs w:val="16"/>
          <w:color w:val="58595B"/>
        </w:rPr>
        <w:t>We maintain a clawback policy to ensure compensation is paid only upon proven results. If a restatement of our financial results is required to correct a material error or inaccuracy due to the fraud or intentional misconduct of a named executive officer, the Compensation Committee can recoup from that executive bonuses or equity awards awarded on or after January 1, 2013 and cancel outstanding annual bonus or equity award opportunities. In October 2022, the SEC added Rule 10D-1 under the Exchange Act, requiring listing exchanges to adopt listing standards that require listed issuers to adopt clawback policies and comply with applicable disclosure requirements. In February 2023, Nasdaq proposed revised listing standards to implement Rule 10D-1. We are monitoring the development of Nasdaq's final listing standards and intend to amend our clawback policy to ensure compliance with applicable SEC and Nasdaq listing requirements by no later than the compliance deadline.</w:t>
      </w:r>
    </w:p>
    <w:p>
      <w:pPr>
        <w:spacing w:after="0" w:line="123" w:lineRule="exact"/>
        <w:rPr>
          <w:sz w:val="20"/>
          <w:szCs w:val="20"/>
          <w:color w:val="auto"/>
        </w:rPr>
      </w:pPr>
    </w:p>
    <w:p>
      <w:pPr>
        <w:spacing w:after="0"/>
        <w:rPr>
          <w:sz w:val="20"/>
          <w:szCs w:val="20"/>
          <w:color w:val="auto"/>
        </w:rPr>
      </w:pPr>
      <w:r>
        <w:rPr>
          <w:rFonts w:ascii="Arial" w:cs="Arial" w:eastAsia="Arial" w:hAnsi="Arial"/>
          <w:sz w:val="18"/>
          <w:szCs w:val="18"/>
          <w:b w:val="1"/>
          <w:bCs w:val="1"/>
          <w:color w:val="009845"/>
        </w:rPr>
        <w:t>Anti-Hedging and Anti-Pledging Policies</w:t>
      </w:r>
    </w:p>
    <w:p>
      <w:pPr>
        <w:spacing w:after="0" w:line="101" w:lineRule="exact"/>
        <w:rPr>
          <w:sz w:val="20"/>
          <w:szCs w:val="20"/>
          <w:color w:val="auto"/>
        </w:rPr>
      </w:pPr>
    </w:p>
    <w:p>
      <w:pPr>
        <w:ind w:right="40"/>
        <w:spacing w:after="0" w:line="309" w:lineRule="auto"/>
        <w:rPr>
          <w:sz w:val="20"/>
          <w:szCs w:val="20"/>
          <w:color w:val="auto"/>
        </w:rPr>
      </w:pPr>
      <w:r>
        <w:rPr>
          <w:rFonts w:ascii="Arial" w:cs="Arial" w:eastAsia="Arial" w:hAnsi="Arial"/>
          <w:sz w:val="16"/>
          <w:szCs w:val="16"/>
          <w:color w:val="58595B"/>
        </w:rPr>
        <w:t>Our Insider Trading Policy prohibits without exception hedging and pledging of our securities by any employee, including our NEOs and Directors. Prohibited trading practices include short sales, puts, calls, forward sales, equity swaps, or other hedging transactions. In addition, all employees including our NEOs and Directors are forbidden from (i) holding Integra securities in a margin account, (ii) buying Integra securities on margin, (iii) pledging Integra securities as collateral for a loan or (iv) pledging Integra securities in any other arrangement. For our NEOs, and other participants in the Company’s trading window group, trading is permitted only during scheduled trading windows and requires a pre-clearance by our legal department. Subject to our trading window policy and applicable rules and regulations, our NEOs may enter into a trading plan under Rule 10b5-1 of the Securities Exchange Act of 1934.</w:t>
      </w:r>
    </w:p>
    <w:p>
      <w:pPr>
        <w:spacing w:after="0" w:line="106" w:lineRule="exact"/>
        <w:rPr>
          <w:sz w:val="20"/>
          <w:szCs w:val="20"/>
          <w:color w:val="auto"/>
        </w:rPr>
      </w:pPr>
    </w:p>
    <w:p>
      <w:pPr>
        <w:spacing w:after="0"/>
        <w:rPr>
          <w:sz w:val="20"/>
          <w:szCs w:val="20"/>
          <w:color w:val="auto"/>
        </w:rPr>
      </w:pPr>
      <w:r>
        <w:rPr>
          <w:rFonts w:ascii="Arial" w:cs="Arial" w:eastAsia="Arial" w:hAnsi="Arial"/>
          <w:sz w:val="18"/>
          <w:szCs w:val="18"/>
          <w:b w:val="1"/>
          <w:bCs w:val="1"/>
          <w:color w:val="009845"/>
        </w:rPr>
        <w:t>Impact of Accounting and Tax Requirements on Compensation</w:t>
      </w:r>
    </w:p>
    <w:p>
      <w:pPr>
        <w:spacing w:after="0" w:line="101" w:lineRule="exact"/>
        <w:rPr>
          <w:sz w:val="20"/>
          <w:szCs w:val="20"/>
          <w:color w:val="auto"/>
        </w:rPr>
      </w:pPr>
    </w:p>
    <w:p>
      <w:pPr>
        <w:jc w:val="both"/>
        <w:ind w:right="180"/>
        <w:spacing w:after="0" w:line="315" w:lineRule="auto"/>
        <w:rPr>
          <w:sz w:val="20"/>
          <w:szCs w:val="20"/>
          <w:color w:val="auto"/>
        </w:rPr>
      </w:pPr>
      <w:r>
        <w:rPr>
          <w:rFonts w:ascii="Arial" w:cs="Arial" w:eastAsia="Arial" w:hAnsi="Arial"/>
          <w:sz w:val="16"/>
          <w:szCs w:val="16"/>
          <w:color w:val="58595B"/>
        </w:rPr>
        <w:t>The Compensation Committee endeavors to structure executive compensation in a manner that is either compliant with, or exempt from, the application of Section 409A, the provisions of which may impose additional taxes to employees. In addition, the Compensation Committee considers that Section 162(m) of the Code limits the deductibility of compensation paid to the CEO, CFO and other NEOs and certain other officers to $1.0 million per year.</w:t>
      </w:r>
    </w:p>
    <w:p>
      <w:pPr>
        <w:spacing w:after="0" w:line="101" w:lineRule="exact"/>
        <w:rPr>
          <w:sz w:val="20"/>
          <w:szCs w:val="20"/>
          <w:color w:val="auto"/>
        </w:rPr>
      </w:pPr>
    </w:p>
    <w:p>
      <w:pPr>
        <w:spacing w:after="0"/>
        <w:rPr>
          <w:sz w:val="20"/>
          <w:szCs w:val="20"/>
          <w:color w:val="auto"/>
        </w:rPr>
      </w:pPr>
      <w:r>
        <w:rPr>
          <w:rFonts w:ascii="Arial" w:cs="Arial" w:eastAsia="Arial" w:hAnsi="Arial"/>
          <w:sz w:val="18"/>
          <w:szCs w:val="18"/>
          <w:b w:val="1"/>
          <w:bCs w:val="1"/>
          <w:color w:val="009845"/>
        </w:rPr>
        <w:t>Accounting</w:t>
      </w:r>
    </w:p>
    <w:p>
      <w:pPr>
        <w:spacing w:after="0" w:line="101" w:lineRule="exact"/>
        <w:rPr>
          <w:sz w:val="20"/>
          <w:szCs w:val="20"/>
          <w:color w:val="auto"/>
        </w:rPr>
      </w:pPr>
    </w:p>
    <w:p>
      <w:pPr>
        <w:ind w:right="40"/>
        <w:spacing w:after="0" w:line="311" w:lineRule="auto"/>
        <w:rPr>
          <w:sz w:val="20"/>
          <w:szCs w:val="20"/>
          <w:color w:val="auto"/>
        </w:rPr>
      </w:pPr>
      <w:r>
        <w:rPr>
          <w:rFonts w:ascii="Arial" w:cs="Arial" w:eastAsia="Arial" w:hAnsi="Arial"/>
          <w:sz w:val="16"/>
          <w:szCs w:val="16"/>
          <w:color w:val="58595B"/>
        </w:rPr>
        <w:t>We account for stock-based compensation in accordance with FASB ASC Topic 718, which requires us to recognize compensation expense for share-based payments (including non-qualified stock options, restricted stock, restricted stock units, PSUs and other forms of equity compensation). The Compensation Committee regularly considers the accounting implications of significant compensation decisions, especially in connection with decisions that relate to equity compensation awards. As accounting standards change, we may revise certain programs to appropriately align accounting expenses of our equity awards with our overall executive compensation philosophy and objectives.</w:t>
      </w:r>
    </w:p>
    <w:p>
      <w:pPr>
        <w:spacing w:after="0" w:line="144" w:lineRule="exact"/>
        <w:rPr>
          <w:sz w:val="20"/>
          <w:szCs w:val="20"/>
          <w:color w:val="auto"/>
        </w:rPr>
      </w:pPr>
    </w:p>
    <w:p>
      <w:pPr>
        <w:ind w:right="80"/>
        <w:spacing w:after="0" w:line="315" w:lineRule="auto"/>
        <w:rPr>
          <w:sz w:val="20"/>
          <w:szCs w:val="20"/>
          <w:color w:val="auto"/>
        </w:rPr>
      </w:pPr>
      <w:r>
        <w:rPr>
          <w:rFonts w:ascii="Arial" w:cs="Arial" w:eastAsia="Arial" w:hAnsi="Arial"/>
          <w:sz w:val="16"/>
          <w:szCs w:val="16"/>
          <w:color w:val="58595B"/>
        </w:rPr>
        <w:t>Although the Compensation Committee generally considers the tax and accounting implications of its compensation decisions, the primary drivers for determining the amount and form of executive compensation are the attraction, motivation and retention of executive talent rather than the Internal Revenue Code or accounting requirements.</w:t>
      </w:r>
    </w:p>
    <w:p>
      <w:pPr>
        <w:spacing w:after="0" w:line="239" w:lineRule="exact"/>
        <w:rPr>
          <w:sz w:val="20"/>
          <w:szCs w:val="20"/>
          <w:color w:val="auto"/>
        </w:rPr>
      </w:pPr>
    </w:p>
    <w:p>
      <w:pPr>
        <w:spacing w:after="0"/>
        <w:rPr>
          <w:sz w:val="20"/>
          <w:szCs w:val="20"/>
          <w:color w:val="auto"/>
        </w:rPr>
      </w:pPr>
      <w:r>
        <w:rPr>
          <w:rFonts w:ascii="Arial" w:cs="Arial" w:eastAsia="Arial" w:hAnsi="Arial"/>
          <w:sz w:val="22"/>
          <w:szCs w:val="22"/>
          <w:color w:val="009845"/>
        </w:rPr>
        <w:t>Employment and Post-Employment Arrangements</w:t>
      </w:r>
    </w:p>
    <w:p>
      <w:pPr>
        <w:spacing w:after="0" w:line="153" w:lineRule="exact"/>
        <w:rPr>
          <w:sz w:val="20"/>
          <w:szCs w:val="20"/>
          <w:color w:val="auto"/>
        </w:rPr>
      </w:pPr>
    </w:p>
    <w:p>
      <w:pPr>
        <w:spacing w:after="0"/>
        <w:rPr>
          <w:sz w:val="20"/>
          <w:szCs w:val="20"/>
          <w:color w:val="auto"/>
        </w:rPr>
      </w:pPr>
      <w:r>
        <w:rPr>
          <w:rFonts w:ascii="Arial" w:cs="Arial" w:eastAsia="Arial" w:hAnsi="Arial"/>
          <w:sz w:val="22"/>
          <w:szCs w:val="22"/>
          <w:b w:val="1"/>
          <w:bCs w:val="1"/>
          <w:color w:val="58595B"/>
        </w:rPr>
        <w:t>CEO Employment Agreement: Mr. De Witte</w:t>
      </w:r>
    </w:p>
    <w:p>
      <w:pPr>
        <w:spacing w:after="0" w:line="92" w:lineRule="exact"/>
        <w:rPr>
          <w:sz w:val="20"/>
          <w:szCs w:val="20"/>
          <w:color w:val="auto"/>
        </w:rPr>
      </w:pPr>
    </w:p>
    <w:p>
      <w:pPr>
        <w:ind w:right="100"/>
        <w:spacing w:after="0" w:line="309" w:lineRule="auto"/>
        <w:rPr>
          <w:sz w:val="20"/>
          <w:szCs w:val="20"/>
          <w:color w:val="auto"/>
        </w:rPr>
      </w:pPr>
      <w:r>
        <w:rPr>
          <w:rFonts w:ascii="Arial" w:cs="Arial" w:eastAsia="Arial" w:hAnsi="Arial"/>
          <w:sz w:val="16"/>
          <w:szCs w:val="16"/>
          <w:color w:val="58595B"/>
        </w:rPr>
        <w:t>In connection with his appointment as President and CEO of the Company, the Company entered into an employment agreement (the “De Witte Agreement”) pursuant to which Mr. De Witte commenced employment on December 1, 2021. The initial term of the De Witte Agreement expires on the third anniversary of the Effective Date (as defined in the De Witte Agreement), unless terminated earlier, and is subject to an automatic one-year renewal term unless either party gives timely written notice of termination.</w:t>
      </w:r>
    </w:p>
    <w:p>
      <w:pPr>
        <w:spacing w:after="0" w:line="146" w:lineRule="exact"/>
        <w:rPr>
          <w:sz w:val="20"/>
          <w:szCs w:val="20"/>
          <w:color w:val="auto"/>
        </w:rPr>
      </w:pPr>
    </w:p>
    <w:p>
      <w:pPr>
        <w:ind w:right="60"/>
        <w:spacing w:after="0" w:line="309" w:lineRule="auto"/>
        <w:rPr>
          <w:sz w:val="20"/>
          <w:szCs w:val="20"/>
          <w:color w:val="auto"/>
        </w:rPr>
      </w:pPr>
      <w:r>
        <w:rPr>
          <w:rFonts w:ascii="Arial" w:cs="Arial" w:eastAsia="Arial" w:hAnsi="Arial"/>
          <w:sz w:val="16"/>
          <w:szCs w:val="16"/>
          <w:color w:val="58595B"/>
        </w:rPr>
        <w:t>Under the De Witte Agreement, Mr. De Witte's annual base salary is $850,000 per annum, subject to annual review and may be increased in the sole discretion of the Company but may not be decreased without Mr. De Witte's express written consent. Mr. De Witte is eligible for an annual bonus opportunity targeted at 110% of his annual base salary (pro-rated for any partial year of service). Mr. De Witte’s bonus opportunity will range from 50% of his target annual bonus opportunity (if threshold performance goals are achieved) to a maximum of 200% of his base salary. The actual amount of any such annual bonus paid to Mr. De Witte shall be based on company performance and the satisfaction of performance objectives established and evaluated by the Compensation Committee.</w:t>
      </w:r>
    </w:p>
    <w:p>
      <w:pPr>
        <w:spacing w:after="0" w:line="200" w:lineRule="exact"/>
        <w:rPr>
          <w:sz w:val="20"/>
          <w:szCs w:val="20"/>
          <w:color w:val="auto"/>
        </w:rPr>
      </w:pPr>
    </w:p>
    <w:p>
      <w:pPr>
        <w:spacing w:after="0" w:line="299" w:lineRule="exact"/>
        <w:rPr>
          <w:sz w:val="20"/>
          <w:szCs w:val="20"/>
          <w:color w:val="auto"/>
        </w:rPr>
      </w:pPr>
    </w:p>
    <w:p>
      <w:pPr>
        <w:ind w:left="20"/>
        <w:spacing w:after="0"/>
        <w:tabs>
          <w:tab w:leader="none" w:pos="9960" w:val="left"/>
        </w:tabs>
        <w:rPr>
          <w:sz w:val="20"/>
          <w:szCs w:val="20"/>
          <w:color w:val="auto"/>
        </w:rPr>
      </w:pPr>
      <w:r>
        <w:rPr>
          <w:rFonts w:ascii="Arial" w:cs="Arial" w:eastAsia="Arial" w:hAnsi="Arial"/>
          <w:sz w:val="12"/>
          <w:szCs w:val="12"/>
          <w:b w:val="1"/>
          <w:bCs w:val="1"/>
          <w:color w:val="009845"/>
        </w:rPr>
        <w:t>48</w:t>
      </w:r>
      <w:r>
        <w:rPr>
          <w:sz w:val="20"/>
          <w:szCs w:val="20"/>
          <w:color w:val="auto"/>
        </w:rPr>
        <w:tab/>
      </w:r>
      <w:r>
        <w:rPr>
          <w:rFonts w:ascii="Arial" w:cs="Arial" w:eastAsia="Arial" w:hAnsi="Arial"/>
          <w:sz w:val="12"/>
          <w:szCs w:val="12"/>
          <w:color w:val="58595B"/>
        </w:rPr>
        <w:t>2023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153670</wp:posOffset>
            </wp:positionV>
            <wp:extent cx="7157720" cy="42545"/>
            <wp:wrapNone/>
            <wp:docPr id="277" name="Picture 2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7"/>
                    <pic:cNvPicPr>
                      <a:picLocks noChangeAspect="1" noChangeArrowheads="1"/>
                    </pic:cNvPicPr>
                  </pic:nvPicPr>
                  <pic:blipFill>
                    <a:blip r:embed="rId28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54" w:name="page55"/>
    <w:bookmarkEnd w:id="54"/>
    <w:p>
      <w:pPr>
        <w:jc w:val="right"/>
        <w:spacing w:after="0"/>
        <w:rPr>
          <w:sz w:val="20"/>
          <w:szCs w:val="20"/>
          <w:color w:val="auto"/>
        </w:rPr>
      </w:pPr>
      <w:r>
        <w:rPr>
          <w:rFonts w:ascii="Arial" w:cs="Arial" w:eastAsia="Arial" w:hAnsi="Arial"/>
          <w:sz w:val="13"/>
          <w:szCs w:val="13"/>
          <w:b w:val="1"/>
          <w:bCs w:val="1"/>
          <w:color w:val="009845"/>
        </w:rPr>
        <w:t>Compensation Discussion and Analysis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ind w:right="20"/>
        <w:spacing w:after="0" w:line="313" w:lineRule="auto"/>
        <w:rPr>
          <w:sz w:val="20"/>
          <w:szCs w:val="20"/>
          <w:color w:val="auto"/>
        </w:rPr>
      </w:pPr>
      <w:r>
        <w:rPr>
          <w:rFonts w:ascii="Arial" w:cs="Arial" w:eastAsia="Arial" w:hAnsi="Arial"/>
          <w:sz w:val="16"/>
          <w:szCs w:val="16"/>
          <w:color w:val="58595B"/>
        </w:rPr>
        <w:t>Consistent with Company policies, Mr. De Witte, as an employee of the Company, will not be entitled to any compensation for his service as a director on the Board.</w:t>
      </w:r>
    </w:p>
    <w:p>
      <w:pPr>
        <w:spacing w:after="0" w:line="155" w:lineRule="exact"/>
        <w:rPr>
          <w:sz w:val="20"/>
          <w:szCs w:val="20"/>
          <w:color w:val="auto"/>
        </w:rPr>
      </w:pPr>
    </w:p>
    <w:p>
      <w:pPr>
        <w:ind w:right="100"/>
        <w:spacing w:after="0" w:line="309" w:lineRule="auto"/>
        <w:rPr>
          <w:sz w:val="20"/>
          <w:szCs w:val="20"/>
          <w:color w:val="auto"/>
        </w:rPr>
      </w:pPr>
      <w:r>
        <w:rPr>
          <w:rFonts w:ascii="Arial" w:cs="Arial" w:eastAsia="Arial" w:hAnsi="Arial"/>
          <w:sz w:val="16"/>
          <w:szCs w:val="16"/>
          <w:color w:val="58595B"/>
        </w:rPr>
        <w:t>Pursuant to the terms of the De Witte Agreement, Mr. De Witte received a one-time grant of restricted stock units with a grant date value of $2,000,000 (the “initial equity award”), an award that was granted under, and is governed by, the Fifth Amended and Restated Integra LifeSciences Holdings Corporation 2003 Equity Incentive Plan. These restricted stock units will vest in three substantially equal annual installments beginning on the first anniversary of the grant date and shall be delivered to Mr. De Witte within 30 days following the first business day that occurs immediately following the six- month period after the date of his separation of service as deferred compensation. This award is subject to accelerated vesting upon termination of employment by reason of death or disability or upon a qualifying termination on or within 24 months following the date of a change in control.</w:t>
      </w:r>
    </w:p>
    <w:p>
      <w:pPr>
        <w:spacing w:after="0" w:line="145" w:lineRule="exact"/>
        <w:rPr>
          <w:sz w:val="20"/>
          <w:szCs w:val="20"/>
          <w:color w:val="auto"/>
        </w:rPr>
      </w:pPr>
    </w:p>
    <w:p>
      <w:pPr>
        <w:ind w:right="140"/>
        <w:spacing w:after="0" w:line="309" w:lineRule="auto"/>
        <w:rPr>
          <w:sz w:val="20"/>
          <w:szCs w:val="20"/>
          <w:color w:val="auto"/>
        </w:rPr>
      </w:pPr>
      <w:r>
        <w:rPr>
          <w:rFonts w:ascii="Arial" w:cs="Arial" w:eastAsia="Arial" w:hAnsi="Arial"/>
          <w:sz w:val="16"/>
          <w:szCs w:val="16"/>
          <w:color w:val="58595B"/>
        </w:rPr>
        <w:t>Mr. De Witte is eligible to receive an annual equity-based award, with the amount, form and mix of such award to be determined by the Company’s Compensation Committee in its discretion. The terms and conditions, including vesting conditions, of any awards granted as part of an annual equity award shall be set forth in separate award agreements to be entered into by Mr. De Witte and the Company. The aggregate value of Mr. De Witte's 2022 annual award was $4,000,000 in value.</w:t>
      </w:r>
    </w:p>
    <w:p>
      <w:pPr>
        <w:spacing w:after="0" w:line="159" w:lineRule="exact"/>
        <w:rPr>
          <w:sz w:val="20"/>
          <w:szCs w:val="20"/>
          <w:color w:val="auto"/>
        </w:rPr>
      </w:pPr>
    </w:p>
    <w:p>
      <w:pPr>
        <w:ind w:right="260"/>
        <w:spacing w:after="0" w:line="313" w:lineRule="auto"/>
        <w:rPr>
          <w:sz w:val="20"/>
          <w:szCs w:val="20"/>
          <w:color w:val="auto"/>
        </w:rPr>
      </w:pPr>
      <w:r>
        <w:rPr>
          <w:rFonts w:ascii="Arial" w:cs="Arial" w:eastAsia="Arial" w:hAnsi="Arial"/>
          <w:sz w:val="16"/>
          <w:szCs w:val="16"/>
          <w:color w:val="58595B"/>
        </w:rPr>
        <w:t>In connection with his appointment as President and CEO and the commencement of his employment, Mr. De Witte received relocation reimbursement in the amount of $144,156, consistent with the terms of the De Witte Agreement and the Company's relocation policy.</w:t>
      </w:r>
    </w:p>
    <w:p>
      <w:pPr>
        <w:spacing w:after="0" w:line="141" w:lineRule="exact"/>
        <w:rPr>
          <w:sz w:val="20"/>
          <w:szCs w:val="20"/>
          <w:color w:val="auto"/>
        </w:rPr>
      </w:pPr>
    </w:p>
    <w:p>
      <w:pPr>
        <w:spacing w:after="0"/>
        <w:rPr>
          <w:sz w:val="20"/>
          <w:szCs w:val="20"/>
          <w:color w:val="auto"/>
        </w:rPr>
      </w:pPr>
      <w:r>
        <w:rPr>
          <w:rFonts w:ascii="Arial" w:cs="Arial" w:eastAsia="Arial" w:hAnsi="Arial"/>
          <w:sz w:val="16"/>
          <w:szCs w:val="16"/>
          <w:color w:val="58595B"/>
        </w:rPr>
        <w:t>Under the De Witte Agreement:</w:t>
      </w:r>
    </w:p>
    <w:p>
      <w:pPr>
        <w:spacing w:after="0" w:line="233"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3580" w:type="dxa"/>
            <w:vAlign w:val="bottom"/>
            <w:shd w:val="clear" w:color="auto" w:fill="009845"/>
          </w:tcPr>
          <w:p>
            <w:pPr>
              <w:ind w:left="100"/>
              <w:spacing w:after="0"/>
              <w:rPr>
                <w:sz w:val="20"/>
                <w:szCs w:val="20"/>
                <w:color w:val="auto"/>
              </w:rPr>
            </w:pPr>
            <w:r>
              <w:rPr>
                <w:rFonts w:ascii="Arial" w:cs="Arial" w:eastAsia="Arial" w:hAnsi="Arial"/>
                <w:sz w:val="14"/>
                <w:szCs w:val="14"/>
                <w:b w:val="1"/>
                <w:bCs w:val="1"/>
                <w:color w:val="FFFFFF"/>
              </w:rPr>
              <w:t>IF MR. DE WITTE’S EMPLOYMENT IS</w:t>
            </w:r>
          </w:p>
        </w:tc>
        <w:tc>
          <w:tcPr>
            <w:tcW w:w="140" w:type="dxa"/>
            <w:vAlign w:val="bottom"/>
          </w:tcPr>
          <w:p>
            <w:pPr>
              <w:spacing w:after="0"/>
              <w:rPr>
                <w:sz w:val="16"/>
                <w:szCs w:val="16"/>
                <w:color w:val="auto"/>
              </w:rPr>
            </w:pPr>
          </w:p>
        </w:tc>
        <w:tc>
          <w:tcPr>
            <w:tcW w:w="7520" w:type="dxa"/>
            <w:vAlign w:val="bottom"/>
            <w:vMerge w:val="restart"/>
            <w:shd w:val="clear" w:color="auto" w:fill="009845"/>
          </w:tcPr>
          <w:p>
            <w:pPr>
              <w:ind w:left="100"/>
              <w:spacing w:after="0"/>
              <w:rPr>
                <w:sz w:val="20"/>
                <w:szCs w:val="20"/>
                <w:color w:val="auto"/>
              </w:rPr>
            </w:pPr>
            <w:r>
              <w:rPr>
                <w:rFonts w:ascii="Arial" w:cs="Arial" w:eastAsia="Arial" w:hAnsi="Arial"/>
                <w:sz w:val="14"/>
                <w:szCs w:val="14"/>
                <w:b w:val="1"/>
                <w:bCs w:val="1"/>
                <w:color w:val="FFFFFF"/>
              </w:rPr>
              <w:t>THEN...</w:t>
            </w:r>
          </w:p>
        </w:tc>
        <w:tc>
          <w:tcPr>
            <w:tcW w:w="0" w:type="dxa"/>
            <w:vAlign w:val="bottom"/>
          </w:tcPr>
          <w:p>
            <w:pPr>
              <w:spacing w:after="0"/>
              <w:rPr>
                <w:sz w:val="1"/>
                <w:szCs w:val="1"/>
                <w:color w:val="auto"/>
              </w:rPr>
            </w:pPr>
          </w:p>
        </w:tc>
      </w:tr>
      <w:tr>
        <w:trPr>
          <w:trHeight w:val="96"/>
        </w:trPr>
        <w:tc>
          <w:tcPr>
            <w:tcW w:w="3580" w:type="dxa"/>
            <w:vAlign w:val="bottom"/>
            <w:vMerge w:val="restart"/>
            <w:shd w:val="clear" w:color="auto" w:fill="009845"/>
          </w:tcPr>
          <w:p>
            <w:pPr>
              <w:ind w:left="100"/>
              <w:spacing w:after="0"/>
              <w:rPr>
                <w:sz w:val="20"/>
                <w:szCs w:val="20"/>
                <w:color w:val="auto"/>
              </w:rPr>
            </w:pPr>
            <w:r>
              <w:rPr>
                <w:rFonts w:ascii="Arial" w:cs="Arial" w:eastAsia="Arial" w:hAnsi="Arial"/>
                <w:sz w:val="14"/>
                <w:szCs w:val="14"/>
                <w:b w:val="1"/>
                <w:bCs w:val="1"/>
                <w:color w:val="FFFFFF"/>
              </w:rPr>
              <w:t>TERMINATED...</w:t>
            </w:r>
          </w:p>
        </w:tc>
        <w:tc>
          <w:tcPr>
            <w:tcW w:w="140" w:type="dxa"/>
            <w:vAlign w:val="bottom"/>
          </w:tcPr>
          <w:p>
            <w:pPr>
              <w:spacing w:after="0"/>
              <w:rPr>
                <w:sz w:val="8"/>
                <w:szCs w:val="8"/>
                <w:color w:val="auto"/>
              </w:rPr>
            </w:pPr>
          </w:p>
        </w:tc>
        <w:tc>
          <w:tcPr>
            <w:tcW w:w="7520" w:type="dxa"/>
            <w:vAlign w:val="bottom"/>
            <w:vMerge w:val="continue"/>
            <w:shd w:val="clear" w:color="auto" w:fill="009845"/>
          </w:tcPr>
          <w:p>
            <w:pPr>
              <w:spacing w:after="0"/>
              <w:rPr>
                <w:sz w:val="8"/>
                <w:szCs w:val="8"/>
                <w:color w:val="auto"/>
              </w:rPr>
            </w:pPr>
          </w:p>
        </w:tc>
        <w:tc>
          <w:tcPr>
            <w:tcW w:w="0" w:type="dxa"/>
            <w:vAlign w:val="bottom"/>
          </w:tcPr>
          <w:p>
            <w:pPr>
              <w:spacing w:after="0"/>
              <w:rPr>
                <w:sz w:val="1"/>
                <w:szCs w:val="1"/>
                <w:color w:val="auto"/>
              </w:rPr>
            </w:pPr>
          </w:p>
        </w:tc>
      </w:tr>
      <w:tr>
        <w:trPr>
          <w:trHeight w:val="95"/>
        </w:trPr>
        <w:tc>
          <w:tcPr>
            <w:tcW w:w="3580" w:type="dxa"/>
            <w:vAlign w:val="bottom"/>
            <w:vMerge w:val="continue"/>
            <w:shd w:val="clear" w:color="auto" w:fill="009845"/>
          </w:tcPr>
          <w:p>
            <w:pPr>
              <w:spacing w:after="0"/>
              <w:rPr>
                <w:sz w:val="8"/>
                <w:szCs w:val="8"/>
                <w:color w:val="auto"/>
              </w:rPr>
            </w:pPr>
          </w:p>
        </w:tc>
        <w:tc>
          <w:tcPr>
            <w:tcW w:w="140" w:type="dxa"/>
            <w:vAlign w:val="bottom"/>
          </w:tcPr>
          <w:p>
            <w:pPr>
              <w:spacing w:after="0"/>
              <w:rPr>
                <w:sz w:val="8"/>
                <w:szCs w:val="8"/>
                <w:color w:val="auto"/>
              </w:rPr>
            </w:pPr>
          </w:p>
        </w:tc>
        <w:tc>
          <w:tcPr>
            <w:tcW w:w="7520" w:type="dxa"/>
            <w:vAlign w:val="bottom"/>
            <w:shd w:val="clear" w:color="auto" w:fill="009845"/>
          </w:tcPr>
          <w:p>
            <w:pPr>
              <w:spacing w:after="0"/>
              <w:rPr>
                <w:sz w:val="8"/>
                <w:szCs w:val="8"/>
                <w:color w:val="auto"/>
              </w:rPr>
            </w:pPr>
          </w:p>
        </w:tc>
        <w:tc>
          <w:tcPr>
            <w:tcW w:w="0" w:type="dxa"/>
            <w:vAlign w:val="bottom"/>
          </w:tcPr>
          <w:p>
            <w:pPr>
              <w:spacing w:after="0"/>
              <w:rPr>
                <w:sz w:val="1"/>
                <w:szCs w:val="1"/>
                <w:color w:val="auto"/>
              </w:rPr>
            </w:pPr>
          </w:p>
        </w:tc>
      </w:tr>
      <w:tr>
        <w:trPr>
          <w:trHeight w:val="25"/>
        </w:trPr>
        <w:tc>
          <w:tcPr>
            <w:tcW w:w="3580" w:type="dxa"/>
            <w:vAlign w:val="bottom"/>
            <w:shd w:val="clear" w:color="auto" w:fill="009845"/>
          </w:tcPr>
          <w:p>
            <w:pPr>
              <w:spacing w:after="0"/>
              <w:rPr>
                <w:sz w:val="2"/>
                <w:szCs w:val="2"/>
                <w:color w:val="auto"/>
              </w:rPr>
            </w:pPr>
          </w:p>
        </w:tc>
        <w:tc>
          <w:tcPr>
            <w:tcW w:w="140" w:type="dxa"/>
            <w:vAlign w:val="bottom"/>
          </w:tcPr>
          <w:p>
            <w:pPr>
              <w:spacing w:after="0"/>
              <w:rPr>
                <w:sz w:val="2"/>
                <w:szCs w:val="2"/>
                <w:color w:val="auto"/>
              </w:rPr>
            </w:pPr>
          </w:p>
        </w:tc>
        <w:tc>
          <w:tcPr>
            <w:tcW w:w="7520" w:type="dxa"/>
            <w:vAlign w:val="bottom"/>
            <w:shd w:val="clear" w:color="auto" w:fill="009845"/>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0</wp:posOffset>
            </wp:positionV>
            <wp:extent cx="7132320" cy="1234440"/>
            <wp:wrapNone/>
            <wp:docPr id="278" name="Picture 2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8"/>
                    <pic:cNvPicPr>
                      <a:picLocks noChangeAspect="1" noChangeArrowheads="1"/>
                    </pic:cNvPicPr>
                  </pic:nvPicPr>
                  <pic:blipFill>
                    <a:blip r:embed="rId285">
                      <a:extLst>
                        <a:ext uri="{28A0092B-C50C-407E-A947-70E740481C1C}"/>
                      </a:extLst>
                    </a:blip>
                    <a:srcRect/>
                    <a:stretch>
                      <a:fillRect/>
                    </a:stretch>
                  </pic:blipFill>
                  <pic:spPr bwMode="auto">
                    <a:xfrm>
                      <a:off x="0" y="0"/>
                      <a:ext cx="7132320" cy="1234440"/>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p>
      <w:pPr>
        <w:spacing w:after="0" w:line="200" w:lineRule="exact"/>
        <w:rPr>
          <w:sz w:val="20"/>
          <w:szCs w:val="20"/>
          <w:color w:val="auto"/>
        </w:rPr>
      </w:pPr>
    </w:p>
    <w:p>
      <w:pPr>
        <w:spacing w:after="0" w:line="315" w:lineRule="exact"/>
        <w:rPr>
          <w:sz w:val="20"/>
          <w:szCs w:val="20"/>
          <w:color w:val="auto"/>
        </w:rPr>
      </w:pPr>
    </w:p>
    <w:p>
      <w:pPr>
        <w:ind w:left="100" w:right="60"/>
        <w:spacing w:after="0" w:line="309" w:lineRule="auto"/>
        <w:rPr>
          <w:sz w:val="20"/>
          <w:szCs w:val="20"/>
          <w:color w:val="auto"/>
        </w:rPr>
      </w:pPr>
      <w:r>
        <w:rPr>
          <w:rFonts w:ascii="Arial" w:cs="Arial" w:eastAsia="Arial" w:hAnsi="Arial"/>
          <w:sz w:val="16"/>
          <w:szCs w:val="16"/>
          <w:color w:val="58595B"/>
        </w:rPr>
        <w:t>Outside the context of a change in control by the Company other than for “cause,” death or “disability,” or by Mr. De Witte for “good reason” (each, as defined in the De Witte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365760</wp:posOffset>
            </wp:positionV>
            <wp:extent cx="2271395" cy="1329055"/>
            <wp:wrapNone/>
            <wp:docPr id="279" name="Picture 2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9"/>
                    <pic:cNvPicPr>
                      <a:picLocks noChangeAspect="1" noChangeArrowheads="1"/>
                    </pic:cNvPicPr>
                  </pic:nvPicPr>
                  <pic:blipFill>
                    <a:blip r:embed="rId286">
                      <a:extLst>
                        <a:ext uri="{28A0092B-C50C-407E-A947-70E740481C1C}"/>
                      </a:extLst>
                    </a:blip>
                    <a:srcRect/>
                    <a:stretch>
                      <a:fillRect/>
                    </a:stretch>
                  </pic:blipFill>
                  <pic:spPr bwMode="auto">
                    <a:xfrm>
                      <a:off x="0" y="0"/>
                      <a:ext cx="2271395" cy="13290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ind w:left="100"/>
        <w:spacing w:after="0" w:line="309" w:lineRule="auto"/>
        <w:rPr>
          <w:sz w:val="20"/>
          <w:szCs w:val="20"/>
          <w:color w:val="auto"/>
        </w:rPr>
      </w:pPr>
      <w:r>
        <w:rPr>
          <w:rFonts w:ascii="Arial" w:cs="Arial" w:eastAsia="Arial" w:hAnsi="Arial"/>
          <w:sz w:val="16"/>
          <w:szCs w:val="16"/>
          <w:color w:val="58595B"/>
        </w:rPr>
        <w:t>Within twenty-four months following a change in control by the Company other than for "cause," death or "disability," or by Mr. De Witte for "good reason"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417195</wp:posOffset>
            </wp:positionV>
            <wp:extent cx="2271395" cy="582930"/>
            <wp:wrapNone/>
            <wp:docPr id="280" name="Picture 2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0"/>
                    <pic:cNvPicPr>
                      <a:picLocks noChangeAspect="1" noChangeArrowheads="1"/>
                    </pic:cNvPicPr>
                  </pic:nvPicPr>
                  <pic:blipFill>
                    <a:blip r:embed="rId287">
                      <a:extLst>
                        <a:ext uri="{28A0092B-C50C-407E-A947-70E740481C1C}"/>
                      </a:extLst>
                    </a:blip>
                    <a:srcRect/>
                    <a:stretch>
                      <a:fillRect/>
                    </a:stretch>
                  </pic:blipFill>
                  <pic:spPr bwMode="auto">
                    <a:xfrm>
                      <a:off x="0" y="0"/>
                      <a:ext cx="2271395" cy="58293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2" w:lineRule="exact"/>
        <w:rPr>
          <w:sz w:val="20"/>
          <w:szCs w:val="20"/>
          <w:color w:val="auto"/>
        </w:rPr>
      </w:pPr>
    </w:p>
    <w:p>
      <w:pPr>
        <w:ind w:left="1"/>
        <w:spacing w:after="0"/>
        <w:rPr>
          <w:sz w:val="20"/>
          <w:szCs w:val="20"/>
          <w:color w:val="auto"/>
        </w:rPr>
      </w:pPr>
      <w:r>
        <w:rPr>
          <w:rFonts w:ascii="Arial" w:cs="Arial" w:eastAsia="Arial" w:hAnsi="Arial"/>
          <w:sz w:val="16"/>
          <w:szCs w:val="16"/>
          <w:color w:val="58595B"/>
        </w:rPr>
        <w:t>In addition to accrued amounts, Mr. De Witte will be entitled to:</w:t>
      </w:r>
    </w:p>
    <w:p>
      <w:pPr>
        <w:spacing w:after="0" w:line="154" w:lineRule="exact"/>
        <w:rPr>
          <w:sz w:val="20"/>
          <w:szCs w:val="20"/>
          <w:color w:val="auto"/>
        </w:rPr>
      </w:pPr>
    </w:p>
    <w:p>
      <w:pPr>
        <w:ind w:left="241" w:right="240" w:hanging="241"/>
        <w:spacing w:after="0" w:line="330" w:lineRule="auto"/>
        <w:tabs>
          <w:tab w:leader="none" w:pos="203" w:val="left"/>
        </w:tabs>
        <w:numPr>
          <w:ilvl w:val="0"/>
          <w:numId w:val="51"/>
        </w:numPr>
        <w:rPr>
          <w:rFonts w:ascii="Arial" w:cs="Arial" w:eastAsia="Arial" w:hAnsi="Arial"/>
          <w:sz w:val="16"/>
          <w:szCs w:val="16"/>
          <w:color w:val="58595B"/>
        </w:rPr>
      </w:pPr>
      <w:r>
        <w:rPr>
          <w:rFonts w:ascii="Arial" w:cs="Arial" w:eastAsia="Arial" w:hAnsi="Arial"/>
          <w:sz w:val="16"/>
          <w:szCs w:val="16"/>
          <w:color w:val="58595B"/>
        </w:rPr>
        <w:t>A severance amount equal to 2.0 times his then-current annual base salary payable over the two-year period following such termination;</w:t>
      </w:r>
    </w:p>
    <w:p>
      <w:pPr>
        <w:spacing w:after="0" w:line="74" w:lineRule="exact"/>
        <w:rPr>
          <w:rFonts w:ascii="Arial" w:cs="Arial" w:eastAsia="Arial" w:hAnsi="Arial"/>
          <w:sz w:val="16"/>
          <w:szCs w:val="16"/>
          <w:color w:val="58595B"/>
        </w:rPr>
      </w:pPr>
    </w:p>
    <w:p>
      <w:pPr>
        <w:ind w:left="241" w:right="340" w:hanging="241"/>
        <w:spacing w:after="0" w:line="313" w:lineRule="auto"/>
        <w:tabs>
          <w:tab w:leader="none" w:pos="203" w:val="left"/>
        </w:tabs>
        <w:numPr>
          <w:ilvl w:val="0"/>
          <w:numId w:val="51"/>
        </w:numPr>
        <w:rPr>
          <w:rFonts w:ascii="Arial" w:cs="Arial" w:eastAsia="Arial" w:hAnsi="Arial"/>
          <w:sz w:val="16"/>
          <w:szCs w:val="16"/>
          <w:color w:val="58595B"/>
        </w:rPr>
      </w:pPr>
      <w:r>
        <w:rPr>
          <w:rFonts w:ascii="Arial" w:cs="Arial" w:eastAsia="Arial" w:hAnsi="Arial"/>
          <w:sz w:val="16"/>
          <w:szCs w:val="16"/>
          <w:color w:val="58595B"/>
        </w:rPr>
        <w:t>A monthly cash payment equal to Mr. De Witte’s monthly COBRA premium cost for family health coverage for up to 18 months following such termination; and,</w:t>
      </w:r>
    </w:p>
    <w:p>
      <w:pPr>
        <w:spacing w:after="0" w:line="100" w:lineRule="exact"/>
        <w:rPr>
          <w:rFonts w:ascii="Arial" w:cs="Arial" w:eastAsia="Arial" w:hAnsi="Arial"/>
          <w:sz w:val="16"/>
          <w:szCs w:val="16"/>
          <w:color w:val="58595B"/>
        </w:rPr>
      </w:pPr>
    </w:p>
    <w:p>
      <w:pPr>
        <w:ind w:left="201" w:hanging="201"/>
        <w:spacing w:after="0"/>
        <w:tabs>
          <w:tab w:leader="none" w:pos="201" w:val="left"/>
        </w:tabs>
        <w:numPr>
          <w:ilvl w:val="0"/>
          <w:numId w:val="51"/>
        </w:numPr>
        <w:rPr>
          <w:rFonts w:ascii="Arial" w:cs="Arial" w:eastAsia="Arial" w:hAnsi="Arial"/>
          <w:sz w:val="16"/>
          <w:szCs w:val="16"/>
          <w:color w:val="58595B"/>
        </w:rPr>
      </w:pPr>
      <w:r>
        <w:rPr>
          <w:rFonts w:ascii="Arial" w:cs="Arial" w:eastAsia="Arial" w:hAnsi="Arial"/>
          <w:sz w:val="16"/>
          <w:szCs w:val="16"/>
          <w:color w:val="58595B"/>
        </w:rPr>
        <w:t>Full accelerated vesting of the initial equity award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-62230</wp:posOffset>
            </wp:positionH>
            <wp:positionV relativeFrom="paragraph">
              <wp:posOffset>199390</wp:posOffset>
            </wp:positionV>
            <wp:extent cx="4774565" cy="1329055"/>
            <wp:wrapNone/>
            <wp:docPr id="281" name="Picture 2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1"/>
                    <pic:cNvPicPr>
                      <a:picLocks noChangeAspect="1" noChangeArrowheads="1"/>
                    </pic:cNvPicPr>
                  </pic:nvPicPr>
                  <pic:blipFill>
                    <a:blip r:embed="rId288">
                      <a:extLst>
                        <a:ext uri="{28A0092B-C50C-407E-A947-70E740481C1C}"/>
                      </a:extLst>
                    </a:blip>
                    <a:srcRect/>
                    <a:stretch>
                      <a:fillRect/>
                    </a:stretch>
                  </pic:blipFill>
                  <pic:spPr bwMode="auto">
                    <a:xfrm>
                      <a:off x="0" y="0"/>
                      <a:ext cx="4774565" cy="1329055"/>
                    </a:xfrm>
                    <a:prstGeom prst="rect">
                      <a:avLst/>
                    </a:prstGeom>
                    <a:noFill/>
                  </pic:spPr>
                </pic:pic>
              </a:graphicData>
            </a:graphic>
          </wp:anchor>
        </w:drawing>
      </w:r>
    </w:p>
    <w:p>
      <w:pPr>
        <w:spacing w:after="0" w:line="336" w:lineRule="exact"/>
        <w:rPr>
          <w:sz w:val="20"/>
          <w:szCs w:val="20"/>
          <w:color w:val="auto"/>
        </w:rPr>
      </w:pPr>
    </w:p>
    <w:p>
      <w:pPr>
        <w:ind w:left="1" w:right="20"/>
        <w:spacing w:after="0" w:line="308" w:lineRule="auto"/>
        <w:rPr>
          <w:sz w:val="20"/>
          <w:szCs w:val="20"/>
          <w:color w:val="auto"/>
        </w:rPr>
      </w:pPr>
      <w:r>
        <w:rPr>
          <w:rFonts w:ascii="Arial" w:cs="Arial" w:eastAsia="Arial" w:hAnsi="Arial"/>
          <w:sz w:val="16"/>
          <w:szCs w:val="16"/>
          <w:color w:val="58595B"/>
        </w:rPr>
        <w:t>Mr. De Witte will be entitled to receive (i) a severance award in the form of a lump sum cash payment equal to 2.99 times the sum of Mr. De Witte’s annual base salary and target bonus; (ii) monthly cash payments equal to Mr. De Witte’s monthly COBRA premium cost for up to 18 months following termination; (iii) a lump sum cash payment equal to the pro-rata portion of his annual bonus for the year of termination, determined based on actual performance; and (iv) full accelerated vesting of his outstanding equity awards and, to the extent any outstanding equity award is a stock option, such option will remain exercisable until the earlier of the first anniversary of the termination date and the option’s expiration 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-62230</wp:posOffset>
            </wp:positionH>
            <wp:positionV relativeFrom="paragraph">
              <wp:posOffset>162560</wp:posOffset>
            </wp:positionV>
            <wp:extent cx="4774565" cy="582930"/>
            <wp:wrapNone/>
            <wp:docPr id="282" name="Picture 2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2"/>
                    <pic:cNvPicPr>
                      <a:picLocks noChangeAspect="1" noChangeArrowheads="1"/>
                    </pic:cNvPicPr>
                  </pic:nvPicPr>
                  <pic:blipFill>
                    <a:blip r:embed="rId289">
                      <a:extLst>
                        <a:ext uri="{28A0092B-C50C-407E-A947-70E740481C1C}"/>
                      </a:extLst>
                    </a:blip>
                    <a:srcRect/>
                    <a:stretch>
                      <a:fillRect/>
                    </a:stretch>
                  </pic:blipFill>
                  <pic:spPr bwMode="auto">
                    <a:xfrm>
                      <a:off x="0" y="0"/>
                      <a:ext cx="4774565" cy="58293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3560" w:space="259"/>
            <w:col w:w="7421"/>
          </w:cols>
          <w:pgMar w:left="320" w:top="118" w:right="339" w:bottom="1440" w:gutter="0" w:footer="0" w:header="0"/>
          <w:type w:val="continuous"/>
        </w:sectPr>
      </w:pPr>
    </w:p>
    <w:p>
      <w:pPr>
        <w:spacing w:after="0" w:line="98" w:lineRule="exact"/>
        <w:rPr>
          <w:sz w:val="20"/>
          <w:szCs w:val="20"/>
          <w:color w:val="auto"/>
        </w:rPr>
      </w:pPr>
    </w:p>
    <w:p>
      <w:pPr>
        <w:ind w:left="3820"/>
        <w:spacing w:after="0"/>
        <w:rPr>
          <w:sz w:val="20"/>
          <w:szCs w:val="20"/>
          <w:color w:val="auto"/>
        </w:rPr>
      </w:pPr>
      <w:r>
        <w:rPr>
          <w:rFonts w:ascii="Arial" w:cs="Arial" w:eastAsia="Arial" w:hAnsi="Arial"/>
          <w:sz w:val="16"/>
          <w:szCs w:val="16"/>
          <w:color w:val="58595B"/>
        </w:rPr>
        <w:t>Mr. De Witte’s estate will receive a lump sum cash payment equal to Mr. De Witte’s annual base salary,</w:t>
      </w:r>
    </w:p>
    <w:p>
      <w:pPr>
        <w:spacing w:after="0" w:line="11" w:lineRule="exact"/>
        <w:rPr>
          <w:sz w:val="20"/>
          <w:szCs w:val="20"/>
          <w:color w:val="auto"/>
        </w:rPr>
      </w:pPr>
    </w:p>
    <w:p>
      <w:pPr>
        <w:ind w:left="3820" w:right="580" w:hanging="3711"/>
        <w:spacing w:after="0" w:line="330" w:lineRule="auto"/>
        <w:tabs>
          <w:tab w:leader="none" w:pos="3800" w:val="left"/>
        </w:tabs>
        <w:rPr>
          <w:sz w:val="20"/>
          <w:szCs w:val="20"/>
          <w:color w:val="auto"/>
        </w:rPr>
      </w:pPr>
      <w:r>
        <w:rPr>
          <w:rFonts w:ascii="Arial" w:cs="Arial" w:eastAsia="Arial" w:hAnsi="Arial"/>
          <w:sz w:val="32"/>
          <w:szCs w:val="32"/>
          <w:color w:val="58595B"/>
          <w:vertAlign w:val="subscript"/>
        </w:rPr>
        <w:t>Due to his death</w:t>
      </w:r>
      <w:r>
        <w:rPr>
          <w:sz w:val="20"/>
          <w:szCs w:val="20"/>
          <w:color w:val="auto"/>
        </w:rPr>
        <w:tab/>
      </w:r>
      <w:r>
        <w:rPr>
          <w:rFonts w:ascii="Arial" w:cs="Arial" w:eastAsia="Arial" w:hAnsi="Arial"/>
          <w:sz w:val="16"/>
          <w:szCs w:val="16"/>
          <w:color w:val="58595B"/>
        </w:rPr>
        <w:t>and a monthly cash payment equal to Mr. De Witte's monthly COBRA premium for family health coverage for up to twelve months after his termination 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111125</wp:posOffset>
            </wp:positionV>
            <wp:extent cx="7132320" cy="8890"/>
            <wp:wrapNone/>
            <wp:docPr id="283" name="Picture 2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3"/>
                    <pic:cNvPicPr>
                      <a:picLocks noChangeAspect="1" noChangeArrowheads="1"/>
                    </pic:cNvPicPr>
                  </pic:nvPicPr>
                  <pic:blipFill>
                    <a:blip r:embed="rId290">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00" w:lineRule="exact"/>
        <w:rPr>
          <w:sz w:val="20"/>
          <w:szCs w:val="20"/>
          <w:color w:val="auto"/>
        </w:rPr>
      </w:pPr>
    </w:p>
    <w:p>
      <w:pPr>
        <w:spacing w:after="0" w:line="348" w:lineRule="exact"/>
        <w:rPr>
          <w:sz w:val="20"/>
          <w:szCs w:val="20"/>
          <w:color w:val="auto"/>
        </w:rPr>
      </w:pPr>
    </w:p>
    <w:p>
      <w:pPr>
        <w:ind w:right="120"/>
        <w:spacing w:after="0" w:line="306" w:lineRule="auto"/>
        <w:rPr>
          <w:sz w:val="20"/>
          <w:szCs w:val="20"/>
          <w:color w:val="auto"/>
        </w:rPr>
      </w:pPr>
      <w:r>
        <w:rPr>
          <w:rFonts w:ascii="Arial" w:cs="Arial" w:eastAsia="Arial" w:hAnsi="Arial"/>
          <w:sz w:val="16"/>
          <w:szCs w:val="16"/>
          <w:color w:val="58595B"/>
        </w:rPr>
        <w:t>Mr. De Witte’s right to receive the severance payments pursuant to the De Witte Agreement (other than upon his death) is contingent on Mr. De Witte’s execution of a general release of claims against the Company. In addition, to the extent that any payment or benefit received in connection with a change in control would be subject to an excise tax under Section 4999 of the Internal Revenue Code,</w:t>
      </w:r>
    </w:p>
    <w:p>
      <w:pPr>
        <w:spacing w:after="0" w:line="200" w:lineRule="exact"/>
        <w:rPr>
          <w:sz w:val="20"/>
          <w:szCs w:val="20"/>
          <w:color w:val="auto"/>
        </w:rPr>
      </w:pPr>
    </w:p>
    <w:p>
      <w:pPr>
        <w:spacing w:after="0" w:line="301" w:lineRule="exact"/>
        <w:rPr>
          <w:sz w:val="20"/>
          <w:szCs w:val="20"/>
          <w:color w:val="auto"/>
        </w:rPr>
      </w:pPr>
    </w:p>
    <w:tbl>
      <w:tblPr>
        <w:tblLayout w:type="fixed"/>
        <w:tblInd w:w="0" w:type="dxa"/>
        <w:tblCellMar>
          <w:top w:w="0" w:type="dxa"/>
          <w:left w:w="0" w:type="dxa"/>
          <w:bottom w:w="0" w:type="dxa"/>
          <w:right w:w="0" w:type="dxa"/>
        </w:tblCellMar>
      </w:tblPr>
      <w:tr>
        <w:trPr>
          <w:trHeight w:val="168"/>
        </w:trPr>
        <w:tc>
          <w:tcPr>
            <w:tcW w:w="6180" w:type="dxa"/>
            <w:vAlign w:val="bottom"/>
          </w:tcPr>
          <w:p>
            <w:pPr>
              <w:ind w:left="20"/>
              <w:spacing w:after="0"/>
              <w:rPr>
                <w:sz w:val="20"/>
                <w:szCs w:val="20"/>
                <w:color w:val="auto"/>
              </w:rPr>
            </w:pPr>
            <w:r>
              <w:rPr>
                <w:rFonts w:ascii="Arial" w:cs="Arial" w:eastAsia="Arial" w:hAnsi="Arial"/>
                <w:sz w:val="13"/>
                <w:szCs w:val="13"/>
                <w:color w:val="58595B"/>
              </w:rPr>
              <w:t>2023 Proxy Statement</w:t>
            </w:r>
          </w:p>
        </w:tc>
        <w:tc>
          <w:tcPr>
            <w:tcW w:w="5060" w:type="dxa"/>
            <w:vAlign w:val="bottom"/>
          </w:tcPr>
          <w:p>
            <w:pPr>
              <w:jc w:val="right"/>
              <w:spacing w:after="0"/>
              <w:rPr>
                <w:sz w:val="20"/>
                <w:szCs w:val="20"/>
                <w:color w:val="auto"/>
              </w:rPr>
            </w:pPr>
            <w:r>
              <w:rPr>
                <w:rFonts w:ascii="Arial" w:cs="Arial" w:eastAsia="Arial" w:hAnsi="Arial"/>
                <w:sz w:val="13"/>
                <w:szCs w:val="13"/>
                <w:b w:val="1"/>
                <w:bCs w:val="1"/>
                <w:color w:val="009845"/>
              </w:rPr>
              <w:t>49</w:t>
            </w:r>
          </w:p>
        </w:tc>
      </w:tr>
      <w:tr>
        <w:trPr>
          <w:trHeight w:val="239"/>
        </w:trPr>
        <w:tc>
          <w:tcPr>
            <w:tcW w:w="6180" w:type="dxa"/>
            <w:vAlign w:val="bottom"/>
            <w:tcBorders>
              <w:bottom w:val="single" w:sz="8" w:color="9A9A9A"/>
            </w:tcBorders>
          </w:tcPr>
          <w:p>
            <w:pPr>
              <w:spacing w:after="0"/>
              <w:rPr>
                <w:sz w:val="20"/>
                <w:szCs w:val="20"/>
                <w:color w:val="auto"/>
              </w:rPr>
            </w:pPr>
          </w:p>
        </w:tc>
        <w:tc>
          <w:tcPr>
            <w:tcW w:w="5060" w:type="dxa"/>
            <w:vAlign w:val="bottom"/>
            <w:tcBorders>
              <w:bottom w:val="single" w:sz="8" w:color="9A9A9A"/>
            </w:tcBorders>
          </w:tcPr>
          <w:p>
            <w:pPr>
              <w:spacing w:after="0"/>
              <w:rPr>
                <w:sz w:val="20"/>
                <w:szCs w:val="2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84" name="Picture 2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4"/>
                    <pic:cNvPicPr>
                      <a:picLocks noChangeAspect="1" noChangeArrowheads="1"/>
                    </pic:cNvPicPr>
                  </pic:nvPicPr>
                  <pic:blipFill>
                    <a:blip r:embed="rId291">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85" name="Picture 2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5"/>
                    <pic:cNvPicPr>
                      <a:picLocks noChangeAspect="1" noChangeArrowheads="1"/>
                    </pic:cNvPicPr>
                  </pic:nvPicPr>
                  <pic:blipFill>
                    <a:blip r:embed="rId292">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type w:val="continuous"/>
        </w:sectPr>
      </w:pPr>
    </w:p>
    <w:bookmarkStart w:id="55" w:name="page56"/>
    <w:bookmarkEnd w:id="55"/>
    <w:p>
      <w:pPr>
        <w:spacing w:after="0"/>
        <w:rPr>
          <w:sz w:val="20"/>
          <w:szCs w:val="20"/>
          <w:color w:val="auto"/>
        </w:rPr>
      </w:pPr>
      <w:r>
        <w:rPr>
          <w:rFonts w:ascii="Arial" w:cs="Arial" w:eastAsia="Arial" w:hAnsi="Arial"/>
          <w:sz w:val="13"/>
          <w:szCs w:val="13"/>
          <w:b w:val="1"/>
          <w:bCs w:val="1"/>
          <w:color w:val="009845"/>
        </w:rPr>
        <w:t>Compensation Discussion and Analysis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ind w:right="320"/>
        <w:spacing w:after="0" w:line="313" w:lineRule="auto"/>
        <w:rPr>
          <w:sz w:val="20"/>
          <w:szCs w:val="20"/>
          <w:color w:val="auto"/>
        </w:rPr>
      </w:pPr>
      <w:r>
        <w:rPr>
          <w:rFonts w:ascii="Arial" w:cs="Arial" w:eastAsia="Arial" w:hAnsi="Arial"/>
          <w:sz w:val="16"/>
          <w:szCs w:val="16"/>
          <w:color w:val="58595B"/>
        </w:rPr>
        <w:t>such payments and/or benefits will be subject to a “best pay cap” reduction if such reduction would result in a greater net after-tax benefit to Mr. De Witte than receiving the full amount of such payments.</w:t>
      </w:r>
    </w:p>
    <w:p>
      <w:pPr>
        <w:spacing w:after="0" w:line="155" w:lineRule="exact"/>
        <w:rPr>
          <w:sz w:val="20"/>
          <w:szCs w:val="20"/>
          <w:color w:val="auto"/>
        </w:rPr>
      </w:pPr>
    </w:p>
    <w:p>
      <w:pPr>
        <w:ind w:right="420"/>
        <w:spacing w:after="0" w:line="313" w:lineRule="auto"/>
        <w:rPr>
          <w:sz w:val="20"/>
          <w:szCs w:val="20"/>
          <w:color w:val="auto"/>
        </w:rPr>
      </w:pPr>
      <w:r>
        <w:rPr>
          <w:rFonts w:ascii="Arial" w:cs="Arial" w:eastAsia="Arial" w:hAnsi="Arial"/>
          <w:sz w:val="16"/>
          <w:szCs w:val="16"/>
          <w:color w:val="58595B"/>
        </w:rPr>
        <w:t>The De Witte Agreement contains non-compete and non-solicitation covenants that extend for up to 18 months following a termination of Mr. De Witte’s employment.</w:t>
      </w:r>
    </w:p>
    <w:p>
      <w:pPr>
        <w:spacing w:after="0" w:line="155" w:lineRule="exact"/>
        <w:rPr>
          <w:sz w:val="20"/>
          <w:szCs w:val="20"/>
          <w:color w:val="auto"/>
        </w:rPr>
      </w:pPr>
    </w:p>
    <w:p>
      <w:pPr>
        <w:ind w:right="160"/>
        <w:spacing w:after="0" w:line="307" w:lineRule="auto"/>
        <w:rPr>
          <w:sz w:val="20"/>
          <w:szCs w:val="20"/>
          <w:color w:val="auto"/>
        </w:rPr>
      </w:pPr>
      <w:r>
        <w:rPr>
          <w:rFonts w:ascii="Arial" w:cs="Arial" w:eastAsia="Arial" w:hAnsi="Arial"/>
          <w:sz w:val="16"/>
          <w:szCs w:val="16"/>
          <w:color w:val="58595B"/>
        </w:rPr>
        <w:t>In connection with his appointment, Mr. De Witte also entered into the Company’s standard indemnification agreement, the form of which is filed as Exhibit 10.3(b) to the Company’s Annual Report on Form 10-K for the year ended December 31, 2020 filed with the SEC on February 23, 2021. Pursuant to the terms of the indemnification agreement, the Company may be required, among other things, to indemnify Mr. De Witte for some expenses, including attorneys’ fees, judgments, fines and settlement amounts incurred by him in any action or proceeding arising out of his services as an executive officer and director of the Company.</w:t>
      </w:r>
    </w:p>
    <w:p>
      <w:pPr>
        <w:spacing w:after="0" w:line="122" w:lineRule="exact"/>
        <w:rPr>
          <w:sz w:val="20"/>
          <w:szCs w:val="20"/>
          <w:color w:val="auto"/>
        </w:rPr>
      </w:pPr>
    </w:p>
    <w:p>
      <w:pPr>
        <w:spacing w:after="0"/>
        <w:rPr>
          <w:sz w:val="20"/>
          <w:szCs w:val="20"/>
          <w:color w:val="auto"/>
        </w:rPr>
      </w:pPr>
      <w:r>
        <w:rPr>
          <w:rFonts w:ascii="Arial" w:cs="Arial" w:eastAsia="Arial" w:hAnsi="Arial"/>
          <w:sz w:val="18"/>
          <w:szCs w:val="18"/>
          <w:b w:val="1"/>
          <w:bCs w:val="1"/>
          <w:color w:val="009845"/>
        </w:rPr>
        <w:t>Change-in-Control Severance Agreements for Other Named Executive Officers</w:t>
      </w:r>
    </w:p>
    <w:p>
      <w:pPr>
        <w:spacing w:after="0" w:line="101" w:lineRule="exact"/>
        <w:rPr>
          <w:sz w:val="20"/>
          <w:szCs w:val="20"/>
          <w:color w:val="auto"/>
        </w:rPr>
      </w:pPr>
    </w:p>
    <w:p>
      <w:pPr>
        <w:spacing w:after="0" w:line="307" w:lineRule="auto"/>
        <w:rPr>
          <w:sz w:val="20"/>
          <w:szCs w:val="20"/>
          <w:color w:val="auto"/>
        </w:rPr>
      </w:pPr>
      <w:r>
        <w:rPr>
          <w:rFonts w:ascii="Arial" w:cs="Arial" w:eastAsia="Arial" w:hAnsi="Arial"/>
          <w:sz w:val="16"/>
          <w:szCs w:val="16"/>
          <w:color w:val="58595B"/>
        </w:rPr>
        <w:t>Effective January 1 through December 31, 2022, we adopted a change in control severance program (the “Program”) under which Ms. Anderson and Messrs. Davis, McBreen, Schwartz and Coleman were participants. The Program provides for the payment of severance and other benefits to the executives in the event of a “qualifying termination,” which means a termination of employment with the Company without “cause” or by the executive for “good reason,” in either case, on or within two years following a “change in control” of the Company (each, as defined in the Program), which was the same under the expired change-in-control severance agreement. The Program does not provide for any excise tax gross-ups and has double-trigger cash payments.</w:t>
      </w:r>
    </w:p>
    <w:p>
      <w:pPr>
        <w:spacing w:after="0" w:line="146" w:lineRule="exact"/>
        <w:rPr>
          <w:sz w:val="20"/>
          <w:szCs w:val="20"/>
          <w:color w:val="auto"/>
        </w:rPr>
      </w:pPr>
    </w:p>
    <w:p>
      <w:pPr>
        <w:spacing w:after="0"/>
        <w:rPr>
          <w:sz w:val="20"/>
          <w:szCs w:val="20"/>
          <w:color w:val="auto"/>
        </w:rPr>
      </w:pPr>
      <w:r>
        <w:rPr>
          <w:rFonts w:ascii="Arial" w:cs="Arial" w:eastAsia="Arial" w:hAnsi="Arial"/>
          <w:sz w:val="16"/>
          <w:szCs w:val="16"/>
          <w:color w:val="58595B"/>
        </w:rPr>
        <w:t>In the event of a qualifying termination, the Change-in-Control Severance Agreements provide for:</w:t>
      </w:r>
    </w:p>
    <w:p>
      <w:pPr>
        <w:spacing w:after="0" w:line="221" w:lineRule="exact"/>
        <w:rPr>
          <w:sz w:val="20"/>
          <w:szCs w:val="20"/>
          <w:color w:val="auto"/>
        </w:rPr>
      </w:pPr>
    </w:p>
    <w:p>
      <w:pPr>
        <w:ind w:left="660" w:right="140" w:hanging="166"/>
        <w:spacing w:after="0" w:line="313" w:lineRule="auto"/>
        <w:tabs>
          <w:tab w:leader="none" w:pos="622" w:val="left"/>
        </w:tabs>
        <w:numPr>
          <w:ilvl w:val="0"/>
          <w:numId w:val="52"/>
        </w:numPr>
        <w:rPr>
          <w:rFonts w:ascii="Arial" w:cs="Arial" w:eastAsia="Arial" w:hAnsi="Arial"/>
          <w:sz w:val="16"/>
          <w:szCs w:val="16"/>
          <w:color w:val="58595B"/>
        </w:rPr>
      </w:pPr>
      <w:r>
        <w:rPr>
          <w:rFonts w:ascii="Arial" w:cs="Arial" w:eastAsia="Arial" w:hAnsi="Arial"/>
          <w:sz w:val="16"/>
          <w:szCs w:val="16"/>
          <w:color w:val="58595B"/>
        </w:rPr>
        <w:t>A lump sum payment equal to 1.5 times (or 2.0 times in the case of Mr. Coleman and Ms. Anderson) the sum of the executive’s annual base salary and target bonus;</w:t>
      </w:r>
    </w:p>
    <w:p>
      <w:pPr>
        <w:spacing w:after="0" w:line="154" w:lineRule="exact"/>
        <w:rPr>
          <w:rFonts w:ascii="Arial" w:cs="Arial" w:eastAsia="Arial" w:hAnsi="Arial"/>
          <w:sz w:val="16"/>
          <w:szCs w:val="16"/>
          <w:color w:val="58595B"/>
        </w:rPr>
      </w:pPr>
    </w:p>
    <w:p>
      <w:pPr>
        <w:ind w:left="620" w:hanging="126"/>
        <w:spacing w:after="0"/>
        <w:tabs>
          <w:tab w:leader="none" w:pos="620" w:val="left"/>
        </w:tabs>
        <w:numPr>
          <w:ilvl w:val="0"/>
          <w:numId w:val="52"/>
        </w:numPr>
        <w:rPr>
          <w:rFonts w:ascii="Arial" w:cs="Arial" w:eastAsia="Arial" w:hAnsi="Arial"/>
          <w:sz w:val="16"/>
          <w:szCs w:val="16"/>
          <w:color w:val="58595B"/>
        </w:rPr>
      </w:pPr>
      <w:r>
        <w:rPr>
          <w:rFonts w:ascii="Arial" w:cs="Arial" w:eastAsia="Arial" w:hAnsi="Arial"/>
          <w:sz w:val="16"/>
          <w:szCs w:val="16"/>
          <w:color w:val="58595B"/>
        </w:rPr>
        <w:t>A lump sum payment equal to a pro rata portion of the executive’s target annual bonus for the partial fiscal year in which the termination occurs;</w:t>
      </w:r>
    </w:p>
    <w:p>
      <w:pPr>
        <w:spacing w:after="0" w:line="207" w:lineRule="exact"/>
        <w:rPr>
          <w:rFonts w:ascii="Arial" w:cs="Arial" w:eastAsia="Arial" w:hAnsi="Arial"/>
          <w:sz w:val="16"/>
          <w:szCs w:val="16"/>
          <w:color w:val="58595B"/>
        </w:rPr>
      </w:pPr>
    </w:p>
    <w:p>
      <w:pPr>
        <w:ind w:left="620" w:hanging="126"/>
        <w:spacing w:after="0"/>
        <w:tabs>
          <w:tab w:leader="none" w:pos="620" w:val="left"/>
        </w:tabs>
        <w:numPr>
          <w:ilvl w:val="0"/>
          <w:numId w:val="52"/>
        </w:numPr>
        <w:rPr>
          <w:rFonts w:ascii="Arial" w:cs="Arial" w:eastAsia="Arial" w:hAnsi="Arial"/>
          <w:sz w:val="16"/>
          <w:szCs w:val="16"/>
          <w:color w:val="58595B"/>
        </w:rPr>
      </w:pPr>
      <w:r>
        <w:rPr>
          <w:rFonts w:ascii="Arial" w:cs="Arial" w:eastAsia="Arial" w:hAnsi="Arial"/>
          <w:sz w:val="16"/>
          <w:szCs w:val="16"/>
          <w:color w:val="58595B"/>
        </w:rPr>
        <w:t>Company-subsidized COBRA premium payments for up to eighteen months following the termination date; and</w:t>
      </w:r>
    </w:p>
    <w:p>
      <w:pPr>
        <w:spacing w:after="0" w:line="207" w:lineRule="exact"/>
        <w:rPr>
          <w:rFonts w:ascii="Arial" w:cs="Arial" w:eastAsia="Arial" w:hAnsi="Arial"/>
          <w:sz w:val="16"/>
          <w:szCs w:val="16"/>
          <w:color w:val="58595B"/>
        </w:rPr>
      </w:pPr>
    </w:p>
    <w:p>
      <w:pPr>
        <w:ind w:left="620" w:hanging="126"/>
        <w:spacing w:after="0"/>
        <w:tabs>
          <w:tab w:leader="none" w:pos="620" w:val="left"/>
        </w:tabs>
        <w:numPr>
          <w:ilvl w:val="0"/>
          <w:numId w:val="52"/>
        </w:numPr>
        <w:rPr>
          <w:rFonts w:ascii="Arial" w:cs="Arial" w:eastAsia="Arial" w:hAnsi="Arial"/>
          <w:sz w:val="16"/>
          <w:szCs w:val="16"/>
          <w:color w:val="58595B"/>
        </w:rPr>
      </w:pPr>
      <w:r>
        <w:rPr>
          <w:rFonts w:ascii="Arial" w:cs="Arial" w:eastAsia="Arial" w:hAnsi="Arial"/>
          <w:sz w:val="16"/>
          <w:szCs w:val="16"/>
          <w:color w:val="58595B"/>
        </w:rPr>
        <w:t>Company-paid outplacement services for up to twelve months following the termination date.</w:t>
      </w:r>
    </w:p>
    <w:p>
      <w:pPr>
        <w:spacing w:after="0" w:line="221" w:lineRule="exact"/>
        <w:rPr>
          <w:sz w:val="20"/>
          <w:szCs w:val="20"/>
          <w:color w:val="auto"/>
        </w:rPr>
      </w:pPr>
    </w:p>
    <w:p>
      <w:pPr>
        <w:ind w:right="120"/>
        <w:spacing w:after="0" w:line="307" w:lineRule="auto"/>
        <w:rPr>
          <w:sz w:val="20"/>
          <w:szCs w:val="20"/>
          <w:color w:val="auto"/>
        </w:rPr>
      </w:pPr>
      <w:r>
        <w:rPr>
          <w:rFonts w:ascii="Arial" w:cs="Arial" w:eastAsia="Arial" w:hAnsi="Arial"/>
          <w:sz w:val="16"/>
          <w:szCs w:val="16"/>
          <w:color w:val="58595B"/>
        </w:rPr>
        <w:t>The executive’s right to receive the severance payments and benefits described above is subject to his/her delivery and non-revocation of an effective general release of claims in favor of the Company. The Change-in-Control Severance Agreements clarified that to the extent the executive has not yet received his/her annual bonus for his/her prior year’s performance with the Company, the executive shall still receive such annual bonus for prior year performance at the time non-terminated employees receive such annual bonus if such payment is due. In addition, under the Change-in-Control Severance Agreements, to the extent that any change in control payment or benefit would be subject to an excise tax imposed in connection with Section 4999 of the Internal Revenue Code, such payments and/or benefits may be subject to a “best pay cap” if such reduction would result in a greater net after-tax benefit to the executive than receiving the full amount of such payments.</w:t>
      </w:r>
    </w:p>
    <w:p>
      <w:pPr>
        <w:spacing w:after="0" w:line="162" w:lineRule="exact"/>
        <w:rPr>
          <w:sz w:val="20"/>
          <w:szCs w:val="20"/>
          <w:color w:val="auto"/>
        </w:rPr>
      </w:pPr>
    </w:p>
    <w:p>
      <w:pPr>
        <w:spacing w:after="0"/>
        <w:rPr>
          <w:sz w:val="20"/>
          <w:szCs w:val="20"/>
          <w:color w:val="auto"/>
        </w:rPr>
      </w:pPr>
      <w:r>
        <w:rPr>
          <w:rFonts w:ascii="Arial" w:cs="Arial" w:eastAsia="Arial" w:hAnsi="Arial"/>
          <w:sz w:val="16"/>
          <w:szCs w:val="16"/>
          <w:color w:val="58595B"/>
        </w:rPr>
        <w:t>The Program was renewed effective January 1, 2023 and will expire December 31, 2023 unless renewed again.</w:t>
      </w:r>
    </w:p>
    <w:p>
      <w:pPr>
        <w:spacing w:after="0" w:line="200" w:lineRule="exact"/>
        <w:rPr>
          <w:sz w:val="20"/>
          <w:szCs w:val="20"/>
          <w:color w:val="auto"/>
        </w:rPr>
      </w:pPr>
    </w:p>
    <w:p>
      <w:pPr>
        <w:spacing w:after="0" w:line="348" w:lineRule="exact"/>
        <w:rPr>
          <w:sz w:val="20"/>
          <w:szCs w:val="20"/>
          <w:color w:val="auto"/>
        </w:rPr>
      </w:pPr>
    </w:p>
    <w:p>
      <w:pPr>
        <w:ind w:left="20"/>
        <w:spacing w:after="0"/>
        <w:tabs>
          <w:tab w:leader="none" w:pos="9960" w:val="left"/>
        </w:tabs>
        <w:rPr>
          <w:sz w:val="20"/>
          <w:szCs w:val="20"/>
          <w:color w:val="auto"/>
        </w:rPr>
      </w:pPr>
      <w:r>
        <w:rPr>
          <w:rFonts w:ascii="Arial" w:cs="Arial" w:eastAsia="Arial" w:hAnsi="Arial"/>
          <w:sz w:val="12"/>
          <w:szCs w:val="12"/>
          <w:b w:val="1"/>
          <w:bCs w:val="1"/>
          <w:color w:val="009845"/>
        </w:rPr>
        <w:t>50</w:t>
      </w:r>
      <w:r>
        <w:rPr>
          <w:sz w:val="20"/>
          <w:szCs w:val="20"/>
          <w:color w:val="auto"/>
        </w:rPr>
        <w:tab/>
      </w:r>
      <w:r>
        <w:rPr>
          <w:rFonts w:ascii="Arial" w:cs="Arial" w:eastAsia="Arial" w:hAnsi="Arial"/>
          <w:sz w:val="12"/>
          <w:szCs w:val="12"/>
          <w:color w:val="58595B"/>
        </w:rPr>
        <w:t>2023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153670</wp:posOffset>
            </wp:positionV>
            <wp:extent cx="7157720" cy="42545"/>
            <wp:wrapNone/>
            <wp:docPr id="286" name="Picture 2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6"/>
                    <pic:cNvPicPr>
                      <a:picLocks noChangeAspect="1" noChangeArrowheads="1"/>
                    </pic:cNvPicPr>
                  </pic:nvPicPr>
                  <pic:blipFill>
                    <a:blip r:embed="rId29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56" w:name="page57"/>
    <w:bookmarkEnd w:id="56"/>
    <w:p>
      <w:pPr>
        <w:spacing w:after="0"/>
        <w:rPr>
          <w:sz w:val="20"/>
          <w:szCs w:val="20"/>
          <w:color w:val="auto"/>
        </w:rPr>
      </w:pPr>
      <w:r>
        <w:rPr>
          <w:rFonts w:ascii="Arial" w:cs="Arial" w:eastAsia="Arial" w:hAnsi="Arial"/>
          <w:sz w:val="36"/>
          <w:szCs w:val="36"/>
          <w:color w:val="009845"/>
        </w:rPr>
        <w:t>COMPENSATION COMMITTEE REPORT</w:t>
      </w:r>
    </w:p>
    <w:p>
      <w:pPr>
        <w:spacing w:after="0" w:line="400" w:lineRule="exact"/>
        <w:rPr>
          <w:sz w:val="20"/>
          <w:szCs w:val="20"/>
          <w:color w:val="auto"/>
        </w:rPr>
      </w:pPr>
    </w:p>
    <w:p>
      <w:pPr>
        <w:ind w:right="160"/>
        <w:spacing w:after="0" w:line="315" w:lineRule="auto"/>
        <w:rPr>
          <w:sz w:val="20"/>
          <w:szCs w:val="20"/>
          <w:color w:val="auto"/>
        </w:rPr>
      </w:pPr>
      <w:r>
        <w:rPr>
          <w:rFonts w:ascii="Arial" w:cs="Arial" w:eastAsia="Arial" w:hAnsi="Arial"/>
          <w:sz w:val="16"/>
          <w:szCs w:val="16"/>
          <w:color w:val="58595B"/>
        </w:rPr>
        <w:t>We have reviewed and discussed with management the Compensation Discussion and Analysis required by Item 402(b) of Regulation S-K, which appears in this proxy statement. Based on this review and discussion, we have recommended to the Board of Directors that the Compensation Discussion and Analysis be included in this proxy statement and incorporated into our 2022 Annual Report on Form 10-K.</w:t>
      </w:r>
    </w:p>
    <w:p>
      <w:pPr>
        <w:spacing w:after="0" w:line="140" w:lineRule="exact"/>
        <w:rPr>
          <w:sz w:val="20"/>
          <w:szCs w:val="20"/>
          <w:color w:val="auto"/>
        </w:rPr>
      </w:pPr>
    </w:p>
    <w:p>
      <w:pPr>
        <w:spacing w:after="0"/>
        <w:rPr>
          <w:sz w:val="20"/>
          <w:szCs w:val="20"/>
          <w:color w:val="auto"/>
        </w:rPr>
      </w:pPr>
      <w:r>
        <w:rPr>
          <w:rFonts w:ascii="Arial" w:cs="Arial" w:eastAsia="Arial" w:hAnsi="Arial"/>
          <w:sz w:val="16"/>
          <w:szCs w:val="16"/>
          <w:color w:val="58595B"/>
        </w:rPr>
        <w:t>Respectfully submitted,</w:t>
      </w:r>
    </w:p>
    <w:p>
      <w:pPr>
        <w:spacing w:after="0" w:line="201" w:lineRule="exact"/>
        <w:rPr>
          <w:sz w:val="20"/>
          <w:szCs w:val="20"/>
          <w:color w:val="auto"/>
        </w:rPr>
      </w:pPr>
    </w:p>
    <w:p>
      <w:pPr>
        <w:spacing w:after="0"/>
        <w:rPr>
          <w:sz w:val="20"/>
          <w:szCs w:val="20"/>
          <w:color w:val="auto"/>
        </w:rPr>
      </w:pPr>
      <w:r>
        <w:rPr>
          <w:rFonts w:ascii="Arial" w:cs="Arial" w:eastAsia="Arial" w:hAnsi="Arial"/>
          <w:sz w:val="16"/>
          <w:szCs w:val="16"/>
          <w:b w:val="1"/>
          <w:bCs w:val="1"/>
          <w:color w:val="58595B"/>
        </w:rPr>
        <w:t>The Compensation Committee of the Board of Directors</w:t>
      </w:r>
    </w:p>
    <w:p>
      <w:pPr>
        <w:spacing w:after="0" w:line="194" w:lineRule="exact"/>
        <w:rPr>
          <w:sz w:val="20"/>
          <w:szCs w:val="20"/>
          <w:color w:val="auto"/>
        </w:rPr>
      </w:pPr>
    </w:p>
    <w:p>
      <w:pPr>
        <w:spacing w:after="0"/>
        <w:rPr>
          <w:sz w:val="20"/>
          <w:szCs w:val="20"/>
          <w:color w:val="auto"/>
        </w:rPr>
      </w:pPr>
      <w:r>
        <w:rPr>
          <w:rFonts w:ascii="Arial" w:cs="Arial" w:eastAsia="Arial" w:hAnsi="Arial"/>
          <w:sz w:val="16"/>
          <w:szCs w:val="16"/>
          <w:b w:val="1"/>
          <w:bCs w:val="1"/>
          <w:color w:val="58595B"/>
        </w:rPr>
        <w:t>Donald E. Morel, Jr. (Chair)</w:t>
      </w:r>
    </w:p>
    <w:p>
      <w:pPr>
        <w:spacing w:after="0" w:line="31" w:lineRule="exact"/>
        <w:rPr>
          <w:sz w:val="20"/>
          <w:szCs w:val="20"/>
          <w:color w:val="auto"/>
        </w:rPr>
      </w:pPr>
    </w:p>
    <w:p>
      <w:pPr>
        <w:spacing w:after="0"/>
        <w:rPr>
          <w:sz w:val="20"/>
          <w:szCs w:val="20"/>
          <w:color w:val="auto"/>
        </w:rPr>
      </w:pPr>
      <w:r>
        <w:rPr>
          <w:rFonts w:ascii="Arial" w:cs="Arial" w:eastAsia="Arial" w:hAnsi="Arial"/>
          <w:sz w:val="16"/>
          <w:szCs w:val="16"/>
          <w:b w:val="1"/>
          <w:bCs w:val="1"/>
          <w:color w:val="58595B"/>
        </w:rPr>
        <w:t>Renee Lo</w:t>
      </w:r>
    </w:p>
    <w:p>
      <w:pPr>
        <w:spacing w:after="0" w:line="19" w:lineRule="exact"/>
        <w:rPr>
          <w:sz w:val="20"/>
          <w:szCs w:val="20"/>
          <w:color w:val="auto"/>
        </w:rPr>
      </w:pPr>
    </w:p>
    <w:p>
      <w:pPr>
        <w:spacing w:after="0"/>
        <w:rPr>
          <w:sz w:val="20"/>
          <w:szCs w:val="20"/>
          <w:color w:val="auto"/>
        </w:rPr>
      </w:pPr>
      <w:r>
        <w:rPr>
          <w:rFonts w:ascii="Arial" w:cs="Arial" w:eastAsia="Arial" w:hAnsi="Arial"/>
          <w:sz w:val="16"/>
          <w:szCs w:val="16"/>
          <w:b w:val="1"/>
          <w:bCs w:val="1"/>
          <w:color w:val="58595B"/>
        </w:rPr>
        <w:t>Keith Bradley, Ph.D.</w:t>
      </w:r>
    </w:p>
    <w:p>
      <w:pPr>
        <w:spacing w:after="0" w:line="200" w:lineRule="exact"/>
        <w:rPr>
          <w:sz w:val="20"/>
          <w:szCs w:val="20"/>
          <w:color w:val="auto"/>
        </w:rPr>
      </w:pPr>
    </w:p>
    <w:p>
      <w:pPr>
        <w:spacing w:after="0" w:line="326" w:lineRule="exact"/>
        <w:rPr>
          <w:sz w:val="20"/>
          <w:szCs w:val="20"/>
          <w:color w:val="auto"/>
        </w:rPr>
      </w:pPr>
    </w:p>
    <w:p>
      <w:pPr>
        <w:ind w:right="80"/>
        <w:spacing w:after="0" w:line="315" w:lineRule="auto"/>
        <w:rPr>
          <w:sz w:val="20"/>
          <w:szCs w:val="20"/>
          <w:color w:val="auto"/>
        </w:rPr>
      </w:pPr>
      <w:r>
        <w:rPr>
          <w:rFonts w:ascii="Arial" w:cs="Arial" w:eastAsia="Arial" w:hAnsi="Arial"/>
          <w:sz w:val="16"/>
          <w:szCs w:val="16"/>
          <w:color w:val="58595B"/>
        </w:rPr>
        <w:t>The foregoing report of the Compensation Committee does not constitute soliciting material and will not be deemed filed, incorporated by reference into or a part of any other filing by the Company (including any future filings) under the Exchange Act, except to the extent the Company specifically incorporates such report by reference therein.</w:t>
      </w:r>
    </w:p>
    <w:p>
      <w:pPr>
        <w:spacing w:after="0" w:line="200" w:lineRule="exact"/>
        <w:rPr>
          <w:sz w:val="20"/>
          <w:szCs w:val="20"/>
          <w:color w:val="auto"/>
        </w:rPr>
      </w:pPr>
    </w:p>
    <w:p>
      <w:pPr>
        <w:spacing w:after="0" w:line="294" w:lineRule="exact"/>
        <w:rPr>
          <w:sz w:val="20"/>
          <w:szCs w:val="20"/>
          <w:color w:val="auto"/>
        </w:rPr>
      </w:pPr>
    </w:p>
    <w:tbl>
      <w:tblPr>
        <w:tblLayout w:type="fixed"/>
        <w:tblInd w:w="0" w:type="dxa"/>
        <w:tblCellMar>
          <w:top w:w="0" w:type="dxa"/>
          <w:left w:w="0" w:type="dxa"/>
          <w:bottom w:w="0" w:type="dxa"/>
          <w:right w:w="0" w:type="dxa"/>
        </w:tblCellMar>
      </w:tblPr>
      <w:tr>
        <w:trPr>
          <w:trHeight w:val="168"/>
        </w:trPr>
        <w:tc>
          <w:tcPr>
            <w:tcW w:w="6180" w:type="dxa"/>
            <w:vAlign w:val="bottom"/>
          </w:tcPr>
          <w:p>
            <w:pPr>
              <w:ind w:left="20"/>
              <w:spacing w:after="0"/>
              <w:rPr>
                <w:sz w:val="20"/>
                <w:szCs w:val="20"/>
                <w:color w:val="auto"/>
              </w:rPr>
            </w:pPr>
            <w:r>
              <w:rPr>
                <w:rFonts w:ascii="Arial" w:cs="Arial" w:eastAsia="Arial" w:hAnsi="Arial"/>
                <w:sz w:val="13"/>
                <w:szCs w:val="13"/>
                <w:color w:val="58595B"/>
              </w:rPr>
              <w:t>2023 Proxy Statement</w:t>
            </w:r>
          </w:p>
        </w:tc>
        <w:tc>
          <w:tcPr>
            <w:tcW w:w="5060" w:type="dxa"/>
            <w:vAlign w:val="bottom"/>
          </w:tcPr>
          <w:p>
            <w:pPr>
              <w:jc w:val="right"/>
              <w:spacing w:after="0"/>
              <w:rPr>
                <w:sz w:val="20"/>
                <w:szCs w:val="20"/>
                <w:color w:val="auto"/>
              </w:rPr>
            </w:pPr>
            <w:r>
              <w:rPr>
                <w:rFonts w:ascii="Arial" w:cs="Arial" w:eastAsia="Arial" w:hAnsi="Arial"/>
                <w:sz w:val="13"/>
                <w:szCs w:val="13"/>
                <w:b w:val="1"/>
                <w:bCs w:val="1"/>
                <w:color w:val="009845"/>
              </w:rPr>
              <w:t>51</w:t>
            </w:r>
          </w:p>
        </w:tc>
      </w:tr>
      <w:tr>
        <w:trPr>
          <w:trHeight w:val="225"/>
        </w:trPr>
        <w:tc>
          <w:tcPr>
            <w:tcW w:w="6180" w:type="dxa"/>
            <w:vAlign w:val="bottom"/>
            <w:tcBorders>
              <w:bottom w:val="single" w:sz="8" w:color="9A9A9A"/>
            </w:tcBorders>
          </w:tcPr>
          <w:p>
            <w:pPr>
              <w:spacing w:after="0"/>
              <w:rPr>
                <w:sz w:val="19"/>
                <w:szCs w:val="19"/>
                <w:color w:val="auto"/>
              </w:rPr>
            </w:pPr>
          </w:p>
        </w:tc>
        <w:tc>
          <w:tcPr>
            <w:tcW w:w="5060" w:type="dxa"/>
            <w:vAlign w:val="bottom"/>
            <w:tcBorders>
              <w:bottom w:val="single" w:sz="8" w:color="9A9A9A"/>
            </w:tcBorders>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87" name="Picture 2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7"/>
                    <pic:cNvPicPr>
                      <a:picLocks noChangeAspect="1" noChangeArrowheads="1"/>
                    </pic:cNvPicPr>
                  </pic:nvPicPr>
                  <pic:blipFill>
                    <a:blip r:embed="rId294">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88" name="Picture 2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8"/>
                    <pic:cNvPicPr>
                      <a:picLocks noChangeAspect="1" noChangeArrowheads="1"/>
                    </pic:cNvPicPr>
                  </pic:nvPicPr>
                  <pic:blipFill>
                    <a:blip r:embed="rId295">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285" w:right="339" w:bottom="1440" w:gutter="0" w:footer="0" w:header="0"/>
        </w:sectPr>
      </w:pPr>
    </w:p>
    <w:bookmarkStart w:id="57" w:name="page58"/>
    <w:bookmarkEnd w:id="57"/>
    <w:p>
      <w:pPr>
        <w:spacing w:after="0"/>
        <w:rPr>
          <w:sz w:val="20"/>
          <w:szCs w:val="20"/>
          <w:color w:val="auto"/>
        </w:rPr>
      </w:pPr>
      <w:r>
        <w:rPr>
          <w:rFonts w:ascii="Arial" w:cs="Arial" w:eastAsia="Arial" w:hAnsi="Arial"/>
          <w:sz w:val="36"/>
          <w:szCs w:val="36"/>
          <w:color w:val="009845"/>
        </w:rPr>
        <w:t>COMPENSATION OF EXECUTIVE OFFICERS</w:t>
      </w:r>
    </w:p>
    <w:p>
      <w:pPr>
        <w:spacing w:after="0" w:line="386" w:lineRule="exact"/>
        <w:rPr>
          <w:sz w:val="20"/>
          <w:szCs w:val="20"/>
          <w:color w:val="auto"/>
        </w:rPr>
      </w:pPr>
    </w:p>
    <w:p>
      <w:pPr>
        <w:spacing w:after="0"/>
        <w:rPr>
          <w:sz w:val="20"/>
          <w:szCs w:val="20"/>
          <w:color w:val="auto"/>
        </w:rPr>
      </w:pPr>
      <w:r>
        <w:rPr>
          <w:rFonts w:ascii="Arial" w:cs="Arial" w:eastAsia="Arial" w:hAnsi="Arial"/>
          <w:sz w:val="25"/>
          <w:szCs w:val="25"/>
          <w:color w:val="009845"/>
        </w:rPr>
        <w:t>Summary Compensation Table</w:t>
      </w:r>
    </w:p>
    <w:p>
      <w:pPr>
        <w:spacing w:after="0" w:line="185" w:lineRule="exact"/>
        <w:rPr>
          <w:sz w:val="20"/>
          <w:szCs w:val="20"/>
          <w:color w:val="auto"/>
        </w:rPr>
      </w:pPr>
    </w:p>
    <w:p>
      <w:pPr>
        <w:ind w:right="80"/>
        <w:spacing w:after="0" w:line="315" w:lineRule="auto"/>
        <w:rPr>
          <w:sz w:val="20"/>
          <w:szCs w:val="20"/>
          <w:color w:val="auto"/>
        </w:rPr>
      </w:pPr>
      <w:r>
        <w:rPr>
          <w:rFonts w:ascii="Arial" w:cs="Arial" w:eastAsia="Arial" w:hAnsi="Arial"/>
          <w:sz w:val="16"/>
          <w:szCs w:val="16"/>
          <w:color w:val="58595B"/>
        </w:rPr>
        <w:t>The following table sets forth information regarding compensation paid to our current President and Chief Executive Officer, our former Executive Vice President and Chief Financial Officer, each of our three other most highly compensated executive officers based on total compensation earned during 2022, and our former Executive Vice President and Chief Operating Officer.</w:t>
      </w:r>
    </w:p>
    <w:p>
      <w:pPr>
        <w:spacing w:after="0" w:line="165" w:lineRule="exact"/>
        <w:rPr>
          <w:sz w:val="20"/>
          <w:szCs w:val="20"/>
          <w:color w:val="auto"/>
        </w:rPr>
      </w:pPr>
    </w:p>
    <w:tbl>
      <w:tblPr>
        <w:tblLayout w:type="fixed"/>
        <w:tblInd w:w="0" w:type="dxa"/>
        <w:tblCellMar>
          <w:top w:w="0" w:type="dxa"/>
          <w:left w:w="0" w:type="dxa"/>
          <w:bottom w:w="0" w:type="dxa"/>
          <w:right w:w="0" w:type="dxa"/>
        </w:tblCellMar>
      </w:tblPr>
      <w:tr>
        <w:trPr>
          <w:trHeight w:val="154"/>
        </w:trPr>
        <w:tc>
          <w:tcPr>
            <w:tcW w:w="2000" w:type="dxa"/>
            <w:vAlign w:val="bottom"/>
            <w:shd w:val="clear" w:color="auto" w:fill="EFEDED"/>
          </w:tcPr>
          <w:p>
            <w:pPr>
              <w:spacing w:after="0"/>
              <w:rPr>
                <w:sz w:val="13"/>
                <w:szCs w:val="13"/>
                <w:color w:val="auto"/>
              </w:rPr>
            </w:pPr>
          </w:p>
        </w:tc>
        <w:tc>
          <w:tcPr>
            <w:tcW w:w="660" w:type="dxa"/>
            <w:vAlign w:val="bottom"/>
            <w:shd w:val="clear" w:color="auto" w:fill="EFEDED"/>
          </w:tcPr>
          <w:p>
            <w:pPr>
              <w:spacing w:after="0"/>
              <w:rPr>
                <w:sz w:val="13"/>
                <w:szCs w:val="13"/>
                <w:color w:val="auto"/>
              </w:rPr>
            </w:pPr>
          </w:p>
        </w:tc>
        <w:tc>
          <w:tcPr>
            <w:tcW w:w="1080" w:type="dxa"/>
            <w:vAlign w:val="bottom"/>
            <w:shd w:val="clear" w:color="auto" w:fill="EFEDED"/>
          </w:tcPr>
          <w:p>
            <w:pPr>
              <w:spacing w:after="0"/>
              <w:rPr>
                <w:sz w:val="13"/>
                <w:szCs w:val="13"/>
                <w:color w:val="auto"/>
              </w:rPr>
            </w:pPr>
          </w:p>
        </w:tc>
        <w:tc>
          <w:tcPr>
            <w:tcW w:w="660" w:type="dxa"/>
            <w:vAlign w:val="bottom"/>
            <w:shd w:val="clear" w:color="auto" w:fill="EFEDED"/>
          </w:tcPr>
          <w:p>
            <w:pPr>
              <w:spacing w:after="0"/>
              <w:rPr>
                <w:sz w:val="13"/>
                <w:szCs w:val="13"/>
                <w:color w:val="auto"/>
              </w:rPr>
            </w:pPr>
          </w:p>
        </w:tc>
        <w:tc>
          <w:tcPr>
            <w:tcW w:w="920" w:type="dxa"/>
            <w:vAlign w:val="bottom"/>
            <w:shd w:val="clear" w:color="auto" w:fill="EFEDED"/>
          </w:tcPr>
          <w:p>
            <w:pPr>
              <w:spacing w:after="0"/>
              <w:rPr>
                <w:sz w:val="13"/>
                <w:szCs w:val="13"/>
                <w:color w:val="auto"/>
              </w:rPr>
            </w:pPr>
          </w:p>
        </w:tc>
        <w:tc>
          <w:tcPr>
            <w:tcW w:w="900" w:type="dxa"/>
            <w:vAlign w:val="bottom"/>
            <w:shd w:val="clear" w:color="auto" w:fill="EFEDED"/>
          </w:tcPr>
          <w:p>
            <w:pPr>
              <w:spacing w:after="0"/>
              <w:rPr>
                <w:sz w:val="13"/>
                <w:szCs w:val="13"/>
                <w:color w:val="auto"/>
              </w:rPr>
            </w:pPr>
          </w:p>
        </w:tc>
        <w:tc>
          <w:tcPr>
            <w:tcW w:w="1340" w:type="dxa"/>
            <w:vAlign w:val="bottom"/>
            <w:shd w:val="clear" w:color="auto" w:fill="EFEDED"/>
          </w:tcPr>
          <w:p>
            <w:pPr>
              <w:spacing w:after="0"/>
              <w:rPr>
                <w:sz w:val="13"/>
                <w:szCs w:val="13"/>
                <w:color w:val="auto"/>
              </w:rPr>
            </w:pPr>
          </w:p>
        </w:tc>
        <w:tc>
          <w:tcPr>
            <w:tcW w:w="1220" w:type="dxa"/>
            <w:vAlign w:val="bottom"/>
            <w:shd w:val="clear" w:color="auto" w:fill="EFEDED"/>
          </w:tcPr>
          <w:p>
            <w:pPr>
              <w:jc w:val="center"/>
              <w:spacing w:after="0"/>
              <w:rPr>
                <w:sz w:val="20"/>
                <w:szCs w:val="20"/>
                <w:color w:val="auto"/>
              </w:rPr>
            </w:pPr>
            <w:r>
              <w:rPr>
                <w:rFonts w:ascii="Arial" w:cs="Arial" w:eastAsia="Arial" w:hAnsi="Arial"/>
                <w:sz w:val="13"/>
                <w:szCs w:val="13"/>
                <w:b w:val="1"/>
                <w:bCs w:val="1"/>
                <w:color w:val="58595B"/>
                <w:w w:val="95"/>
              </w:rPr>
              <w:t>Change in</w:t>
            </w:r>
          </w:p>
        </w:tc>
        <w:tc>
          <w:tcPr>
            <w:tcW w:w="1320" w:type="dxa"/>
            <w:vAlign w:val="bottom"/>
            <w:shd w:val="clear" w:color="auto" w:fill="EFEDED"/>
          </w:tcPr>
          <w:p>
            <w:pPr>
              <w:spacing w:after="0"/>
              <w:rPr>
                <w:sz w:val="13"/>
                <w:szCs w:val="13"/>
                <w:color w:val="auto"/>
              </w:rPr>
            </w:pPr>
          </w:p>
        </w:tc>
        <w:tc>
          <w:tcPr>
            <w:tcW w:w="1140" w:type="dxa"/>
            <w:vAlign w:val="bottom"/>
            <w:shd w:val="clear" w:color="auto" w:fill="EFEDED"/>
          </w:tcPr>
          <w:p>
            <w:pPr>
              <w:spacing w:after="0"/>
              <w:rPr>
                <w:sz w:val="13"/>
                <w:szCs w:val="13"/>
                <w:color w:val="auto"/>
              </w:rPr>
            </w:pPr>
          </w:p>
        </w:tc>
        <w:tc>
          <w:tcPr>
            <w:tcW w:w="0" w:type="dxa"/>
            <w:vAlign w:val="bottom"/>
          </w:tcPr>
          <w:p>
            <w:pPr>
              <w:spacing w:after="0"/>
              <w:rPr>
                <w:sz w:val="1"/>
                <w:szCs w:val="1"/>
                <w:color w:val="auto"/>
              </w:rPr>
            </w:pPr>
          </w:p>
        </w:tc>
      </w:tr>
      <w:tr>
        <w:trPr>
          <w:trHeight w:val="148"/>
        </w:trPr>
        <w:tc>
          <w:tcPr>
            <w:tcW w:w="2000" w:type="dxa"/>
            <w:vAlign w:val="bottom"/>
            <w:shd w:val="clear" w:color="auto" w:fill="EFEDED"/>
          </w:tcPr>
          <w:p>
            <w:pPr>
              <w:spacing w:after="0"/>
              <w:rPr>
                <w:sz w:val="12"/>
                <w:szCs w:val="12"/>
                <w:color w:val="auto"/>
              </w:rPr>
            </w:pPr>
          </w:p>
        </w:tc>
        <w:tc>
          <w:tcPr>
            <w:tcW w:w="660" w:type="dxa"/>
            <w:vAlign w:val="bottom"/>
            <w:shd w:val="clear" w:color="auto" w:fill="EFEDED"/>
          </w:tcPr>
          <w:p>
            <w:pPr>
              <w:spacing w:after="0"/>
              <w:rPr>
                <w:sz w:val="12"/>
                <w:szCs w:val="12"/>
                <w:color w:val="auto"/>
              </w:rPr>
            </w:pPr>
          </w:p>
        </w:tc>
        <w:tc>
          <w:tcPr>
            <w:tcW w:w="1080" w:type="dxa"/>
            <w:vAlign w:val="bottom"/>
            <w:shd w:val="clear" w:color="auto" w:fill="EFEDED"/>
          </w:tcPr>
          <w:p>
            <w:pPr>
              <w:spacing w:after="0"/>
              <w:rPr>
                <w:sz w:val="12"/>
                <w:szCs w:val="12"/>
                <w:color w:val="auto"/>
              </w:rPr>
            </w:pPr>
          </w:p>
        </w:tc>
        <w:tc>
          <w:tcPr>
            <w:tcW w:w="660" w:type="dxa"/>
            <w:vAlign w:val="bottom"/>
            <w:shd w:val="clear" w:color="auto" w:fill="EFEDED"/>
          </w:tcPr>
          <w:p>
            <w:pPr>
              <w:spacing w:after="0"/>
              <w:rPr>
                <w:sz w:val="12"/>
                <w:szCs w:val="12"/>
                <w:color w:val="auto"/>
              </w:rPr>
            </w:pPr>
          </w:p>
        </w:tc>
        <w:tc>
          <w:tcPr>
            <w:tcW w:w="920" w:type="dxa"/>
            <w:vAlign w:val="bottom"/>
            <w:shd w:val="clear" w:color="auto" w:fill="EFEDED"/>
          </w:tcPr>
          <w:p>
            <w:pPr>
              <w:spacing w:after="0"/>
              <w:rPr>
                <w:sz w:val="12"/>
                <w:szCs w:val="12"/>
                <w:color w:val="auto"/>
              </w:rPr>
            </w:pPr>
          </w:p>
        </w:tc>
        <w:tc>
          <w:tcPr>
            <w:tcW w:w="900" w:type="dxa"/>
            <w:vAlign w:val="bottom"/>
            <w:shd w:val="clear" w:color="auto" w:fill="EFEDED"/>
          </w:tcPr>
          <w:p>
            <w:pPr>
              <w:spacing w:after="0"/>
              <w:rPr>
                <w:sz w:val="12"/>
                <w:szCs w:val="12"/>
                <w:color w:val="auto"/>
              </w:rPr>
            </w:pPr>
          </w:p>
        </w:tc>
        <w:tc>
          <w:tcPr>
            <w:tcW w:w="1340" w:type="dxa"/>
            <w:vAlign w:val="bottom"/>
            <w:shd w:val="clear" w:color="auto" w:fill="EFEDED"/>
          </w:tcPr>
          <w:p>
            <w:pPr>
              <w:spacing w:after="0"/>
              <w:rPr>
                <w:sz w:val="12"/>
                <w:szCs w:val="12"/>
                <w:color w:val="auto"/>
              </w:rPr>
            </w:pPr>
          </w:p>
        </w:tc>
        <w:tc>
          <w:tcPr>
            <w:tcW w:w="1220" w:type="dxa"/>
            <w:vAlign w:val="bottom"/>
            <w:shd w:val="clear" w:color="auto" w:fill="EFEDED"/>
          </w:tcPr>
          <w:p>
            <w:pPr>
              <w:jc w:val="center"/>
              <w:spacing w:after="0"/>
              <w:rPr>
                <w:sz w:val="20"/>
                <w:szCs w:val="20"/>
                <w:color w:val="auto"/>
              </w:rPr>
            </w:pPr>
            <w:r>
              <w:rPr>
                <w:rFonts w:ascii="Arial" w:cs="Arial" w:eastAsia="Arial" w:hAnsi="Arial"/>
                <w:sz w:val="13"/>
                <w:szCs w:val="13"/>
                <w:b w:val="1"/>
                <w:bCs w:val="1"/>
                <w:color w:val="58595B"/>
                <w:w w:val="94"/>
              </w:rPr>
              <w:t>Pension</w:t>
            </w:r>
          </w:p>
        </w:tc>
        <w:tc>
          <w:tcPr>
            <w:tcW w:w="1320" w:type="dxa"/>
            <w:vAlign w:val="bottom"/>
            <w:shd w:val="clear" w:color="auto" w:fill="EFEDED"/>
          </w:tcPr>
          <w:p>
            <w:pPr>
              <w:spacing w:after="0"/>
              <w:rPr>
                <w:sz w:val="12"/>
                <w:szCs w:val="12"/>
                <w:color w:val="auto"/>
              </w:rPr>
            </w:pPr>
          </w:p>
        </w:tc>
        <w:tc>
          <w:tcPr>
            <w:tcW w:w="1140" w:type="dxa"/>
            <w:vAlign w:val="bottom"/>
            <w:shd w:val="clear" w:color="auto" w:fill="EFEDED"/>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00" w:type="dxa"/>
            <w:vAlign w:val="bottom"/>
            <w:shd w:val="clear" w:color="auto" w:fill="EFEDED"/>
          </w:tcPr>
          <w:p>
            <w:pPr>
              <w:spacing w:after="0"/>
              <w:rPr>
                <w:sz w:val="12"/>
                <w:szCs w:val="12"/>
                <w:color w:val="auto"/>
              </w:rPr>
            </w:pPr>
          </w:p>
        </w:tc>
        <w:tc>
          <w:tcPr>
            <w:tcW w:w="660" w:type="dxa"/>
            <w:vAlign w:val="bottom"/>
            <w:shd w:val="clear" w:color="auto" w:fill="EFEDED"/>
          </w:tcPr>
          <w:p>
            <w:pPr>
              <w:spacing w:after="0"/>
              <w:rPr>
                <w:sz w:val="12"/>
                <w:szCs w:val="12"/>
                <w:color w:val="auto"/>
              </w:rPr>
            </w:pPr>
          </w:p>
        </w:tc>
        <w:tc>
          <w:tcPr>
            <w:tcW w:w="1080" w:type="dxa"/>
            <w:vAlign w:val="bottom"/>
            <w:shd w:val="clear" w:color="auto" w:fill="EFEDED"/>
          </w:tcPr>
          <w:p>
            <w:pPr>
              <w:spacing w:after="0"/>
              <w:rPr>
                <w:sz w:val="12"/>
                <w:szCs w:val="12"/>
                <w:color w:val="auto"/>
              </w:rPr>
            </w:pPr>
          </w:p>
        </w:tc>
        <w:tc>
          <w:tcPr>
            <w:tcW w:w="660" w:type="dxa"/>
            <w:vAlign w:val="bottom"/>
            <w:shd w:val="clear" w:color="auto" w:fill="EFEDED"/>
          </w:tcPr>
          <w:p>
            <w:pPr>
              <w:spacing w:after="0"/>
              <w:rPr>
                <w:sz w:val="12"/>
                <w:szCs w:val="12"/>
                <w:color w:val="auto"/>
              </w:rPr>
            </w:pPr>
          </w:p>
        </w:tc>
        <w:tc>
          <w:tcPr>
            <w:tcW w:w="920" w:type="dxa"/>
            <w:vAlign w:val="bottom"/>
            <w:shd w:val="clear" w:color="auto" w:fill="EFEDED"/>
          </w:tcPr>
          <w:p>
            <w:pPr>
              <w:spacing w:after="0"/>
              <w:rPr>
                <w:sz w:val="12"/>
                <w:szCs w:val="12"/>
                <w:color w:val="auto"/>
              </w:rPr>
            </w:pPr>
          </w:p>
        </w:tc>
        <w:tc>
          <w:tcPr>
            <w:tcW w:w="900" w:type="dxa"/>
            <w:vAlign w:val="bottom"/>
            <w:shd w:val="clear" w:color="auto" w:fill="EFEDED"/>
          </w:tcPr>
          <w:p>
            <w:pPr>
              <w:spacing w:after="0"/>
              <w:rPr>
                <w:sz w:val="12"/>
                <w:szCs w:val="12"/>
                <w:color w:val="auto"/>
              </w:rPr>
            </w:pPr>
          </w:p>
        </w:tc>
        <w:tc>
          <w:tcPr>
            <w:tcW w:w="1340" w:type="dxa"/>
            <w:vAlign w:val="bottom"/>
            <w:shd w:val="clear" w:color="auto" w:fill="EFEDED"/>
          </w:tcPr>
          <w:p>
            <w:pPr>
              <w:spacing w:after="0"/>
              <w:rPr>
                <w:sz w:val="12"/>
                <w:szCs w:val="12"/>
                <w:color w:val="auto"/>
              </w:rPr>
            </w:pPr>
          </w:p>
        </w:tc>
        <w:tc>
          <w:tcPr>
            <w:tcW w:w="1220" w:type="dxa"/>
            <w:vAlign w:val="bottom"/>
            <w:shd w:val="clear" w:color="auto" w:fill="EFEDED"/>
          </w:tcPr>
          <w:p>
            <w:pPr>
              <w:jc w:val="center"/>
              <w:spacing w:after="0"/>
              <w:rPr>
                <w:sz w:val="20"/>
                <w:szCs w:val="20"/>
                <w:color w:val="auto"/>
              </w:rPr>
            </w:pPr>
            <w:r>
              <w:rPr>
                <w:rFonts w:ascii="Arial" w:cs="Arial" w:eastAsia="Arial" w:hAnsi="Arial"/>
                <w:sz w:val="13"/>
                <w:szCs w:val="13"/>
                <w:b w:val="1"/>
                <w:bCs w:val="1"/>
                <w:color w:val="58595B"/>
                <w:w w:val="97"/>
              </w:rPr>
              <w:t>Value and</w:t>
            </w:r>
          </w:p>
        </w:tc>
        <w:tc>
          <w:tcPr>
            <w:tcW w:w="1320" w:type="dxa"/>
            <w:vAlign w:val="bottom"/>
            <w:shd w:val="clear" w:color="auto" w:fill="EFEDED"/>
          </w:tcPr>
          <w:p>
            <w:pPr>
              <w:spacing w:after="0"/>
              <w:rPr>
                <w:sz w:val="12"/>
                <w:szCs w:val="12"/>
                <w:color w:val="auto"/>
              </w:rPr>
            </w:pPr>
          </w:p>
        </w:tc>
        <w:tc>
          <w:tcPr>
            <w:tcW w:w="1140" w:type="dxa"/>
            <w:vAlign w:val="bottom"/>
            <w:shd w:val="clear" w:color="auto" w:fill="EFEDED"/>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00" w:type="dxa"/>
            <w:vAlign w:val="bottom"/>
            <w:shd w:val="clear" w:color="auto" w:fill="EFEDED"/>
          </w:tcPr>
          <w:p>
            <w:pPr>
              <w:spacing w:after="0"/>
              <w:rPr>
                <w:sz w:val="12"/>
                <w:szCs w:val="12"/>
                <w:color w:val="auto"/>
              </w:rPr>
            </w:pPr>
          </w:p>
        </w:tc>
        <w:tc>
          <w:tcPr>
            <w:tcW w:w="660" w:type="dxa"/>
            <w:vAlign w:val="bottom"/>
            <w:shd w:val="clear" w:color="auto" w:fill="EFEDED"/>
          </w:tcPr>
          <w:p>
            <w:pPr>
              <w:spacing w:after="0"/>
              <w:rPr>
                <w:sz w:val="12"/>
                <w:szCs w:val="12"/>
                <w:color w:val="auto"/>
              </w:rPr>
            </w:pPr>
          </w:p>
        </w:tc>
        <w:tc>
          <w:tcPr>
            <w:tcW w:w="1080" w:type="dxa"/>
            <w:vAlign w:val="bottom"/>
            <w:shd w:val="clear" w:color="auto" w:fill="EFEDED"/>
          </w:tcPr>
          <w:p>
            <w:pPr>
              <w:spacing w:after="0"/>
              <w:rPr>
                <w:sz w:val="12"/>
                <w:szCs w:val="12"/>
                <w:color w:val="auto"/>
              </w:rPr>
            </w:pPr>
          </w:p>
        </w:tc>
        <w:tc>
          <w:tcPr>
            <w:tcW w:w="660" w:type="dxa"/>
            <w:vAlign w:val="bottom"/>
            <w:shd w:val="clear" w:color="auto" w:fill="EFEDED"/>
          </w:tcPr>
          <w:p>
            <w:pPr>
              <w:spacing w:after="0"/>
              <w:rPr>
                <w:sz w:val="12"/>
                <w:szCs w:val="12"/>
                <w:color w:val="auto"/>
              </w:rPr>
            </w:pPr>
          </w:p>
        </w:tc>
        <w:tc>
          <w:tcPr>
            <w:tcW w:w="920" w:type="dxa"/>
            <w:vAlign w:val="bottom"/>
            <w:shd w:val="clear" w:color="auto" w:fill="EFEDED"/>
          </w:tcPr>
          <w:p>
            <w:pPr>
              <w:spacing w:after="0"/>
              <w:rPr>
                <w:sz w:val="12"/>
                <w:szCs w:val="12"/>
                <w:color w:val="auto"/>
              </w:rPr>
            </w:pPr>
          </w:p>
        </w:tc>
        <w:tc>
          <w:tcPr>
            <w:tcW w:w="900" w:type="dxa"/>
            <w:vAlign w:val="bottom"/>
            <w:shd w:val="clear" w:color="auto" w:fill="EFEDED"/>
          </w:tcPr>
          <w:p>
            <w:pPr>
              <w:spacing w:after="0"/>
              <w:rPr>
                <w:sz w:val="12"/>
                <w:szCs w:val="12"/>
                <w:color w:val="auto"/>
              </w:rPr>
            </w:pPr>
          </w:p>
        </w:tc>
        <w:tc>
          <w:tcPr>
            <w:tcW w:w="1340" w:type="dxa"/>
            <w:vAlign w:val="bottom"/>
            <w:shd w:val="clear" w:color="auto" w:fill="EFEDED"/>
          </w:tcPr>
          <w:p>
            <w:pPr>
              <w:spacing w:after="0"/>
              <w:rPr>
                <w:sz w:val="12"/>
                <w:szCs w:val="12"/>
                <w:color w:val="auto"/>
              </w:rPr>
            </w:pPr>
          </w:p>
        </w:tc>
        <w:tc>
          <w:tcPr>
            <w:tcW w:w="1220" w:type="dxa"/>
            <w:vAlign w:val="bottom"/>
            <w:shd w:val="clear" w:color="auto" w:fill="EFEDED"/>
          </w:tcPr>
          <w:p>
            <w:pPr>
              <w:jc w:val="center"/>
              <w:spacing w:after="0"/>
              <w:rPr>
                <w:sz w:val="20"/>
                <w:szCs w:val="20"/>
                <w:color w:val="auto"/>
              </w:rPr>
            </w:pPr>
            <w:r>
              <w:rPr>
                <w:rFonts w:ascii="Arial" w:cs="Arial" w:eastAsia="Arial" w:hAnsi="Arial"/>
                <w:sz w:val="13"/>
                <w:szCs w:val="13"/>
                <w:b w:val="1"/>
                <w:bCs w:val="1"/>
                <w:color w:val="58595B"/>
                <w:w w:val="96"/>
              </w:rPr>
              <w:t>Nonqualified</w:t>
            </w:r>
          </w:p>
        </w:tc>
        <w:tc>
          <w:tcPr>
            <w:tcW w:w="1320" w:type="dxa"/>
            <w:vAlign w:val="bottom"/>
            <w:shd w:val="clear" w:color="auto" w:fill="EFEDED"/>
          </w:tcPr>
          <w:p>
            <w:pPr>
              <w:spacing w:after="0"/>
              <w:rPr>
                <w:sz w:val="12"/>
                <w:szCs w:val="12"/>
                <w:color w:val="auto"/>
              </w:rPr>
            </w:pPr>
          </w:p>
        </w:tc>
        <w:tc>
          <w:tcPr>
            <w:tcW w:w="1140" w:type="dxa"/>
            <w:vAlign w:val="bottom"/>
            <w:shd w:val="clear" w:color="auto" w:fill="EFEDED"/>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2000" w:type="dxa"/>
            <w:vAlign w:val="bottom"/>
            <w:shd w:val="clear" w:color="auto" w:fill="EFEDED"/>
          </w:tcPr>
          <w:p>
            <w:pPr>
              <w:spacing w:after="0"/>
              <w:rPr>
                <w:sz w:val="14"/>
                <w:szCs w:val="14"/>
                <w:color w:val="auto"/>
              </w:rPr>
            </w:pPr>
          </w:p>
        </w:tc>
        <w:tc>
          <w:tcPr>
            <w:tcW w:w="660" w:type="dxa"/>
            <w:vAlign w:val="bottom"/>
            <w:shd w:val="clear" w:color="auto" w:fill="EFEDED"/>
          </w:tcPr>
          <w:p>
            <w:pPr>
              <w:spacing w:after="0"/>
              <w:rPr>
                <w:sz w:val="14"/>
                <w:szCs w:val="14"/>
                <w:color w:val="auto"/>
              </w:rPr>
            </w:pPr>
          </w:p>
        </w:tc>
        <w:tc>
          <w:tcPr>
            <w:tcW w:w="1080" w:type="dxa"/>
            <w:vAlign w:val="bottom"/>
            <w:shd w:val="clear" w:color="auto" w:fill="EFEDED"/>
          </w:tcPr>
          <w:p>
            <w:pPr>
              <w:spacing w:after="0"/>
              <w:rPr>
                <w:sz w:val="14"/>
                <w:szCs w:val="14"/>
                <w:color w:val="auto"/>
              </w:rPr>
            </w:pPr>
          </w:p>
        </w:tc>
        <w:tc>
          <w:tcPr>
            <w:tcW w:w="660" w:type="dxa"/>
            <w:vAlign w:val="bottom"/>
            <w:shd w:val="clear" w:color="auto" w:fill="EFEDED"/>
          </w:tcPr>
          <w:p>
            <w:pPr>
              <w:spacing w:after="0"/>
              <w:rPr>
                <w:sz w:val="14"/>
                <w:szCs w:val="14"/>
                <w:color w:val="auto"/>
              </w:rPr>
            </w:pPr>
          </w:p>
        </w:tc>
        <w:tc>
          <w:tcPr>
            <w:tcW w:w="920" w:type="dxa"/>
            <w:vAlign w:val="bottom"/>
            <w:shd w:val="clear" w:color="auto" w:fill="EFEDED"/>
          </w:tcPr>
          <w:p>
            <w:pPr>
              <w:spacing w:after="0"/>
              <w:rPr>
                <w:sz w:val="14"/>
                <w:szCs w:val="14"/>
                <w:color w:val="auto"/>
              </w:rPr>
            </w:pPr>
          </w:p>
        </w:tc>
        <w:tc>
          <w:tcPr>
            <w:tcW w:w="900" w:type="dxa"/>
            <w:vAlign w:val="bottom"/>
            <w:shd w:val="clear" w:color="auto" w:fill="EFEDED"/>
          </w:tcPr>
          <w:p>
            <w:pPr>
              <w:spacing w:after="0"/>
              <w:rPr>
                <w:sz w:val="14"/>
                <w:szCs w:val="14"/>
                <w:color w:val="auto"/>
              </w:rPr>
            </w:pPr>
          </w:p>
        </w:tc>
        <w:tc>
          <w:tcPr>
            <w:tcW w:w="1340" w:type="dxa"/>
            <w:vAlign w:val="bottom"/>
            <w:shd w:val="clear" w:color="auto" w:fill="EFEDED"/>
          </w:tcPr>
          <w:p>
            <w:pPr>
              <w:jc w:val="center"/>
              <w:spacing w:after="0"/>
              <w:rPr>
                <w:sz w:val="20"/>
                <w:szCs w:val="20"/>
                <w:color w:val="auto"/>
              </w:rPr>
            </w:pPr>
            <w:r>
              <w:rPr>
                <w:rFonts w:ascii="Arial" w:cs="Arial" w:eastAsia="Arial" w:hAnsi="Arial"/>
                <w:sz w:val="13"/>
                <w:szCs w:val="13"/>
                <w:b w:val="1"/>
                <w:bCs w:val="1"/>
                <w:color w:val="58595B"/>
                <w:w w:val="98"/>
              </w:rPr>
              <w:t>Non-Equity</w:t>
            </w:r>
          </w:p>
        </w:tc>
        <w:tc>
          <w:tcPr>
            <w:tcW w:w="1220" w:type="dxa"/>
            <w:vAlign w:val="bottom"/>
            <w:shd w:val="clear" w:color="auto" w:fill="EFEDED"/>
          </w:tcPr>
          <w:p>
            <w:pPr>
              <w:jc w:val="center"/>
              <w:spacing w:after="0"/>
              <w:rPr>
                <w:sz w:val="20"/>
                <w:szCs w:val="20"/>
                <w:color w:val="auto"/>
              </w:rPr>
            </w:pPr>
            <w:r>
              <w:rPr>
                <w:rFonts w:ascii="Arial" w:cs="Arial" w:eastAsia="Arial" w:hAnsi="Arial"/>
                <w:sz w:val="13"/>
                <w:szCs w:val="13"/>
                <w:b w:val="1"/>
                <w:bCs w:val="1"/>
                <w:color w:val="58595B"/>
                <w:w w:val="97"/>
              </w:rPr>
              <w:t>Deferred</w:t>
            </w:r>
          </w:p>
        </w:tc>
        <w:tc>
          <w:tcPr>
            <w:tcW w:w="1320" w:type="dxa"/>
            <w:vAlign w:val="bottom"/>
            <w:shd w:val="clear" w:color="auto" w:fill="EFEDED"/>
          </w:tcPr>
          <w:p>
            <w:pPr>
              <w:jc w:val="right"/>
              <w:ind w:right="357"/>
              <w:spacing w:after="0"/>
              <w:rPr>
                <w:sz w:val="20"/>
                <w:szCs w:val="20"/>
                <w:color w:val="auto"/>
              </w:rPr>
            </w:pPr>
            <w:r>
              <w:rPr>
                <w:rFonts w:ascii="Arial" w:cs="Arial" w:eastAsia="Arial" w:hAnsi="Arial"/>
                <w:sz w:val="13"/>
                <w:szCs w:val="13"/>
                <w:b w:val="1"/>
                <w:bCs w:val="1"/>
                <w:color w:val="58595B"/>
              </w:rPr>
              <w:t>All Other</w:t>
            </w:r>
          </w:p>
        </w:tc>
        <w:tc>
          <w:tcPr>
            <w:tcW w:w="1140" w:type="dxa"/>
            <w:vAlign w:val="bottom"/>
            <w:shd w:val="clear" w:color="auto" w:fill="EFEDED"/>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2000" w:type="dxa"/>
            <w:vAlign w:val="bottom"/>
            <w:shd w:val="clear" w:color="auto" w:fill="EFEDED"/>
          </w:tcPr>
          <w:p>
            <w:pPr>
              <w:spacing w:after="0"/>
              <w:rPr>
                <w:sz w:val="12"/>
                <w:szCs w:val="12"/>
                <w:color w:val="auto"/>
              </w:rPr>
            </w:pPr>
          </w:p>
        </w:tc>
        <w:tc>
          <w:tcPr>
            <w:tcW w:w="660" w:type="dxa"/>
            <w:vAlign w:val="bottom"/>
            <w:shd w:val="clear" w:color="auto" w:fill="EFEDED"/>
          </w:tcPr>
          <w:p>
            <w:pPr>
              <w:spacing w:after="0"/>
              <w:rPr>
                <w:sz w:val="12"/>
                <w:szCs w:val="12"/>
                <w:color w:val="auto"/>
              </w:rPr>
            </w:pPr>
          </w:p>
        </w:tc>
        <w:tc>
          <w:tcPr>
            <w:tcW w:w="1080" w:type="dxa"/>
            <w:vAlign w:val="bottom"/>
            <w:shd w:val="clear" w:color="auto" w:fill="EFEDED"/>
          </w:tcPr>
          <w:p>
            <w:pPr>
              <w:spacing w:after="0"/>
              <w:rPr>
                <w:sz w:val="12"/>
                <w:szCs w:val="12"/>
                <w:color w:val="auto"/>
              </w:rPr>
            </w:pPr>
          </w:p>
        </w:tc>
        <w:tc>
          <w:tcPr>
            <w:tcW w:w="660" w:type="dxa"/>
            <w:vAlign w:val="bottom"/>
            <w:shd w:val="clear" w:color="auto" w:fill="EFEDED"/>
          </w:tcPr>
          <w:p>
            <w:pPr>
              <w:spacing w:after="0"/>
              <w:rPr>
                <w:sz w:val="12"/>
                <w:szCs w:val="12"/>
                <w:color w:val="auto"/>
              </w:rPr>
            </w:pPr>
          </w:p>
        </w:tc>
        <w:tc>
          <w:tcPr>
            <w:tcW w:w="920" w:type="dxa"/>
            <w:vAlign w:val="bottom"/>
            <w:shd w:val="clear" w:color="auto" w:fill="EFEDED"/>
          </w:tcPr>
          <w:p>
            <w:pPr>
              <w:jc w:val="center"/>
              <w:spacing w:after="0"/>
              <w:rPr>
                <w:sz w:val="20"/>
                <w:szCs w:val="20"/>
                <w:color w:val="auto"/>
              </w:rPr>
            </w:pPr>
            <w:r>
              <w:rPr>
                <w:rFonts w:ascii="Arial" w:cs="Arial" w:eastAsia="Arial" w:hAnsi="Arial"/>
                <w:sz w:val="13"/>
                <w:szCs w:val="13"/>
                <w:b w:val="1"/>
                <w:bCs w:val="1"/>
                <w:color w:val="58595B"/>
              </w:rPr>
              <w:t>Stock</w:t>
            </w:r>
          </w:p>
        </w:tc>
        <w:tc>
          <w:tcPr>
            <w:tcW w:w="900" w:type="dxa"/>
            <w:vAlign w:val="bottom"/>
            <w:shd w:val="clear" w:color="auto" w:fill="EFEDED"/>
          </w:tcPr>
          <w:p>
            <w:pPr>
              <w:jc w:val="center"/>
              <w:spacing w:after="0"/>
              <w:rPr>
                <w:sz w:val="20"/>
                <w:szCs w:val="20"/>
                <w:color w:val="auto"/>
              </w:rPr>
            </w:pPr>
            <w:r>
              <w:rPr>
                <w:rFonts w:ascii="Arial" w:cs="Arial" w:eastAsia="Arial" w:hAnsi="Arial"/>
                <w:sz w:val="13"/>
                <w:szCs w:val="13"/>
                <w:b w:val="1"/>
                <w:bCs w:val="1"/>
                <w:color w:val="58595B"/>
                <w:w w:val="95"/>
              </w:rPr>
              <w:t>Option</w:t>
            </w:r>
          </w:p>
        </w:tc>
        <w:tc>
          <w:tcPr>
            <w:tcW w:w="1340" w:type="dxa"/>
            <w:vAlign w:val="bottom"/>
            <w:shd w:val="clear" w:color="auto" w:fill="EFEDED"/>
          </w:tcPr>
          <w:p>
            <w:pPr>
              <w:jc w:val="center"/>
              <w:spacing w:after="0"/>
              <w:rPr>
                <w:sz w:val="20"/>
                <w:szCs w:val="20"/>
                <w:color w:val="auto"/>
              </w:rPr>
            </w:pPr>
            <w:r>
              <w:rPr>
                <w:rFonts w:ascii="Arial" w:cs="Arial" w:eastAsia="Arial" w:hAnsi="Arial"/>
                <w:sz w:val="13"/>
                <w:szCs w:val="13"/>
                <w:b w:val="1"/>
                <w:bCs w:val="1"/>
                <w:color w:val="58595B"/>
                <w:w w:val="96"/>
              </w:rPr>
              <w:t>Incentive Plan</w:t>
            </w:r>
          </w:p>
        </w:tc>
        <w:tc>
          <w:tcPr>
            <w:tcW w:w="1220" w:type="dxa"/>
            <w:vAlign w:val="bottom"/>
            <w:shd w:val="clear" w:color="auto" w:fill="EFEDED"/>
          </w:tcPr>
          <w:p>
            <w:pPr>
              <w:jc w:val="center"/>
              <w:spacing w:after="0"/>
              <w:rPr>
                <w:sz w:val="20"/>
                <w:szCs w:val="20"/>
                <w:color w:val="auto"/>
              </w:rPr>
            </w:pPr>
            <w:r>
              <w:rPr>
                <w:rFonts w:ascii="Arial" w:cs="Arial" w:eastAsia="Arial" w:hAnsi="Arial"/>
                <w:sz w:val="13"/>
                <w:szCs w:val="13"/>
                <w:b w:val="1"/>
                <w:bCs w:val="1"/>
                <w:color w:val="58595B"/>
                <w:w w:val="97"/>
              </w:rPr>
              <w:t>Compensation</w:t>
            </w:r>
          </w:p>
        </w:tc>
        <w:tc>
          <w:tcPr>
            <w:tcW w:w="1320" w:type="dxa"/>
            <w:vAlign w:val="bottom"/>
            <w:shd w:val="clear" w:color="auto" w:fill="EFEDED"/>
          </w:tcPr>
          <w:p>
            <w:pPr>
              <w:jc w:val="right"/>
              <w:ind w:right="197"/>
              <w:spacing w:after="0"/>
              <w:rPr>
                <w:sz w:val="20"/>
                <w:szCs w:val="20"/>
                <w:color w:val="auto"/>
              </w:rPr>
            </w:pPr>
            <w:r>
              <w:rPr>
                <w:rFonts w:ascii="Arial" w:cs="Arial" w:eastAsia="Arial" w:hAnsi="Arial"/>
                <w:sz w:val="13"/>
                <w:szCs w:val="13"/>
                <w:b w:val="1"/>
                <w:bCs w:val="1"/>
                <w:color w:val="58595B"/>
              </w:rPr>
              <w:t>Compensation</w:t>
            </w:r>
          </w:p>
        </w:tc>
        <w:tc>
          <w:tcPr>
            <w:tcW w:w="1140" w:type="dxa"/>
            <w:vAlign w:val="bottom"/>
            <w:shd w:val="clear" w:color="auto" w:fill="EFEDED"/>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00" w:type="dxa"/>
            <w:vAlign w:val="bottom"/>
            <w:shd w:val="clear" w:color="auto" w:fill="EFEDED"/>
          </w:tcPr>
          <w:p>
            <w:pPr>
              <w:ind w:left="100"/>
              <w:spacing w:after="0"/>
              <w:rPr>
                <w:sz w:val="20"/>
                <w:szCs w:val="20"/>
                <w:color w:val="auto"/>
              </w:rPr>
            </w:pPr>
            <w:r>
              <w:rPr>
                <w:rFonts w:ascii="Arial" w:cs="Arial" w:eastAsia="Arial" w:hAnsi="Arial"/>
                <w:sz w:val="13"/>
                <w:szCs w:val="13"/>
                <w:b w:val="1"/>
                <w:bCs w:val="1"/>
                <w:color w:val="58595B"/>
              </w:rPr>
              <w:t>Name and Principal</w:t>
            </w:r>
          </w:p>
        </w:tc>
        <w:tc>
          <w:tcPr>
            <w:tcW w:w="660" w:type="dxa"/>
            <w:vAlign w:val="bottom"/>
            <w:shd w:val="clear" w:color="auto" w:fill="EFEDED"/>
          </w:tcPr>
          <w:p>
            <w:pPr>
              <w:spacing w:after="0"/>
              <w:rPr>
                <w:sz w:val="12"/>
                <w:szCs w:val="12"/>
                <w:color w:val="auto"/>
              </w:rPr>
            </w:pPr>
          </w:p>
        </w:tc>
        <w:tc>
          <w:tcPr>
            <w:tcW w:w="1080" w:type="dxa"/>
            <w:vAlign w:val="bottom"/>
            <w:shd w:val="clear" w:color="auto" w:fill="EFEDED"/>
          </w:tcPr>
          <w:p>
            <w:pPr>
              <w:jc w:val="center"/>
              <w:spacing w:after="0"/>
              <w:rPr>
                <w:sz w:val="20"/>
                <w:szCs w:val="20"/>
                <w:color w:val="auto"/>
              </w:rPr>
            </w:pPr>
            <w:r>
              <w:rPr>
                <w:rFonts w:ascii="Arial" w:cs="Arial" w:eastAsia="Arial" w:hAnsi="Arial"/>
                <w:sz w:val="13"/>
                <w:szCs w:val="13"/>
                <w:b w:val="1"/>
                <w:bCs w:val="1"/>
                <w:color w:val="58595B"/>
                <w:w w:val="97"/>
              </w:rPr>
              <w:t>Salary</w:t>
            </w:r>
          </w:p>
        </w:tc>
        <w:tc>
          <w:tcPr>
            <w:tcW w:w="660" w:type="dxa"/>
            <w:vAlign w:val="bottom"/>
            <w:shd w:val="clear" w:color="auto" w:fill="EFEDED"/>
          </w:tcPr>
          <w:p>
            <w:pPr>
              <w:jc w:val="center"/>
              <w:spacing w:after="0"/>
              <w:rPr>
                <w:sz w:val="20"/>
                <w:szCs w:val="20"/>
                <w:color w:val="auto"/>
              </w:rPr>
            </w:pPr>
            <w:r>
              <w:rPr>
                <w:rFonts w:ascii="Arial" w:cs="Arial" w:eastAsia="Arial" w:hAnsi="Arial"/>
                <w:sz w:val="13"/>
                <w:szCs w:val="13"/>
                <w:b w:val="1"/>
                <w:bCs w:val="1"/>
                <w:color w:val="58595B"/>
                <w:w w:val="98"/>
              </w:rPr>
              <w:t>Bonus</w:t>
            </w:r>
          </w:p>
        </w:tc>
        <w:tc>
          <w:tcPr>
            <w:tcW w:w="920" w:type="dxa"/>
            <w:vAlign w:val="bottom"/>
            <w:shd w:val="clear" w:color="auto" w:fill="EFEDED"/>
          </w:tcPr>
          <w:p>
            <w:pPr>
              <w:jc w:val="center"/>
              <w:spacing w:after="0"/>
              <w:rPr>
                <w:sz w:val="20"/>
                <w:szCs w:val="20"/>
                <w:color w:val="auto"/>
              </w:rPr>
            </w:pPr>
            <w:r>
              <w:rPr>
                <w:rFonts w:ascii="Arial" w:cs="Arial" w:eastAsia="Arial" w:hAnsi="Arial"/>
                <w:sz w:val="13"/>
                <w:szCs w:val="13"/>
                <w:b w:val="1"/>
                <w:bCs w:val="1"/>
                <w:color w:val="58595B"/>
                <w:w w:val="95"/>
              </w:rPr>
              <w:t>Awards(1)</w:t>
            </w:r>
          </w:p>
        </w:tc>
        <w:tc>
          <w:tcPr>
            <w:tcW w:w="900" w:type="dxa"/>
            <w:vAlign w:val="bottom"/>
            <w:shd w:val="clear" w:color="auto" w:fill="EFEDED"/>
          </w:tcPr>
          <w:p>
            <w:pPr>
              <w:jc w:val="center"/>
              <w:spacing w:after="0"/>
              <w:rPr>
                <w:sz w:val="20"/>
                <w:szCs w:val="20"/>
                <w:color w:val="auto"/>
              </w:rPr>
            </w:pPr>
            <w:r>
              <w:rPr>
                <w:rFonts w:ascii="Arial" w:cs="Arial" w:eastAsia="Arial" w:hAnsi="Arial"/>
                <w:sz w:val="13"/>
                <w:szCs w:val="13"/>
                <w:b w:val="1"/>
                <w:bCs w:val="1"/>
                <w:color w:val="58595B"/>
                <w:w w:val="95"/>
              </w:rPr>
              <w:t>Awards(1)</w:t>
            </w:r>
          </w:p>
        </w:tc>
        <w:tc>
          <w:tcPr>
            <w:tcW w:w="1340" w:type="dxa"/>
            <w:vAlign w:val="bottom"/>
            <w:shd w:val="clear" w:color="auto" w:fill="EFEDED"/>
          </w:tcPr>
          <w:p>
            <w:pPr>
              <w:jc w:val="center"/>
              <w:spacing w:after="0"/>
              <w:rPr>
                <w:sz w:val="20"/>
                <w:szCs w:val="20"/>
                <w:color w:val="auto"/>
              </w:rPr>
            </w:pPr>
            <w:r>
              <w:rPr>
                <w:rFonts w:ascii="Arial" w:cs="Arial" w:eastAsia="Arial" w:hAnsi="Arial"/>
                <w:sz w:val="13"/>
                <w:szCs w:val="13"/>
                <w:b w:val="1"/>
                <w:bCs w:val="1"/>
                <w:color w:val="58595B"/>
                <w:w w:val="98"/>
              </w:rPr>
              <w:t>Compensation (2)</w:t>
            </w:r>
          </w:p>
        </w:tc>
        <w:tc>
          <w:tcPr>
            <w:tcW w:w="1220" w:type="dxa"/>
            <w:vAlign w:val="bottom"/>
            <w:shd w:val="clear" w:color="auto" w:fill="EFEDED"/>
          </w:tcPr>
          <w:p>
            <w:pPr>
              <w:jc w:val="center"/>
              <w:spacing w:after="0"/>
              <w:rPr>
                <w:sz w:val="20"/>
                <w:szCs w:val="20"/>
                <w:color w:val="auto"/>
              </w:rPr>
            </w:pPr>
            <w:r>
              <w:rPr>
                <w:rFonts w:ascii="Arial" w:cs="Arial" w:eastAsia="Arial" w:hAnsi="Arial"/>
                <w:sz w:val="13"/>
                <w:szCs w:val="13"/>
                <w:b w:val="1"/>
                <w:bCs w:val="1"/>
                <w:color w:val="58595B"/>
                <w:w w:val="96"/>
              </w:rPr>
              <w:t>Earnings</w:t>
            </w:r>
          </w:p>
        </w:tc>
        <w:tc>
          <w:tcPr>
            <w:tcW w:w="1320" w:type="dxa"/>
            <w:vAlign w:val="bottom"/>
            <w:shd w:val="clear" w:color="auto" w:fill="EFEDED"/>
          </w:tcPr>
          <w:p>
            <w:pPr>
              <w:jc w:val="right"/>
              <w:ind w:right="577"/>
              <w:spacing w:after="0"/>
              <w:rPr>
                <w:sz w:val="20"/>
                <w:szCs w:val="20"/>
                <w:color w:val="auto"/>
              </w:rPr>
            </w:pPr>
            <w:r>
              <w:rPr>
                <w:rFonts w:ascii="Arial" w:cs="Arial" w:eastAsia="Arial" w:hAnsi="Arial"/>
                <w:sz w:val="13"/>
                <w:szCs w:val="13"/>
                <w:b w:val="1"/>
                <w:bCs w:val="1"/>
                <w:color w:val="58595B"/>
              </w:rPr>
              <w:t>(3)</w:t>
            </w:r>
          </w:p>
        </w:tc>
        <w:tc>
          <w:tcPr>
            <w:tcW w:w="1140" w:type="dxa"/>
            <w:vAlign w:val="bottom"/>
            <w:shd w:val="clear" w:color="auto" w:fill="EFEDED"/>
          </w:tcPr>
          <w:p>
            <w:pPr>
              <w:jc w:val="center"/>
              <w:ind w:right="17"/>
              <w:spacing w:after="0"/>
              <w:rPr>
                <w:sz w:val="20"/>
                <w:szCs w:val="20"/>
                <w:color w:val="auto"/>
              </w:rPr>
            </w:pPr>
            <w:r>
              <w:rPr>
                <w:rFonts w:ascii="Arial" w:cs="Arial" w:eastAsia="Arial" w:hAnsi="Arial"/>
                <w:sz w:val="13"/>
                <w:szCs w:val="13"/>
                <w:b w:val="1"/>
                <w:bCs w:val="1"/>
                <w:color w:val="58595B"/>
                <w:w w:val="96"/>
              </w:rPr>
              <w:t>Total</w:t>
            </w:r>
          </w:p>
        </w:tc>
        <w:tc>
          <w:tcPr>
            <w:tcW w:w="0" w:type="dxa"/>
            <w:vAlign w:val="bottom"/>
          </w:tcPr>
          <w:p>
            <w:pPr>
              <w:spacing w:after="0"/>
              <w:rPr>
                <w:sz w:val="1"/>
                <w:szCs w:val="1"/>
                <w:color w:val="auto"/>
              </w:rPr>
            </w:pPr>
          </w:p>
        </w:tc>
      </w:tr>
      <w:tr>
        <w:trPr>
          <w:trHeight w:val="148"/>
        </w:trPr>
        <w:tc>
          <w:tcPr>
            <w:tcW w:w="2000" w:type="dxa"/>
            <w:vAlign w:val="bottom"/>
            <w:shd w:val="clear" w:color="auto" w:fill="EFEDED"/>
          </w:tcPr>
          <w:p>
            <w:pPr>
              <w:ind w:left="100"/>
              <w:spacing w:after="0"/>
              <w:rPr>
                <w:sz w:val="20"/>
                <w:szCs w:val="20"/>
                <w:color w:val="auto"/>
              </w:rPr>
            </w:pPr>
            <w:r>
              <w:rPr>
                <w:rFonts w:ascii="Arial" w:cs="Arial" w:eastAsia="Arial" w:hAnsi="Arial"/>
                <w:sz w:val="13"/>
                <w:szCs w:val="13"/>
                <w:b w:val="1"/>
                <w:bCs w:val="1"/>
                <w:color w:val="58595B"/>
              </w:rPr>
              <w:t>Position</w:t>
            </w:r>
          </w:p>
        </w:tc>
        <w:tc>
          <w:tcPr>
            <w:tcW w:w="660" w:type="dxa"/>
            <w:vAlign w:val="bottom"/>
            <w:shd w:val="clear" w:color="auto" w:fill="EFEDED"/>
          </w:tcPr>
          <w:p>
            <w:pPr>
              <w:jc w:val="center"/>
              <w:spacing w:after="0"/>
              <w:rPr>
                <w:sz w:val="20"/>
                <w:szCs w:val="20"/>
                <w:color w:val="auto"/>
              </w:rPr>
            </w:pPr>
            <w:r>
              <w:rPr>
                <w:rFonts w:ascii="Arial" w:cs="Arial" w:eastAsia="Arial" w:hAnsi="Arial"/>
                <w:sz w:val="13"/>
                <w:szCs w:val="13"/>
                <w:b w:val="1"/>
                <w:bCs w:val="1"/>
                <w:color w:val="58595B"/>
                <w:w w:val="92"/>
              </w:rPr>
              <w:t>Year</w:t>
            </w:r>
          </w:p>
        </w:tc>
        <w:tc>
          <w:tcPr>
            <w:tcW w:w="1080" w:type="dxa"/>
            <w:vAlign w:val="bottom"/>
            <w:shd w:val="clear" w:color="auto" w:fill="EFEDED"/>
          </w:tcPr>
          <w:p>
            <w:pPr>
              <w:jc w:val="center"/>
              <w:spacing w:after="0"/>
              <w:rPr>
                <w:sz w:val="20"/>
                <w:szCs w:val="20"/>
                <w:color w:val="auto"/>
              </w:rPr>
            </w:pPr>
            <w:r>
              <w:rPr>
                <w:rFonts w:ascii="Arial" w:cs="Arial" w:eastAsia="Arial" w:hAnsi="Arial"/>
                <w:sz w:val="13"/>
                <w:szCs w:val="13"/>
                <w:b w:val="1"/>
                <w:bCs w:val="1"/>
                <w:color w:val="58595B"/>
              </w:rPr>
              <w:t>($)</w:t>
            </w:r>
          </w:p>
        </w:tc>
        <w:tc>
          <w:tcPr>
            <w:tcW w:w="660" w:type="dxa"/>
            <w:vAlign w:val="bottom"/>
            <w:shd w:val="clear" w:color="auto" w:fill="EFEDED"/>
          </w:tcPr>
          <w:p>
            <w:pPr>
              <w:jc w:val="center"/>
              <w:spacing w:after="0"/>
              <w:rPr>
                <w:sz w:val="20"/>
                <w:szCs w:val="20"/>
                <w:color w:val="auto"/>
              </w:rPr>
            </w:pPr>
            <w:r>
              <w:rPr>
                <w:rFonts w:ascii="Arial" w:cs="Arial" w:eastAsia="Arial" w:hAnsi="Arial"/>
                <w:sz w:val="13"/>
                <w:szCs w:val="13"/>
                <w:b w:val="1"/>
                <w:bCs w:val="1"/>
                <w:color w:val="58595B"/>
              </w:rPr>
              <w:t>($)</w:t>
            </w:r>
          </w:p>
        </w:tc>
        <w:tc>
          <w:tcPr>
            <w:tcW w:w="920" w:type="dxa"/>
            <w:vAlign w:val="bottom"/>
            <w:shd w:val="clear" w:color="auto" w:fill="EFEDED"/>
          </w:tcPr>
          <w:p>
            <w:pPr>
              <w:jc w:val="center"/>
              <w:spacing w:after="0"/>
              <w:rPr>
                <w:sz w:val="20"/>
                <w:szCs w:val="20"/>
                <w:color w:val="auto"/>
              </w:rPr>
            </w:pPr>
            <w:r>
              <w:rPr>
                <w:rFonts w:ascii="Arial" w:cs="Arial" w:eastAsia="Arial" w:hAnsi="Arial"/>
                <w:sz w:val="13"/>
                <w:szCs w:val="13"/>
                <w:b w:val="1"/>
                <w:bCs w:val="1"/>
                <w:color w:val="58595B"/>
              </w:rPr>
              <w:t>($)</w:t>
            </w:r>
          </w:p>
        </w:tc>
        <w:tc>
          <w:tcPr>
            <w:tcW w:w="900" w:type="dxa"/>
            <w:vAlign w:val="bottom"/>
            <w:shd w:val="clear" w:color="auto" w:fill="EFEDED"/>
          </w:tcPr>
          <w:p>
            <w:pPr>
              <w:jc w:val="center"/>
              <w:spacing w:after="0"/>
              <w:rPr>
                <w:sz w:val="20"/>
                <w:szCs w:val="20"/>
                <w:color w:val="auto"/>
              </w:rPr>
            </w:pPr>
            <w:r>
              <w:rPr>
                <w:rFonts w:ascii="Arial" w:cs="Arial" w:eastAsia="Arial" w:hAnsi="Arial"/>
                <w:sz w:val="13"/>
                <w:szCs w:val="13"/>
                <w:b w:val="1"/>
                <w:bCs w:val="1"/>
                <w:color w:val="58595B"/>
              </w:rPr>
              <w:t>($)</w:t>
            </w:r>
          </w:p>
        </w:tc>
        <w:tc>
          <w:tcPr>
            <w:tcW w:w="1340" w:type="dxa"/>
            <w:vAlign w:val="bottom"/>
            <w:shd w:val="clear" w:color="auto" w:fill="EFEDED"/>
          </w:tcPr>
          <w:p>
            <w:pPr>
              <w:jc w:val="center"/>
              <w:spacing w:after="0"/>
              <w:rPr>
                <w:sz w:val="20"/>
                <w:szCs w:val="20"/>
                <w:color w:val="auto"/>
              </w:rPr>
            </w:pPr>
            <w:r>
              <w:rPr>
                <w:rFonts w:ascii="Arial" w:cs="Arial" w:eastAsia="Arial" w:hAnsi="Arial"/>
                <w:sz w:val="13"/>
                <w:szCs w:val="13"/>
                <w:b w:val="1"/>
                <w:bCs w:val="1"/>
                <w:color w:val="58595B"/>
              </w:rPr>
              <w:t>($)</w:t>
            </w:r>
          </w:p>
        </w:tc>
        <w:tc>
          <w:tcPr>
            <w:tcW w:w="1220" w:type="dxa"/>
            <w:vAlign w:val="bottom"/>
            <w:shd w:val="clear" w:color="auto" w:fill="EFEDED"/>
          </w:tcPr>
          <w:p>
            <w:pPr>
              <w:jc w:val="center"/>
              <w:spacing w:after="0"/>
              <w:rPr>
                <w:sz w:val="20"/>
                <w:szCs w:val="20"/>
                <w:color w:val="auto"/>
              </w:rPr>
            </w:pPr>
            <w:r>
              <w:rPr>
                <w:rFonts w:ascii="Arial" w:cs="Arial" w:eastAsia="Arial" w:hAnsi="Arial"/>
                <w:sz w:val="13"/>
                <w:szCs w:val="13"/>
                <w:b w:val="1"/>
                <w:bCs w:val="1"/>
                <w:color w:val="58595B"/>
              </w:rPr>
              <w:t>($)</w:t>
            </w:r>
          </w:p>
        </w:tc>
        <w:tc>
          <w:tcPr>
            <w:tcW w:w="1320" w:type="dxa"/>
            <w:vAlign w:val="bottom"/>
            <w:shd w:val="clear" w:color="auto" w:fill="EFEDED"/>
          </w:tcPr>
          <w:p>
            <w:pPr>
              <w:jc w:val="right"/>
              <w:ind w:right="577"/>
              <w:spacing w:after="0"/>
              <w:rPr>
                <w:sz w:val="20"/>
                <w:szCs w:val="20"/>
                <w:color w:val="auto"/>
              </w:rPr>
            </w:pPr>
            <w:r>
              <w:rPr>
                <w:rFonts w:ascii="Arial" w:cs="Arial" w:eastAsia="Arial" w:hAnsi="Arial"/>
                <w:sz w:val="13"/>
                <w:szCs w:val="13"/>
                <w:b w:val="1"/>
                <w:bCs w:val="1"/>
                <w:color w:val="58595B"/>
              </w:rPr>
              <w:t>($)</w:t>
            </w:r>
          </w:p>
        </w:tc>
        <w:tc>
          <w:tcPr>
            <w:tcW w:w="1140" w:type="dxa"/>
            <w:vAlign w:val="bottom"/>
            <w:shd w:val="clear" w:color="auto" w:fill="EFEDED"/>
          </w:tcPr>
          <w:p>
            <w:pPr>
              <w:jc w:val="center"/>
              <w:ind w:right="37"/>
              <w:spacing w:after="0"/>
              <w:rPr>
                <w:sz w:val="20"/>
                <w:szCs w:val="20"/>
                <w:color w:val="auto"/>
              </w:rPr>
            </w:pPr>
            <w:r>
              <w:rPr>
                <w:rFonts w:ascii="Arial" w:cs="Arial" w:eastAsia="Arial" w:hAnsi="Arial"/>
                <w:sz w:val="13"/>
                <w:szCs w:val="13"/>
                <w:b w:val="1"/>
                <w:bCs w:val="1"/>
                <w:color w:val="58595B"/>
              </w:rPr>
              <w:t>($)</w:t>
            </w:r>
          </w:p>
        </w:tc>
        <w:tc>
          <w:tcPr>
            <w:tcW w:w="0" w:type="dxa"/>
            <w:vAlign w:val="bottom"/>
          </w:tcPr>
          <w:p>
            <w:pPr>
              <w:spacing w:after="0"/>
              <w:rPr>
                <w:sz w:val="1"/>
                <w:szCs w:val="1"/>
                <w:color w:val="auto"/>
              </w:rPr>
            </w:pPr>
          </w:p>
        </w:tc>
      </w:tr>
      <w:tr>
        <w:trPr>
          <w:trHeight w:val="191"/>
        </w:trPr>
        <w:tc>
          <w:tcPr>
            <w:tcW w:w="2000" w:type="dxa"/>
            <w:vAlign w:val="bottom"/>
            <w:tcBorders>
              <w:bottom w:val="single" w:sz="8" w:color="EFEDED"/>
            </w:tcBorders>
            <w:shd w:val="clear" w:color="auto" w:fill="EFEDED"/>
          </w:tcPr>
          <w:p>
            <w:pPr>
              <w:ind w:left="100"/>
              <w:spacing w:after="0"/>
              <w:rPr>
                <w:sz w:val="20"/>
                <w:szCs w:val="20"/>
                <w:color w:val="auto"/>
              </w:rPr>
            </w:pPr>
            <w:r>
              <w:rPr>
                <w:rFonts w:ascii="Arial" w:cs="Arial" w:eastAsia="Arial" w:hAnsi="Arial"/>
                <w:sz w:val="13"/>
                <w:szCs w:val="13"/>
                <w:b w:val="1"/>
                <w:bCs w:val="1"/>
                <w:color w:val="58595B"/>
              </w:rPr>
              <w:t>(a)</w:t>
            </w:r>
          </w:p>
        </w:tc>
        <w:tc>
          <w:tcPr>
            <w:tcW w:w="660" w:type="dxa"/>
            <w:vAlign w:val="bottom"/>
            <w:tcBorders>
              <w:bottom w:val="single" w:sz="8" w:color="EFEDED"/>
            </w:tcBorders>
            <w:shd w:val="clear" w:color="auto" w:fill="EFEDED"/>
          </w:tcPr>
          <w:p>
            <w:pPr>
              <w:jc w:val="center"/>
              <w:spacing w:after="0"/>
              <w:rPr>
                <w:sz w:val="20"/>
                <w:szCs w:val="20"/>
                <w:color w:val="auto"/>
              </w:rPr>
            </w:pPr>
            <w:r>
              <w:rPr>
                <w:rFonts w:ascii="Arial" w:cs="Arial" w:eastAsia="Arial" w:hAnsi="Arial"/>
                <w:sz w:val="13"/>
                <w:szCs w:val="13"/>
                <w:b w:val="1"/>
                <w:bCs w:val="1"/>
                <w:color w:val="58595B"/>
              </w:rPr>
              <w:t>(b)</w:t>
            </w:r>
          </w:p>
        </w:tc>
        <w:tc>
          <w:tcPr>
            <w:tcW w:w="1080" w:type="dxa"/>
            <w:vAlign w:val="bottom"/>
            <w:tcBorders>
              <w:bottom w:val="single" w:sz="8" w:color="EFEDED"/>
            </w:tcBorders>
            <w:shd w:val="clear" w:color="auto" w:fill="EFEDED"/>
          </w:tcPr>
          <w:p>
            <w:pPr>
              <w:jc w:val="center"/>
              <w:spacing w:after="0"/>
              <w:rPr>
                <w:sz w:val="20"/>
                <w:szCs w:val="20"/>
                <w:color w:val="auto"/>
              </w:rPr>
            </w:pPr>
            <w:r>
              <w:rPr>
                <w:rFonts w:ascii="Arial" w:cs="Arial" w:eastAsia="Arial" w:hAnsi="Arial"/>
                <w:sz w:val="13"/>
                <w:szCs w:val="13"/>
                <w:b w:val="1"/>
                <w:bCs w:val="1"/>
                <w:color w:val="58595B"/>
              </w:rPr>
              <w:t>(c)</w:t>
            </w:r>
          </w:p>
        </w:tc>
        <w:tc>
          <w:tcPr>
            <w:tcW w:w="660" w:type="dxa"/>
            <w:vAlign w:val="bottom"/>
            <w:tcBorders>
              <w:bottom w:val="single" w:sz="8" w:color="EFEDED"/>
            </w:tcBorders>
            <w:shd w:val="clear" w:color="auto" w:fill="EFEDED"/>
          </w:tcPr>
          <w:p>
            <w:pPr>
              <w:jc w:val="center"/>
              <w:spacing w:after="0"/>
              <w:rPr>
                <w:sz w:val="20"/>
                <w:szCs w:val="20"/>
                <w:color w:val="auto"/>
              </w:rPr>
            </w:pPr>
            <w:r>
              <w:rPr>
                <w:rFonts w:ascii="Arial" w:cs="Arial" w:eastAsia="Arial" w:hAnsi="Arial"/>
                <w:sz w:val="13"/>
                <w:szCs w:val="13"/>
                <w:b w:val="1"/>
                <w:bCs w:val="1"/>
                <w:color w:val="58595B"/>
                <w:w w:val="96"/>
              </w:rPr>
              <w:t>(d)</w:t>
            </w:r>
          </w:p>
        </w:tc>
        <w:tc>
          <w:tcPr>
            <w:tcW w:w="920" w:type="dxa"/>
            <w:vAlign w:val="bottom"/>
            <w:tcBorders>
              <w:bottom w:val="single" w:sz="8" w:color="EFEDED"/>
            </w:tcBorders>
            <w:shd w:val="clear" w:color="auto" w:fill="EFEDED"/>
          </w:tcPr>
          <w:p>
            <w:pPr>
              <w:jc w:val="center"/>
              <w:spacing w:after="0"/>
              <w:rPr>
                <w:sz w:val="20"/>
                <w:szCs w:val="20"/>
                <w:color w:val="auto"/>
              </w:rPr>
            </w:pPr>
            <w:r>
              <w:rPr>
                <w:rFonts w:ascii="Arial" w:cs="Arial" w:eastAsia="Arial" w:hAnsi="Arial"/>
                <w:sz w:val="13"/>
                <w:szCs w:val="13"/>
                <w:b w:val="1"/>
                <w:bCs w:val="1"/>
                <w:color w:val="58595B"/>
              </w:rPr>
              <w:t>(e)</w:t>
            </w:r>
          </w:p>
        </w:tc>
        <w:tc>
          <w:tcPr>
            <w:tcW w:w="900" w:type="dxa"/>
            <w:vAlign w:val="bottom"/>
            <w:tcBorders>
              <w:bottom w:val="single" w:sz="8" w:color="EFEDED"/>
            </w:tcBorders>
            <w:shd w:val="clear" w:color="auto" w:fill="EFEDED"/>
          </w:tcPr>
          <w:p>
            <w:pPr>
              <w:jc w:val="center"/>
              <w:spacing w:after="0"/>
              <w:rPr>
                <w:sz w:val="20"/>
                <w:szCs w:val="20"/>
                <w:color w:val="auto"/>
              </w:rPr>
            </w:pPr>
            <w:r>
              <w:rPr>
                <w:rFonts w:ascii="Arial" w:cs="Arial" w:eastAsia="Arial" w:hAnsi="Arial"/>
                <w:sz w:val="13"/>
                <w:szCs w:val="13"/>
                <w:b w:val="1"/>
                <w:bCs w:val="1"/>
                <w:color w:val="58595B"/>
                <w:w w:val="92"/>
              </w:rPr>
              <w:t>(f)</w:t>
            </w:r>
          </w:p>
        </w:tc>
        <w:tc>
          <w:tcPr>
            <w:tcW w:w="1340" w:type="dxa"/>
            <w:vAlign w:val="bottom"/>
            <w:tcBorders>
              <w:bottom w:val="single" w:sz="8" w:color="EFEDED"/>
            </w:tcBorders>
            <w:shd w:val="clear" w:color="auto" w:fill="EFEDED"/>
          </w:tcPr>
          <w:p>
            <w:pPr>
              <w:jc w:val="center"/>
              <w:spacing w:after="0"/>
              <w:rPr>
                <w:sz w:val="20"/>
                <w:szCs w:val="20"/>
                <w:color w:val="auto"/>
              </w:rPr>
            </w:pPr>
            <w:r>
              <w:rPr>
                <w:rFonts w:ascii="Arial" w:cs="Arial" w:eastAsia="Arial" w:hAnsi="Arial"/>
                <w:sz w:val="13"/>
                <w:szCs w:val="13"/>
                <w:b w:val="1"/>
                <w:bCs w:val="1"/>
                <w:color w:val="58595B"/>
                <w:w w:val="96"/>
              </w:rPr>
              <w:t>(g)</w:t>
            </w:r>
          </w:p>
        </w:tc>
        <w:tc>
          <w:tcPr>
            <w:tcW w:w="1220" w:type="dxa"/>
            <w:vAlign w:val="bottom"/>
            <w:tcBorders>
              <w:bottom w:val="single" w:sz="8" w:color="EFEDED"/>
            </w:tcBorders>
            <w:shd w:val="clear" w:color="auto" w:fill="EFEDED"/>
          </w:tcPr>
          <w:p>
            <w:pPr>
              <w:jc w:val="center"/>
              <w:spacing w:after="0"/>
              <w:rPr>
                <w:sz w:val="20"/>
                <w:szCs w:val="20"/>
                <w:color w:val="auto"/>
              </w:rPr>
            </w:pPr>
            <w:r>
              <w:rPr>
                <w:rFonts w:ascii="Arial" w:cs="Arial" w:eastAsia="Arial" w:hAnsi="Arial"/>
                <w:sz w:val="13"/>
                <w:szCs w:val="13"/>
                <w:b w:val="1"/>
                <w:bCs w:val="1"/>
                <w:color w:val="58595B"/>
                <w:w w:val="96"/>
              </w:rPr>
              <w:t>(h)</w:t>
            </w:r>
          </w:p>
        </w:tc>
        <w:tc>
          <w:tcPr>
            <w:tcW w:w="1320" w:type="dxa"/>
            <w:vAlign w:val="bottom"/>
            <w:tcBorders>
              <w:bottom w:val="single" w:sz="8" w:color="EFEDED"/>
            </w:tcBorders>
            <w:shd w:val="clear" w:color="auto" w:fill="EFEDED"/>
          </w:tcPr>
          <w:p>
            <w:pPr>
              <w:jc w:val="right"/>
              <w:ind w:right="577"/>
              <w:spacing w:after="0"/>
              <w:rPr>
                <w:sz w:val="20"/>
                <w:szCs w:val="20"/>
                <w:color w:val="auto"/>
              </w:rPr>
            </w:pPr>
            <w:r>
              <w:rPr>
                <w:rFonts w:ascii="Arial" w:cs="Arial" w:eastAsia="Arial" w:hAnsi="Arial"/>
                <w:sz w:val="13"/>
                <w:szCs w:val="13"/>
                <w:b w:val="1"/>
                <w:bCs w:val="1"/>
                <w:color w:val="58595B"/>
              </w:rPr>
              <w:t>(i)</w:t>
            </w:r>
          </w:p>
        </w:tc>
        <w:tc>
          <w:tcPr>
            <w:tcW w:w="1140" w:type="dxa"/>
            <w:vAlign w:val="bottom"/>
            <w:tcBorders>
              <w:bottom w:val="single" w:sz="8" w:color="EFEDED"/>
            </w:tcBorders>
            <w:shd w:val="clear" w:color="auto" w:fill="EFEDED"/>
          </w:tcPr>
          <w:p>
            <w:pPr>
              <w:jc w:val="center"/>
              <w:spacing w:after="0"/>
              <w:rPr>
                <w:sz w:val="20"/>
                <w:szCs w:val="20"/>
                <w:color w:val="auto"/>
              </w:rPr>
            </w:pPr>
            <w:r>
              <w:rPr>
                <w:rFonts w:ascii="Arial" w:cs="Arial" w:eastAsia="Arial" w:hAnsi="Arial"/>
                <w:sz w:val="13"/>
                <w:szCs w:val="13"/>
                <w:b w:val="1"/>
                <w:bCs w:val="1"/>
                <w:color w:val="58595B"/>
                <w:w w:val="97"/>
              </w:rPr>
              <w:t>(j)</w:t>
            </w:r>
          </w:p>
        </w:tc>
        <w:tc>
          <w:tcPr>
            <w:tcW w:w="0" w:type="dxa"/>
            <w:vAlign w:val="bottom"/>
          </w:tcPr>
          <w:p>
            <w:pPr>
              <w:spacing w:after="0"/>
              <w:rPr>
                <w:sz w:val="1"/>
                <w:szCs w:val="1"/>
                <w:color w:val="auto"/>
              </w:rPr>
            </w:pPr>
          </w:p>
        </w:tc>
      </w:tr>
      <w:tr>
        <w:trPr>
          <w:trHeight w:val="308"/>
        </w:trPr>
        <w:tc>
          <w:tcPr>
            <w:tcW w:w="2000" w:type="dxa"/>
            <w:vAlign w:val="bottom"/>
          </w:tcPr>
          <w:p>
            <w:pPr>
              <w:spacing w:after="0"/>
              <w:rPr>
                <w:sz w:val="24"/>
                <w:szCs w:val="24"/>
                <w:color w:val="auto"/>
              </w:rPr>
            </w:pPr>
          </w:p>
        </w:tc>
        <w:tc>
          <w:tcPr>
            <w:tcW w:w="660" w:type="dxa"/>
            <w:vAlign w:val="bottom"/>
          </w:tcPr>
          <w:p>
            <w:pPr>
              <w:jc w:val="center"/>
              <w:spacing w:after="0"/>
              <w:rPr>
                <w:sz w:val="20"/>
                <w:szCs w:val="20"/>
                <w:color w:val="auto"/>
              </w:rPr>
            </w:pPr>
            <w:r>
              <w:rPr>
                <w:rFonts w:ascii="Arial" w:cs="Arial" w:eastAsia="Arial" w:hAnsi="Arial"/>
                <w:sz w:val="13"/>
                <w:szCs w:val="13"/>
                <w:color w:val="58595B"/>
                <w:w w:val="96"/>
              </w:rPr>
              <w:t>2022</w:t>
            </w:r>
          </w:p>
        </w:tc>
        <w:tc>
          <w:tcPr>
            <w:tcW w:w="1080" w:type="dxa"/>
            <w:vAlign w:val="bottom"/>
          </w:tcPr>
          <w:p>
            <w:pPr>
              <w:jc w:val="center"/>
              <w:spacing w:after="0"/>
              <w:rPr>
                <w:sz w:val="20"/>
                <w:szCs w:val="20"/>
                <w:color w:val="auto"/>
              </w:rPr>
            </w:pPr>
            <w:r>
              <w:rPr>
                <w:rFonts w:ascii="Arial" w:cs="Arial" w:eastAsia="Arial" w:hAnsi="Arial"/>
                <w:sz w:val="13"/>
                <w:szCs w:val="13"/>
                <w:color w:val="58595B"/>
                <w:w w:val="97"/>
              </w:rPr>
              <w:t>850,000</w:t>
            </w:r>
          </w:p>
        </w:tc>
        <w:tc>
          <w:tcPr>
            <w:tcW w:w="660" w:type="dxa"/>
            <w:vAlign w:val="bottom"/>
            <w:vMerge w:val="restart"/>
          </w:tcPr>
          <w:p>
            <w:pPr>
              <w:jc w:val="center"/>
              <w:spacing w:after="0"/>
              <w:rPr>
                <w:sz w:val="20"/>
                <w:szCs w:val="20"/>
                <w:color w:val="auto"/>
              </w:rPr>
            </w:pPr>
            <w:r>
              <w:rPr>
                <w:rFonts w:ascii="Arial" w:cs="Arial" w:eastAsia="Arial" w:hAnsi="Arial"/>
                <w:sz w:val="13"/>
                <w:szCs w:val="13"/>
                <w:color w:val="auto"/>
                <w:w w:val="91"/>
              </w:rPr>
              <w:t>—</w:t>
            </w:r>
          </w:p>
        </w:tc>
        <w:tc>
          <w:tcPr>
            <w:tcW w:w="920" w:type="dxa"/>
            <w:vAlign w:val="bottom"/>
          </w:tcPr>
          <w:p>
            <w:pPr>
              <w:jc w:val="center"/>
              <w:spacing w:after="0"/>
              <w:rPr>
                <w:sz w:val="20"/>
                <w:szCs w:val="20"/>
                <w:color w:val="auto"/>
              </w:rPr>
            </w:pPr>
            <w:r>
              <w:rPr>
                <w:rFonts w:ascii="Arial" w:cs="Arial" w:eastAsia="Arial" w:hAnsi="Arial"/>
                <w:sz w:val="13"/>
                <w:szCs w:val="13"/>
                <w:color w:val="58595B"/>
                <w:w w:val="96"/>
              </w:rPr>
              <w:t>6,500,093</w:t>
            </w:r>
          </w:p>
        </w:tc>
        <w:tc>
          <w:tcPr>
            <w:tcW w:w="900" w:type="dxa"/>
            <w:vAlign w:val="bottom"/>
          </w:tcPr>
          <w:p>
            <w:pPr>
              <w:jc w:val="center"/>
              <w:spacing w:after="0"/>
              <w:rPr>
                <w:sz w:val="20"/>
                <w:szCs w:val="20"/>
                <w:color w:val="auto"/>
              </w:rPr>
            </w:pPr>
            <w:r>
              <w:rPr>
                <w:rFonts w:ascii="Arial" w:cs="Arial" w:eastAsia="Arial" w:hAnsi="Arial"/>
                <w:sz w:val="13"/>
                <w:szCs w:val="13"/>
                <w:color w:val="58595B"/>
                <w:w w:val="96"/>
              </w:rPr>
              <w:t>1,000,014</w:t>
            </w:r>
          </w:p>
        </w:tc>
        <w:tc>
          <w:tcPr>
            <w:tcW w:w="1340" w:type="dxa"/>
            <w:vAlign w:val="bottom"/>
          </w:tcPr>
          <w:p>
            <w:pPr>
              <w:jc w:val="center"/>
              <w:spacing w:after="0"/>
              <w:rPr>
                <w:sz w:val="20"/>
                <w:szCs w:val="20"/>
                <w:color w:val="auto"/>
              </w:rPr>
            </w:pPr>
            <w:r>
              <w:rPr>
                <w:rFonts w:ascii="Arial" w:cs="Arial" w:eastAsia="Arial" w:hAnsi="Arial"/>
                <w:sz w:val="13"/>
                <w:szCs w:val="13"/>
                <w:color w:val="58595B"/>
                <w:w w:val="93"/>
              </w:rPr>
              <w:t>813,450</w:t>
            </w:r>
          </w:p>
        </w:tc>
        <w:tc>
          <w:tcPr>
            <w:tcW w:w="1220" w:type="dxa"/>
            <w:vAlign w:val="bottom"/>
          </w:tcPr>
          <w:p>
            <w:pPr>
              <w:jc w:val="center"/>
              <w:spacing w:after="0"/>
              <w:rPr>
                <w:sz w:val="20"/>
                <w:szCs w:val="20"/>
                <w:color w:val="auto"/>
              </w:rPr>
            </w:pPr>
            <w:r>
              <w:rPr>
                <w:rFonts w:ascii="Arial" w:cs="Arial" w:eastAsia="Arial" w:hAnsi="Arial"/>
                <w:sz w:val="13"/>
                <w:szCs w:val="13"/>
                <w:color w:val="58595B"/>
                <w:w w:val="91"/>
              </w:rPr>
              <w:t>—</w:t>
            </w:r>
          </w:p>
        </w:tc>
        <w:tc>
          <w:tcPr>
            <w:tcW w:w="1320" w:type="dxa"/>
            <w:vAlign w:val="bottom"/>
          </w:tcPr>
          <w:p>
            <w:pPr>
              <w:jc w:val="center"/>
              <w:spacing w:after="0"/>
              <w:rPr>
                <w:sz w:val="20"/>
                <w:szCs w:val="20"/>
                <w:color w:val="auto"/>
              </w:rPr>
            </w:pPr>
            <w:r>
              <w:rPr>
                <w:rFonts w:ascii="Arial" w:cs="Arial" w:eastAsia="Arial" w:hAnsi="Arial"/>
                <w:sz w:val="13"/>
                <w:szCs w:val="13"/>
                <w:color w:val="58595B"/>
                <w:w w:val="97"/>
              </w:rPr>
              <w:t>156,356</w:t>
            </w:r>
          </w:p>
        </w:tc>
        <w:tc>
          <w:tcPr>
            <w:tcW w:w="1140" w:type="dxa"/>
            <w:vAlign w:val="bottom"/>
          </w:tcPr>
          <w:p>
            <w:pPr>
              <w:jc w:val="center"/>
              <w:spacing w:after="0"/>
              <w:rPr>
                <w:sz w:val="20"/>
                <w:szCs w:val="20"/>
                <w:color w:val="auto"/>
              </w:rPr>
            </w:pPr>
            <w:r>
              <w:rPr>
                <w:rFonts w:ascii="Arial" w:cs="Arial" w:eastAsia="Arial" w:hAnsi="Arial"/>
                <w:sz w:val="13"/>
                <w:szCs w:val="13"/>
                <w:color w:val="58595B"/>
                <w:w w:val="96"/>
              </w:rPr>
              <w:t>9,319,913</w:t>
            </w:r>
          </w:p>
        </w:tc>
        <w:tc>
          <w:tcPr>
            <w:tcW w:w="0" w:type="dxa"/>
            <w:vAlign w:val="bottom"/>
          </w:tcPr>
          <w:p>
            <w:pPr>
              <w:spacing w:after="0"/>
              <w:rPr>
                <w:sz w:val="1"/>
                <w:szCs w:val="1"/>
                <w:color w:val="auto"/>
              </w:rPr>
            </w:pPr>
          </w:p>
        </w:tc>
      </w:tr>
      <w:tr>
        <w:trPr>
          <w:trHeight w:val="81"/>
        </w:trPr>
        <w:tc>
          <w:tcPr>
            <w:tcW w:w="2000" w:type="dxa"/>
            <w:vAlign w:val="bottom"/>
            <w:vMerge w:val="restart"/>
          </w:tcPr>
          <w:p>
            <w:pPr>
              <w:ind w:left="100"/>
              <w:spacing w:after="0"/>
              <w:rPr>
                <w:sz w:val="20"/>
                <w:szCs w:val="20"/>
                <w:color w:val="auto"/>
              </w:rPr>
            </w:pPr>
            <w:r>
              <w:rPr>
                <w:rFonts w:ascii="Arial" w:cs="Arial" w:eastAsia="Arial" w:hAnsi="Arial"/>
                <w:sz w:val="13"/>
                <w:szCs w:val="13"/>
                <w:b w:val="1"/>
                <w:bCs w:val="1"/>
                <w:color w:val="58595B"/>
              </w:rPr>
              <w:t>Jan De Witte</w:t>
            </w:r>
          </w:p>
        </w:tc>
        <w:tc>
          <w:tcPr>
            <w:tcW w:w="660" w:type="dxa"/>
            <w:vAlign w:val="bottom"/>
          </w:tcPr>
          <w:p>
            <w:pPr>
              <w:spacing w:after="0"/>
              <w:rPr>
                <w:sz w:val="7"/>
                <w:szCs w:val="7"/>
                <w:color w:val="auto"/>
              </w:rPr>
            </w:pPr>
          </w:p>
        </w:tc>
        <w:tc>
          <w:tcPr>
            <w:tcW w:w="1080" w:type="dxa"/>
            <w:vAlign w:val="bottom"/>
          </w:tcPr>
          <w:p>
            <w:pPr>
              <w:spacing w:after="0"/>
              <w:rPr>
                <w:sz w:val="7"/>
                <w:szCs w:val="7"/>
                <w:color w:val="auto"/>
              </w:rPr>
            </w:pPr>
          </w:p>
        </w:tc>
        <w:tc>
          <w:tcPr>
            <w:tcW w:w="660" w:type="dxa"/>
            <w:vAlign w:val="bottom"/>
            <w:vMerge w:val="continue"/>
          </w:tcPr>
          <w:p>
            <w:pPr>
              <w:spacing w:after="0"/>
              <w:rPr>
                <w:sz w:val="7"/>
                <w:szCs w:val="7"/>
                <w:color w:val="auto"/>
              </w:rPr>
            </w:pPr>
          </w:p>
        </w:tc>
        <w:tc>
          <w:tcPr>
            <w:tcW w:w="920" w:type="dxa"/>
            <w:vAlign w:val="bottom"/>
          </w:tcPr>
          <w:p>
            <w:pPr>
              <w:spacing w:after="0"/>
              <w:rPr>
                <w:sz w:val="7"/>
                <w:szCs w:val="7"/>
                <w:color w:val="auto"/>
              </w:rPr>
            </w:pPr>
          </w:p>
        </w:tc>
        <w:tc>
          <w:tcPr>
            <w:tcW w:w="900" w:type="dxa"/>
            <w:vAlign w:val="bottom"/>
          </w:tcPr>
          <w:p>
            <w:pPr>
              <w:spacing w:after="0"/>
              <w:rPr>
                <w:sz w:val="7"/>
                <w:szCs w:val="7"/>
                <w:color w:val="auto"/>
              </w:rPr>
            </w:pPr>
          </w:p>
        </w:tc>
        <w:tc>
          <w:tcPr>
            <w:tcW w:w="1340" w:type="dxa"/>
            <w:vAlign w:val="bottom"/>
          </w:tcPr>
          <w:p>
            <w:pPr>
              <w:spacing w:after="0"/>
              <w:rPr>
                <w:sz w:val="7"/>
                <w:szCs w:val="7"/>
                <w:color w:val="auto"/>
              </w:rPr>
            </w:pPr>
          </w:p>
        </w:tc>
        <w:tc>
          <w:tcPr>
            <w:tcW w:w="1220" w:type="dxa"/>
            <w:vAlign w:val="bottom"/>
          </w:tcPr>
          <w:p>
            <w:pPr>
              <w:spacing w:after="0"/>
              <w:rPr>
                <w:sz w:val="7"/>
                <w:szCs w:val="7"/>
                <w:color w:val="auto"/>
              </w:rPr>
            </w:pPr>
          </w:p>
        </w:tc>
        <w:tc>
          <w:tcPr>
            <w:tcW w:w="1320" w:type="dxa"/>
            <w:vAlign w:val="bottom"/>
          </w:tcPr>
          <w:p>
            <w:pPr>
              <w:spacing w:after="0"/>
              <w:rPr>
                <w:sz w:val="7"/>
                <w:szCs w:val="7"/>
                <w:color w:val="auto"/>
              </w:rPr>
            </w:pPr>
          </w:p>
        </w:tc>
        <w:tc>
          <w:tcPr>
            <w:tcW w:w="11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18"/>
        </w:trPr>
        <w:tc>
          <w:tcPr>
            <w:tcW w:w="2000" w:type="dxa"/>
            <w:vAlign w:val="bottom"/>
            <w:vMerge w:val="continue"/>
          </w:tcPr>
          <w:p>
            <w:pPr>
              <w:spacing w:after="0"/>
              <w:rPr>
                <w:sz w:val="10"/>
                <w:szCs w:val="10"/>
                <w:color w:val="auto"/>
              </w:rPr>
            </w:pPr>
          </w:p>
        </w:tc>
        <w:tc>
          <w:tcPr>
            <w:tcW w:w="660" w:type="dxa"/>
            <w:vAlign w:val="bottom"/>
          </w:tcPr>
          <w:p>
            <w:pPr>
              <w:spacing w:after="0"/>
              <w:rPr>
                <w:sz w:val="10"/>
                <w:szCs w:val="10"/>
                <w:color w:val="auto"/>
              </w:rPr>
            </w:pPr>
          </w:p>
        </w:tc>
        <w:tc>
          <w:tcPr>
            <w:tcW w:w="108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1340" w:type="dxa"/>
            <w:vAlign w:val="bottom"/>
          </w:tcPr>
          <w:p>
            <w:pPr>
              <w:spacing w:after="0"/>
              <w:rPr>
                <w:sz w:val="10"/>
                <w:szCs w:val="10"/>
                <w:color w:val="auto"/>
              </w:rPr>
            </w:pPr>
          </w:p>
        </w:tc>
        <w:tc>
          <w:tcPr>
            <w:tcW w:w="1220" w:type="dxa"/>
            <w:vAlign w:val="bottom"/>
          </w:tcPr>
          <w:p>
            <w:pPr>
              <w:spacing w:after="0"/>
              <w:rPr>
                <w:sz w:val="10"/>
                <w:szCs w:val="10"/>
                <w:color w:val="auto"/>
              </w:rPr>
            </w:pPr>
          </w:p>
        </w:tc>
        <w:tc>
          <w:tcPr>
            <w:tcW w:w="1320" w:type="dxa"/>
            <w:vAlign w:val="bottom"/>
          </w:tcPr>
          <w:p>
            <w:pPr>
              <w:spacing w:after="0"/>
              <w:rPr>
                <w:sz w:val="10"/>
                <w:szCs w:val="10"/>
                <w:color w:val="auto"/>
              </w:rPr>
            </w:pPr>
          </w:p>
        </w:tc>
        <w:tc>
          <w:tcPr>
            <w:tcW w:w="1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2000" w:type="dxa"/>
            <w:vAlign w:val="bottom"/>
          </w:tcPr>
          <w:p>
            <w:pPr>
              <w:ind w:left="100"/>
              <w:spacing w:after="0"/>
              <w:rPr>
                <w:sz w:val="20"/>
                <w:szCs w:val="20"/>
                <w:color w:val="auto"/>
              </w:rPr>
            </w:pPr>
            <w:r>
              <w:rPr>
                <w:rFonts w:ascii="Arial" w:cs="Arial" w:eastAsia="Arial" w:hAnsi="Arial"/>
                <w:sz w:val="13"/>
                <w:szCs w:val="13"/>
                <w:color w:val="58595B"/>
              </w:rPr>
              <w:t>President and Chief Executive</w:t>
            </w:r>
          </w:p>
        </w:tc>
        <w:tc>
          <w:tcPr>
            <w:tcW w:w="660" w:type="dxa"/>
            <w:vAlign w:val="bottom"/>
          </w:tcPr>
          <w:p>
            <w:pPr>
              <w:jc w:val="center"/>
              <w:spacing w:after="0"/>
              <w:rPr>
                <w:sz w:val="20"/>
                <w:szCs w:val="20"/>
                <w:color w:val="auto"/>
              </w:rPr>
            </w:pPr>
            <w:r>
              <w:rPr>
                <w:rFonts w:ascii="Arial" w:cs="Arial" w:eastAsia="Arial" w:hAnsi="Arial"/>
                <w:sz w:val="13"/>
                <w:szCs w:val="13"/>
                <w:color w:val="58595B"/>
                <w:w w:val="96"/>
              </w:rPr>
              <w:t>2021</w:t>
            </w:r>
          </w:p>
        </w:tc>
        <w:tc>
          <w:tcPr>
            <w:tcW w:w="1080" w:type="dxa"/>
            <w:vAlign w:val="bottom"/>
          </w:tcPr>
          <w:p>
            <w:pPr>
              <w:jc w:val="center"/>
              <w:spacing w:after="0"/>
              <w:rPr>
                <w:sz w:val="20"/>
                <w:szCs w:val="20"/>
                <w:color w:val="auto"/>
              </w:rPr>
            </w:pPr>
            <w:r>
              <w:rPr>
                <w:rFonts w:ascii="Arial" w:cs="Arial" w:eastAsia="Arial" w:hAnsi="Arial"/>
                <w:sz w:val="13"/>
                <w:szCs w:val="13"/>
                <w:color w:val="58595B"/>
                <w:w w:val="95"/>
              </w:rPr>
              <w:t>58,846</w:t>
            </w:r>
          </w:p>
        </w:tc>
        <w:tc>
          <w:tcPr>
            <w:tcW w:w="660" w:type="dxa"/>
            <w:vAlign w:val="bottom"/>
          </w:tcPr>
          <w:p>
            <w:pPr>
              <w:jc w:val="center"/>
              <w:spacing w:after="0"/>
              <w:rPr>
                <w:sz w:val="20"/>
                <w:szCs w:val="20"/>
                <w:color w:val="auto"/>
              </w:rPr>
            </w:pPr>
            <w:r>
              <w:rPr>
                <w:rFonts w:ascii="Arial" w:cs="Arial" w:eastAsia="Arial" w:hAnsi="Arial"/>
                <w:sz w:val="13"/>
                <w:szCs w:val="13"/>
                <w:color w:val="58595B"/>
                <w:w w:val="91"/>
              </w:rPr>
              <w:t>—</w:t>
            </w:r>
          </w:p>
        </w:tc>
        <w:tc>
          <w:tcPr>
            <w:tcW w:w="920" w:type="dxa"/>
            <w:vAlign w:val="bottom"/>
          </w:tcPr>
          <w:p>
            <w:pPr>
              <w:jc w:val="center"/>
              <w:spacing w:after="0"/>
              <w:rPr>
                <w:sz w:val="20"/>
                <w:szCs w:val="20"/>
                <w:color w:val="auto"/>
              </w:rPr>
            </w:pPr>
            <w:r>
              <w:rPr>
                <w:rFonts w:ascii="Arial" w:cs="Arial" w:eastAsia="Arial" w:hAnsi="Arial"/>
                <w:sz w:val="13"/>
                <w:szCs w:val="13"/>
                <w:color w:val="58595B"/>
                <w:w w:val="91"/>
              </w:rPr>
              <w:t>—</w:t>
            </w:r>
          </w:p>
        </w:tc>
        <w:tc>
          <w:tcPr>
            <w:tcW w:w="900" w:type="dxa"/>
            <w:vAlign w:val="bottom"/>
          </w:tcPr>
          <w:p>
            <w:pPr>
              <w:jc w:val="center"/>
              <w:spacing w:after="0"/>
              <w:rPr>
                <w:sz w:val="20"/>
                <w:szCs w:val="20"/>
                <w:color w:val="auto"/>
              </w:rPr>
            </w:pPr>
            <w:r>
              <w:rPr>
                <w:rFonts w:ascii="Arial" w:cs="Arial" w:eastAsia="Arial" w:hAnsi="Arial"/>
                <w:sz w:val="13"/>
                <w:szCs w:val="13"/>
                <w:color w:val="58595B"/>
                <w:w w:val="91"/>
              </w:rPr>
              <w:t>—</w:t>
            </w:r>
          </w:p>
        </w:tc>
        <w:tc>
          <w:tcPr>
            <w:tcW w:w="1340" w:type="dxa"/>
            <w:vAlign w:val="bottom"/>
          </w:tcPr>
          <w:p>
            <w:pPr>
              <w:jc w:val="center"/>
              <w:spacing w:after="0"/>
              <w:rPr>
                <w:sz w:val="20"/>
                <w:szCs w:val="20"/>
                <w:color w:val="auto"/>
              </w:rPr>
            </w:pPr>
            <w:r>
              <w:rPr>
                <w:rFonts w:ascii="Arial" w:cs="Arial" w:eastAsia="Arial" w:hAnsi="Arial"/>
                <w:sz w:val="13"/>
                <w:szCs w:val="13"/>
                <w:color w:val="58595B"/>
                <w:w w:val="93"/>
              </w:rPr>
              <w:t>144,384</w:t>
            </w:r>
          </w:p>
        </w:tc>
        <w:tc>
          <w:tcPr>
            <w:tcW w:w="1220" w:type="dxa"/>
            <w:vAlign w:val="bottom"/>
          </w:tcPr>
          <w:p>
            <w:pPr>
              <w:jc w:val="center"/>
              <w:spacing w:after="0"/>
              <w:rPr>
                <w:sz w:val="20"/>
                <w:szCs w:val="20"/>
                <w:color w:val="auto"/>
              </w:rPr>
            </w:pPr>
            <w:r>
              <w:rPr>
                <w:rFonts w:ascii="Arial" w:cs="Arial" w:eastAsia="Arial" w:hAnsi="Arial"/>
                <w:sz w:val="13"/>
                <w:szCs w:val="13"/>
                <w:color w:val="58595B"/>
                <w:w w:val="91"/>
              </w:rPr>
              <w:t>—</w:t>
            </w:r>
          </w:p>
        </w:tc>
        <w:tc>
          <w:tcPr>
            <w:tcW w:w="1320" w:type="dxa"/>
            <w:vAlign w:val="bottom"/>
          </w:tcPr>
          <w:p>
            <w:pPr>
              <w:jc w:val="center"/>
              <w:spacing w:after="0"/>
              <w:rPr>
                <w:sz w:val="20"/>
                <w:szCs w:val="20"/>
                <w:color w:val="auto"/>
              </w:rPr>
            </w:pPr>
            <w:r>
              <w:rPr>
                <w:rFonts w:ascii="Arial" w:cs="Arial" w:eastAsia="Arial" w:hAnsi="Arial"/>
                <w:sz w:val="13"/>
                <w:szCs w:val="13"/>
                <w:color w:val="58595B"/>
                <w:w w:val="95"/>
              </w:rPr>
              <w:t>48,543</w:t>
            </w:r>
          </w:p>
        </w:tc>
        <w:tc>
          <w:tcPr>
            <w:tcW w:w="1140" w:type="dxa"/>
            <w:vAlign w:val="bottom"/>
          </w:tcPr>
          <w:p>
            <w:pPr>
              <w:jc w:val="center"/>
              <w:ind w:right="17"/>
              <w:spacing w:after="0"/>
              <w:rPr>
                <w:sz w:val="20"/>
                <w:szCs w:val="20"/>
                <w:color w:val="auto"/>
              </w:rPr>
            </w:pPr>
            <w:r>
              <w:rPr>
                <w:rFonts w:ascii="Arial" w:cs="Arial" w:eastAsia="Arial" w:hAnsi="Arial"/>
                <w:sz w:val="13"/>
                <w:szCs w:val="13"/>
                <w:color w:val="58595B"/>
                <w:w w:val="97"/>
              </w:rPr>
              <w:t>251,773</w:t>
            </w:r>
          </w:p>
        </w:tc>
        <w:tc>
          <w:tcPr>
            <w:tcW w:w="0" w:type="dxa"/>
            <w:vAlign w:val="bottom"/>
          </w:tcPr>
          <w:p>
            <w:pPr>
              <w:spacing w:after="0"/>
              <w:rPr>
                <w:sz w:val="1"/>
                <w:szCs w:val="1"/>
                <w:color w:val="auto"/>
              </w:rPr>
            </w:pPr>
          </w:p>
        </w:tc>
      </w:tr>
      <w:tr>
        <w:trPr>
          <w:trHeight w:val="152"/>
        </w:trPr>
        <w:tc>
          <w:tcPr>
            <w:tcW w:w="2000" w:type="dxa"/>
            <w:vAlign w:val="bottom"/>
          </w:tcPr>
          <w:p>
            <w:pPr>
              <w:ind w:left="100"/>
              <w:spacing w:after="0"/>
              <w:rPr>
                <w:sz w:val="20"/>
                <w:szCs w:val="20"/>
                <w:color w:val="auto"/>
              </w:rPr>
            </w:pPr>
            <w:r>
              <w:rPr>
                <w:rFonts w:ascii="Arial" w:cs="Arial" w:eastAsia="Arial" w:hAnsi="Arial"/>
                <w:sz w:val="13"/>
                <w:szCs w:val="13"/>
                <w:color w:val="58595B"/>
              </w:rPr>
              <w:t>Officer and Director</w:t>
            </w:r>
          </w:p>
        </w:tc>
        <w:tc>
          <w:tcPr>
            <w:tcW w:w="66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340" w:type="dxa"/>
            <w:vAlign w:val="bottom"/>
          </w:tcPr>
          <w:p>
            <w:pPr>
              <w:spacing w:after="0"/>
              <w:rPr>
                <w:sz w:val="13"/>
                <w:szCs w:val="13"/>
                <w:color w:val="auto"/>
              </w:rPr>
            </w:pPr>
          </w:p>
        </w:tc>
        <w:tc>
          <w:tcPr>
            <w:tcW w:w="1220" w:type="dxa"/>
            <w:vAlign w:val="bottom"/>
          </w:tcPr>
          <w:p>
            <w:pPr>
              <w:spacing w:after="0"/>
              <w:rPr>
                <w:sz w:val="13"/>
                <w:szCs w:val="13"/>
                <w:color w:val="auto"/>
              </w:rPr>
            </w:pPr>
          </w:p>
        </w:tc>
        <w:tc>
          <w:tcPr>
            <w:tcW w:w="13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40"/>
        </w:trPr>
        <w:tc>
          <w:tcPr>
            <w:tcW w:w="20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4"/>
        </w:trPr>
        <w:tc>
          <w:tcPr>
            <w:tcW w:w="2000" w:type="dxa"/>
            <w:vAlign w:val="bottom"/>
            <w:shd w:val="clear" w:color="auto" w:fill="EFEDED"/>
          </w:tcPr>
          <w:p>
            <w:pPr>
              <w:spacing w:after="0"/>
              <w:rPr>
                <w:sz w:val="22"/>
                <w:szCs w:val="22"/>
                <w:color w:val="auto"/>
              </w:rPr>
            </w:pPr>
          </w:p>
        </w:tc>
        <w:tc>
          <w:tcPr>
            <w:tcW w:w="660" w:type="dxa"/>
            <w:vAlign w:val="bottom"/>
            <w:shd w:val="clear" w:color="auto" w:fill="EFEDED"/>
          </w:tcPr>
          <w:p>
            <w:pPr>
              <w:jc w:val="center"/>
              <w:spacing w:after="0"/>
              <w:rPr>
                <w:sz w:val="20"/>
                <w:szCs w:val="20"/>
                <w:color w:val="auto"/>
              </w:rPr>
            </w:pPr>
            <w:r>
              <w:rPr>
                <w:rFonts w:ascii="Arial" w:cs="Arial" w:eastAsia="Arial" w:hAnsi="Arial"/>
                <w:sz w:val="13"/>
                <w:szCs w:val="13"/>
                <w:color w:val="58595B"/>
                <w:w w:val="96"/>
              </w:rPr>
              <w:t>2022</w:t>
            </w:r>
          </w:p>
        </w:tc>
        <w:tc>
          <w:tcPr>
            <w:tcW w:w="1080" w:type="dxa"/>
            <w:vAlign w:val="bottom"/>
            <w:shd w:val="clear" w:color="auto" w:fill="EFEDED"/>
          </w:tcPr>
          <w:p>
            <w:pPr>
              <w:jc w:val="center"/>
              <w:spacing w:after="0"/>
              <w:rPr>
                <w:sz w:val="20"/>
                <w:szCs w:val="20"/>
                <w:color w:val="auto"/>
              </w:rPr>
            </w:pPr>
            <w:r>
              <w:rPr>
                <w:rFonts w:ascii="Arial" w:cs="Arial" w:eastAsia="Arial" w:hAnsi="Arial"/>
                <w:sz w:val="13"/>
                <w:szCs w:val="13"/>
                <w:color w:val="58595B"/>
                <w:w w:val="97"/>
              </w:rPr>
              <w:t>565,404</w:t>
            </w:r>
          </w:p>
        </w:tc>
        <w:tc>
          <w:tcPr>
            <w:tcW w:w="660" w:type="dxa"/>
            <w:vAlign w:val="bottom"/>
            <w:shd w:val="clear" w:color="auto" w:fill="EFEDED"/>
          </w:tcPr>
          <w:p>
            <w:pPr>
              <w:jc w:val="center"/>
              <w:spacing w:after="0"/>
              <w:rPr>
                <w:sz w:val="20"/>
                <w:szCs w:val="20"/>
                <w:color w:val="auto"/>
              </w:rPr>
            </w:pPr>
            <w:r>
              <w:rPr>
                <w:rFonts w:ascii="Arial" w:cs="Arial" w:eastAsia="Arial" w:hAnsi="Arial"/>
                <w:sz w:val="13"/>
                <w:szCs w:val="13"/>
                <w:color w:val="58595B"/>
                <w:w w:val="91"/>
              </w:rPr>
              <w:t>—</w:t>
            </w:r>
          </w:p>
        </w:tc>
        <w:tc>
          <w:tcPr>
            <w:tcW w:w="920" w:type="dxa"/>
            <w:vAlign w:val="bottom"/>
            <w:shd w:val="clear" w:color="auto" w:fill="EFEDED"/>
          </w:tcPr>
          <w:p>
            <w:pPr>
              <w:jc w:val="center"/>
              <w:spacing w:after="0"/>
              <w:rPr>
                <w:sz w:val="20"/>
                <w:szCs w:val="20"/>
                <w:color w:val="auto"/>
              </w:rPr>
            </w:pPr>
            <w:r>
              <w:rPr>
                <w:rFonts w:ascii="Arial" w:cs="Arial" w:eastAsia="Arial" w:hAnsi="Arial"/>
                <w:sz w:val="13"/>
                <w:szCs w:val="13"/>
                <w:color w:val="58595B"/>
                <w:w w:val="96"/>
              </w:rPr>
              <w:t>1,968,080</w:t>
            </w:r>
          </w:p>
        </w:tc>
        <w:tc>
          <w:tcPr>
            <w:tcW w:w="900" w:type="dxa"/>
            <w:vAlign w:val="bottom"/>
            <w:shd w:val="clear" w:color="auto" w:fill="EFEDED"/>
          </w:tcPr>
          <w:p>
            <w:pPr>
              <w:jc w:val="center"/>
              <w:spacing w:after="0"/>
              <w:rPr>
                <w:sz w:val="20"/>
                <w:szCs w:val="20"/>
                <w:color w:val="auto"/>
              </w:rPr>
            </w:pPr>
            <w:r>
              <w:rPr>
                <w:rFonts w:ascii="Arial" w:cs="Arial" w:eastAsia="Arial" w:hAnsi="Arial"/>
                <w:sz w:val="13"/>
                <w:szCs w:val="13"/>
                <w:color w:val="58595B"/>
                <w:w w:val="93"/>
              </w:rPr>
              <w:t>406,010</w:t>
            </w:r>
          </w:p>
        </w:tc>
        <w:tc>
          <w:tcPr>
            <w:tcW w:w="1340" w:type="dxa"/>
            <w:vAlign w:val="bottom"/>
            <w:shd w:val="clear" w:color="auto" w:fill="EFEDED"/>
          </w:tcPr>
          <w:p>
            <w:pPr>
              <w:jc w:val="center"/>
              <w:spacing w:after="0"/>
              <w:rPr>
                <w:sz w:val="20"/>
                <w:szCs w:val="20"/>
                <w:color w:val="auto"/>
              </w:rPr>
            </w:pPr>
            <w:r>
              <w:rPr>
                <w:rFonts w:ascii="Arial" w:cs="Arial" w:eastAsia="Arial" w:hAnsi="Arial"/>
                <w:sz w:val="13"/>
                <w:szCs w:val="13"/>
                <w:color w:val="58595B"/>
                <w:w w:val="91"/>
              </w:rPr>
              <w:t>—</w:t>
            </w:r>
          </w:p>
        </w:tc>
        <w:tc>
          <w:tcPr>
            <w:tcW w:w="1220" w:type="dxa"/>
            <w:vAlign w:val="bottom"/>
            <w:shd w:val="clear" w:color="auto" w:fill="EFEDED"/>
          </w:tcPr>
          <w:p>
            <w:pPr>
              <w:jc w:val="center"/>
              <w:spacing w:after="0"/>
              <w:rPr>
                <w:sz w:val="20"/>
                <w:szCs w:val="20"/>
                <w:color w:val="auto"/>
              </w:rPr>
            </w:pPr>
            <w:r>
              <w:rPr>
                <w:rFonts w:ascii="Arial" w:cs="Arial" w:eastAsia="Arial" w:hAnsi="Arial"/>
                <w:sz w:val="13"/>
                <w:szCs w:val="13"/>
                <w:color w:val="58595B"/>
                <w:w w:val="91"/>
              </w:rPr>
              <w:t>—</w:t>
            </w:r>
          </w:p>
        </w:tc>
        <w:tc>
          <w:tcPr>
            <w:tcW w:w="1320" w:type="dxa"/>
            <w:vAlign w:val="bottom"/>
            <w:shd w:val="clear" w:color="auto" w:fill="EFEDED"/>
          </w:tcPr>
          <w:p>
            <w:pPr>
              <w:jc w:val="center"/>
              <w:spacing w:after="0"/>
              <w:rPr>
                <w:sz w:val="20"/>
                <w:szCs w:val="20"/>
                <w:color w:val="auto"/>
              </w:rPr>
            </w:pPr>
            <w:r>
              <w:rPr>
                <w:rFonts w:ascii="Arial" w:cs="Arial" w:eastAsia="Arial" w:hAnsi="Arial"/>
                <w:sz w:val="13"/>
                <w:szCs w:val="13"/>
                <w:color w:val="58595B"/>
                <w:w w:val="95"/>
              </w:rPr>
              <w:t>12,200</w:t>
            </w:r>
          </w:p>
        </w:tc>
        <w:tc>
          <w:tcPr>
            <w:tcW w:w="1140" w:type="dxa"/>
            <w:vAlign w:val="bottom"/>
            <w:shd w:val="clear" w:color="auto" w:fill="EFEDED"/>
          </w:tcPr>
          <w:p>
            <w:pPr>
              <w:jc w:val="center"/>
              <w:spacing w:after="0"/>
              <w:rPr>
                <w:sz w:val="20"/>
                <w:szCs w:val="20"/>
                <w:color w:val="auto"/>
              </w:rPr>
            </w:pPr>
            <w:r>
              <w:rPr>
                <w:rFonts w:ascii="Arial" w:cs="Arial" w:eastAsia="Arial" w:hAnsi="Arial"/>
                <w:sz w:val="13"/>
                <w:szCs w:val="13"/>
                <w:color w:val="58595B"/>
                <w:w w:val="96"/>
              </w:rPr>
              <w:t>2,951,694</w:t>
            </w:r>
          </w:p>
        </w:tc>
        <w:tc>
          <w:tcPr>
            <w:tcW w:w="0" w:type="dxa"/>
            <w:vAlign w:val="bottom"/>
          </w:tcPr>
          <w:p>
            <w:pPr>
              <w:spacing w:after="0"/>
              <w:rPr>
                <w:sz w:val="1"/>
                <w:szCs w:val="1"/>
                <w:color w:val="auto"/>
              </w:rPr>
            </w:pPr>
          </w:p>
        </w:tc>
      </w:tr>
      <w:tr>
        <w:trPr>
          <w:trHeight w:val="199"/>
        </w:trPr>
        <w:tc>
          <w:tcPr>
            <w:tcW w:w="2000" w:type="dxa"/>
            <w:vAlign w:val="bottom"/>
            <w:shd w:val="clear" w:color="auto" w:fill="EFEDED"/>
          </w:tcPr>
          <w:p>
            <w:pPr>
              <w:ind w:left="100"/>
              <w:spacing w:after="0"/>
              <w:rPr>
                <w:sz w:val="20"/>
                <w:szCs w:val="20"/>
                <w:color w:val="auto"/>
              </w:rPr>
            </w:pPr>
            <w:r>
              <w:rPr>
                <w:rFonts w:ascii="Arial" w:cs="Arial" w:eastAsia="Arial" w:hAnsi="Arial"/>
                <w:sz w:val="13"/>
                <w:szCs w:val="13"/>
                <w:b w:val="1"/>
                <w:bCs w:val="1"/>
                <w:color w:val="58595B"/>
              </w:rPr>
              <w:t>Carrie L. Anderson</w:t>
            </w:r>
            <w:r>
              <w:rPr>
                <w:rFonts w:ascii="Arial" w:cs="Arial" w:eastAsia="Arial" w:hAnsi="Arial"/>
                <w:sz w:val="16"/>
                <w:szCs w:val="16"/>
                <w:b w:val="1"/>
                <w:bCs w:val="1"/>
                <w:color w:val="58595B"/>
                <w:vertAlign w:val="superscript"/>
              </w:rPr>
              <w:t>4</w:t>
            </w:r>
          </w:p>
        </w:tc>
        <w:tc>
          <w:tcPr>
            <w:tcW w:w="660" w:type="dxa"/>
            <w:vAlign w:val="bottom"/>
            <w:shd w:val="clear" w:color="auto" w:fill="EFEDED"/>
          </w:tcPr>
          <w:p>
            <w:pPr>
              <w:spacing w:after="0"/>
              <w:rPr>
                <w:sz w:val="17"/>
                <w:szCs w:val="17"/>
                <w:color w:val="auto"/>
              </w:rPr>
            </w:pPr>
          </w:p>
        </w:tc>
        <w:tc>
          <w:tcPr>
            <w:tcW w:w="1080" w:type="dxa"/>
            <w:vAlign w:val="bottom"/>
            <w:shd w:val="clear" w:color="auto" w:fill="EFEDED"/>
          </w:tcPr>
          <w:p>
            <w:pPr>
              <w:spacing w:after="0"/>
              <w:rPr>
                <w:sz w:val="17"/>
                <w:szCs w:val="17"/>
                <w:color w:val="auto"/>
              </w:rPr>
            </w:pPr>
          </w:p>
        </w:tc>
        <w:tc>
          <w:tcPr>
            <w:tcW w:w="660" w:type="dxa"/>
            <w:vAlign w:val="bottom"/>
            <w:shd w:val="clear" w:color="auto" w:fill="EFEDED"/>
          </w:tcPr>
          <w:p>
            <w:pPr>
              <w:spacing w:after="0"/>
              <w:rPr>
                <w:sz w:val="17"/>
                <w:szCs w:val="17"/>
                <w:color w:val="auto"/>
              </w:rPr>
            </w:pPr>
          </w:p>
        </w:tc>
        <w:tc>
          <w:tcPr>
            <w:tcW w:w="920" w:type="dxa"/>
            <w:vAlign w:val="bottom"/>
            <w:shd w:val="clear" w:color="auto" w:fill="EFEDED"/>
          </w:tcPr>
          <w:p>
            <w:pPr>
              <w:spacing w:after="0"/>
              <w:rPr>
                <w:sz w:val="17"/>
                <w:szCs w:val="17"/>
                <w:color w:val="auto"/>
              </w:rPr>
            </w:pPr>
          </w:p>
        </w:tc>
        <w:tc>
          <w:tcPr>
            <w:tcW w:w="900" w:type="dxa"/>
            <w:vAlign w:val="bottom"/>
            <w:shd w:val="clear" w:color="auto" w:fill="EFEDED"/>
          </w:tcPr>
          <w:p>
            <w:pPr>
              <w:spacing w:after="0"/>
              <w:rPr>
                <w:sz w:val="17"/>
                <w:szCs w:val="17"/>
                <w:color w:val="auto"/>
              </w:rPr>
            </w:pPr>
          </w:p>
        </w:tc>
        <w:tc>
          <w:tcPr>
            <w:tcW w:w="1340" w:type="dxa"/>
            <w:vAlign w:val="bottom"/>
            <w:shd w:val="clear" w:color="auto" w:fill="EFEDED"/>
          </w:tcPr>
          <w:p>
            <w:pPr>
              <w:spacing w:after="0"/>
              <w:rPr>
                <w:sz w:val="17"/>
                <w:szCs w:val="17"/>
                <w:color w:val="auto"/>
              </w:rPr>
            </w:pPr>
          </w:p>
        </w:tc>
        <w:tc>
          <w:tcPr>
            <w:tcW w:w="1220" w:type="dxa"/>
            <w:vAlign w:val="bottom"/>
            <w:shd w:val="clear" w:color="auto" w:fill="EFEDED"/>
          </w:tcPr>
          <w:p>
            <w:pPr>
              <w:spacing w:after="0"/>
              <w:rPr>
                <w:sz w:val="17"/>
                <w:szCs w:val="17"/>
                <w:color w:val="auto"/>
              </w:rPr>
            </w:pPr>
          </w:p>
        </w:tc>
        <w:tc>
          <w:tcPr>
            <w:tcW w:w="1320" w:type="dxa"/>
            <w:vAlign w:val="bottom"/>
            <w:shd w:val="clear" w:color="auto" w:fill="EFEDED"/>
          </w:tcPr>
          <w:p>
            <w:pPr>
              <w:spacing w:after="0"/>
              <w:rPr>
                <w:sz w:val="17"/>
                <w:szCs w:val="17"/>
                <w:color w:val="auto"/>
              </w:rPr>
            </w:pPr>
          </w:p>
        </w:tc>
        <w:tc>
          <w:tcPr>
            <w:tcW w:w="1140" w:type="dxa"/>
            <w:vAlign w:val="bottom"/>
            <w:shd w:val="clear" w:color="auto" w:fill="EFEDED"/>
          </w:tcPr>
          <w:p>
            <w:pPr>
              <w:spacing w:after="0"/>
              <w:rPr>
                <w:sz w:val="17"/>
                <w:szCs w:val="17"/>
                <w:color w:val="auto"/>
              </w:rPr>
            </w:pPr>
          </w:p>
        </w:tc>
        <w:tc>
          <w:tcPr>
            <w:tcW w:w="0" w:type="dxa"/>
            <w:vAlign w:val="bottom"/>
          </w:tcPr>
          <w:p>
            <w:pPr>
              <w:spacing w:after="0"/>
              <w:rPr>
                <w:sz w:val="1"/>
                <w:szCs w:val="1"/>
                <w:color w:val="auto"/>
              </w:rPr>
            </w:pPr>
          </w:p>
        </w:tc>
      </w:tr>
      <w:tr>
        <w:trPr>
          <w:trHeight w:val="148"/>
        </w:trPr>
        <w:tc>
          <w:tcPr>
            <w:tcW w:w="2000" w:type="dxa"/>
            <w:vAlign w:val="bottom"/>
            <w:shd w:val="clear" w:color="auto" w:fill="EFEDED"/>
          </w:tcPr>
          <w:p>
            <w:pPr>
              <w:ind w:left="100"/>
              <w:spacing w:after="0"/>
              <w:rPr>
                <w:sz w:val="20"/>
                <w:szCs w:val="20"/>
                <w:color w:val="auto"/>
              </w:rPr>
            </w:pPr>
            <w:r>
              <w:rPr>
                <w:rFonts w:ascii="Arial" w:cs="Arial" w:eastAsia="Arial" w:hAnsi="Arial"/>
                <w:sz w:val="13"/>
                <w:szCs w:val="13"/>
                <w:color w:val="58595B"/>
                <w:w w:val="99"/>
              </w:rPr>
              <w:t>Former Executive Vice President</w:t>
            </w:r>
          </w:p>
        </w:tc>
        <w:tc>
          <w:tcPr>
            <w:tcW w:w="660" w:type="dxa"/>
            <w:vAlign w:val="bottom"/>
            <w:shd w:val="clear" w:color="auto" w:fill="EFEDED"/>
          </w:tcPr>
          <w:p>
            <w:pPr>
              <w:jc w:val="center"/>
              <w:spacing w:after="0"/>
              <w:rPr>
                <w:sz w:val="20"/>
                <w:szCs w:val="20"/>
                <w:color w:val="auto"/>
              </w:rPr>
            </w:pPr>
            <w:r>
              <w:rPr>
                <w:rFonts w:ascii="Arial" w:cs="Arial" w:eastAsia="Arial" w:hAnsi="Arial"/>
                <w:sz w:val="13"/>
                <w:szCs w:val="13"/>
                <w:color w:val="58595B"/>
                <w:w w:val="96"/>
              </w:rPr>
              <w:t>2021</w:t>
            </w:r>
          </w:p>
        </w:tc>
        <w:tc>
          <w:tcPr>
            <w:tcW w:w="1080" w:type="dxa"/>
            <w:vAlign w:val="bottom"/>
            <w:shd w:val="clear" w:color="auto" w:fill="EFEDED"/>
          </w:tcPr>
          <w:p>
            <w:pPr>
              <w:jc w:val="center"/>
              <w:spacing w:after="0"/>
              <w:rPr>
                <w:sz w:val="20"/>
                <w:szCs w:val="20"/>
                <w:color w:val="auto"/>
              </w:rPr>
            </w:pPr>
            <w:r>
              <w:rPr>
                <w:rFonts w:ascii="Arial" w:cs="Arial" w:eastAsia="Arial" w:hAnsi="Arial"/>
                <w:sz w:val="13"/>
                <w:szCs w:val="13"/>
                <w:color w:val="58595B"/>
                <w:w w:val="97"/>
              </w:rPr>
              <w:t>518,462</w:t>
            </w:r>
          </w:p>
        </w:tc>
        <w:tc>
          <w:tcPr>
            <w:tcW w:w="660" w:type="dxa"/>
            <w:vAlign w:val="bottom"/>
            <w:shd w:val="clear" w:color="auto" w:fill="EFEDED"/>
          </w:tcPr>
          <w:p>
            <w:pPr>
              <w:jc w:val="center"/>
              <w:spacing w:after="0"/>
              <w:rPr>
                <w:sz w:val="20"/>
                <w:szCs w:val="20"/>
                <w:color w:val="auto"/>
              </w:rPr>
            </w:pPr>
            <w:r>
              <w:rPr>
                <w:rFonts w:ascii="Arial" w:cs="Arial" w:eastAsia="Arial" w:hAnsi="Arial"/>
                <w:sz w:val="13"/>
                <w:szCs w:val="13"/>
                <w:color w:val="58595B"/>
                <w:w w:val="91"/>
              </w:rPr>
              <w:t>—</w:t>
            </w:r>
          </w:p>
        </w:tc>
        <w:tc>
          <w:tcPr>
            <w:tcW w:w="920" w:type="dxa"/>
            <w:vAlign w:val="bottom"/>
            <w:shd w:val="clear" w:color="auto" w:fill="EFEDED"/>
          </w:tcPr>
          <w:p>
            <w:pPr>
              <w:jc w:val="center"/>
              <w:spacing w:after="0"/>
              <w:rPr>
                <w:sz w:val="20"/>
                <w:szCs w:val="20"/>
                <w:color w:val="auto"/>
              </w:rPr>
            </w:pPr>
            <w:r>
              <w:rPr>
                <w:rFonts w:ascii="Arial" w:cs="Arial" w:eastAsia="Arial" w:hAnsi="Arial"/>
                <w:sz w:val="13"/>
                <w:szCs w:val="13"/>
                <w:color w:val="58595B"/>
                <w:w w:val="96"/>
              </w:rPr>
              <w:t>1,246,979</w:t>
            </w:r>
          </w:p>
        </w:tc>
        <w:tc>
          <w:tcPr>
            <w:tcW w:w="900" w:type="dxa"/>
            <w:vAlign w:val="bottom"/>
            <w:shd w:val="clear" w:color="auto" w:fill="EFEDED"/>
          </w:tcPr>
          <w:p>
            <w:pPr>
              <w:jc w:val="center"/>
              <w:spacing w:after="0"/>
              <w:rPr>
                <w:sz w:val="20"/>
                <w:szCs w:val="20"/>
                <w:color w:val="auto"/>
              </w:rPr>
            </w:pPr>
            <w:r>
              <w:rPr>
                <w:rFonts w:ascii="Arial" w:cs="Arial" w:eastAsia="Arial" w:hAnsi="Arial"/>
                <w:sz w:val="13"/>
                <w:szCs w:val="13"/>
                <w:color w:val="58595B"/>
                <w:w w:val="93"/>
              </w:rPr>
              <w:t>328,142</w:t>
            </w:r>
          </w:p>
        </w:tc>
        <w:tc>
          <w:tcPr>
            <w:tcW w:w="1340" w:type="dxa"/>
            <w:vAlign w:val="bottom"/>
            <w:shd w:val="clear" w:color="auto" w:fill="EFEDED"/>
          </w:tcPr>
          <w:p>
            <w:pPr>
              <w:jc w:val="center"/>
              <w:spacing w:after="0"/>
              <w:rPr>
                <w:sz w:val="20"/>
                <w:szCs w:val="20"/>
                <w:color w:val="auto"/>
              </w:rPr>
            </w:pPr>
            <w:r>
              <w:rPr>
                <w:rFonts w:ascii="Arial" w:cs="Arial" w:eastAsia="Arial" w:hAnsi="Arial"/>
                <w:sz w:val="13"/>
                <w:szCs w:val="13"/>
                <w:color w:val="58595B"/>
                <w:w w:val="93"/>
              </w:rPr>
              <w:t>515,000</w:t>
            </w:r>
          </w:p>
        </w:tc>
        <w:tc>
          <w:tcPr>
            <w:tcW w:w="1220" w:type="dxa"/>
            <w:vAlign w:val="bottom"/>
            <w:shd w:val="clear" w:color="auto" w:fill="EFEDED"/>
          </w:tcPr>
          <w:p>
            <w:pPr>
              <w:jc w:val="center"/>
              <w:spacing w:after="0"/>
              <w:rPr>
                <w:sz w:val="20"/>
                <w:szCs w:val="20"/>
                <w:color w:val="auto"/>
              </w:rPr>
            </w:pPr>
            <w:r>
              <w:rPr>
                <w:rFonts w:ascii="Arial" w:cs="Arial" w:eastAsia="Arial" w:hAnsi="Arial"/>
                <w:sz w:val="13"/>
                <w:szCs w:val="13"/>
                <w:color w:val="58595B"/>
                <w:w w:val="91"/>
              </w:rPr>
              <w:t>—</w:t>
            </w:r>
          </w:p>
        </w:tc>
        <w:tc>
          <w:tcPr>
            <w:tcW w:w="1320" w:type="dxa"/>
            <w:vAlign w:val="bottom"/>
            <w:shd w:val="clear" w:color="auto" w:fill="EFEDED"/>
          </w:tcPr>
          <w:p>
            <w:pPr>
              <w:jc w:val="center"/>
              <w:spacing w:after="0"/>
              <w:rPr>
                <w:sz w:val="20"/>
                <w:szCs w:val="20"/>
                <w:color w:val="auto"/>
              </w:rPr>
            </w:pPr>
            <w:r>
              <w:rPr>
                <w:rFonts w:ascii="Arial" w:cs="Arial" w:eastAsia="Arial" w:hAnsi="Arial"/>
                <w:sz w:val="13"/>
                <w:szCs w:val="13"/>
                <w:color w:val="58595B"/>
                <w:w w:val="95"/>
              </w:rPr>
              <w:t>28,081</w:t>
            </w:r>
          </w:p>
        </w:tc>
        <w:tc>
          <w:tcPr>
            <w:tcW w:w="1140" w:type="dxa"/>
            <w:vAlign w:val="bottom"/>
            <w:shd w:val="clear" w:color="auto" w:fill="EFEDED"/>
          </w:tcPr>
          <w:p>
            <w:pPr>
              <w:jc w:val="center"/>
              <w:spacing w:after="0"/>
              <w:rPr>
                <w:sz w:val="20"/>
                <w:szCs w:val="20"/>
                <w:color w:val="auto"/>
              </w:rPr>
            </w:pPr>
            <w:r>
              <w:rPr>
                <w:rFonts w:ascii="Arial" w:cs="Arial" w:eastAsia="Arial" w:hAnsi="Arial"/>
                <w:sz w:val="13"/>
                <w:szCs w:val="13"/>
                <w:color w:val="58595B"/>
                <w:w w:val="96"/>
              </w:rPr>
              <w:t>2,636,663</w:t>
            </w:r>
          </w:p>
        </w:tc>
        <w:tc>
          <w:tcPr>
            <w:tcW w:w="0" w:type="dxa"/>
            <w:vAlign w:val="bottom"/>
          </w:tcPr>
          <w:p>
            <w:pPr>
              <w:spacing w:after="0"/>
              <w:rPr>
                <w:sz w:val="1"/>
                <w:szCs w:val="1"/>
                <w:color w:val="auto"/>
              </w:rPr>
            </w:pPr>
          </w:p>
        </w:tc>
      </w:tr>
      <w:tr>
        <w:trPr>
          <w:trHeight w:val="127"/>
        </w:trPr>
        <w:tc>
          <w:tcPr>
            <w:tcW w:w="2000" w:type="dxa"/>
            <w:vAlign w:val="bottom"/>
            <w:shd w:val="clear" w:color="auto" w:fill="EFEDED"/>
          </w:tcPr>
          <w:p>
            <w:pPr>
              <w:ind w:left="100"/>
              <w:spacing w:after="0" w:line="128" w:lineRule="exact"/>
              <w:rPr>
                <w:sz w:val="20"/>
                <w:szCs w:val="20"/>
                <w:color w:val="auto"/>
              </w:rPr>
            </w:pPr>
            <w:r>
              <w:rPr>
                <w:rFonts w:ascii="Arial" w:cs="Arial" w:eastAsia="Arial" w:hAnsi="Arial"/>
                <w:sz w:val="13"/>
                <w:szCs w:val="13"/>
                <w:color w:val="58595B"/>
              </w:rPr>
              <w:t>and Chief Financial Officer</w:t>
            </w:r>
          </w:p>
        </w:tc>
        <w:tc>
          <w:tcPr>
            <w:tcW w:w="660" w:type="dxa"/>
            <w:vAlign w:val="bottom"/>
            <w:shd w:val="clear" w:color="auto" w:fill="EFEDED"/>
          </w:tcPr>
          <w:p>
            <w:pPr>
              <w:spacing w:after="0"/>
              <w:rPr>
                <w:sz w:val="11"/>
                <w:szCs w:val="11"/>
                <w:color w:val="auto"/>
              </w:rPr>
            </w:pPr>
          </w:p>
        </w:tc>
        <w:tc>
          <w:tcPr>
            <w:tcW w:w="1080" w:type="dxa"/>
            <w:vAlign w:val="bottom"/>
            <w:shd w:val="clear" w:color="auto" w:fill="EFEDED"/>
          </w:tcPr>
          <w:p>
            <w:pPr>
              <w:spacing w:after="0"/>
              <w:rPr>
                <w:sz w:val="11"/>
                <w:szCs w:val="11"/>
                <w:color w:val="auto"/>
              </w:rPr>
            </w:pPr>
          </w:p>
        </w:tc>
        <w:tc>
          <w:tcPr>
            <w:tcW w:w="660" w:type="dxa"/>
            <w:vAlign w:val="bottom"/>
            <w:shd w:val="clear" w:color="auto" w:fill="EFEDED"/>
          </w:tcPr>
          <w:p>
            <w:pPr>
              <w:spacing w:after="0"/>
              <w:rPr>
                <w:sz w:val="11"/>
                <w:szCs w:val="11"/>
                <w:color w:val="auto"/>
              </w:rPr>
            </w:pPr>
          </w:p>
        </w:tc>
        <w:tc>
          <w:tcPr>
            <w:tcW w:w="920" w:type="dxa"/>
            <w:vAlign w:val="bottom"/>
            <w:shd w:val="clear" w:color="auto" w:fill="EFEDED"/>
          </w:tcPr>
          <w:p>
            <w:pPr>
              <w:spacing w:after="0"/>
              <w:rPr>
                <w:sz w:val="11"/>
                <w:szCs w:val="11"/>
                <w:color w:val="auto"/>
              </w:rPr>
            </w:pPr>
          </w:p>
        </w:tc>
        <w:tc>
          <w:tcPr>
            <w:tcW w:w="900" w:type="dxa"/>
            <w:vAlign w:val="bottom"/>
            <w:shd w:val="clear" w:color="auto" w:fill="EFEDED"/>
          </w:tcPr>
          <w:p>
            <w:pPr>
              <w:spacing w:after="0"/>
              <w:rPr>
                <w:sz w:val="11"/>
                <w:szCs w:val="11"/>
                <w:color w:val="auto"/>
              </w:rPr>
            </w:pPr>
          </w:p>
        </w:tc>
        <w:tc>
          <w:tcPr>
            <w:tcW w:w="1340" w:type="dxa"/>
            <w:vAlign w:val="bottom"/>
            <w:shd w:val="clear" w:color="auto" w:fill="EFEDED"/>
          </w:tcPr>
          <w:p>
            <w:pPr>
              <w:spacing w:after="0"/>
              <w:rPr>
                <w:sz w:val="11"/>
                <w:szCs w:val="11"/>
                <w:color w:val="auto"/>
              </w:rPr>
            </w:pPr>
          </w:p>
        </w:tc>
        <w:tc>
          <w:tcPr>
            <w:tcW w:w="1220" w:type="dxa"/>
            <w:vAlign w:val="bottom"/>
            <w:shd w:val="clear" w:color="auto" w:fill="EFEDED"/>
          </w:tcPr>
          <w:p>
            <w:pPr>
              <w:spacing w:after="0"/>
              <w:rPr>
                <w:sz w:val="11"/>
                <w:szCs w:val="11"/>
                <w:color w:val="auto"/>
              </w:rPr>
            </w:pPr>
          </w:p>
        </w:tc>
        <w:tc>
          <w:tcPr>
            <w:tcW w:w="1320" w:type="dxa"/>
            <w:vAlign w:val="bottom"/>
            <w:shd w:val="clear" w:color="auto" w:fill="EFEDED"/>
          </w:tcPr>
          <w:p>
            <w:pPr>
              <w:spacing w:after="0"/>
              <w:rPr>
                <w:sz w:val="11"/>
                <w:szCs w:val="11"/>
                <w:color w:val="auto"/>
              </w:rPr>
            </w:pPr>
          </w:p>
        </w:tc>
        <w:tc>
          <w:tcPr>
            <w:tcW w:w="1140" w:type="dxa"/>
            <w:vAlign w:val="bottom"/>
            <w:shd w:val="clear" w:color="auto" w:fill="EFEDED"/>
          </w:tcPr>
          <w:p>
            <w:pPr>
              <w:spacing w:after="0"/>
              <w:rPr>
                <w:sz w:val="11"/>
                <w:szCs w:val="11"/>
                <w:color w:val="auto"/>
              </w:rPr>
            </w:pPr>
          </w:p>
        </w:tc>
        <w:tc>
          <w:tcPr>
            <w:tcW w:w="0" w:type="dxa"/>
            <w:vAlign w:val="bottom"/>
          </w:tcPr>
          <w:p>
            <w:pPr>
              <w:spacing w:after="0"/>
              <w:rPr>
                <w:sz w:val="1"/>
                <w:szCs w:val="1"/>
                <w:color w:val="auto"/>
              </w:rPr>
            </w:pPr>
          </w:p>
        </w:tc>
      </w:tr>
      <w:tr>
        <w:trPr>
          <w:trHeight w:val="254"/>
        </w:trPr>
        <w:tc>
          <w:tcPr>
            <w:tcW w:w="2000" w:type="dxa"/>
            <w:vAlign w:val="bottom"/>
            <w:shd w:val="clear" w:color="auto" w:fill="EFEDED"/>
          </w:tcPr>
          <w:p>
            <w:pPr>
              <w:spacing w:after="0"/>
              <w:rPr>
                <w:sz w:val="22"/>
                <w:szCs w:val="22"/>
                <w:color w:val="auto"/>
              </w:rPr>
            </w:pPr>
          </w:p>
        </w:tc>
        <w:tc>
          <w:tcPr>
            <w:tcW w:w="660" w:type="dxa"/>
            <w:vAlign w:val="bottom"/>
            <w:shd w:val="clear" w:color="auto" w:fill="EFEDED"/>
          </w:tcPr>
          <w:p>
            <w:pPr>
              <w:jc w:val="center"/>
              <w:spacing w:after="0"/>
              <w:rPr>
                <w:sz w:val="20"/>
                <w:szCs w:val="20"/>
                <w:color w:val="auto"/>
              </w:rPr>
            </w:pPr>
            <w:r>
              <w:rPr>
                <w:rFonts w:ascii="Arial" w:cs="Arial" w:eastAsia="Arial" w:hAnsi="Arial"/>
                <w:sz w:val="13"/>
                <w:szCs w:val="13"/>
                <w:color w:val="58595B"/>
                <w:w w:val="96"/>
              </w:rPr>
              <w:t>2020</w:t>
            </w:r>
          </w:p>
        </w:tc>
        <w:tc>
          <w:tcPr>
            <w:tcW w:w="1080" w:type="dxa"/>
            <w:vAlign w:val="bottom"/>
            <w:shd w:val="clear" w:color="auto" w:fill="EFEDED"/>
          </w:tcPr>
          <w:p>
            <w:pPr>
              <w:jc w:val="center"/>
              <w:spacing w:after="0"/>
              <w:rPr>
                <w:sz w:val="20"/>
                <w:szCs w:val="20"/>
                <w:color w:val="auto"/>
              </w:rPr>
            </w:pPr>
            <w:r>
              <w:rPr>
                <w:rFonts w:ascii="Arial" w:cs="Arial" w:eastAsia="Arial" w:hAnsi="Arial"/>
                <w:sz w:val="13"/>
                <w:szCs w:val="13"/>
                <w:color w:val="58595B"/>
                <w:w w:val="97"/>
              </w:rPr>
              <w:t>466,346</w:t>
            </w:r>
          </w:p>
        </w:tc>
        <w:tc>
          <w:tcPr>
            <w:tcW w:w="660" w:type="dxa"/>
            <w:vAlign w:val="bottom"/>
            <w:shd w:val="clear" w:color="auto" w:fill="EFEDED"/>
          </w:tcPr>
          <w:p>
            <w:pPr>
              <w:jc w:val="center"/>
              <w:spacing w:after="0"/>
              <w:rPr>
                <w:sz w:val="20"/>
                <w:szCs w:val="20"/>
                <w:color w:val="auto"/>
              </w:rPr>
            </w:pPr>
            <w:r>
              <w:rPr>
                <w:rFonts w:ascii="Arial" w:cs="Arial" w:eastAsia="Arial" w:hAnsi="Arial"/>
                <w:sz w:val="13"/>
                <w:szCs w:val="13"/>
                <w:color w:val="58595B"/>
                <w:w w:val="91"/>
              </w:rPr>
              <w:t>—</w:t>
            </w:r>
          </w:p>
        </w:tc>
        <w:tc>
          <w:tcPr>
            <w:tcW w:w="920" w:type="dxa"/>
            <w:vAlign w:val="bottom"/>
            <w:shd w:val="clear" w:color="auto" w:fill="EFEDED"/>
          </w:tcPr>
          <w:p>
            <w:pPr>
              <w:jc w:val="center"/>
              <w:spacing w:after="0"/>
              <w:rPr>
                <w:sz w:val="20"/>
                <w:szCs w:val="20"/>
                <w:color w:val="auto"/>
              </w:rPr>
            </w:pPr>
            <w:r>
              <w:rPr>
                <w:rFonts w:ascii="Arial" w:cs="Arial" w:eastAsia="Arial" w:hAnsi="Arial"/>
                <w:sz w:val="13"/>
                <w:szCs w:val="13"/>
                <w:color w:val="58595B"/>
                <w:w w:val="93"/>
              </w:rPr>
              <w:t>875,046</w:t>
            </w:r>
          </w:p>
        </w:tc>
        <w:tc>
          <w:tcPr>
            <w:tcW w:w="900" w:type="dxa"/>
            <w:vAlign w:val="bottom"/>
            <w:shd w:val="clear" w:color="auto" w:fill="EFEDED"/>
          </w:tcPr>
          <w:p>
            <w:pPr>
              <w:jc w:val="center"/>
              <w:spacing w:after="0"/>
              <w:rPr>
                <w:sz w:val="20"/>
                <w:szCs w:val="20"/>
                <w:color w:val="auto"/>
              </w:rPr>
            </w:pPr>
            <w:r>
              <w:rPr>
                <w:rFonts w:ascii="Arial" w:cs="Arial" w:eastAsia="Arial" w:hAnsi="Arial"/>
                <w:sz w:val="13"/>
                <w:szCs w:val="13"/>
                <w:color w:val="58595B"/>
                <w:w w:val="93"/>
              </w:rPr>
              <w:t>375,003</w:t>
            </w:r>
          </w:p>
        </w:tc>
        <w:tc>
          <w:tcPr>
            <w:tcW w:w="1340" w:type="dxa"/>
            <w:vAlign w:val="bottom"/>
            <w:shd w:val="clear" w:color="auto" w:fill="EFEDED"/>
          </w:tcPr>
          <w:p>
            <w:pPr>
              <w:jc w:val="center"/>
              <w:spacing w:after="0"/>
              <w:rPr>
                <w:sz w:val="20"/>
                <w:szCs w:val="20"/>
                <w:color w:val="auto"/>
              </w:rPr>
            </w:pPr>
            <w:r>
              <w:rPr>
                <w:rFonts w:ascii="Arial" w:cs="Arial" w:eastAsia="Arial" w:hAnsi="Arial"/>
                <w:sz w:val="13"/>
                <w:szCs w:val="13"/>
                <w:color w:val="58595B"/>
                <w:w w:val="93"/>
              </w:rPr>
              <w:t>262,500</w:t>
            </w:r>
          </w:p>
        </w:tc>
        <w:tc>
          <w:tcPr>
            <w:tcW w:w="1220" w:type="dxa"/>
            <w:vAlign w:val="bottom"/>
            <w:shd w:val="clear" w:color="auto" w:fill="EFEDED"/>
          </w:tcPr>
          <w:p>
            <w:pPr>
              <w:jc w:val="center"/>
              <w:spacing w:after="0"/>
              <w:rPr>
                <w:sz w:val="20"/>
                <w:szCs w:val="20"/>
                <w:color w:val="auto"/>
              </w:rPr>
            </w:pPr>
            <w:r>
              <w:rPr>
                <w:rFonts w:ascii="Arial" w:cs="Arial" w:eastAsia="Arial" w:hAnsi="Arial"/>
                <w:sz w:val="13"/>
                <w:szCs w:val="13"/>
                <w:color w:val="58595B"/>
                <w:w w:val="91"/>
              </w:rPr>
              <w:t>—</w:t>
            </w:r>
          </w:p>
        </w:tc>
        <w:tc>
          <w:tcPr>
            <w:tcW w:w="1320" w:type="dxa"/>
            <w:vAlign w:val="bottom"/>
            <w:shd w:val="clear" w:color="auto" w:fill="EFEDED"/>
          </w:tcPr>
          <w:p>
            <w:pPr>
              <w:jc w:val="center"/>
              <w:spacing w:after="0"/>
              <w:rPr>
                <w:sz w:val="20"/>
                <w:szCs w:val="20"/>
                <w:color w:val="auto"/>
              </w:rPr>
            </w:pPr>
            <w:r>
              <w:rPr>
                <w:rFonts w:ascii="Arial" w:cs="Arial" w:eastAsia="Arial" w:hAnsi="Arial"/>
                <w:sz w:val="13"/>
                <w:szCs w:val="13"/>
                <w:color w:val="58595B"/>
                <w:w w:val="95"/>
              </w:rPr>
              <w:t>81,860</w:t>
            </w:r>
          </w:p>
        </w:tc>
        <w:tc>
          <w:tcPr>
            <w:tcW w:w="1140" w:type="dxa"/>
            <w:vAlign w:val="bottom"/>
            <w:shd w:val="clear" w:color="auto" w:fill="EFEDED"/>
          </w:tcPr>
          <w:p>
            <w:pPr>
              <w:jc w:val="center"/>
              <w:spacing w:after="0"/>
              <w:rPr>
                <w:sz w:val="20"/>
                <w:szCs w:val="20"/>
                <w:color w:val="auto"/>
              </w:rPr>
            </w:pPr>
            <w:r>
              <w:rPr>
                <w:rFonts w:ascii="Arial" w:cs="Arial" w:eastAsia="Arial" w:hAnsi="Arial"/>
                <w:sz w:val="13"/>
                <w:szCs w:val="13"/>
                <w:color w:val="58595B"/>
                <w:w w:val="96"/>
              </w:rPr>
              <w:t>2,060,755</w:t>
            </w:r>
          </w:p>
        </w:tc>
        <w:tc>
          <w:tcPr>
            <w:tcW w:w="0" w:type="dxa"/>
            <w:vAlign w:val="bottom"/>
          </w:tcPr>
          <w:p>
            <w:pPr>
              <w:spacing w:after="0"/>
              <w:rPr>
                <w:sz w:val="1"/>
                <w:szCs w:val="1"/>
                <w:color w:val="auto"/>
              </w:rPr>
            </w:pPr>
          </w:p>
        </w:tc>
      </w:tr>
      <w:tr>
        <w:trPr>
          <w:trHeight w:val="111"/>
        </w:trPr>
        <w:tc>
          <w:tcPr>
            <w:tcW w:w="2000" w:type="dxa"/>
            <w:vAlign w:val="bottom"/>
            <w:shd w:val="clear" w:color="auto" w:fill="EFEDED"/>
          </w:tcPr>
          <w:p>
            <w:pPr>
              <w:spacing w:after="0"/>
              <w:rPr>
                <w:sz w:val="9"/>
                <w:szCs w:val="9"/>
                <w:color w:val="auto"/>
              </w:rPr>
            </w:pPr>
          </w:p>
        </w:tc>
        <w:tc>
          <w:tcPr>
            <w:tcW w:w="660" w:type="dxa"/>
            <w:vAlign w:val="bottom"/>
            <w:shd w:val="clear" w:color="auto" w:fill="EFEDED"/>
          </w:tcPr>
          <w:p>
            <w:pPr>
              <w:spacing w:after="0"/>
              <w:rPr>
                <w:sz w:val="9"/>
                <w:szCs w:val="9"/>
                <w:color w:val="auto"/>
              </w:rPr>
            </w:pPr>
          </w:p>
        </w:tc>
        <w:tc>
          <w:tcPr>
            <w:tcW w:w="1080" w:type="dxa"/>
            <w:vAlign w:val="bottom"/>
            <w:shd w:val="clear" w:color="auto" w:fill="EFEDED"/>
          </w:tcPr>
          <w:p>
            <w:pPr>
              <w:spacing w:after="0"/>
              <w:rPr>
                <w:sz w:val="9"/>
                <w:szCs w:val="9"/>
                <w:color w:val="auto"/>
              </w:rPr>
            </w:pPr>
          </w:p>
        </w:tc>
        <w:tc>
          <w:tcPr>
            <w:tcW w:w="660" w:type="dxa"/>
            <w:vAlign w:val="bottom"/>
            <w:shd w:val="clear" w:color="auto" w:fill="EFEDED"/>
          </w:tcPr>
          <w:p>
            <w:pPr>
              <w:spacing w:after="0"/>
              <w:rPr>
                <w:sz w:val="9"/>
                <w:szCs w:val="9"/>
                <w:color w:val="auto"/>
              </w:rPr>
            </w:pPr>
          </w:p>
        </w:tc>
        <w:tc>
          <w:tcPr>
            <w:tcW w:w="920" w:type="dxa"/>
            <w:vAlign w:val="bottom"/>
            <w:shd w:val="clear" w:color="auto" w:fill="EFEDED"/>
          </w:tcPr>
          <w:p>
            <w:pPr>
              <w:spacing w:after="0"/>
              <w:rPr>
                <w:sz w:val="9"/>
                <w:szCs w:val="9"/>
                <w:color w:val="auto"/>
              </w:rPr>
            </w:pPr>
          </w:p>
        </w:tc>
        <w:tc>
          <w:tcPr>
            <w:tcW w:w="900" w:type="dxa"/>
            <w:vAlign w:val="bottom"/>
            <w:shd w:val="clear" w:color="auto" w:fill="EFEDED"/>
          </w:tcPr>
          <w:p>
            <w:pPr>
              <w:spacing w:after="0"/>
              <w:rPr>
                <w:sz w:val="9"/>
                <w:szCs w:val="9"/>
                <w:color w:val="auto"/>
              </w:rPr>
            </w:pPr>
          </w:p>
        </w:tc>
        <w:tc>
          <w:tcPr>
            <w:tcW w:w="1340" w:type="dxa"/>
            <w:vAlign w:val="bottom"/>
            <w:shd w:val="clear" w:color="auto" w:fill="EFEDED"/>
          </w:tcPr>
          <w:p>
            <w:pPr>
              <w:spacing w:after="0"/>
              <w:rPr>
                <w:sz w:val="9"/>
                <w:szCs w:val="9"/>
                <w:color w:val="auto"/>
              </w:rPr>
            </w:pPr>
          </w:p>
        </w:tc>
        <w:tc>
          <w:tcPr>
            <w:tcW w:w="1220" w:type="dxa"/>
            <w:vAlign w:val="bottom"/>
            <w:shd w:val="clear" w:color="auto" w:fill="EFEDED"/>
          </w:tcPr>
          <w:p>
            <w:pPr>
              <w:spacing w:after="0"/>
              <w:rPr>
                <w:sz w:val="9"/>
                <w:szCs w:val="9"/>
                <w:color w:val="auto"/>
              </w:rPr>
            </w:pPr>
          </w:p>
        </w:tc>
        <w:tc>
          <w:tcPr>
            <w:tcW w:w="1320" w:type="dxa"/>
            <w:vAlign w:val="bottom"/>
            <w:shd w:val="clear" w:color="auto" w:fill="EFEDED"/>
          </w:tcPr>
          <w:p>
            <w:pPr>
              <w:spacing w:after="0"/>
              <w:rPr>
                <w:sz w:val="9"/>
                <w:szCs w:val="9"/>
                <w:color w:val="auto"/>
              </w:rPr>
            </w:pPr>
          </w:p>
        </w:tc>
        <w:tc>
          <w:tcPr>
            <w:tcW w:w="1140" w:type="dxa"/>
            <w:vAlign w:val="bottom"/>
            <w:shd w:val="clear" w:color="auto" w:fill="EFEDED"/>
          </w:tcPr>
          <w:p>
            <w:pPr>
              <w:spacing w:after="0"/>
              <w:rPr>
                <w:sz w:val="9"/>
                <w:szCs w:val="9"/>
                <w:color w:val="auto"/>
              </w:rPr>
            </w:pPr>
          </w:p>
        </w:tc>
        <w:tc>
          <w:tcPr>
            <w:tcW w:w="0" w:type="dxa"/>
            <w:vAlign w:val="bottom"/>
          </w:tcPr>
          <w:p>
            <w:pPr>
              <w:spacing w:after="0"/>
              <w:rPr>
                <w:sz w:val="1"/>
                <w:szCs w:val="1"/>
                <w:color w:val="auto"/>
              </w:rPr>
            </w:pPr>
          </w:p>
        </w:tc>
      </w:tr>
      <w:tr>
        <w:trPr>
          <w:trHeight w:val="254"/>
        </w:trPr>
        <w:tc>
          <w:tcPr>
            <w:tcW w:w="2000" w:type="dxa"/>
            <w:vAlign w:val="bottom"/>
          </w:tcPr>
          <w:p>
            <w:pPr>
              <w:spacing w:after="0"/>
              <w:rPr>
                <w:sz w:val="22"/>
                <w:szCs w:val="22"/>
                <w:color w:val="auto"/>
              </w:rPr>
            </w:pPr>
          </w:p>
        </w:tc>
        <w:tc>
          <w:tcPr>
            <w:tcW w:w="660" w:type="dxa"/>
            <w:vAlign w:val="bottom"/>
          </w:tcPr>
          <w:p>
            <w:pPr>
              <w:jc w:val="center"/>
              <w:spacing w:after="0"/>
              <w:rPr>
                <w:sz w:val="20"/>
                <w:szCs w:val="20"/>
                <w:color w:val="auto"/>
              </w:rPr>
            </w:pPr>
            <w:r>
              <w:rPr>
                <w:rFonts w:ascii="Arial" w:cs="Arial" w:eastAsia="Arial" w:hAnsi="Arial"/>
                <w:sz w:val="13"/>
                <w:szCs w:val="13"/>
                <w:color w:val="58595B"/>
                <w:w w:val="96"/>
              </w:rPr>
              <w:t>2022</w:t>
            </w:r>
          </w:p>
        </w:tc>
        <w:tc>
          <w:tcPr>
            <w:tcW w:w="1080" w:type="dxa"/>
            <w:vAlign w:val="bottom"/>
          </w:tcPr>
          <w:p>
            <w:pPr>
              <w:jc w:val="center"/>
              <w:spacing w:after="0"/>
              <w:rPr>
                <w:sz w:val="20"/>
                <w:szCs w:val="20"/>
                <w:color w:val="auto"/>
              </w:rPr>
            </w:pPr>
            <w:r>
              <w:rPr>
                <w:rFonts w:ascii="Arial" w:cs="Arial" w:eastAsia="Arial" w:hAnsi="Arial"/>
                <w:sz w:val="13"/>
                <w:szCs w:val="13"/>
                <w:color w:val="58595B"/>
                <w:w w:val="97"/>
              </w:rPr>
              <w:t>498,030</w:t>
            </w:r>
          </w:p>
        </w:tc>
        <w:tc>
          <w:tcPr>
            <w:tcW w:w="660" w:type="dxa"/>
            <w:vAlign w:val="bottom"/>
          </w:tcPr>
          <w:p>
            <w:pPr>
              <w:jc w:val="center"/>
              <w:spacing w:after="0"/>
              <w:rPr>
                <w:sz w:val="20"/>
                <w:szCs w:val="20"/>
                <w:color w:val="auto"/>
              </w:rPr>
            </w:pPr>
            <w:r>
              <w:rPr>
                <w:rFonts w:ascii="Arial" w:cs="Arial" w:eastAsia="Arial" w:hAnsi="Arial"/>
                <w:sz w:val="13"/>
                <w:szCs w:val="13"/>
                <w:color w:val="58595B"/>
                <w:w w:val="91"/>
              </w:rPr>
              <w:t>—</w:t>
            </w:r>
          </w:p>
        </w:tc>
        <w:tc>
          <w:tcPr>
            <w:tcW w:w="920" w:type="dxa"/>
            <w:vAlign w:val="bottom"/>
          </w:tcPr>
          <w:p>
            <w:pPr>
              <w:jc w:val="center"/>
              <w:spacing w:after="0"/>
              <w:rPr>
                <w:sz w:val="20"/>
                <w:szCs w:val="20"/>
                <w:color w:val="auto"/>
              </w:rPr>
            </w:pPr>
            <w:r>
              <w:rPr>
                <w:rFonts w:ascii="Arial" w:cs="Arial" w:eastAsia="Arial" w:hAnsi="Arial"/>
                <w:sz w:val="13"/>
                <w:szCs w:val="13"/>
                <w:color w:val="58595B"/>
                <w:w w:val="93"/>
              </w:rPr>
              <w:t>938,496</w:t>
            </w:r>
          </w:p>
        </w:tc>
        <w:tc>
          <w:tcPr>
            <w:tcW w:w="900" w:type="dxa"/>
            <w:vAlign w:val="bottom"/>
          </w:tcPr>
          <w:p>
            <w:pPr>
              <w:jc w:val="center"/>
              <w:spacing w:after="0"/>
              <w:rPr>
                <w:sz w:val="20"/>
                <w:szCs w:val="20"/>
                <w:color w:val="auto"/>
              </w:rPr>
            </w:pPr>
            <w:r>
              <w:rPr>
                <w:rFonts w:ascii="Arial" w:cs="Arial" w:eastAsia="Arial" w:hAnsi="Arial"/>
                <w:sz w:val="13"/>
                <w:szCs w:val="13"/>
                <w:color w:val="58595B"/>
                <w:w w:val="93"/>
              </w:rPr>
              <w:t>212,809</w:t>
            </w:r>
          </w:p>
        </w:tc>
        <w:tc>
          <w:tcPr>
            <w:tcW w:w="1340" w:type="dxa"/>
            <w:vAlign w:val="bottom"/>
          </w:tcPr>
          <w:p>
            <w:pPr>
              <w:jc w:val="center"/>
              <w:spacing w:after="0"/>
              <w:rPr>
                <w:sz w:val="20"/>
                <w:szCs w:val="20"/>
                <w:color w:val="auto"/>
              </w:rPr>
            </w:pPr>
            <w:r>
              <w:rPr>
                <w:rFonts w:ascii="Arial" w:cs="Arial" w:eastAsia="Arial" w:hAnsi="Arial"/>
                <w:sz w:val="13"/>
                <w:szCs w:val="13"/>
                <w:color w:val="58595B"/>
                <w:w w:val="93"/>
              </w:rPr>
              <w:t>271,000</w:t>
            </w:r>
          </w:p>
        </w:tc>
        <w:tc>
          <w:tcPr>
            <w:tcW w:w="1220" w:type="dxa"/>
            <w:vAlign w:val="bottom"/>
          </w:tcPr>
          <w:p>
            <w:pPr>
              <w:jc w:val="center"/>
              <w:spacing w:after="0"/>
              <w:rPr>
                <w:sz w:val="20"/>
                <w:szCs w:val="20"/>
                <w:color w:val="auto"/>
              </w:rPr>
            </w:pPr>
            <w:r>
              <w:rPr>
                <w:rFonts w:ascii="Arial" w:cs="Arial" w:eastAsia="Arial" w:hAnsi="Arial"/>
                <w:sz w:val="13"/>
                <w:szCs w:val="13"/>
                <w:color w:val="58595B"/>
                <w:w w:val="91"/>
              </w:rPr>
              <w:t>—</w:t>
            </w:r>
          </w:p>
        </w:tc>
        <w:tc>
          <w:tcPr>
            <w:tcW w:w="1320" w:type="dxa"/>
            <w:vAlign w:val="bottom"/>
          </w:tcPr>
          <w:p>
            <w:pPr>
              <w:jc w:val="center"/>
              <w:spacing w:after="0"/>
              <w:rPr>
                <w:sz w:val="20"/>
                <w:szCs w:val="20"/>
                <w:color w:val="auto"/>
              </w:rPr>
            </w:pPr>
            <w:r>
              <w:rPr>
                <w:rFonts w:ascii="Arial" w:cs="Arial" w:eastAsia="Arial" w:hAnsi="Arial"/>
                <w:sz w:val="13"/>
                <w:szCs w:val="13"/>
                <w:color w:val="58595B"/>
                <w:w w:val="95"/>
              </w:rPr>
              <w:t>12,200</w:t>
            </w:r>
          </w:p>
        </w:tc>
        <w:tc>
          <w:tcPr>
            <w:tcW w:w="1140" w:type="dxa"/>
            <w:vAlign w:val="bottom"/>
          </w:tcPr>
          <w:p>
            <w:pPr>
              <w:jc w:val="center"/>
              <w:spacing w:after="0"/>
              <w:rPr>
                <w:sz w:val="20"/>
                <w:szCs w:val="20"/>
                <w:color w:val="auto"/>
              </w:rPr>
            </w:pPr>
            <w:r>
              <w:rPr>
                <w:rFonts w:ascii="Arial" w:cs="Arial" w:eastAsia="Arial" w:hAnsi="Arial"/>
                <w:sz w:val="13"/>
                <w:szCs w:val="13"/>
                <w:color w:val="58595B"/>
                <w:w w:val="96"/>
              </w:rPr>
              <w:t>1,932,535</w:t>
            </w:r>
          </w:p>
        </w:tc>
        <w:tc>
          <w:tcPr>
            <w:tcW w:w="0" w:type="dxa"/>
            <w:vAlign w:val="bottom"/>
          </w:tcPr>
          <w:p>
            <w:pPr>
              <w:spacing w:after="0"/>
              <w:rPr>
                <w:sz w:val="1"/>
                <w:szCs w:val="1"/>
                <w:color w:val="auto"/>
              </w:rPr>
            </w:pPr>
          </w:p>
        </w:tc>
      </w:tr>
      <w:tr>
        <w:trPr>
          <w:trHeight w:val="199"/>
        </w:trPr>
        <w:tc>
          <w:tcPr>
            <w:tcW w:w="2000" w:type="dxa"/>
            <w:vAlign w:val="bottom"/>
          </w:tcPr>
          <w:p>
            <w:pPr>
              <w:ind w:left="100"/>
              <w:spacing w:after="0"/>
              <w:rPr>
                <w:sz w:val="20"/>
                <w:szCs w:val="20"/>
                <w:color w:val="auto"/>
              </w:rPr>
            </w:pPr>
            <w:r>
              <w:rPr>
                <w:rFonts w:ascii="Arial" w:cs="Arial" w:eastAsia="Arial" w:hAnsi="Arial"/>
                <w:sz w:val="13"/>
                <w:szCs w:val="13"/>
                <w:b w:val="1"/>
                <w:bCs w:val="1"/>
                <w:color w:val="58595B"/>
              </w:rPr>
              <w:t>Robert T. Davis, Jr</w:t>
            </w:r>
          </w:p>
        </w:tc>
        <w:tc>
          <w:tcPr>
            <w:tcW w:w="66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49"/>
        </w:trPr>
        <w:tc>
          <w:tcPr>
            <w:tcW w:w="2000" w:type="dxa"/>
            <w:vAlign w:val="bottom"/>
          </w:tcPr>
          <w:p>
            <w:pPr>
              <w:ind w:left="100"/>
              <w:spacing w:after="0"/>
              <w:rPr>
                <w:sz w:val="20"/>
                <w:szCs w:val="20"/>
                <w:color w:val="auto"/>
              </w:rPr>
            </w:pPr>
            <w:r>
              <w:rPr>
                <w:rFonts w:ascii="Arial" w:cs="Arial" w:eastAsia="Arial" w:hAnsi="Arial"/>
                <w:sz w:val="13"/>
                <w:szCs w:val="13"/>
                <w:color w:val="58595B"/>
              </w:rPr>
              <w:t>Executive Vice President,</w:t>
            </w:r>
          </w:p>
        </w:tc>
        <w:tc>
          <w:tcPr>
            <w:tcW w:w="660" w:type="dxa"/>
            <w:vAlign w:val="bottom"/>
          </w:tcPr>
          <w:p>
            <w:pPr>
              <w:jc w:val="center"/>
              <w:spacing w:after="0"/>
              <w:rPr>
                <w:sz w:val="20"/>
                <w:szCs w:val="20"/>
                <w:color w:val="auto"/>
              </w:rPr>
            </w:pPr>
            <w:r>
              <w:rPr>
                <w:rFonts w:ascii="Arial" w:cs="Arial" w:eastAsia="Arial" w:hAnsi="Arial"/>
                <w:sz w:val="13"/>
                <w:szCs w:val="13"/>
                <w:color w:val="58595B"/>
                <w:w w:val="96"/>
              </w:rPr>
              <w:t>2021</w:t>
            </w:r>
          </w:p>
        </w:tc>
        <w:tc>
          <w:tcPr>
            <w:tcW w:w="1080" w:type="dxa"/>
            <w:vAlign w:val="bottom"/>
          </w:tcPr>
          <w:p>
            <w:pPr>
              <w:jc w:val="center"/>
              <w:spacing w:after="0"/>
              <w:rPr>
                <w:sz w:val="20"/>
                <w:szCs w:val="20"/>
                <w:color w:val="auto"/>
              </w:rPr>
            </w:pPr>
            <w:r>
              <w:rPr>
                <w:rFonts w:ascii="Arial" w:cs="Arial" w:eastAsia="Arial" w:hAnsi="Arial"/>
                <w:sz w:val="13"/>
                <w:szCs w:val="13"/>
                <w:color w:val="58595B"/>
                <w:w w:val="97"/>
              </w:rPr>
              <w:t>487,022</w:t>
            </w:r>
          </w:p>
        </w:tc>
        <w:tc>
          <w:tcPr>
            <w:tcW w:w="660" w:type="dxa"/>
            <w:vAlign w:val="bottom"/>
          </w:tcPr>
          <w:p>
            <w:pPr>
              <w:jc w:val="center"/>
              <w:spacing w:after="0"/>
              <w:rPr>
                <w:sz w:val="20"/>
                <w:szCs w:val="20"/>
                <w:color w:val="auto"/>
              </w:rPr>
            </w:pPr>
            <w:r>
              <w:rPr>
                <w:rFonts w:ascii="Arial" w:cs="Arial" w:eastAsia="Arial" w:hAnsi="Arial"/>
                <w:sz w:val="13"/>
                <w:szCs w:val="13"/>
                <w:color w:val="58595B"/>
                <w:w w:val="91"/>
              </w:rPr>
              <w:t>—</w:t>
            </w:r>
          </w:p>
        </w:tc>
        <w:tc>
          <w:tcPr>
            <w:tcW w:w="920" w:type="dxa"/>
            <w:vAlign w:val="bottom"/>
          </w:tcPr>
          <w:p>
            <w:pPr>
              <w:jc w:val="center"/>
              <w:spacing w:after="0"/>
              <w:rPr>
                <w:sz w:val="20"/>
                <w:szCs w:val="20"/>
                <w:color w:val="auto"/>
              </w:rPr>
            </w:pPr>
            <w:r>
              <w:rPr>
                <w:rFonts w:ascii="Arial" w:cs="Arial" w:eastAsia="Arial" w:hAnsi="Arial"/>
                <w:sz w:val="13"/>
                <w:szCs w:val="13"/>
                <w:color w:val="58595B"/>
                <w:w w:val="93"/>
              </w:rPr>
              <w:t>875,970</w:t>
            </w:r>
          </w:p>
        </w:tc>
        <w:tc>
          <w:tcPr>
            <w:tcW w:w="900" w:type="dxa"/>
            <w:vAlign w:val="bottom"/>
          </w:tcPr>
          <w:p>
            <w:pPr>
              <w:jc w:val="center"/>
              <w:spacing w:after="0"/>
              <w:rPr>
                <w:sz w:val="20"/>
                <w:szCs w:val="20"/>
                <w:color w:val="auto"/>
              </w:rPr>
            </w:pPr>
            <w:r>
              <w:rPr>
                <w:rFonts w:ascii="Arial" w:cs="Arial" w:eastAsia="Arial" w:hAnsi="Arial"/>
                <w:sz w:val="13"/>
                <w:szCs w:val="13"/>
                <w:color w:val="58595B"/>
                <w:w w:val="93"/>
              </w:rPr>
              <w:t>208,551</w:t>
            </w:r>
          </w:p>
        </w:tc>
        <w:tc>
          <w:tcPr>
            <w:tcW w:w="1340" w:type="dxa"/>
            <w:vAlign w:val="bottom"/>
          </w:tcPr>
          <w:p>
            <w:pPr>
              <w:jc w:val="center"/>
              <w:spacing w:after="0"/>
              <w:rPr>
                <w:sz w:val="20"/>
                <w:szCs w:val="20"/>
                <w:color w:val="auto"/>
              </w:rPr>
            </w:pPr>
            <w:r>
              <w:rPr>
                <w:rFonts w:ascii="Arial" w:cs="Arial" w:eastAsia="Arial" w:hAnsi="Arial"/>
                <w:sz w:val="13"/>
                <w:szCs w:val="13"/>
                <w:color w:val="58595B"/>
                <w:w w:val="93"/>
              </w:rPr>
              <w:t>375,000</w:t>
            </w:r>
          </w:p>
        </w:tc>
        <w:tc>
          <w:tcPr>
            <w:tcW w:w="1220" w:type="dxa"/>
            <w:vAlign w:val="bottom"/>
          </w:tcPr>
          <w:p>
            <w:pPr>
              <w:jc w:val="center"/>
              <w:spacing w:after="0"/>
              <w:rPr>
                <w:sz w:val="20"/>
                <w:szCs w:val="20"/>
                <w:color w:val="auto"/>
              </w:rPr>
            </w:pPr>
            <w:r>
              <w:rPr>
                <w:rFonts w:ascii="Arial" w:cs="Arial" w:eastAsia="Arial" w:hAnsi="Arial"/>
                <w:sz w:val="13"/>
                <w:szCs w:val="13"/>
                <w:color w:val="58595B"/>
                <w:w w:val="91"/>
              </w:rPr>
              <w:t>—</w:t>
            </w:r>
          </w:p>
        </w:tc>
        <w:tc>
          <w:tcPr>
            <w:tcW w:w="1320" w:type="dxa"/>
            <w:vAlign w:val="bottom"/>
          </w:tcPr>
          <w:p>
            <w:pPr>
              <w:jc w:val="center"/>
              <w:spacing w:after="0"/>
              <w:rPr>
                <w:sz w:val="20"/>
                <w:szCs w:val="20"/>
                <w:color w:val="auto"/>
              </w:rPr>
            </w:pPr>
            <w:r>
              <w:rPr>
                <w:rFonts w:ascii="Arial" w:cs="Arial" w:eastAsia="Arial" w:hAnsi="Arial"/>
                <w:sz w:val="13"/>
                <w:szCs w:val="13"/>
                <w:color w:val="58595B"/>
                <w:w w:val="95"/>
              </w:rPr>
              <w:t>11,301</w:t>
            </w:r>
          </w:p>
        </w:tc>
        <w:tc>
          <w:tcPr>
            <w:tcW w:w="1140" w:type="dxa"/>
            <w:vAlign w:val="bottom"/>
          </w:tcPr>
          <w:p>
            <w:pPr>
              <w:jc w:val="center"/>
              <w:spacing w:after="0"/>
              <w:rPr>
                <w:sz w:val="20"/>
                <w:szCs w:val="20"/>
                <w:color w:val="auto"/>
              </w:rPr>
            </w:pPr>
            <w:r>
              <w:rPr>
                <w:rFonts w:ascii="Arial" w:cs="Arial" w:eastAsia="Arial" w:hAnsi="Arial"/>
                <w:sz w:val="13"/>
                <w:szCs w:val="13"/>
                <w:color w:val="58595B"/>
                <w:w w:val="96"/>
              </w:rPr>
              <w:t>1,957,844</w:t>
            </w:r>
          </w:p>
        </w:tc>
        <w:tc>
          <w:tcPr>
            <w:tcW w:w="0" w:type="dxa"/>
            <w:vAlign w:val="bottom"/>
          </w:tcPr>
          <w:p>
            <w:pPr>
              <w:spacing w:after="0"/>
              <w:rPr>
                <w:sz w:val="1"/>
                <w:szCs w:val="1"/>
                <w:color w:val="auto"/>
              </w:rPr>
            </w:pPr>
          </w:p>
        </w:tc>
      </w:tr>
      <w:tr>
        <w:trPr>
          <w:trHeight w:val="152"/>
        </w:trPr>
        <w:tc>
          <w:tcPr>
            <w:tcW w:w="2000" w:type="dxa"/>
            <w:vAlign w:val="bottom"/>
          </w:tcPr>
          <w:p>
            <w:pPr>
              <w:ind w:left="100"/>
              <w:spacing w:after="0"/>
              <w:rPr>
                <w:sz w:val="20"/>
                <w:szCs w:val="20"/>
                <w:color w:val="auto"/>
              </w:rPr>
            </w:pPr>
            <w:r>
              <w:rPr>
                <w:rFonts w:ascii="Arial" w:cs="Arial" w:eastAsia="Arial" w:hAnsi="Arial"/>
                <w:sz w:val="13"/>
                <w:szCs w:val="13"/>
                <w:color w:val="58595B"/>
              </w:rPr>
              <w:t>President, Tissue Technologies</w:t>
            </w:r>
          </w:p>
        </w:tc>
        <w:tc>
          <w:tcPr>
            <w:tcW w:w="66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340" w:type="dxa"/>
            <w:vAlign w:val="bottom"/>
          </w:tcPr>
          <w:p>
            <w:pPr>
              <w:spacing w:after="0"/>
              <w:rPr>
                <w:sz w:val="13"/>
                <w:szCs w:val="13"/>
                <w:color w:val="auto"/>
              </w:rPr>
            </w:pPr>
          </w:p>
        </w:tc>
        <w:tc>
          <w:tcPr>
            <w:tcW w:w="1220" w:type="dxa"/>
            <w:vAlign w:val="bottom"/>
          </w:tcPr>
          <w:p>
            <w:pPr>
              <w:spacing w:after="0"/>
              <w:rPr>
                <w:sz w:val="13"/>
                <w:szCs w:val="13"/>
                <w:color w:val="auto"/>
              </w:rPr>
            </w:pPr>
          </w:p>
        </w:tc>
        <w:tc>
          <w:tcPr>
            <w:tcW w:w="13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29"/>
        </w:trPr>
        <w:tc>
          <w:tcPr>
            <w:tcW w:w="2000" w:type="dxa"/>
            <w:vAlign w:val="bottom"/>
          </w:tcPr>
          <w:p>
            <w:pPr>
              <w:spacing w:after="0"/>
              <w:rPr>
                <w:sz w:val="19"/>
                <w:szCs w:val="19"/>
                <w:color w:val="auto"/>
              </w:rPr>
            </w:pPr>
          </w:p>
        </w:tc>
        <w:tc>
          <w:tcPr>
            <w:tcW w:w="660" w:type="dxa"/>
            <w:vAlign w:val="bottom"/>
          </w:tcPr>
          <w:p>
            <w:pPr>
              <w:jc w:val="center"/>
              <w:spacing w:after="0"/>
              <w:rPr>
                <w:sz w:val="20"/>
                <w:szCs w:val="20"/>
                <w:color w:val="auto"/>
              </w:rPr>
            </w:pPr>
            <w:r>
              <w:rPr>
                <w:rFonts w:ascii="Arial" w:cs="Arial" w:eastAsia="Arial" w:hAnsi="Arial"/>
                <w:sz w:val="13"/>
                <w:szCs w:val="13"/>
                <w:color w:val="58595B"/>
                <w:w w:val="96"/>
              </w:rPr>
              <w:t>2020</w:t>
            </w:r>
          </w:p>
        </w:tc>
        <w:tc>
          <w:tcPr>
            <w:tcW w:w="1080" w:type="dxa"/>
            <w:vAlign w:val="bottom"/>
          </w:tcPr>
          <w:p>
            <w:pPr>
              <w:jc w:val="center"/>
              <w:spacing w:after="0"/>
              <w:rPr>
                <w:sz w:val="20"/>
                <w:szCs w:val="20"/>
                <w:color w:val="auto"/>
              </w:rPr>
            </w:pPr>
            <w:r>
              <w:rPr>
                <w:rFonts w:ascii="Arial" w:cs="Arial" w:eastAsia="Arial" w:hAnsi="Arial"/>
                <w:sz w:val="13"/>
                <w:szCs w:val="13"/>
                <w:color w:val="58595B"/>
                <w:w w:val="97"/>
              </w:rPr>
              <w:t>449,600</w:t>
            </w:r>
          </w:p>
        </w:tc>
        <w:tc>
          <w:tcPr>
            <w:tcW w:w="660" w:type="dxa"/>
            <w:vAlign w:val="bottom"/>
          </w:tcPr>
          <w:p>
            <w:pPr>
              <w:jc w:val="center"/>
              <w:spacing w:after="0"/>
              <w:rPr>
                <w:sz w:val="20"/>
                <w:szCs w:val="20"/>
                <w:color w:val="auto"/>
              </w:rPr>
            </w:pPr>
            <w:r>
              <w:rPr>
                <w:rFonts w:ascii="Arial" w:cs="Arial" w:eastAsia="Arial" w:hAnsi="Arial"/>
                <w:sz w:val="13"/>
                <w:szCs w:val="13"/>
                <w:color w:val="58595B"/>
                <w:w w:val="91"/>
              </w:rPr>
              <w:t>—</w:t>
            </w:r>
          </w:p>
        </w:tc>
        <w:tc>
          <w:tcPr>
            <w:tcW w:w="920" w:type="dxa"/>
            <w:vAlign w:val="bottom"/>
          </w:tcPr>
          <w:p>
            <w:pPr>
              <w:jc w:val="center"/>
              <w:spacing w:after="0"/>
              <w:rPr>
                <w:sz w:val="20"/>
                <w:szCs w:val="20"/>
                <w:color w:val="auto"/>
              </w:rPr>
            </w:pPr>
            <w:r>
              <w:rPr>
                <w:rFonts w:ascii="Arial" w:cs="Arial" w:eastAsia="Arial" w:hAnsi="Arial"/>
                <w:sz w:val="13"/>
                <w:szCs w:val="13"/>
                <w:color w:val="58595B"/>
                <w:w w:val="93"/>
              </w:rPr>
              <w:t>483,061</w:t>
            </w:r>
          </w:p>
        </w:tc>
        <w:tc>
          <w:tcPr>
            <w:tcW w:w="900" w:type="dxa"/>
            <w:vAlign w:val="bottom"/>
          </w:tcPr>
          <w:p>
            <w:pPr>
              <w:jc w:val="center"/>
              <w:spacing w:after="0"/>
              <w:rPr>
                <w:sz w:val="20"/>
                <w:szCs w:val="20"/>
                <w:color w:val="auto"/>
              </w:rPr>
            </w:pPr>
            <w:r>
              <w:rPr>
                <w:rFonts w:ascii="Arial" w:cs="Arial" w:eastAsia="Arial" w:hAnsi="Arial"/>
                <w:sz w:val="13"/>
                <w:szCs w:val="13"/>
                <w:color w:val="58595B"/>
                <w:w w:val="93"/>
              </w:rPr>
              <w:t>207,008</w:t>
            </w:r>
          </w:p>
        </w:tc>
        <w:tc>
          <w:tcPr>
            <w:tcW w:w="1340" w:type="dxa"/>
            <w:vAlign w:val="bottom"/>
          </w:tcPr>
          <w:p>
            <w:pPr>
              <w:jc w:val="center"/>
              <w:spacing w:after="0"/>
              <w:rPr>
                <w:sz w:val="20"/>
                <w:szCs w:val="20"/>
                <w:color w:val="auto"/>
              </w:rPr>
            </w:pPr>
            <w:r>
              <w:rPr>
                <w:rFonts w:ascii="Arial" w:cs="Arial" w:eastAsia="Arial" w:hAnsi="Arial"/>
                <w:sz w:val="13"/>
                <w:szCs w:val="13"/>
                <w:color w:val="58595B"/>
                <w:w w:val="93"/>
              </w:rPr>
              <w:t>214,508</w:t>
            </w:r>
          </w:p>
        </w:tc>
        <w:tc>
          <w:tcPr>
            <w:tcW w:w="1220" w:type="dxa"/>
            <w:vAlign w:val="bottom"/>
          </w:tcPr>
          <w:p>
            <w:pPr>
              <w:jc w:val="center"/>
              <w:spacing w:after="0"/>
              <w:rPr>
                <w:sz w:val="20"/>
                <w:szCs w:val="20"/>
                <w:color w:val="auto"/>
              </w:rPr>
            </w:pPr>
            <w:r>
              <w:rPr>
                <w:rFonts w:ascii="Arial" w:cs="Arial" w:eastAsia="Arial" w:hAnsi="Arial"/>
                <w:sz w:val="13"/>
                <w:szCs w:val="13"/>
                <w:color w:val="58595B"/>
                <w:w w:val="91"/>
              </w:rPr>
              <w:t>—</w:t>
            </w:r>
          </w:p>
        </w:tc>
        <w:tc>
          <w:tcPr>
            <w:tcW w:w="1320" w:type="dxa"/>
            <w:vAlign w:val="bottom"/>
          </w:tcPr>
          <w:p>
            <w:pPr>
              <w:jc w:val="center"/>
              <w:spacing w:after="0"/>
              <w:rPr>
                <w:sz w:val="20"/>
                <w:szCs w:val="20"/>
                <w:color w:val="auto"/>
              </w:rPr>
            </w:pPr>
            <w:r>
              <w:rPr>
                <w:rFonts w:ascii="Arial" w:cs="Arial" w:eastAsia="Arial" w:hAnsi="Arial"/>
                <w:sz w:val="13"/>
                <w:szCs w:val="13"/>
                <w:color w:val="58595B"/>
                <w:w w:val="95"/>
              </w:rPr>
              <w:t>11,400</w:t>
            </w:r>
          </w:p>
        </w:tc>
        <w:tc>
          <w:tcPr>
            <w:tcW w:w="1140" w:type="dxa"/>
            <w:vAlign w:val="bottom"/>
          </w:tcPr>
          <w:p>
            <w:pPr>
              <w:jc w:val="center"/>
              <w:spacing w:after="0"/>
              <w:rPr>
                <w:sz w:val="20"/>
                <w:szCs w:val="20"/>
                <w:color w:val="auto"/>
              </w:rPr>
            </w:pPr>
            <w:r>
              <w:rPr>
                <w:rFonts w:ascii="Arial" w:cs="Arial" w:eastAsia="Arial" w:hAnsi="Arial"/>
                <w:sz w:val="13"/>
                <w:szCs w:val="13"/>
                <w:color w:val="58595B"/>
                <w:w w:val="96"/>
              </w:rPr>
              <w:t>1,365,577</w:t>
            </w:r>
          </w:p>
        </w:tc>
        <w:tc>
          <w:tcPr>
            <w:tcW w:w="0" w:type="dxa"/>
            <w:vAlign w:val="bottom"/>
          </w:tcPr>
          <w:p>
            <w:pPr>
              <w:spacing w:after="0"/>
              <w:rPr>
                <w:sz w:val="1"/>
                <w:szCs w:val="1"/>
                <w:color w:val="auto"/>
              </w:rPr>
            </w:pPr>
          </w:p>
        </w:tc>
      </w:tr>
      <w:tr>
        <w:trPr>
          <w:trHeight w:val="111"/>
        </w:trPr>
        <w:tc>
          <w:tcPr>
            <w:tcW w:w="2000" w:type="dxa"/>
            <w:vAlign w:val="bottom"/>
          </w:tcPr>
          <w:p>
            <w:pPr>
              <w:spacing w:after="0"/>
              <w:rPr>
                <w:sz w:val="9"/>
                <w:szCs w:val="9"/>
                <w:color w:val="auto"/>
              </w:rPr>
            </w:pPr>
          </w:p>
        </w:tc>
        <w:tc>
          <w:tcPr>
            <w:tcW w:w="660" w:type="dxa"/>
            <w:vAlign w:val="bottom"/>
          </w:tcPr>
          <w:p>
            <w:pPr>
              <w:spacing w:after="0"/>
              <w:rPr>
                <w:sz w:val="9"/>
                <w:szCs w:val="9"/>
                <w:color w:val="auto"/>
              </w:rPr>
            </w:pPr>
          </w:p>
        </w:tc>
        <w:tc>
          <w:tcPr>
            <w:tcW w:w="1080" w:type="dxa"/>
            <w:vAlign w:val="bottom"/>
          </w:tcPr>
          <w:p>
            <w:pPr>
              <w:spacing w:after="0"/>
              <w:rPr>
                <w:sz w:val="9"/>
                <w:szCs w:val="9"/>
                <w:color w:val="auto"/>
              </w:rPr>
            </w:pPr>
          </w:p>
        </w:tc>
        <w:tc>
          <w:tcPr>
            <w:tcW w:w="660" w:type="dxa"/>
            <w:vAlign w:val="bottom"/>
          </w:tcPr>
          <w:p>
            <w:pPr>
              <w:spacing w:after="0"/>
              <w:rPr>
                <w:sz w:val="9"/>
                <w:szCs w:val="9"/>
                <w:color w:val="auto"/>
              </w:rPr>
            </w:pPr>
          </w:p>
        </w:tc>
        <w:tc>
          <w:tcPr>
            <w:tcW w:w="920" w:type="dxa"/>
            <w:vAlign w:val="bottom"/>
          </w:tcPr>
          <w:p>
            <w:pPr>
              <w:spacing w:after="0"/>
              <w:rPr>
                <w:sz w:val="9"/>
                <w:szCs w:val="9"/>
                <w:color w:val="auto"/>
              </w:rPr>
            </w:pPr>
          </w:p>
        </w:tc>
        <w:tc>
          <w:tcPr>
            <w:tcW w:w="900" w:type="dxa"/>
            <w:vAlign w:val="bottom"/>
          </w:tcPr>
          <w:p>
            <w:pPr>
              <w:spacing w:after="0"/>
              <w:rPr>
                <w:sz w:val="9"/>
                <w:szCs w:val="9"/>
                <w:color w:val="auto"/>
              </w:rPr>
            </w:pPr>
          </w:p>
        </w:tc>
        <w:tc>
          <w:tcPr>
            <w:tcW w:w="1340" w:type="dxa"/>
            <w:vAlign w:val="bottom"/>
          </w:tcPr>
          <w:p>
            <w:pPr>
              <w:spacing w:after="0"/>
              <w:rPr>
                <w:sz w:val="9"/>
                <w:szCs w:val="9"/>
                <w:color w:val="auto"/>
              </w:rPr>
            </w:pPr>
          </w:p>
        </w:tc>
        <w:tc>
          <w:tcPr>
            <w:tcW w:w="1220" w:type="dxa"/>
            <w:vAlign w:val="bottom"/>
          </w:tcPr>
          <w:p>
            <w:pPr>
              <w:spacing w:after="0"/>
              <w:rPr>
                <w:sz w:val="9"/>
                <w:szCs w:val="9"/>
                <w:color w:val="auto"/>
              </w:rPr>
            </w:pPr>
          </w:p>
        </w:tc>
        <w:tc>
          <w:tcPr>
            <w:tcW w:w="1320" w:type="dxa"/>
            <w:vAlign w:val="bottom"/>
          </w:tcPr>
          <w:p>
            <w:pPr>
              <w:spacing w:after="0"/>
              <w:rPr>
                <w:sz w:val="9"/>
                <w:szCs w:val="9"/>
                <w:color w:val="auto"/>
              </w:rPr>
            </w:pPr>
          </w:p>
        </w:tc>
        <w:tc>
          <w:tcPr>
            <w:tcW w:w="11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54"/>
        </w:trPr>
        <w:tc>
          <w:tcPr>
            <w:tcW w:w="2000" w:type="dxa"/>
            <w:vAlign w:val="bottom"/>
            <w:vMerge w:val="restart"/>
            <w:shd w:val="clear" w:color="auto" w:fill="EFEDED"/>
          </w:tcPr>
          <w:p>
            <w:pPr>
              <w:ind w:left="100"/>
              <w:spacing w:after="0"/>
              <w:rPr>
                <w:sz w:val="20"/>
                <w:szCs w:val="20"/>
                <w:color w:val="auto"/>
              </w:rPr>
            </w:pPr>
            <w:r>
              <w:rPr>
                <w:rFonts w:ascii="Arial" w:cs="Arial" w:eastAsia="Arial" w:hAnsi="Arial"/>
                <w:sz w:val="13"/>
                <w:szCs w:val="13"/>
                <w:b w:val="1"/>
                <w:bCs w:val="1"/>
                <w:color w:val="58595B"/>
              </w:rPr>
              <w:t>Michael J. McBreen</w:t>
            </w:r>
          </w:p>
        </w:tc>
        <w:tc>
          <w:tcPr>
            <w:tcW w:w="660" w:type="dxa"/>
            <w:vAlign w:val="bottom"/>
            <w:shd w:val="clear" w:color="auto" w:fill="EFEDED"/>
          </w:tcPr>
          <w:p>
            <w:pPr>
              <w:jc w:val="center"/>
              <w:spacing w:after="0"/>
              <w:rPr>
                <w:sz w:val="20"/>
                <w:szCs w:val="20"/>
                <w:color w:val="auto"/>
              </w:rPr>
            </w:pPr>
            <w:r>
              <w:rPr>
                <w:rFonts w:ascii="Arial" w:cs="Arial" w:eastAsia="Arial" w:hAnsi="Arial"/>
                <w:sz w:val="13"/>
                <w:szCs w:val="13"/>
                <w:color w:val="58595B"/>
                <w:w w:val="96"/>
              </w:rPr>
              <w:t>2022</w:t>
            </w:r>
          </w:p>
        </w:tc>
        <w:tc>
          <w:tcPr>
            <w:tcW w:w="1080" w:type="dxa"/>
            <w:vAlign w:val="bottom"/>
            <w:shd w:val="clear" w:color="auto" w:fill="EFEDED"/>
          </w:tcPr>
          <w:p>
            <w:pPr>
              <w:jc w:val="center"/>
              <w:spacing w:after="0"/>
              <w:rPr>
                <w:sz w:val="20"/>
                <w:szCs w:val="20"/>
                <w:color w:val="auto"/>
              </w:rPr>
            </w:pPr>
            <w:r>
              <w:rPr>
                <w:rFonts w:ascii="Arial" w:cs="Arial" w:eastAsia="Arial" w:hAnsi="Arial"/>
                <w:sz w:val="13"/>
                <w:szCs w:val="13"/>
                <w:color w:val="58595B"/>
                <w:w w:val="97"/>
              </w:rPr>
              <w:t>494,469</w:t>
            </w:r>
          </w:p>
        </w:tc>
        <w:tc>
          <w:tcPr>
            <w:tcW w:w="660" w:type="dxa"/>
            <w:vAlign w:val="bottom"/>
            <w:shd w:val="clear" w:color="auto" w:fill="EFEDED"/>
          </w:tcPr>
          <w:p>
            <w:pPr>
              <w:jc w:val="center"/>
              <w:spacing w:after="0"/>
              <w:rPr>
                <w:sz w:val="20"/>
                <w:szCs w:val="20"/>
                <w:color w:val="auto"/>
              </w:rPr>
            </w:pPr>
            <w:r>
              <w:rPr>
                <w:rFonts w:ascii="Arial" w:cs="Arial" w:eastAsia="Arial" w:hAnsi="Arial"/>
                <w:sz w:val="13"/>
                <w:szCs w:val="13"/>
                <w:color w:val="58595B"/>
                <w:w w:val="91"/>
              </w:rPr>
              <w:t>—</w:t>
            </w:r>
          </w:p>
        </w:tc>
        <w:tc>
          <w:tcPr>
            <w:tcW w:w="920" w:type="dxa"/>
            <w:vAlign w:val="bottom"/>
            <w:shd w:val="clear" w:color="auto" w:fill="EFEDED"/>
          </w:tcPr>
          <w:p>
            <w:pPr>
              <w:jc w:val="center"/>
              <w:spacing w:after="0"/>
              <w:rPr>
                <w:sz w:val="20"/>
                <w:szCs w:val="20"/>
                <w:color w:val="auto"/>
              </w:rPr>
            </w:pPr>
            <w:r>
              <w:rPr>
                <w:rFonts w:ascii="Arial" w:cs="Arial" w:eastAsia="Arial" w:hAnsi="Arial"/>
                <w:sz w:val="13"/>
                <w:szCs w:val="13"/>
                <w:color w:val="58595B"/>
                <w:w w:val="96"/>
              </w:rPr>
              <w:t>1,150,884</w:t>
            </w:r>
          </w:p>
        </w:tc>
        <w:tc>
          <w:tcPr>
            <w:tcW w:w="900" w:type="dxa"/>
            <w:vAlign w:val="bottom"/>
            <w:shd w:val="clear" w:color="auto" w:fill="EFEDED"/>
          </w:tcPr>
          <w:p>
            <w:pPr>
              <w:jc w:val="center"/>
              <w:spacing w:after="0"/>
              <w:rPr>
                <w:sz w:val="20"/>
                <w:szCs w:val="20"/>
                <w:color w:val="auto"/>
              </w:rPr>
            </w:pPr>
            <w:r>
              <w:rPr>
                <w:rFonts w:ascii="Arial" w:cs="Arial" w:eastAsia="Arial" w:hAnsi="Arial"/>
                <w:sz w:val="13"/>
                <w:szCs w:val="13"/>
                <w:color w:val="58595B"/>
                <w:w w:val="93"/>
              </w:rPr>
              <w:t>216,929</w:t>
            </w:r>
          </w:p>
        </w:tc>
        <w:tc>
          <w:tcPr>
            <w:tcW w:w="1340" w:type="dxa"/>
            <w:vAlign w:val="bottom"/>
            <w:shd w:val="clear" w:color="auto" w:fill="EFEDED"/>
          </w:tcPr>
          <w:p>
            <w:pPr>
              <w:jc w:val="center"/>
              <w:spacing w:after="0"/>
              <w:rPr>
                <w:sz w:val="20"/>
                <w:szCs w:val="20"/>
                <w:color w:val="auto"/>
              </w:rPr>
            </w:pPr>
            <w:r>
              <w:rPr>
                <w:rFonts w:ascii="Arial" w:cs="Arial" w:eastAsia="Arial" w:hAnsi="Arial"/>
                <w:sz w:val="13"/>
                <w:szCs w:val="13"/>
                <w:color w:val="58595B"/>
                <w:w w:val="93"/>
              </w:rPr>
              <w:t>274,100</w:t>
            </w:r>
          </w:p>
        </w:tc>
        <w:tc>
          <w:tcPr>
            <w:tcW w:w="1220" w:type="dxa"/>
            <w:vAlign w:val="bottom"/>
            <w:shd w:val="clear" w:color="auto" w:fill="EFEDED"/>
          </w:tcPr>
          <w:p>
            <w:pPr>
              <w:jc w:val="center"/>
              <w:spacing w:after="0"/>
              <w:rPr>
                <w:sz w:val="20"/>
                <w:szCs w:val="20"/>
                <w:color w:val="auto"/>
              </w:rPr>
            </w:pPr>
            <w:r>
              <w:rPr>
                <w:rFonts w:ascii="Arial" w:cs="Arial" w:eastAsia="Arial" w:hAnsi="Arial"/>
                <w:sz w:val="13"/>
                <w:szCs w:val="13"/>
                <w:color w:val="58595B"/>
                <w:w w:val="91"/>
              </w:rPr>
              <w:t>—</w:t>
            </w:r>
          </w:p>
        </w:tc>
        <w:tc>
          <w:tcPr>
            <w:tcW w:w="1320" w:type="dxa"/>
            <w:vAlign w:val="bottom"/>
            <w:shd w:val="clear" w:color="auto" w:fill="EFEDED"/>
          </w:tcPr>
          <w:p>
            <w:pPr>
              <w:jc w:val="center"/>
              <w:spacing w:after="0"/>
              <w:rPr>
                <w:sz w:val="20"/>
                <w:szCs w:val="20"/>
                <w:color w:val="auto"/>
              </w:rPr>
            </w:pPr>
            <w:r>
              <w:rPr>
                <w:rFonts w:ascii="Arial" w:cs="Arial" w:eastAsia="Arial" w:hAnsi="Arial"/>
                <w:sz w:val="13"/>
                <w:szCs w:val="13"/>
                <w:color w:val="58595B"/>
                <w:w w:val="95"/>
              </w:rPr>
              <w:t>12,200</w:t>
            </w:r>
          </w:p>
        </w:tc>
        <w:tc>
          <w:tcPr>
            <w:tcW w:w="1140" w:type="dxa"/>
            <w:vAlign w:val="bottom"/>
            <w:shd w:val="clear" w:color="auto" w:fill="EFEDED"/>
          </w:tcPr>
          <w:p>
            <w:pPr>
              <w:jc w:val="center"/>
              <w:spacing w:after="0"/>
              <w:rPr>
                <w:sz w:val="20"/>
                <w:szCs w:val="20"/>
                <w:color w:val="auto"/>
              </w:rPr>
            </w:pPr>
            <w:r>
              <w:rPr>
                <w:rFonts w:ascii="Arial" w:cs="Arial" w:eastAsia="Arial" w:hAnsi="Arial"/>
                <w:sz w:val="13"/>
                <w:szCs w:val="13"/>
                <w:color w:val="58595B"/>
                <w:w w:val="96"/>
              </w:rPr>
              <w:t>2,148,582</w:t>
            </w:r>
          </w:p>
        </w:tc>
        <w:tc>
          <w:tcPr>
            <w:tcW w:w="0" w:type="dxa"/>
            <w:vAlign w:val="bottom"/>
          </w:tcPr>
          <w:p>
            <w:pPr>
              <w:spacing w:after="0"/>
              <w:rPr>
                <w:sz w:val="1"/>
                <w:szCs w:val="1"/>
                <w:color w:val="auto"/>
              </w:rPr>
            </w:pPr>
          </w:p>
        </w:tc>
      </w:tr>
      <w:tr>
        <w:trPr>
          <w:trHeight w:val="111"/>
        </w:trPr>
        <w:tc>
          <w:tcPr>
            <w:tcW w:w="2000" w:type="dxa"/>
            <w:vAlign w:val="bottom"/>
            <w:vMerge w:val="continue"/>
            <w:shd w:val="clear" w:color="auto" w:fill="EFEDED"/>
          </w:tcPr>
          <w:p>
            <w:pPr>
              <w:spacing w:after="0"/>
              <w:rPr>
                <w:sz w:val="9"/>
                <w:szCs w:val="9"/>
                <w:color w:val="auto"/>
              </w:rPr>
            </w:pPr>
          </w:p>
        </w:tc>
        <w:tc>
          <w:tcPr>
            <w:tcW w:w="660" w:type="dxa"/>
            <w:vAlign w:val="bottom"/>
            <w:shd w:val="clear" w:color="auto" w:fill="EFEDED"/>
          </w:tcPr>
          <w:p>
            <w:pPr>
              <w:spacing w:after="0"/>
              <w:rPr>
                <w:sz w:val="9"/>
                <w:szCs w:val="9"/>
                <w:color w:val="auto"/>
              </w:rPr>
            </w:pPr>
          </w:p>
        </w:tc>
        <w:tc>
          <w:tcPr>
            <w:tcW w:w="1080" w:type="dxa"/>
            <w:vAlign w:val="bottom"/>
            <w:shd w:val="clear" w:color="auto" w:fill="EFEDED"/>
          </w:tcPr>
          <w:p>
            <w:pPr>
              <w:spacing w:after="0"/>
              <w:rPr>
                <w:sz w:val="9"/>
                <w:szCs w:val="9"/>
                <w:color w:val="auto"/>
              </w:rPr>
            </w:pPr>
          </w:p>
        </w:tc>
        <w:tc>
          <w:tcPr>
            <w:tcW w:w="660" w:type="dxa"/>
            <w:vAlign w:val="bottom"/>
            <w:shd w:val="clear" w:color="auto" w:fill="EFEDED"/>
          </w:tcPr>
          <w:p>
            <w:pPr>
              <w:spacing w:after="0"/>
              <w:rPr>
                <w:sz w:val="9"/>
                <w:szCs w:val="9"/>
                <w:color w:val="auto"/>
              </w:rPr>
            </w:pPr>
          </w:p>
        </w:tc>
        <w:tc>
          <w:tcPr>
            <w:tcW w:w="920" w:type="dxa"/>
            <w:vAlign w:val="bottom"/>
            <w:shd w:val="clear" w:color="auto" w:fill="EFEDED"/>
          </w:tcPr>
          <w:p>
            <w:pPr>
              <w:spacing w:after="0"/>
              <w:rPr>
                <w:sz w:val="9"/>
                <w:szCs w:val="9"/>
                <w:color w:val="auto"/>
              </w:rPr>
            </w:pPr>
          </w:p>
        </w:tc>
        <w:tc>
          <w:tcPr>
            <w:tcW w:w="900" w:type="dxa"/>
            <w:vAlign w:val="bottom"/>
            <w:shd w:val="clear" w:color="auto" w:fill="EFEDED"/>
          </w:tcPr>
          <w:p>
            <w:pPr>
              <w:spacing w:after="0"/>
              <w:rPr>
                <w:sz w:val="9"/>
                <w:szCs w:val="9"/>
                <w:color w:val="auto"/>
              </w:rPr>
            </w:pPr>
          </w:p>
        </w:tc>
        <w:tc>
          <w:tcPr>
            <w:tcW w:w="1340" w:type="dxa"/>
            <w:vAlign w:val="bottom"/>
            <w:shd w:val="clear" w:color="auto" w:fill="EFEDED"/>
          </w:tcPr>
          <w:p>
            <w:pPr>
              <w:spacing w:after="0"/>
              <w:rPr>
                <w:sz w:val="9"/>
                <w:szCs w:val="9"/>
                <w:color w:val="auto"/>
              </w:rPr>
            </w:pPr>
          </w:p>
        </w:tc>
        <w:tc>
          <w:tcPr>
            <w:tcW w:w="1220" w:type="dxa"/>
            <w:vAlign w:val="bottom"/>
            <w:shd w:val="clear" w:color="auto" w:fill="EFEDED"/>
          </w:tcPr>
          <w:p>
            <w:pPr>
              <w:spacing w:after="0"/>
              <w:rPr>
                <w:sz w:val="9"/>
                <w:szCs w:val="9"/>
                <w:color w:val="auto"/>
              </w:rPr>
            </w:pPr>
          </w:p>
        </w:tc>
        <w:tc>
          <w:tcPr>
            <w:tcW w:w="1320" w:type="dxa"/>
            <w:vAlign w:val="bottom"/>
            <w:shd w:val="clear" w:color="auto" w:fill="EFEDED"/>
          </w:tcPr>
          <w:p>
            <w:pPr>
              <w:spacing w:after="0"/>
              <w:rPr>
                <w:sz w:val="9"/>
                <w:szCs w:val="9"/>
                <w:color w:val="auto"/>
              </w:rPr>
            </w:pPr>
          </w:p>
        </w:tc>
        <w:tc>
          <w:tcPr>
            <w:tcW w:w="1140" w:type="dxa"/>
            <w:vAlign w:val="bottom"/>
            <w:shd w:val="clear" w:color="auto" w:fill="EFEDED"/>
          </w:tcPr>
          <w:p>
            <w:pPr>
              <w:spacing w:after="0"/>
              <w:rPr>
                <w:sz w:val="9"/>
                <w:szCs w:val="9"/>
                <w:color w:val="auto"/>
              </w:rPr>
            </w:pPr>
          </w:p>
        </w:tc>
        <w:tc>
          <w:tcPr>
            <w:tcW w:w="0" w:type="dxa"/>
            <w:vAlign w:val="bottom"/>
          </w:tcPr>
          <w:p>
            <w:pPr>
              <w:spacing w:after="0"/>
              <w:rPr>
                <w:sz w:val="1"/>
                <w:szCs w:val="1"/>
                <w:color w:val="auto"/>
              </w:rPr>
            </w:pPr>
          </w:p>
        </w:tc>
      </w:tr>
      <w:tr>
        <w:trPr>
          <w:trHeight w:val="170"/>
        </w:trPr>
        <w:tc>
          <w:tcPr>
            <w:tcW w:w="2000" w:type="dxa"/>
            <w:vAlign w:val="bottom"/>
            <w:shd w:val="clear" w:color="auto" w:fill="EFEDED"/>
          </w:tcPr>
          <w:p>
            <w:pPr>
              <w:ind w:left="100"/>
              <w:spacing w:after="0"/>
              <w:rPr>
                <w:sz w:val="20"/>
                <w:szCs w:val="20"/>
                <w:color w:val="auto"/>
              </w:rPr>
            </w:pPr>
            <w:r>
              <w:rPr>
                <w:rFonts w:ascii="Arial" w:cs="Arial" w:eastAsia="Arial" w:hAnsi="Arial"/>
                <w:sz w:val="13"/>
                <w:szCs w:val="13"/>
                <w:color w:val="58595B"/>
              </w:rPr>
              <w:t>Executive Vice President,</w:t>
            </w:r>
          </w:p>
        </w:tc>
        <w:tc>
          <w:tcPr>
            <w:tcW w:w="660" w:type="dxa"/>
            <w:vAlign w:val="bottom"/>
            <w:vMerge w:val="restart"/>
            <w:shd w:val="clear" w:color="auto" w:fill="EFEDED"/>
          </w:tcPr>
          <w:p>
            <w:pPr>
              <w:jc w:val="center"/>
              <w:spacing w:after="0"/>
              <w:rPr>
                <w:sz w:val="20"/>
                <w:szCs w:val="20"/>
                <w:color w:val="auto"/>
              </w:rPr>
            </w:pPr>
            <w:r>
              <w:rPr>
                <w:rFonts w:ascii="Arial" w:cs="Arial" w:eastAsia="Arial" w:hAnsi="Arial"/>
                <w:sz w:val="13"/>
                <w:szCs w:val="13"/>
                <w:color w:val="58595B"/>
                <w:w w:val="96"/>
              </w:rPr>
              <w:t>2021</w:t>
            </w:r>
          </w:p>
        </w:tc>
        <w:tc>
          <w:tcPr>
            <w:tcW w:w="1080" w:type="dxa"/>
            <w:vAlign w:val="bottom"/>
            <w:vMerge w:val="restart"/>
            <w:shd w:val="clear" w:color="auto" w:fill="EFEDED"/>
          </w:tcPr>
          <w:p>
            <w:pPr>
              <w:jc w:val="center"/>
              <w:spacing w:after="0"/>
              <w:rPr>
                <w:sz w:val="20"/>
                <w:szCs w:val="20"/>
                <w:color w:val="auto"/>
              </w:rPr>
            </w:pPr>
            <w:r>
              <w:rPr>
                <w:rFonts w:ascii="Arial" w:cs="Arial" w:eastAsia="Arial" w:hAnsi="Arial"/>
                <w:sz w:val="13"/>
                <w:szCs w:val="13"/>
                <w:color w:val="58595B"/>
                <w:w w:val="97"/>
              </w:rPr>
              <w:t>459,969</w:t>
            </w:r>
          </w:p>
        </w:tc>
        <w:tc>
          <w:tcPr>
            <w:tcW w:w="660" w:type="dxa"/>
            <w:vAlign w:val="bottom"/>
            <w:vMerge w:val="restart"/>
            <w:shd w:val="clear" w:color="auto" w:fill="EFEDED"/>
          </w:tcPr>
          <w:p>
            <w:pPr>
              <w:jc w:val="center"/>
              <w:spacing w:after="0"/>
              <w:rPr>
                <w:sz w:val="20"/>
                <w:szCs w:val="20"/>
                <w:color w:val="auto"/>
              </w:rPr>
            </w:pPr>
            <w:r>
              <w:rPr>
                <w:rFonts w:ascii="Arial" w:cs="Arial" w:eastAsia="Arial" w:hAnsi="Arial"/>
                <w:sz w:val="13"/>
                <w:szCs w:val="13"/>
                <w:color w:val="58595B"/>
                <w:w w:val="91"/>
              </w:rPr>
              <w:t>—</w:t>
            </w:r>
          </w:p>
        </w:tc>
        <w:tc>
          <w:tcPr>
            <w:tcW w:w="920" w:type="dxa"/>
            <w:vAlign w:val="bottom"/>
            <w:vMerge w:val="restart"/>
            <w:shd w:val="clear" w:color="auto" w:fill="EFEDED"/>
          </w:tcPr>
          <w:p>
            <w:pPr>
              <w:jc w:val="center"/>
              <w:spacing w:after="0"/>
              <w:rPr>
                <w:sz w:val="20"/>
                <w:szCs w:val="20"/>
                <w:color w:val="auto"/>
              </w:rPr>
            </w:pPr>
            <w:r>
              <w:rPr>
                <w:rFonts w:ascii="Arial" w:cs="Arial" w:eastAsia="Arial" w:hAnsi="Arial"/>
                <w:sz w:val="13"/>
                <w:szCs w:val="13"/>
                <w:color w:val="58595B"/>
                <w:w w:val="93"/>
              </w:rPr>
              <w:t>827,483</w:t>
            </w:r>
          </w:p>
        </w:tc>
        <w:tc>
          <w:tcPr>
            <w:tcW w:w="900" w:type="dxa"/>
            <w:vAlign w:val="bottom"/>
            <w:vMerge w:val="restart"/>
            <w:shd w:val="clear" w:color="auto" w:fill="EFEDED"/>
          </w:tcPr>
          <w:p>
            <w:pPr>
              <w:jc w:val="center"/>
              <w:spacing w:after="0"/>
              <w:rPr>
                <w:sz w:val="20"/>
                <w:szCs w:val="20"/>
                <w:color w:val="auto"/>
              </w:rPr>
            </w:pPr>
            <w:r>
              <w:rPr>
                <w:rFonts w:ascii="Arial" w:cs="Arial" w:eastAsia="Arial" w:hAnsi="Arial"/>
                <w:sz w:val="13"/>
                <w:szCs w:val="13"/>
                <w:color w:val="58595B"/>
                <w:w w:val="93"/>
              </w:rPr>
              <w:t>197,007</w:t>
            </w:r>
          </w:p>
        </w:tc>
        <w:tc>
          <w:tcPr>
            <w:tcW w:w="1340" w:type="dxa"/>
            <w:vAlign w:val="bottom"/>
            <w:vMerge w:val="restart"/>
            <w:shd w:val="clear" w:color="auto" w:fill="EFEDED"/>
          </w:tcPr>
          <w:p>
            <w:pPr>
              <w:jc w:val="center"/>
              <w:spacing w:after="0"/>
              <w:rPr>
                <w:sz w:val="20"/>
                <w:szCs w:val="20"/>
                <w:color w:val="auto"/>
              </w:rPr>
            </w:pPr>
            <w:r>
              <w:rPr>
                <w:rFonts w:ascii="Arial" w:cs="Arial" w:eastAsia="Arial" w:hAnsi="Arial"/>
                <w:sz w:val="13"/>
                <w:szCs w:val="13"/>
                <w:color w:val="58595B"/>
                <w:w w:val="93"/>
              </w:rPr>
              <w:t>385,000</w:t>
            </w:r>
          </w:p>
        </w:tc>
        <w:tc>
          <w:tcPr>
            <w:tcW w:w="1220" w:type="dxa"/>
            <w:vAlign w:val="bottom"/>
            <w:vMerge w:val="restart"/>
            <w:shd w:val="clear" w:color="auto" w:fill="EFEDED"/>
          </w:tcPr>
          <w:p>
            <w:pPr>
              <w:jc w:val="center"/>
              <w:spacing w:after="0"/>
              <w:rPr>
                <w:sz w:val="20"/>
                <w:szCs w:val="20"/>
                <w:color w:val="auto"/>
              </w:rPr>
            </w:pPr>
            <w:r>
              <w:rPr>
                <w:rFonts w:ascii="Arial" w:cs="Arial" w:eastAsia="Arial" w:hAnsi="Arial"/>
                <w:sz w:val="13"/>
                <w:szCs w:val="13"/>
                <w:color w:val="58595B"/>
                <w:w w:val="91"/>
              </w:rPr>
              <w:t>—</w:t>
            </w:r>
          </w:p>
        </w:tc>
        <w:tc>
          <w:tcPr>
            <w:tcW w:w="1320" w:type="dxa"/>
            <w:vAlign w:val="bottom"/>
            <w:vMerge w:val="restart"/>
            <w:shd w:val="clear" w:color="auto" w:fill="EFEDED"/>
          </w:tcPr>
          <w:p>
            <w:pPr>
              <w:jc w:val="center"/>
              <w:spacing w:after="0"/>
              <w:rPr>
                <w:sz w:val="20"/>
                <w:szCs w:val="20"/>
                <w:color w:val="auto"/>
              </w:rPr>
            </w:pPr>
            <w:r>
              <w:rPr>
                <w:rFonts w:ascii="Arial" w:cs="Arial" w:eastAsia="Arial" w:hAnsi="Arial"/>
                <w:sz w:val="13"/>
                <w:szCs w:val="13"/>
                <w:color w:val="58595B"/>
                <w:w w:val="95"/>
              </w:rPr>
              <w:t>10,908</w:t>
            </w:r>
          </w:p>
        </w:tc>
        <w:tc>
          <w:tcPr>
            <w:tcW w:w="1140" w:type="dxa"/>
            <w:vAlign w:val="bottom"/>
            <w:vMerge w:val="restart"/>
            <w:shd w:val="clear" w:color="auto" w:fill="EFEDED"/>
          </w:tcPr>
          <w:p>
            <w:pPr>
              <w:jc w:val="center"/>
              <w:spacing w:after="0"/>
              <w:rPr>
                <w:sz w:val="20"/>
                <w:szCs w:val="20"/>
                <w:color w:val="auto"/>
              </w:rPr>
            </w:pPr>
            <w:r>
              <w:rPr>
                <w:rFonts w:ascii="Arial" w:cs="Arial" w:eastAsia="Arial" w:hAnsi="Arial"/>
                <w:sz w:val="13"/>
                <w:szCs w:val="13"/>
                <w:color w:val="58595B"/>
                <w:w w:val="96"/>
              </w:rPr>
              <w:t>1,880,367</w:t>
            </w:r>
          </w:p>
        </w:tc>
        <w:tc>
          <w:tcPr>
            <w:tcW w:w="0" w:type="dxa"/>
            <w:vAlign w:val="bottom"/>
          </w:tcPr>
          <w:p>
            <w:pPr>
              <w:spacing w:after="0"/>
              <w:rPr>
                <w:sz w:val="1"/>
                <w:szCs w:val="1"/>
                <w:color w:val="auto"/>
              </w:rPr>
            </w:pPr>
          </w:p>
        </w:tc>
      </w:tr>
      <w:tr>
        <w:trPr>
          <w:trHeight w:val="84"/>
        </w:trPr>
        <w:tc>
          <w:tcPr>
            <w:tcW w:w="2000" w:type="dxa"/>
            <w:vAlign w:val="bottom"/>
            <w:vMerge w:val="restart"/>
            <w:shd w:val="clear" w:color="auto" w:fill="EFEDED"/>
          </w:tcPr>
          <w:p>
            <w:pPr>
              <w:ind w:left="100"/>
              <w:spacing w:after="0"/>
              <w:rPr>
                <w:sz w:val="20"/>
                <w:szCs w:val="20"/>
                <w:color w:val="auto"/>
              </w:rPr>
            </w:pPr>
            <w:r>
              <w:rPr>
                <w:rFonts w:ascii="Arial" w:cs="Arial" w:eastAsia="Arial" w:hAnsi="Arial"/>
                <w:sz w:val="13"/>
                <w:szCs w:val="13"/>
                <w:color w:val="58595B"/>
              </w:rPr>
              <w:t>President, Codman Specialty</w:t>
            </w:r>
          </w:p>
        </w:tc>
        <w:tc>
          <w:tcPr>
            <w:tcW w:w="660" w:type="dxa"/>
            <w:vAlign w:val="bottom"/>
            <w:vMerge w:val="continue"/>
            <w:shd w:val="clear" w:color="auto" w:fill="EFEDED"/>
          </w:tcPr>
          <w:p>
            <w:pPr>
              <w:spacing w:after="0"/>
              <w:rPr>
                <w:sz w:val="7"/>
                <w:szCs w:val="7"/>
                <w:color w:val="auto"/>
              </w:rPr>
            </w:pPr>
          </w:p>
        </w:tc>
        <w:tc>
          <w:tcPr>
            <w:tcW w:w="1080" w:type="dxa"/>
            <w:vAlign w:val="bottom"/>
            <w:vMerge w:val="continue"/>
            <w:shd w:val="clear" w:color="auto" w:fill="EFEDED"/>
          </w:tcPr>
          <w:p>
            <w:pPr>
              <w:spacing w:after="0"/>
              <w:rPr>
                <w:sz w:val="7"/>
                <w:szCs w:val="7"/>
                <w:color w:val="auto"/>
              </w:rPr>
            </w:pPr>
          </w:p>
        </w:tc>
        <w:tc>
          <w:tcPr>
            <w:tcW w:w="660" w:type="dxa"/>
            <w:vAlign w:val="bottom"/>
            <w:vMerge w:val="continue"/>
            <w:shd w:val="clear" w:color="auto" w:fill="EFEDED"/>
          </w:tcPr>
          <w:p>
            <w:pPr>
              <w:spacing w:after="0"/>
              <w:rPr>
                <w:sz w:val="7"/>
                <w:szCs w:val="7"/>
                <w:color w:val="auto"/>
              </w:rPr>
            </w:pPr>
          </w:p>
        </w:tc>
        <w:tc>
          <w:tcPr>
            <w:tcW w:w="920" w:type="dxa"/>
            <w:vAlign w:val="bottom"/>
            <w:vMerge w:val="continue"/>
            <w:shd w:val="clear" w:color="auto" w:fill="EFEDED"/>
          </w:tcPr>
          <w:p>
            <w:pPr>
              <w:spacing w:after="0"/>
              <w:rPr>
                <w:sz w:val="7"/>
                <w:szCs w:val="7"/>
                <w:color w:val="auto"/>
              </w:rPr>
            </w:pPr>
          </w:p>
        </w:tc>
        <w:tc>
          <w:tcPr>
            <w:tcW w:w="900" w:type="dxa"/>
            <w:vAlign w:val="bottom"/>
            <w:vMerge w:val="continue"/>
            <w:shd w:val="clear" w:color="auto" w:fill="EFEDED"/>
          </w:tcPr>
          <w:p>
            <w:pPr>
              <w:spacing w:after="0"/>
              <w:rPr>
                <w:sz w:val="7"/>
                <w:szCs w:val="7"/>
                <w:color w:val="auto"/>
              </w:rPr>
            </w:pPr>
          </w:p>
        </w:tc>
        <w:tc>
          <w:tcPr>
            <w:tcW w:w="1340" w:type="dxa"/>
            <w:vAlign w:val="bottom"/>
            <w:vMerge w:val="continue"/>
            <w:shd w:val="clear" w:color="auto" w:fill="EFEDED"/>
          </w:tcPr>
          <w:p>
            <w:pPr>
              <w:spacing w:after="0"/>
              <w:rPr>
                <w:sz w:val="7"/>
                <w:szCs w:val="7"/>
                <w:color w:val="auto"/>
              </w:rPr>
            </w:pPr>
          </w:p>
        </w:tc>
        <w:tc>
          <w:tcPr>
            <w:tcW w:w="1220" w:type="dxa"/>
            <w:vAlign w:val="bottom"/>
            <w:vMerge w:val="continue"/>
            <w:shd w:val="clear" w:color="auto" w:fill="EFEDED"/>
          </w:tcPr>
          <w:p>
            <w:pPr>
              <w:spacing w:after="0"/>
              <w:rPr>
                <w:sz w:val="7"/>
                <w:szCs w:val="7"/>
                <w:color w:val="auto"/>
              </w:rPr>
            </w:pPr>
          </w:p>
        </w:tc>
        <w:tc>
          <w:tcPr>
            <w:tcW w:w="1320" w:type="dxa"/>
            <w:vAlign w:val="bottom"/>
            <w:vMerge w:val="continue"/>
            <w:shd w:val="clear" w:color="auto" w:fill="EFEDED"/>
          </w:tcPr>
          <w:p>
            <w:pPr>
              <w:spacing w:after="0"/>
              <w:rPr>
                <w:sz w:val="7"/>
                <w:szCs w:val="7"/>
                <w:color w:val="auto"/>
              </w:rPr>
            </w:pPr>
          </w:p>
        </w:tc>
        <w:tc>
          <w:tcPr>
            <w:tcW w:w="1140" w:type="dxa"/>
            <w:vAlign w:val="bottom"/>
            <w:vMerge w:val="continue"/>
            <w:shd w:val="clear" w:color="auto" w:fill="EFEDED"/>
          </w:tcPr>
          <w:p>
            <w:pPr>
              <w:spacing w:after="0"/>
              <w:rPr>
                <w:sz w:val="7"/>
                <w:szCs w:val="7"/>
                <w:color w:val="auto"/>
              </w:rPr>
            </w:pPr>
          </w:p>
        </w:tc>
        <w:tc>
          <w:tcPr>
            <w:tcW w:w="0" w:type="dxa"/>
            <w:vAlign w:val="bottom"/>
          </w:tcPr>
          <w:p>
            <w:pPr>
              <w:spacing w:after="0"/>
              <w:rPr>
                <w:sz w:val="1"/>
                <w:szCs w:val="1"/>
                <w:color w:val="auto"/>
              </w:rPr>
            </w:pPr>
          </w:p>
        </w:tc>
      </w:tr>
      <w:tr>
        <w:trPr>
          <w:trHeight w:val="64"/>
        </w:trPr>
        <w:tc>
          <w:tcPr>
            <w:tcW w:w="2000" w:type="dxa"/>
            <w:vAlign w:val="bottom"/>
            <w:vMerge w:val="continue"/>
            <w:shd w:val="clear" w:color="auto" w:fill="EFEDED"/>
          </w:tcPr>
          <w:p>
            <w:pPr>
              <w:spacing w:after="0"/>
              <w:rPr>
                <w:sz w:val="5"/>
                <w:szCs w:val="5"/>
                <w:color w:val="auto"/>
              </w:rPr>
            </w:pPr>
          </w:p>
        </w:tc>
        <w:tc>
          <w:tcPr>
            <w:tcW w:w="660" w:type="dxa"/>
            <w:vAlign w:val="bottom"/>
            <w:shd w:val="clear" w:color="auto" w:fill="EFEDED"/>
          </w:tcPr>
          <w:p>
            <w:pPr>
              <w:spacing w:after="0"/>
              <w:rPr>
                <w:sz w:val="5"/>
                <w:szCs w:val="5"/>
                <w:color w:val="auto"/>
              </w:rPr>
            </w:pPr>
          </w:p>
        </w:tc>
        <w:tc>
          <w:tcPr>
            <w:tcW w:w="1080" w:type="dxa"/>
            <w:vAlign w:val="bottom"/>
            <w:shd w:val="clear" w:color="auto" w:fill="EFEDED"/>
          </w:tcPr>
          <w:p>
            <w:pPr>
              <w:spacing w:after="0"/>
              <w:rPr>
                <w:sz w:val="5"/>
                <w:szCs w:val="5"/>
                <w:color w:val="auto"/>
              </w:rPr>
            </w:pPr>
          </w:p>
        </w:tc>
        <w:tc>
          <w:tcPr>
            <w:tcW w:w="660" w:type="dxa"/>
            <w:vAlign w:val="bottom"/>
            <w:shd w:val="clear" w:color="auto" w:fill="EFEDED"/>
          </w:tcPr>
          <w:p>
            <w:pPr>
              <w:spacing w:after="0"/>
              <w:rPr>
                <w:sz w:val="5"/>
                <w:szCs w:val="5"/>
                <w:color w:val="auto"/>
              </w:rPr>
            </w:pPr>
          </w:p>
        </w:tc>
        <w:tc>
          <w:tcPr>
            <w:tcW w:w="920" w:type="dxa"/>
            <w:vAlign w:val="bottom"/>
            <w:shd w:val="clear" w:color="auto" w:fill="EFEDED"/>
          </w:tcPr>
          <w:p>
            <w:pPr>
              <w:spacing w:after="0"/>
              <w:rPr>
                <w:sz w:val="5"/>
                <w:szCs w:val="5"/>
                <w:color w:val="auto"/>
              </w:rPr>
            </w:pPr>
          </w:p>
        </w:tc>
        <w:tc>
          <w:tcPr>
            <w:tcW w:w="900" w:type="dxa"/>
            <w:vAlign w:val="bottom"/>
            <w:shd w:val="clear" w:color="auto" w:fill="EFEDED"/>
          </w:tcPr>
          <w:p>
            <w:pPr>
              <w:spacing w:after="0"/>
              <w:rPr>
                <w:sz w:val="5"/>
                <w:szCs w:val="5"/>
                <w:color w:val="auto"/>
              </w:rPr>
            </w:pPr>
          </w:p>
        </w:tc>
        <w:tc>
          <w:tcPr>
            <w:tcW w:w="1340" w:type="dxa"/>
            <w:vAlign w:val="bottom"/>
            <w:shd w:val="clear" w:color="auto" w:fill="EFEDED"/>
          </w:tcPr>
          <w:p>
            <w:pPr>
              <w:spacing w:after="0"/>
              <w:rPr>
                <w:sz w:val="5"/>
                <w:szCs w:val="5"/>
                <w:color w:val="auto"/>
              </w:rPr>
            </w:pPr>
          </w:p>
        </w:tc>
        <w:tc>
          <w:tcPr>
            <w:tcW w:w="1220" w:type="dxa"/>
            <w:vAlign w:val="bottom"/>
            <w:shd w:val="clear" w:color="auto" w:fill="EFEDED"/>
          </w:tcPr>
          <w:p>
            <w:pPr>
              <w:spacing w:after="0"/>
              <w:rPr>
                <w:sz w:val="5"/>
                <w:szCs w:val="5"/>
                <w:color w:val="auto"/>
              </w:rPr>
            </w:pPr>
          </w:p>
        </w:tc>
        <w:tc>
          <w:tcPr>
            <w:tcW w:w="1320" w:type="dxa"/>
            <w:vAlign w:val="bottom"/>
            <w:shd w:val="clear" w:color="auto" w:fill="EFEDED"/>
          </w:tcPr>
          <w:p>
            <w:pPr>
              <w:spacing w:after="0"/>
              <w:rPr>
                <w:sz w:val="5"/>
                <w:szCs w:val="5"/>
                <w:color w:val="auto"/>
              </w:rPr>
            </w:pPr>
          </w:p>
        </w:tc>
        <w:tc>
          <w:tcPr>
            <w:tcW w:w="1140" w:type="dxa"/>
            <w:vAlign w:val="bottom"/>
            <w:shd w:val="clear" w:color="auto" w:fill="EFEDED"/>
          </w:tcPr>
          <w:p>
            <w:pPr>
              <w:spacing w:after="0"/>
              <w:rPr>
                <w:sz w:val="5"/>
                <w:szCs w:val="5"/>
                <w:color w:val="auto"/>
              </w:rPr>
            </w:pPr>
          </w:p>
        </w:tc>
        <w:tc>
          <w:tcPr>
            <w:tcW w:w="0" w:type="dxa"/>
            <w:vAlign w:val="bottom"/>
          </w:tcPr>
          <w:p>
            <w:pPr>
              <w:spacing w:after="0"/>
              <w:rPr>
                <w:sz w:val="1"/>
                <w:szCs w:val="1"/>
                <w:color w:val="auto"/>
              </w:rPr>
            </w:pPr>
          </w:p>
        </w:tc>
      </w:tr>
      <w:tr>
        <w:trPr>
          <w:trHeight w:val="152"/>
        </w:trPr>
        <w:tc>
          <w:tcPr>
            <w:tcW w:w="2000" w:type="dxa"/>
            <w:vAlign w:val="bottom"/>
            <w:shd w:val="clear" w:color="auto" w:fill="EFEDED"/>
          </w:tcPr>
          <w:p>
            <w:pPr>
              <w:ind w:left="100"/>
              <w:spacing w:after="0"/>
              <w:rPr>
                <w:sz w:val="20"/>
                <w:szCs w:val="20"/>
                <w:color w:val="auto"/>
              </w:rPr>
            </w:pPr>
            <w:r>
              <w:rPr>
                <w:rFonts w:ascii="Arial" w:cs="Arial" w:eastAsia="Arial" w:hAnsi="Arial"/>
                <w:sz w:val="13"/>
                <w:szCs w:val="13"/>
                <w:color w:val="58595B"/>
              </w:rPr>
              <w:t>Surgical</w:t>
            </w:r>
          </w:p>
        </w:tc>
        <w:tc>
          <w:tcPr>
            <w:tcW w:w="660" w:type="dxa"/>
            <w:vAlign w:val="bottom"/>
            <w:vMerge w:val="restart"/>
            <w:shd w:val="clear" w:color="auto" w:fill="EFEDED"/>
          </w:tcPr>
          <w:p>
            <w:pPr>
              <w:jc w:val="center"/>
              <w:spacing w:after="0"/>
              <w:rPr>
                <w:sz w:val="20"/>
                <w:szCs w:val="20"/>
                <w:color w:val="auto"/>
              </w:rPr>
            </w:pPr>
            <w:r>
              <w:rPr>
                <w:rFonts w:ascii="Arial" w:cs="Arial" w:eastAsia="Arial" w:hAnsi="Arial"/>
                <w:sz w:val="13"/>
                <w:szCs w:val="13"/>
                <w:color w:val="58595B"/>
                <w:w w:val="96"/>
              </w:rPr>
              <w:t>2020</w:t>
            </w:r>
          </w:p>
        </w:tc>
        <w:tc>
          <w:tcPr>
            <w:tcW w:w="1080" w:type="dxa"/>
            <w:vAlign w:val="bottom"/>
            <w:vMerge w:val="restart"/>
            <w:shd w:val="clear" w:color="auto" w:fill="EFEDED"/>
          </w:tcPr>
          <w:p>
            <w:pPr>
              <w:jc w:val="center"/>
              <w:spacing w:after="0"/>
              <w:rPr>
                <w:sz w:val="20"/>
                <w:szCs w:val="20"/>
                <w:color w:val="auto"/>
              </w:rPr>
            </w:pPr>
            <w:r>
              <w:rPr>
                <w:rFonts w:ascii="Arial" w:cs="Arial" w:eastAsia="Arial" w:hAnsi="Arial"/>
                <w:sz w:val="13"/>
                <w:szCs w:val="13"/>
                <w:color w:val="58595B"/>
                <w:w w:val="97"/>
              </w:rPr>
              <w:t>385,308</w:t>
            </w:r>
          </w:p>
        </w:tc>
        <w:tc>
          <w:tcPr>
            <w:tcW w:w="660" w:type="dxa"/>
            <w:vAlign w:val="bottom"/>
            <w:vMerge w:val="restart"/>
            <w:shd w:val="clear" w:color="auto" w:fill="EFEDED"/>
          </w:tcPr>
          <w:p>
            <w:pPr>
              <w:jc w:val="center"/>
              <w:spacing w:after="0"/>
              <w:rPr>
                <w:sz w:val="20"/>
                <w:szCs w:val="20"/>
                <w:color w:val="auto"/>
              </w:rPr>
            </w:pPr>
            <w:r>
              <w:rPr>
                <w:rFonts w:ascii="Arial" w:cs="Arial" w:eastAsia="Arial" w:hAnsi="Arial"/>
                <w:sz w:val="13"/>
                <w:szCs w:val="13"/>
                <w:color w:val="58595B"/>
                <w:w w:val="91"/>
              </w:rPr>
              <w:t>—</w:t>
            </w:r>
          </w:p>
        </w:tc>
        <w:tc>
          <w:tcPr>
            <w:tcW w:w="920" w:type="dxa"/>
            <w:vAlign w:val="bottom"/>
            <w:vMerge w:val="restart"/>
            <w:shd w:val="clear" w:color="auto" w:fill="EFEDED"/>
          </w:tcPr>
          <w:p>
            <w:pPr>
              <w:jc w:val="center"/>
              <w:spacing w:after="0"/>
              <w:rPr>
                <w:sz w:val="20"/>
                <w:szCs w:val="20"/>
                <w:color w:val="auto"/>
              </w:rPr>
            </w:pPr>
            <w:r>
              <w:rPr>
                <w:rFonts w:ascii="Arial" w:cs="Arial" w:eastAsia="Arial" w:hAnsi="Arial"/>
                <w:sz w:val="13"/>
                <w:szCs w:val="13"/>
                <w:color w:val="58595B"/>
                <w:w w:val="93"/>
              </w:rPr>
              <w:t>547,553</w:t>
            </w:r>
          </w:p>
        </w:tc>
        <w:tc>
          <w:tcPr>
            <w:tcW w:w="900" w:type="dxa"/>
            <w:vAlign w:val="bottom"/>
            <w:vMerge w:val="restart"/>
            <w:shd w:val="clear" w:color="auto" w:fill="EFEDED"/>
          </w:tcPr>
          <w:p>
            <w:pPr>
              <w:jc w:val="center"/>
              <w:spacing w:after="0"/>
              <w:rPr>
                <w:sz w:val="20"/>
                <w:szCs w:val="20"/>
                <w:color w:val="auto"/>
              </w:rPr>
            </w:pPr>
            <w:r>
              <w:rPr>
                <w:rFonts w:ascii="Arial" w:cs="Arial" w:eastAsia="Arial" w:hAnsi="Arial"/>
                <w:sz w:val="13"/>
                <w:szCs w:val="13"/>
                <w:color w:val="58595B"/>
                <w:w w:val="93"/>
              </w:rPr>
              <w:t>127,512</w:t>
            </w:r>
          </w:p>
        </w:tc>
        <w:tc>
          <w:tcPr>
            <w:tcW w:w="1340" w:type="dxa"/>
            <w:vAlign w:val="bottom"/>
            <w:vMerge w:val="restart"/>
            <w:shd w:val="clear" w:color="auto" w:fill="EFEDED"/>
          </w:tcPr>
          <w:p>
            <w:pPr>
              <w:jc w:val="center"/>
              <w:spacing w:after="0"/>
              <w:rPr>
                <w:sz w:val="20"/>
                <w:szCs w:val="20"/>
                <w:color w:val="auto"/>
              </w:rPr>
            </w:pPr>
            <w:r>
              <w:rPr>
                <w:rFonts w:ascii="Arial" w:cs="Arial" w:eastAsia="Arial" w:hAnsi="Arial"/>
                <w:sz w:val="13"/>
                <w:szCs w:val="13"/>
                <w:color w:val="58595B"/>
                <w:w w:val="93"/>
              </w:rPr>
              <w:t>202,500</w:t>
            </w:r>
          </w:p>
        </w:tc>
        <w:tc>
          <w:tcPr>
            <w:tcW w:w="1220" w:type="dxa"/>
            <w:vAlign w:val="bottom"/>
            <w:vMerge w:val="restart"/>
            <w:shd w:val="clear" w:color="auto" w:fill="EFEDED"/>
          </w:tcPr>
          <w:p>
            <w:pPr>
              <w:jc w:val="center"/>
              <w:spacing w:after="0"/>
              <w:rPr>
                <w:sz w:val="20"/>
                <w:szCs w:val="20"/>
                <w:color w:val="auto"/>
              </w:rPr>
            </w:pPr>
            <w:r>
              <w:rPr>
                <w:rFonts w:ascii="Arial" w:cs="Arial" w:eastAsia="Arial" w:hAnsi="Arial"/>
                <w:sz w:val="13"/>
                <w:szCs w:val="13"/>
                <w:color w:val="58595B"/>
                <w:w w:val="91"/>
              </w:rPr>
              <w:t>—</w:t>
            </w:r>
          </w:p>
        </w:tc>
        <w:tc>
          <w:tcPr>
            <w:tcW w:w="1320" w:type="dxa"/>
            <w:vAlign w:val="bottom"/>
            <w:vMerge w:val="restart"/>
            <w:shd w:val="clear" w:color="auto" w:fill="EFEDED"/>
          </w:tcPr>
          <w:p>
            <w:pPr>
              <w:jc w:val="center"/>
              <w:spacing w:after="0"/>
              <w:rPr>
                <w:sz w:val="20"/>
                <w:szCs w:val="20"/>
                <w:color w:val="auto"/>
              </w:rPr>
            </w:pPr>
            <w:r>
              <w:rPr>
                <w:rFonts w:ascii="Arial" w:cs="Arial" w:eastAsia="Arial" w:hAnsi="Arial"/>
                <w:sz w:val="13"/>
                <w:szCs w:val="13"/>
                <w:color w:val="58595B"/>
                <w:w w:val="95"/>
              </w:rPr>
              <w:t>11,400</w:t>
            </w:r>
          </w:p>
        </w:tc>
        <w:tc>
          <w:tcPr>
            <w:tcW w:w="1140" w:type="dxa"/>
            <w:vAlign w:val="bottom"/>
            <w:vMerge w:val="restart"/>
            <w:shd w:val="clear" w:color="auto" w:fill="EFEDED"/>
          </w:tcPr>
          <w:p>
            <w:pPr>
              <w:jc w:val="center"/>
              <w:spacing w:after="0"/>
              <w:rPr>
                <w:sz w:val="20"/>
                <w:szCs w:val="20"/>
                <w:color w:val="auto"/>
              </w:rPr>
            </w:pPr>
            <w:r>
              <w:rPr>
                <w:rFonts w:ascii="Arial" w:cs="Arial" w:eastAsia="Arial" w:hAnsi="Arial"/>
                <w:sz w:val="13"/>
                <w:szCs w:val="13"/>
                <w:color w:val="58595B"/>
                <w:w w:val="96"/>
              </w:rPr>
              <w:t>1,274,273</w:t>
            </w:r>
          </w:p>
        </w:tc>
        <w:tc>
          <w:tcPr>
            <w:tcW w:w="0" w:type="dxa"/>
            <w:vAlign w:val="bottom"/>
          </w:tcPr>
          <w:p>
            <w:pPr>
              <w:spacing w:after="0"/>
              <w:rPr>
                <w:sz w:val="1"/>
                <w:szCs w:val="1"/>
                <w:color w:val="auto"/>
              </w:rPr>
            </w:pPr>
          </w:p>
        </w:tc>
      </w:tr>
      <w:tr>
        <w:trPr>
          <w:trHeight w:val="149"/>
        </w:trPr>
        <w:tc>
          <w:tcPr>
            <w:tcW w:w="2000" w:type="dxa"/>
            <w:vAlign w:val="bottom"/>
            <w:shd w:val="clear" w:color="auto" w:fill="EFEDED"/>
          </w:tcPr>
          <w:p>
            <w:pPr>
              <w:spacing w:after="0"/>
              <w:rPr>
                <w:sz w:val="12"/>
                <w:szCs w:val="12"/>
                <w:color w:val="auto"/>
              </w:rPr>
            </w:pPr>
          </w:p>
        </w:tc>
        <w:tc>
          <w:tcPr>
            <w:tcW w:w="660" w:type="dxa"/>
            <w:vAlign w:val="bottom"/>
            <w:vMerge w:val="continue"/>
            <w:shd w:val="clear" w:color="auto" w:fill="EFEDED"/>
          </w:tcPr>
          <w:p>
            <w:pPr>
              <w:spacing w:after="0"/>
              <w:rPr>
                <w:sz w:val="12"/>
                <w:szCs w:val="12"/>
                <w:color w:val="auto"/>
              </w:rPr>
            </w:pPr>
          </w:p>
        </w:tc>
        <w:tc>
          <w:tcPr>
            <w:tcW w:w="1080" w:type="dxa"/>
            <w:vAlign w:val="bottom"/>
            <w:vMerge w:val="continue"/>
            <w:shd w:val="clear" w:color="auto" w:fill="EFEDED"/>
          </w:tcPr>
          <w:p>
            <w:pPr>
              <w:spacing w:after="0"/>
              <w:rPr>
                <w:sz w:val="12"/>
                <w:szCs w:val="12"/>
                <w:color w:val="auto"/>
              </w:rPr>
            </w:pPr>
          </w:p>
        </w:tc>
        <w:tc>
          <w:tcPr>
            <w:tcW w:w="660" w:type="dxa"/>
            <w:vAlign w:val="bottom"/>
            <w:vMerge w:val="continue"/>
            <w:shd w:val="clear" w:color="auto" w:fill="EFEDED"/>
          </w:tcPr>
          <w:p>
            <w:pPr>
              <w:spacing w:after="0"/>
              <w:rPr>
                <w:sz w:val="12"/>
                <w:szCs w:val="12"/>
                <w:color w:val="auto"/>
              </w:rPr>
            </w:pPr>
          </w:p>
        </w:tc>
        <w:tc>
          <w:tcPr>
            <w:tcW w:w="920" w:type="dxa"/>
            <w:vAlign w:val="bottom"/>
            <w:vMerge w:val="continue"/>
            <w:shd w:val="clear" w:color="auto" w:fill="EFEDED"/>
          </w:tcPr>
          <w:p>
            <w:pPr>
              <w:spacing w:after="0"/>
              <w:rPr>
                <w:sz w:val="12"/>
                <w:szCs w:val="12"/>
                <w:color w:val="auto"/>
              </w:rPr>
            </w:pPr>
          </w:p>
        </w:tc>
        <w:tc>
          <w:tcPr>
            <w:tcW w:w="900" w:type="dxa"/>
            <w:vAlign w:val="bottom"/>
            <w:vMerge w:val="continue"/>
            <w:shd w:val="clear" w:color="auto" w:fill="EFEDED"/>
          </w:tcPr>
          <w:p>
            <w:pPr>
              <w:spacing w:after="0"/>
              <w:rPr>
                <w:sz w:val="12"/>
                <w:szCs w:val="12"/>
                <w:color w:val="auto"/>
              </w:rPr>
            </w:pPr>
          </w:p>
        </w:tc>
        <w:tc>
          <w:tcPr>
            <w:tcW w:w="1340" w:type="dxa"/>
            <w:vAlign w:val="bottom"/>
            <w:vMerge w:val="continue"/>
            <w:shd w:val="clear" w:color="auto" w:fill="EFEDED"/>
          </w:tcPr>
          <w:p>
            <w:pPr>
              <w:spacing w:after="0"/>
              <w:rPr>
                <w:sz w:val="12"/>
                <w:szCs w:val="12"/>
                <w:color w:val="auto"/>
              </w:rPr>
            </w:pPr>
          </w:p>
        </w:tc>
        <w:tc>
          <w:tcPr>
            <w:tcW w:w="1220" w:type="dxa"/>
            <w:vAlign w:val="bottom"/>
            <w:vMerge w:val="continue"/>
            <w:shd w:val="clear" w:color="auto" w:fill="EFEDED"/>
          </w:tcPr>
          <w:p>
            <w:pPr>
              <w:spacing w:after="0"/>
              <w:rPr>
                <w:sz w:val="12"/>
                <w:szCs w:val="12"/>
                <w:color w:val="auto"/>
              </w:rPr>
            </w:pPr>
          </w:p>
        </w:tc>
        <w:tc>
          <w:tcPr>
            <w:tcW w:w="1320" w:type="dxa"/>
            <w:vAlign w:val="bottom"/>
            <w:vMerge w:val="continue"/>
            <w:shd w:val="clear" w:color="auto" w:fill="EFEDED"/>
          </w:tcPr>
          <w:p>
            <w:pPr>
              <w:spacing w:after="0"/>
              <w:rPr>
                <w:sz w:val="12"/>
                <w:szCs w:val="12"/>
                <w:color w:val="auto"/>
              </w:rPr>
            </w:pPr>
          </w:p>
        </w:tc>
        <w:tc>
          <w:tcPr>
            <w:tcW w:w="1140" w:type="dxa"/>
            <w:vAlign w:val="bottom"/>
            <w:vMerge w:val="continue"/>
            <w:shd w:val="clear" w:color="auto" w:fill="EFEDED"/>
          </w:tcPr>
          <w:p>
            <w:pPr>
              <w:spacing w:after="0"/>
              <w:rPr>
                <w:sz w:val="12"/>
                <w:szCs w:val="12"/>
                <w:color w:val="auto"/>
              </w:rPr>
            </w:pPr>
          </w:p>
        </w:tc>
        <w:tc>
          <w:tcPr>
            <w:tcW w:w="0" w:type="dxa"/>
            <w:vAlign w:val="bottom"/>
          </w:tcPr>
          <w:p>
            <w:pPr>
              <w:spacing w:after="0"/>
              <w:rPr>
                <w:sz w:val="1"/>
                <w:szCs w:val="1"/>
                <w:color w:val="auto"/>
              </w:rPr>
            </w:pPr>
          </w:p>
        </w:tc>
      </w:tr>
      <w:tr>
        <w:trPr>
          <w:trHeight w:val="110"/>
        </w:trPr>
        <w:tc>
          <w:tcPr>
            <w:tcW w:w="2000" w:type="dxa"/>
            <w:vAlign w:val="bottom"/>
            <w:shd w:val="clear" w:color="auto" w:fill="EFEDED"/>
          </w:tcPr>
          <w:p>
            <w:pPr>
              <w:spacing w:after="0"/>
              <w:rPr>
                <w:sz w:val="9"/>
                <w:szCs w:val="9"/>
                <w:color w:val="auto"/>
              </w:rPr>
            </w:pPr>
          </w:p>
        </w:tc>
        <w:tc>
          <w:tcPr>
            <w:tcW w:w="660" w:type="dxa"/>
            <w:vAlign w:val="bottom"/>
            <w:shd w:val="clear" w:color="auto" w:fill="EFEDED"/>
          </w:tcPr>
          <w:p>
            <w:pPr>
              <w:spacing w:after="0"/>
              <w:rPr>
                <w:sz w:val="9"/>
                <w:szCs w:val="9"/>
                <w:color w:val="auto"/>
              </w:rPr>
            </w:pPr>
          </w:p>
        </w:tc>
        <w:tc>
          <w:tcPr>
            <w:tcW w:w="1080" w:type="dxa"/>
            <w:vAlign w:val="bottom"/>
            <w:shd w:val="clear" w:color="auto" w:fill="EFEDED"/>
          </w:tcPr>
          <w:p>
            <w:pPr>
              <w:spacing w:after="0"/>
              <w:rPr>
                <w:sz w:val="9"/>
                <w:szCs w:val="9"/>
                <w:color w:val="auto"/>
              </w:rPr>
            </w:pPr>
          </w:p>
        </w:tc>
        <w:tc>
          <w:tcPr>
            <w:tcW w:w="660" w:type="dxa"/>
            <w:vAlign w:val="bottom"/>
            <w:shd w:val="clear" w:color="auto" w:fill="EFEDED"/>
          </w:tcPr>
          <w:p>
            <w:pPr>
              <w:spacing w:after="0"/>
              <w:rPr>
                <w:sz w:val="9"/>
                <w:szCs w:val="9"/>
                <w:color w:val="auto"/>
              </w:rPr>
            </w:pPr>
          </w:p>
        </w:tc>
        <w:tc>
          <w:tcPr>
            <w:tcW w:w="920" w:type="dxa"/>
            <w:vAlign w:val="bottom"/>
            <w:shd w:val="clear" w:color="auto" w:fill="EFEDED"/>
          </w:tcPr>
          <w:p>
            <w:pPr>
              <w:spacing w:after="0"/>
              <w:rPr>
                <w:sz w:val="9"/>
                <w:szCs w:val="9"/>
                <w:color w:val="auto"/>
              </w:rPr>
            </w:pPr>
          </w:p>
        </w:tc>
        <w:tc>
          <w:tcPr>
            <w:tcW w:w="900" w:type="dxa"/>
            <w:vAlign w:val="bottom"/>
            <w:shd w:val="clear" w:color="auto" w:fill="EFEDED"/>
          </w:tcPr>
          <w:p>
            <w:pPr>
              <w:spacing w:after="0"/>
              <w:rPr>
                <w:sz w:val="9"/>
                <w:szCs w:val="9"/>
                <w:color w:val="auto"/>
              </w:rPr>
            </w:pPr>
          </w:p>
        </w:tc>
        <w:tc>
          <w:tcPr>
            <w:tcW w:w="1340" w:type="dxa"/>
            <w:vAlign w:val="bottom"/>
            <w:shd w:val="clear" w:color="auto" w:fill="EFEDED"/>
          </w:tcPr>
          <w:p>
            <w:pPr>
              <w:spacing w:after="0"/>
              <w:rPr>
                <w:sz w:val="9"/>
                <w:szCs w:val="9"/>
                <w:color w:val="auto"/>
              </w:rPr>
            </w:pPr>
          </w:p>
        </w:tc>
        <w:tc>
          <w:tcPr>
            <w:tcW w:w="1220" w:type="dxa"/>
            <w:vAlign w:val="bottom"/>
            <w:shd w:val="clear" w:color="auto" w:fill="EFEDED"/>
          </w:tcPr>
          <w:p>
            <w:pPr>
              <w:spacing w:after="0"/>
              <w:rPr>
                <w:sz w:val="9"/>
                <w:szCs w:val="9"/>
                <w:color w:val="auto"/>
              </w:rPr>
            </w:pPr>
          </w:p>
        </w:tc>
        <w:tc>
          <w:tcPr>
            <w:tcW w:w="1320" w:type="dxa"/>
            <w:vAlign w:val="bottom"/>
            <w:shd w:val="clear" w:color="auto" w:fill="EFEDED"/>
          </w:tcPr>
          <w:p>
            <w:pPr>
              <w:spacing w:after="0"/>
              <w:rPr>
                <w:sz w:val="9"/>
                <w:szCs w:val="9"/>
                <w:color w:val="auto"/>
              </w:rPr>
            </w:pPr>
          </w:p>
        </w:tc>
        <w:tc>
          <w:tcPr>
            <w:tcW w:w="1140" w:type="dxa"/>
            <w:vAlign w:val="bottom"/>
            <w:shd w:val="clear" w:color="auto" w:fill="EFEDED"/>
          </w:tcPr>
          <w:p>
            <w:pPr>
              <w:spacing w:after="0"/>
              <w:rPr>
                <w:sz w:val="9"/>
                <w:szCs w:val="9"/>
                <w:color w:val="auto"/>
              </w:rPr>
            </w:pPr>
          </w:p>
        </w:tc>
        <w:tc>
          <w:tcPr>
            <w:tcW w:w="0" w:type="dxa"/>
            <w:vAlign w:val="bottom"/>
          </w:tcPr>
          <w:p>
            <w:pPr>
              <w:spacing w:after="0"/>
              <w:rPr>
                <w:sz w:val="1"/>
                <w:szCs w:val="1"/>
                <w:color w:val="auto"/>
              </w:rPr>
            </w:pPr>
          </w:p>
        </w:tc>
      </w:tr>
      <w:tr>
        <w:trPr>
          <w:trHeight w:val="254"/>
        </w:trPr>
        <w:tc>
          <w:tcPr>
            <w:tcW w:w="2000" w:type="dxa"/>
            <w:vAlign w:val="bottom"/>
          </w:tcPr>
          <w:p>
            <w:pPr>
              <w:spacing w:after="0"/>
              <w:rPr>
                <w:sz w:val="22"/>
                <w:szCs w:val="22"/>
                <w:color w:val="auto"/>
              </w:rPr>
            </w:pPr>
          </w:p>
        </w:tc>
        <w:tc>
          <w:tcPr>
            <w:tcW w:w="660" w:type="dxa"/>
            <w:vAlign w:val="bottom"/>
          </w:tcPr>
          <w:p>
            <w:pPr>
              <w:jc w:val="center"/>
              <w:spacing w:after="0"/>
              <w:rPr>
                <w:sz w:val="20"/>
                <w:szCs w:val="20"/>
                <w:color w:val="auto"/>
              </w:rPr>
            </w:pPr>
            <w:r>
              <w:rPr>
                <w:rFonts w:ascii="Arial" w:cs="Arial" w:eastAsia="Arial" w:hAnsi="Arial"/>
                <w:sz w:val="13"/>
                <w:szCs w:val="13"/>
                <w:color w:val="58595B"/>
                <w:w w:val="96"/>
              </w:rPr>
              <w:t>2022</w:t>
            </w:r>
          </w:p>
        </w:tc>
        <w:tc>
          <w:tcPr>
            <w:tcW w:w="1080" w:type="dxa"/>
            <w:vAlign w:val="bottom"/>
          </w:tcPr>
          <w:p>
            <w:pPr>
              <w:jc w:val="center"/>
              <w:spacing w:after="0"/>
              <w:rPr>
                <w:sz w:val="20"/>
                <w:szCs w:val="20"/>
                <w:color w:val="auto"/>
              </w:rPr>
            </w:pPr>
            <w:r>
              <w:rPr>
                <w:rFonts w:ascii="Arial" w:cs="Arial" w:eastAsia="Arial" w:hAnsi="Arial"/>
                <w:sz w:val="13"/>
                <w:szCs w:val="13"/>
                <w:color w:val="58595B"/>
                <w:w w:val="97"/>
              </w:rPr>
              <w:t>525,000</w:t>
            </w:r>
          </w:p>
        </w:tc>
        <w:tc>
          <w:tcPr>
            <w:tcW w:w="660" w:type="dxa"/>
            <w:vAlign w:val="bottom"/>
          </w:tcPr>
          <w:p>
            <w:pPr>
              <w:jc w:val="center"/>
              <w:spacing w:after="0"/>
              <w:rPr>
                <w:sz w:val="20"/>
                <w:szCs w:val="20"/>
                <w:color w:val="auto"/>
              </w:rPr>
            </w:pPr>
            <w:r>
              <w:rPr>
                <w:rFonts w:ascii="Arial" w:cs="Arial" w:eastAsia="Arial" w:hAnsi="Arial"/>
                <w:sz w:val="13"/>
                <w:szCs w:val="13"/>
                <w:color w:val="58595B"/>
                <w:w w:val="91"/>
              </w:rPr>
              <w:t>—</w:t>
            </w:r>
          </w:p>
        </w:tc>
        <w:tc>
          <w:tcPr>
            <w:tcW w:w="920" w:type="dxa"/>
            <w:vAlign w:val="bottom"/>
          </w:tcPr>
          <w:p>
            <w:pPr>
              <w:jc w:val="center"/>
              <w:spacing w:after="0"/>
              <w:rPr>
                <w:sz w:val="20"/>
                <w:szCs w:val="20"/>
                <w:color w:val="auto"/>
              </w:rPr>
            </w:pPr>
            <w:r>
              <w:rPr>
                <w:rFonts w:ascii="Arial" w:cs="Arial" w:eastAsia="Arial" w:hAnsi="Arial"/>
                <w:sz w:val="13"/>
                <w:szCs w:val="13"/>
                <w:color w:val="58595B"/>
                <w:w w:val="96"/>
              </w:rPr>
              <w:t>1,912,606</w:t>
            </w:r>
          </w:p>
        </w:tc>
        <w:tc>
          <w:tcPr>
            <w:tcW w:w="900" w:type="dxa"/>
            <w:vAlign w:val="bottom"/>
          </w:tcPr>
          <w:p>
            <w:pPr>
              <w:jc w:val="center"/>
              <w:spacing w:after="0"/>
              <w:rPr>
                <w:sz w:val="20"/>
                <w:szCs w:val="20"/>
                <w:color w:val="auto"/>
              </w:rPr>
            </w:pPr>
            <w:r>
              <w:rPr>
                <w:rFonts w:ascii="Arial" w:cs="Arial" w:eastAsia="Arial" w:hAnsi="Arial"/>
                <w:sz w:val="13"/>
                <w:szCs w:val="13"/>
                <w:color w:val="58595B"/>
                <w:w w:val="93"/>
              </w:rPr>
              <w:t>637,500</w:t>
            </w:r>
          </w:p>
        </w:tc>
        <w:tc>
          <w:tcPr>
            <w:tcW w:w="1340" w:type="dxa"/>
            <w:vAlign w:val="bottom"/>
          </w:tcPr>
          <w:p>
            <w:pPr>
              <w:jc w:val="center"/>
              <w:spacing w:after="0"/>
              <w:rPr>
                <w:sz w:val="20"/>
                <w:szCs w:val="20"/>
                <w:color w:val="auto"/>
              </w:rPr>
            </w:pPr>
            <w:r>
              <w:rPr>
                <w:rFonts w:ascii="Arial" w:cs="Arial" w:eastAsia="Arial" w:hAnsi="Arial"/>
                <w:sz w:val="13"/>
                <w:szCs w:val="13"/>
                <w:color w:val="58595B"/>
                <w:w w:val="93"/>
              </w:rPr>
              <w:t>310,000</w:t>
            </w:r>
          </w:p>
        </w:tc>
        <w:tc>
          <w:tcPr>
            <w:tcW w:w="1220" w:type="dxa"/>
            <w:vAlign w:val="bottom"/>
          </w:tcPr>
          <w:p>
            <w:pPr>
              <w:jc w:val="center"/>
              <w:spacing w:after="0"/>
              <w:rPr>
                <w:sz w:val="20"/>
                <w:szCs w:val="20"/>
                <w:color w:val="auto"/>
              </w:rPr>
            </w:pPr>
            <w:r>
              <w:rPr>
                <w:rFonts w:ascii="Arial" w:cs="Arial" w:eastAsia="Arial" w:hAnsi="Arial"/>
                <w:sz w:val="13"/>
                <w:szCs w:val="13"/>
                <w:color w:val="58595B"/>
                <w:w w:val="91"/>
              </w:rPr>
              <w:t>—</w:t>
            </w:r>
          </w:p>
        </w:tc>
        <w:tc>
          <w:tcPr>
            <w:tcW w:w="1320" w:type="dxa"/>
            <w:vAlign w:val="bottom"/>
          </w:tcPr>
          <w:p>
            <w:pPr>
              <w:jc w:val="center"/>
              <w:spacing w:after="0"/>
              <w:rPr>
                <w:sz w:val="20"/>
                <w:szCs w:val="20"/>
                <w:color w:val="auto"/>
              </w:rPr>
            </w:pPr>
            <w:r>
              <w:rPr>
                <w:rFonts w:ascii="Arial" w:cs="Arial" w:eastAsia="Arial" w:hAnsi="Arial"/>
                <w:sz w:val="13"/>
                <w:szCs w:val="13"/>
                <w:color w:val="58595B"/>
                <w:w w:val="95"/>
              </w:rPr>
              <w:t>12,200</w:t>
            </w:r>
          </w:p>
        </w:tc>
        <w:tc>
          <w:tcPr>
            <w:tcW w:w="1140" w:type="dxa"/>
            <w:vAlign w:val="bottom"/>
          </w:tcPr>
          <w:p>
            <w:pPr>
              <w:jc w:val="center"/>
              <w:spacing w:after="0"/>
              <w:rPr>
                <w:sz w:val="20"/>
                <w:szCs w:val="20"/>
                <w:color w:val="auto"/>
              </w:rPr>
            </w:pPr>
            <w:r>
              <w:rPr>
                <w:rFonts w:ascii="Arial" w:cs="Arial" w:eastAsia="Arial" w:hAnsi="Arial"/>
                <w:sz w:val="13"/>
                <w:szCs w:val="13"/>
                <w:color w:val="58595B"/>
                <w:w w:val="96"/>
              </w:rPr>
              <w:t>3,397,306</w:t>
            </w:r>
          </w:p>
        </w:tc>
        <w:tc>
          <w:tcPr>
            <w:tcW w:w="0" w:type="dxa"/>
            <w:vAlign w:val="bottom"/>
          </w:tcPr>
          <w:p>
            <w:pPr>
              <w:spacing w:after="0"/>
              <w:rPr>
                <w:sz w:val="1"/>
                <w:szCs w:val="1"/>
                <w:color w:val="auto"/>
              </w:rPr>
            </w:pPr>
          </w:p>
        </w:tc>
      </w:tr>
      <w:tr>
        <w:trPr>
          <w:trHeight w:val="199"/>
        </w:trPr>
        <w:tc>
          <w:tcPr>
            <w:tcW w:w="2000" w:type="dxa"/>
            <w:vAlign w:val="bottom"/>
          </w:tcPr>
          <w:p>
            <w:pPr>
              <w:ind w:left="100"/>
              <w:spacing w:after="0"/>
              <w:rPr>
                <w:sz w:val="20"/>
                <w:szCs w:val="20"/>
                <w:color w:val="auto"/>
              </w:rPr>
            </w:pPr>
            <w:r>
              <w:rPr>
                <w:rFonts w:ascii="Arial" w:cs="Arial" w:eastAsia="Arial" w:hAnsi="Arial"/>
                <w:sz w:val="13"/>
                <w:szCs w:val="13"/>
                <w:b w:val="1"/>
                <w:bCs w:val="1"/>
                <w:color w:val="58595B"/>
              </w:rPr>
              <w:t>Eric I. Schwartz</w:t>
            </w:r>
          </w:p>
        </w:tc>
        <w:tc>
          <w:tcPr>
            <w:tcW w:w="66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48"/>
        </w:trPr>
        <w:tc>
          <w:tcPr>
            <w:tcW w:w="2000" w:type="dxa"/>
            <w:vAlign w:val="bottom"/>
          </w:tcPr>
          <w:p>
            <w:pPr>
              <w:ind w:left="100"/>
              <w:spacing w:after="0"/>
              <w:rPr>
                <w:sz w:val="20"/>
                <w:szCs w:val="20"/>
                <w:color w:val="auto"/>
              </w:rPr>
            </w:pPr>
            <w:r>
              <w:rPr>
                <w:rFonts w:ascii="Arial" w:cs="Arial" w:eastAsia="Arial" w:hAnsi="Arial"/>
                <w:sz w:val="13"/>
                <w:szCs w:val="13"/>
                <w:color w:val="58595B"/>
              </w:rPr>
              <w:t>Executive Vice President, Chief</w:t>
            </w:r>
          </w:p>
        </w:tc>
        <w:tc>
          <w:tcPr>
            <w:tcW w:w="66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340" w:type="dxa"/>
            <w:vAlign w:val="bottom"/>
          </w:tcPr>
          <w:p>
            <w:pPr>
              <w:spacing w:after="0"/>
              <w:rPr>
                <w:sz w:val="12"/>
                <w:szCs w:val="12"/>
                <w:color w:val="auto"/>
              </w:rPr>
            </w:pPr>
          </w:p>
        </w:tc>
        <w:tc>
          <w:tcPr>
            <w:tcW w:w="1220" w:type="dxa"/>
            <w:vAlign w:val="bottom"/>
          </w:tcPr>
          <w:p>
            <w:pPr>
              <w:spacing w:after="0"/>
              <w:rPr>
                <w:sz w:val="12"/>
                <w:szCs w:val="12"/>
                <w:color w:val="auto"/>
              </w:rPr>
            </w:pPr>
          </w:p>
        </w:tc>
        <w:tc>
          <w:tcPr>
            <w:tcW w:w="132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2"/>
        </w:trPr>
        <w:tc>
          <w:tcPr>
            <w:tcW w:w="2000" w:type="dxa"/>
            <w:vAlign w:val="bottom"/>
          </w:tcPr>
          <w:p>
            <w:pPr>
              <w:ind w:left="100"/>
              <w:spacing w:after="0"/>
              <w:rPr>
                <w:sz w:val="20"/>
                <w:szCs w:val="20"/>
                <w:color w:val="auto"/>
              </w:rPr>
            </w:pPr>
            <w:r>
              <w:rPr>
                <w:rFonts w:ascii="Arial" w:cs="Arial" w:eastAsia="Arial" w:hAnsi="Arial"/>
                <w:sz w:val="13"/>
                <w:szCs w:val="13"/>
                <w:color w:val="58595B"/>
              </w:rPr>
              <w:t>Legal Officer &amp; Secretary</w:t>
            </w:r>
          </w:p>
        </w:tc>
        <w:tc>
          <w:tcPr>
            <w:tcW w:w="66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340" w:type="dxa"/>
            <w:vAlign w:val="bottom"/>
          </w:tcPr>
          <w:p>
            <w:pPr>
              <w:spacing w:after="0"/>
              <w:rPr>
                <w:sz w:val="13"/>
                <w:szCs w:val="13"/>
                <w:color w:val="auto"/>
              </w:rPr>
            </w:pPr>
          </w:p>
        </w:tc>
        <w:tc>
          <w:tcPr>
            <w:tcW w:w="1220" w:type="dxa"/>
            <w:vAlign w:val="bottom"/>
          </w:tcPr>
          <w:p>
            <w:pPr>
              <w:spacing w:after="0"/>
              <w:rPr>
                <w:sz w:val="13"/>
                <w:szCs w:val="13"/>
                <w:color w:val="auto"/>
              </w:rPr>
            </w:pPr>
          </w:p>
        </w:tc>
        <w:tc>
          <w:tcPr>
            <w:tcW w:w="13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40"/>
        </w:trPr>
        <w:tc>
          <w:tcPr>
            <w:tcW w:w="20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4"/>
        </w:trPr>
        <w:tc>
          <w:tcPr>
            <w:tcW w:w="2000" w:type="dxa"/>
            <w:vAlign w:val="bottom"/>
            <w:shd w:val="clear" w:color="auto" w:fill="EFEDED"/>
          </w:tcPr>
          <w:p>
            <w:pPr>
              <w:spacing w:after="0"/>
              <w:rPr>
                <w:sz w:val="22"/>
                <w:szCs w:val="22"/>
                <w:color w:val="auto"/>
              </w:rPr>
            </w:pPr>
          </w:p>
        </w:tc>
        <w:tc>
          <w:tcPr>
            <w:tcW w:w="660" w:type="dxa"/>
            <w:vAlign w:val="bottom"/>
            <w:shd w:val="clear" w:color="auto" w:fill="EFEDED"/>
          </w:tcPr>
          <w:p>
            <w:pPr>
              <w:jc w:val="center"/>
              <w:spacing w:after="0"/>
              <w:rPr>
                <w:sz w:val="20"/>
                <w:szCs w:val="20"/>
                <w:color w:val="auto"/>
              </w:rPr>
            </w:pPr>
            <w:r>
              <w:rPr>
                <w:rFonts w:ascii="Arial" w:cs="Arial" w:eastAsia="Arial" w:hAnsi="Arial"/>
                <w:sz w:val="13"/>
                <w:szCs w:val="13"/>
                <w:color w:val="58595B"/>
                <w:w w:val="96"/>
              </w:rPr>
              <w:t>2022</w:t>
            </w:r>
          </w:p>
        </w:tc>
        <w:tc>
          <w:tcPr>
            <w:tcW w:w="1080" w:type="dxa"/>
            <w:vAlign w:val="bottom"/>
            <w:shd w:val="clear" w:color="auto" w:fill="EFEDED"/>
          </w:tcPr>
          <w:p>
            <w:pPr>
              <w:jc w:val="center"/>
              <w:spacing w:after="0"/>
              <w:rPr>
                <w:sz w:val="20"/>
                <w:szCs w:val="20"/>
                <w:color w:val="auto"/>
              </w:rPr>
            </w:pPr>
            <w:r>
              <w:rPr>
                <w:rFonts w:ascii="Arial" w:cs="Arial" w:eastAsia="Arial" w:hAnsi="Arial"/>
                <w:sz w:val="13"/>
                <w:szCs w:val="13"/>
                <w:color w:val="58595B"/>
                <w:w w:val="97"/>
              </w:rPr>
              <w:t>463,500</w:t>
            </w:r>
          </w:p>
        </w:tc>
        <w:tc>
          <w:tcPr>
            <w:tcW w:w="660" w:type="dxa"/>
            <w:vAlign w:val="bottom"/>
            <w:shd w:val="clear" w:color="auto" w:fill="EFEDED"/>
          </w:tcPr>
          <w:p>
            <w:pPr>
              <w:jc w:val="center"/>
              <w:spacing w:after="0"/>
              <w:rPr>
                <w:sz w:val="20"/>
                <w:szCs w:val="20"/>
                <w:color w:val="auto"/>
              </w:rPr>
            </w:pPr>
            <w:r>
              <w:rPr>
                <w:rFonts w:ascii="Arial" w:cs="Arial" w:eastAsia="Arial" w:hAnsi="Arial"/>
                <w:sz w:val="13"/>
                <w:szCs w:val="13"/>
                <w:color w:val="58595B"/>
                <w:w w:val="91"/>
              </w:rPr>
              <w:t>—</w:t>
            </w:r>
          </w:p>
        </w:tc>
        <w:tc>
          <w:tcPr>
            <w:tcW w:w="920" w:type="dxa"/>
            <w:vAlign w:val="bottom"/>
            <w:shd w:val="clear" w:color="auto" w:fill="EFEDED"/>
          </w:tcPr>
          <w:p>
            <w:pPr>
              <w:jc w:val="center"/>
              <w:spacing w:after="0"/>
              <w:rPr>
                <w:sz w:val="20"/>
                <w:szCs w:val="20"/>
                <w:color w:val="auto"/>
              </w:rPr>
            </w:pPr>
            <w:r>
              <w:rPr>
                <w:rFonts w:ascii="Arial" w:cs="Arial" w:eastAsia="Arial" w:hAnsi="Arial"/>
                <w:sz w:val="13"/>
                <w:szCs w:val="13"/>
                <w:color w:val="58595B"/>
                <w:w w:val="96"/>
              </w:rPr>
              <w:t>1,390,554</w:t>
            </w:r>
          </w:p>
        </w:tc>
        <w:tc>
          <w:tcPr>
            <w:tcW w:w="900" w:type="dxa"/>
            <w:vAlign w:val="bottom"/>
            <w:shd w:val="clear" w:color="auto" w:fill="EFEDED"/>
          </w:tcPr>
          <w:p>
            <w:pPr>
              <w:jc w:val="center"/>
              <w:spacing w:after="0"/>
              <w:rPr>
                <w:sz w:val="20"/>
                <w:szCs w:val="20"/>
                <w:color w:val="auto"/>
              </w:rPr>
            </w:pPr>
            <w:r>
              <w:rPr>
                <w:rFonts w:ascii="Arial" w:cs="Arial" w:eastAsia="Arial" w:hAnsi="Arial"/>
                <w:sz w:val="13"/>
                <w:szCs w:val="13"/>
                <w:color w:val="58595B"/>
                <w:w w:val="93"/>
              </w:rPr>
              <w:t>463,512</w:t>
            </w:r>
          </w:p>
        </w:tc>
        <w:tc>
          <w:tcPr>
            <w:tcW w:w="1340" w:type="dxa"/>
            <w:vAlign w:val="bottom"/>
            <w:shd w:val="clear" w:color="auto" w:fill="EFEDED"/>
          </w:tcPr>
          <w:p>
            <w:pPr>
              <w:jc w:val="center"/>
              <w:spacing w:after="0"/>
              <w:rPr>
                <w:sz w:val="20"/>
                <w:szCs w:val="20"/>
                <w:color w:val="auto"/>
              </w:rPr>
            </w:pPr>
            <w:r>
              <w:rPr>
                <w:rFonts w:ascii="Arial" w:cs="Arial" w:eastAsia="Arial" w:hAnsi="Arial"/>
                <w:sz w:val="13"/>
                <w:szCs w:val="13"/>
                <w:color w:val="58595B"/>
                <w:w w:val="93"/>
              </w:rPr>
              <w:t>430,128</w:t>
            </w:r>
          </w:p>
        </w:tc>
        <w:tc>
          <w:tcPr>
            <w:tcW w:w="1220" w:type="dxa"/>
            <w:vAlign w:val="bottom"/>
            <w:shd w:val="clear" w:color="auto" w:fill="EFEDED"/>
          </w:tcPr>
          <w:p>
            <w:pPr>
              <w:jc w:val="center"/>
              <w:spacing w:after="0"/>
              <w:rPr>
                <w:sz w:val="20"/>
                <w:szCs w:val="20"/>
                <w:color w:val="auto"/>
              </w:rPr>
            </w:pPr>
            <w:r>
              <w:rPr>
                <w:rFonts w:ascii="Arial" w:cs="Arial" w:eastAsia="Arial" w:hAnsi="Arial"/>
                <w:sz w:val="13"/>
                <w:szCs w:val="13"/>
                <w:color w:val="58595B"/>
                <w:w w:val="91"/>
              </w:rPr>
              <w:t>—</w:t>
            </w:r>
          </w:p>
        </w:tc>
        <w:tc>
          <w:tcPr>
            <w:tcW w:w="1320" w:type="dxa"/>
            <w:vAlign w:val="bottom"/>
            <w:shd w:val="clear" w:color="auto" w:fill="EFEDED"/>
          </w:tcPr>
          <w:p>
            <w:pPr>
              <w:jc w:val="center"/>
              <w:ind w:right="17"/>
              <w:spacing w:after="0"/>
              <w:rPr>
                <w:sz w:val="20"/>
                <w:szCs w:val="20"/>
                <w:color w:val="auto"/>
              </w:rPr>
            </w:pPr>
            <w:r>
              <w:rPr>
                <w:rFonts w:ascii="Arial" w:cs="Arial" w:eastAsia="Arial" w:hAnsi="Arial"/>
                <w:sz w:val="13"/>
                <w:szCs w:val="13"/>
                <w:color w:val="58595B"/>
                <w:w w:val="96"/>
              </w:rPr>
              <w:t>1,677,870</w:t>
            </w:r>
          </w:p>
        </w:tc>
        <w:tc>
          <w:tcPr>
            <w:tcW w:w="1140" w:type="dxa"/>
            <w:vAlign w:val="bottom"/>
            <w:shd w:val="clear" w:color="auto" w:fill="EFEDED"/>
          </w:tcPr>
          <w:p>
            <w:pPr>
              <w:jc w:val="center"/>
              <w:spacing w:after="0"/>
              <w:rPr>
                <w:sz w:val="20"/>
                <w:szCs w:val="20"/>
                <w:color w:val="auto"/>
              </w:rPr>
            </w:pPr>
            <w:r>
              <w:rPr>
                <w:rFonts w:ascii="Arial" w:cs="Arial" w:eastAsia="Arial" w:hAnsi="Arial"/>
                <w:sz w:val="13"/>
                <w:szCs w:val="13"/>
                <w:color w:val="58595B"/>
                <w:w w:val="96"/>
              </w:rPr>
              <w:t>4,425,564</w:t>
            </w:r>
          </w:p>
        </w:tc>
        <w:tc>
          <w:tcPr>
            <w:tcW w:w="0" w:type="dxa"/>
            <w:vAlign w:val="bottom"/>
          </w:tcPr>
          <w:p>
            <w:pPr>
              <w:spacing w:after="0"/>
              <w:rPr>
                <w:sz w:val="1"/>
                <w:szCs w:val="1"/>
                <w:color w:val="auto"/>
              </w:rPr>
            </w:pPr>
          </w:p>
        </w:tc>
      </w:tr>
      <w:tr>
        <w:trPr>
          <w:trHeight w:val="199"/>
        </w:trPr>
        <w:tc>
          <w:tcPr>
            <w:tcW w:w="2000" w:type="dxa"/>
            <w:vAlign w:val="bottom"/>
            <w:shd w:val="clear" w:color="auto" w:fill="EFEDED"/>
          </w:tcPr>
          <w:p>
            <w:pPr>
              <w:ind w:left="100"/>
              <w:spacing w:after="0"/>
              <w:rPr>
                <w:sz w:val="20"/>
                <w:szCs w:val="20"/>
                <w:color w:val="auto"/>
              </w:rPr>
            </w:pPr>
            <w:r>
              <w:rPr>
                <w:rFonts w:ascii="Arial" w:cs="Arial" w:eastAsia="Arial" w:hAnsi="Arial"/>
                <w:sz w:val="13"/>
                <w:szCs w:val="13"/>
                <w:b w:val="1"/>
                <w:bCs w:val="1"/>
                <w:color w:val="58595B"/>
              </w:rPr>
              <w:t>Glenn G. Coleman</w:t>
            </w:r>
            <w:r>
              <w:rPr>
                <w:rFonts w:ascii="Arial" w:cs="Arial" w:eastAsia="Arial" w:hAnsi="Arial"/>
                <w:sz w:val="16"/>
                <w:szCs w:val="16"/>
                <w:b w:val="1"/>
                <w:bCs w:val="1"/>
                <w:color w:val="58595B"/>
                <w:vertAlign w:val="superscript"/>
              </w:rPr>
              <w:t>5</w:t>
            </w:r>
          </w:p>
        </w:tc>
        <w:tc>
          <w:tcPr>
            <w:tcW w:w="660" w:type="dxa"/>
            <w:vAlign w:val="bottom"/>
            <w:shd w:val="clear" w:color="auto" w:fill="EFEDED"/>
          </w:tcPr>
          <w:p>
            <w:pPr>
              <w:spacing w:after="0"/>
              <w:rPr>
                <w:sz w:val="17"/>
                <w:szCs w:val="17"/>
                <w:color w:val="auto"/>
              </w:rPr>
            </w:pPr>
          </w:p>
        </w:tc>
        <w:tc>
          <w:tcPr>
            <w:tcW w:w="1080" w:type="dxa"/>
            <w:vAlign w:val="bottom"/>
            <w:shd w:val="clear" w:color="auto" w:fill="EFEDED"/>
          </w:tcPr>
          <w:p>
            <w:pPr>
              <w:spacing w:after="0"/>
              <w:rPr>
                <w:sz w:val="17"/>
                <w:szCs w:val="17"/>
                <w:color w:val="auto"/>
              </w:rPr>
            </w:pPr>
          </w:p>
        </w:tc>
        <w:tc>
          <w:tcPr>
            <w:tcW w:w="660" w:type="dxa"/>
            <w:vAlign w:val="bottom"/>
            <w:shd w:val="clear" w:color="auto" w:fill="EFEDED"/>
          </w:tcPr>
          <w:p>
            <w:pPr>
              <w:spacing w:after="0"/>
              <w:rPr>
                <w:sz w:val="17"/>
                <w:szCs w:val="17"/>
                <w:color w:val="auto"/>
              </w:rPr>
            </w:pPr>
          </w:p>
        </w:tc>
        <w:tc>
          <w:tcPr>
            <w:tcW w:w="920" w:type="dxa"/>
            <w:vAlign w:val="bottom"/>
            <w:shd w:val="clear" w:color="auto" w:fill="EFEDED"/>
          </w:tcPr>
          <w:p>
            <w:pPr>
              <w:spacing w:after="0"/>
              <w:rPr>
                <w:sz w:val="17"/>
                <w:szCs w:val="17"/>
                <w:color w:val="auto"/>
              </w:rPr>
            </w:pPr>
          </w:p>
        </w:tc>
        <w:tc>
          <w:tcPr>
            <w:tcW w:w="900" w:type="dxa"/>
            <w:vAlign w:val="bottom"/>
            <w:shd w:val="clear" w:color="auto" w:fill="EFEDED"/>
          </w:tcPr>
          <w:p>
            <w:pPr>
              <w:spacing w:after="0"/>
              <w:rPr>
                <w:sz w:val="17"/>
                <w:szCs w:val="17"/>
                <w:color w:val="auto"/>
              </w:rPr>
            </w:pPr>
          </w:p>
        </w:tc>
        <w:tc>
          <w:tcPr>
            <w:tcW w:w="1340" w:type="dxa"/>
            <w:vAlign w:val="bottom"/>
            <w:shd w:val="clear" w:color="auto" w:fill="EFEDED"/>
          </w:tcPr>
          <w:p>
            <w:pPr>
              <w:spacing w:after="0"/>
              <w:rPr>
                <w:sz w:val="17"/>
                <w:szCs w:val="17"/>
                <w:color w:val="auto"/>
              </w:rPr>
            </w:pPr>
          </w:p>
        </w:tc>
        <w:tc>
          <w:tcPr>
            <w:tcW w:w="1220" w:type="dxa"/>
            <w:vAlign w:val="bottom"/>
            <w:shd w:val="clear" w:color="auto" w:fill="EFEDED"/>
          </w:tcPr>
          <w:p>
            <w:pPr>
              <w:spacing w:after="0"/>
              <w:rPr>
                <w:sz w:val="17"/>
                <w:szCs w:val="17"/>
                <w:color w:val="auto"/>
              </w:rPr>
            </w:pPr>
          </w:p>
        </w:tc>
        <w:tc>
          <w:tcPr>
            <w:tcW w:w="1320" w:type="dxa"/>
            <w:vAlign w:val="bottom"/>
            <w:shd w:val="clear" w:color="auto" w:fill="EFEDED"/>
          </w:tcPr>
          <w:p>
            <w:pPr>
              <w:spacing w:after="0"/>
              <w:rPr>
                <w:sz w:val="17"/>
                <w:szCs w:val="17"/>
                <w:color w:val="auto"/>
              </w:rPr>
            </w:pPr>
          </w:p>
        </w:tc>
        <w:tc>
          <w:tcPr>
            <w:tcW w:w="1140" w:type="dxa"/>
            <w:vAlign w:val="bottom"/>
            <w:shd w:val="clear" w:color="auto" w:fill="EFEDED"/>
          </w:tcPr>
          <w:p>
            <w:pPr>
              <w:spacing w:after="0"/>
              <w:rPr>
                <w:sz w:val="17"/>
                <w:szCs w:val="17"/>
                <w:color w:val="auto"/>
              </w:rPr>
            </w:pPr>
          </w:p>
        </w:tc>
        <w:tc>
          <w:tcPr>
            <w:tcW w:w="0" w:type="dxa"/>
            <w:vAlign w:val="bottom"/>
          </w:tcPr>
          <w:p>
            <w:pPr>
              <w:spacing w:after="0"/>
              <w:rPr>
                <w:sz w:val="1"/>
                <w:szCs w:val="1"/>
                <w:color w:val="auto"/>
              </w:rPr>
            </w:pPr>
          </w:p>
        </w:tc>
      </w:tr>
      <w:tr>
        <w:trPr>
          <w:trHeight w:val="148"/>
        </w:trPr>
        <w:tc>
          <w:tcPr>
            <w:tcW w:w="2000" w:type="dxa"/>
            <w:vAlign w:val="bottom"/>
            <w:shd w:val="clear" w:color="auto" w:fill="EFEDED"/>
          </w:tcPr>
          <w:p>
            <w:pPr>
              <w:ind w:left="100"/>
              <w:spacing w:after="0"/>
              <w:rPr>
                <w:sz w:val="20"/>
                <w:szCs w:val="20"/>
                <w:color w:val="auto"/>
              </w:rPr>
            </w:pPr>
            <w:r>
              <w:rPr>
                <w:rFonts w:ascii="Arial" w:cs="Arial" w:eastAsia="Arial" w:hAnsi="Arial"/>
                <w:sz w:val="13"/>
                <w:szCs w:val="13"/>
                <w:color w:val="58595B"/>
                <w:w w:val="99"/>
              </w:rPr>
              <w:t>Former Executive Vice President</w:t>
            </w:r>
          </w:p>
        </w:tc>
        <w:tc>
          <w:tcPr>
            <w:tcW w:w="660" w:type="dxa"/>
            <w:vAlign w:val="bottom"/>
            <w:shd w:val="clear" w:color="auto" w:fill="EFEDED"/>
          </w:tcPr>
          <w:p>
            <w:pPr>
              <w:jc w:val="center"/>
              <w:spacing w:after="0"/>
              <w:rPr>
                <w:sz w:val="20"/>
                <w:szCs w:val="20"/>
                <w:color w:val="auto"/>
              </w:rPr>
            </w:pPr>
            <w:r>
              <w:rPr>
                <w:rFonts w:ascii="Arial" w:cs="Arial" w:eastAsia="Arial" w:hAnsi="Arial"/>
                <w:sz w:val="13"/>
                <w:szCs w:val="13"/>
                <w:color w:val="58595B"/>
                <w:w w:val="96"/>
              </w:rPr>
              <w:t>2021</w:t>
            </w:r>
          </w:p>
        </w:tc>
        <w:tc>
          <w:tcPr>
            <w:tcW w:w="1080" w:type="dxa"/>
            <w:vAlign w:val="bottom"/>
            <w:shd w:val="clear" w:color="auto" w:fill="EFEDED"/>
          </w:tcPr>
          <w:p>
            <w:pPr>
              <w:jc w:val="center"/>
              <w:spacing w:after="0"/>
              <w:rPr>
                <w:sz w:val="20"/>
                <w:szCs w:val="20"/>
                <w:color w:val="auto"/>
              </w:rPr>
            </w:pPr>
            <w:r>
              <w:rPr>
                <w:rFonts w:ascii="Arial" w:cs="Arial" w:eastAsia="Arial" w:hAnsi="Arial"/>
                <w:sz w:val="13"/>
                <w:szCs w:val="13"/>
                <w:color w:val="58595B"/>
                <w:w w:val="97"/>
              </w:rPr>
              <w:t>613,292</w:t>
            </w:r>
          </w:p>
        </w:tc>
        <w:tc>
          <w:tcPr>
            <w:tcW w:w="660" w:type="dxa"/>
            <w:vAlign w:val="bottom"/>
            <w:shd w:val="clear" w:color="auto" w:fill="EFEDED"/>
          </w:tcPr>
          <w:p>
            <w:pPr>
              <w:jc w:val="center"/>
              <w:spacing w:after="0"/>
              <w:rPr>
                <w:sz w:val="20"/>
                <w:szCs w:val="20"/>
                <w:color w:val="auto"/>
              </w:rPr>
            </w:pPr>
            <w:r>
              <w:rPr>
                <w:rFonts w:ascii="Arial" w:cs="Arial" w:eastAsia="Arial" w:hAnsi="Arial"/>
                <w:sz w:val="13"/>
                <w:szCs w:val="13"/>
                <w:color w:val="58595B"/>
                <w:w w:val="91"/>
              </w:rPr>
              <w:t>—</w:t>
            </w:r>
          </w:p>
        </w:tc>
        <w:tc>
          <w:tcPr>
            <w:tcW w:w="920" w:type="dxa"/>
            <w:vAlign w:val="bottom"/>
            <w:shd w:val="clear" w:color="auto" w:fill="EFEDED"/>
          </w:tcPr>
          <w:p>
            <w:pPr>
              <w:jc w:val="center"/>
              <w:spacing w:after="0"/>
              <w:rPr>
                <w:sz w:val="20"/>
                <w:szCs w:val="20"/>
                <w:color w:val="auto"/>
              </w:rPr>
            </w:pPr>
            <w:r>
              <w:rPr>
                <w:rFonts w:ascii="Arial" w:cs="Arial" w:eastAsia="Arial" w:hAnsi="Arial"/>
                <w:sz w:val="13"/>
                <w:szCs w:val="13"/>
                <w:color w:val="58595B"/>
                <w:w w:val="96"/>
              </w:rPr>
              <w:t>1,761,407</w:t>
            </w:r>
          </w:p>
        </w:tc>
        <w:tc>
          <w:tcPr>
            <w:tcW w:w="900" w:type="dxa"/>
            <w:vAlign w:val="bottom"/>
            <w:shd w:val="clear" w:color="auto" w:fill="EFEDED"/>
          </w:tcPr>
          <w:p>
            <w:pPr>
              <w:jc w:val="center"/>
              <w:spacing w:after="0"/>
              <w:rPr>
                <w:sz w:val="20"/>
                <w:szCs w:val="20"/>
                <w:color w:val="auto"/>
              </w:rPr>
            </w:pPr>
            <w:r>
              <w:rPr>
                <w:rFonts w:ascii="Arial" w:cs="Arial" w:eastAsia="Arial" w:hAnsi="Arial"/>
                <w:sz w:val="13"/>
                <w:szCs w:val="13"/>
                <w:color w:val="58595B"/>
                <w:w w:val="93"/>
              </w:rPr>
              <w:t>463,502</w:t>
            </w:r>
          </w:p>
        </w:tc>
        <w:tc>
          <w:tcPr>
            <w:tcW w:w="1340" w:type="dxa"/>
            <w:vAlign w:val="bottom"/>
            <w:shd w:val="clear" w:color="auto" w:fill="EFEDED"/>
          </w:tcPr>
          <w:p>
            <w:pPr>
              <w:jc w:val="center"/>
              <w:spacing w:after="0"/>
              <w:rPr>
                <w:sz w:val="20"/>
                <w:szCs w:val="20"/>
                <w:color w:val="auto"/>
              </w:rPr>
            </w:pPr>
            <w:r>
              <w:rPr>
                <w:rFonts w:ascii="Arial" w:cs="Arial" w:eastAsia="Arial" w:hAnsi="Arial"/>
                <w:sz w:val="13"/>
                <w:szCs w:val="13"/>
                <w:color w:val="58595B"/>
                <w:w w:val="93"/>
              </w:rPr>
              <w:t>688,000</w:t>
            </w:r>
          </w:p>
        </w:tc>
        <w:tc>
          <w:tcPr>
            <w:tcW w:w="1220" w:type="dxa"/>
            <w:vAlign w:val="bottom"/>
            <w:shd w:val="clear" w:color="auto" w:fill="EFEDED"/>
          </w:tcPr>
          <w:p>
            <w:pPr>
              <w:jc w:val="center"/>
              <w:spacing w:after="0"/>
              <w:rPr>
                <w:sz w:val="20"/>
                <w:szCs w:val="20"/>
                <w:color w:val="auto"/>
              </w:rPr>
            </w:pPr>
            <w:r>
              <w:rPr>
                <w:rFonts w:ascii="Arial" w:cs="Arial" w:eastAsia="Arial" w:hAnsi="Arial"/>
                <w:sz w:val="13"/>
                <w:szCs w:val="13"/>
                <w:color w:val="58595B"/>
                <w:w w:val="91"/>
              </w:rPr>
              <w:t>—</w:t>
            </w:r>
          </w:p>
        </w:tc>
        <w:tc>
          <w:tcPr>
            <w:tcW w:w="1320" w:type="dxa"/>
            <w:vAlign w:val="bottom"/>
            <w:shd w:val="clear" w:color="auto" w:fill="EFEDED"/>
          </w:tcPr>
          <w:p>
            <w:pPr>
              <w:jc w:val="center"/>
              <w:spacing w:after="0"/>
              <w:rPr>
                <w:sz w:val="20"/>
                <w:szCs w:val="20"/>
                <w:color w:val="auto"/>
              </w:rPr>
            </w:pPr>
            <w:r>
              <w:rPr>
                <w:rFonts w:ascii="Arial" w:cs="Arial" w:eastAsia="Arial" w:hAnsi="Arial"/>
                <w:sz w:val="13"/>
                <w:szCs w:val="13"/>
                <w:color w:val="58595B"/>
                <w:w w:val="95"/>
              </w:rPr>
              <w:t>11,267</w:t>
            </w:r>
          </w:p>
        </w:tc>
        <w:tc>
          <w:tcPr>
            <w:tcW w:w="1140" w:type="dxa"/>
            <w:vAlign w:val="bottom"/>
            <w:shd w:val="clear" w:color="auto" w:fill="EFEDED"/>
          </w:tcPr>
          <w:p>
            <w:pPr>
              <w:jc w:val="center"/>
              <w:spacing w:after="0"/>
              <w:rPr>
                <w:sz w:val="20"/>
                <w:szCs w:val="20"/>
                <w:color w:val="auto"/>
              </w:rPr>
            </w:pPr>
            <w:r>
              <w:rPr>
                <w:rFonts w:ascii="Arial" w:cs="Arial" w:eastAsia="Arial" w:hAnsi="Arial"/>
                <w:sz w:val="13"/>
                <w:szCs w:val="13"/>
                <w:color w:val="58595B"/>
                <w:w w:val="96"/>
              </w:rPr>
              <w:t>3,537,468</w:t>
            </w:r>
          </w:p>
        </w:tc>
        <w:tc>
          <w:tcPr>
            <w:tcW w:w="0" w:type="dxa"/>
            <w:vAlign w:val="bottom"/>
          </w:tcPr>
          <w:p>
            <w:pPr>
              <w:spacing w:after="0"/>
              <w:rPr>
                <w:sz w:val="1"/>
                <w:szCs w:val="1"/>
                <w:color w:val="auto"/>
              </w:rPr>
            </w:pPr>
          </w:p>
        </w:tc>
      </w:tr>
      <w:tr>
        <w:trPr>
          <w:trHeight w:val="127"/>
        </w:trPr>
        <w:tc>
          <w:tcPr>
            <w:tcW w:w="2000" w:type="dxa"/>
            <w:vAlign w:val="bottom"/>
            <w:shd w:val="clear" w:color="auto" w:fill="EFEDED"/>
          </w:tcPr>
          <w:p>
            <w:pPr>
              <w:ind w:left="100"/>
              <w:spacing w:after="0" w:line="128" w:lineRule="exact"/>
              <w:rPr>
                <w:sz w:val="20"/>
                <w:szCs w:val="20"/>
                <w:color w:val="auto"/>
              </w:rPr>
            </w:pPr>
            <w:r>
              <w:rPr>
                <w:rFonts w:ascii="Arial" w:cs="Arial" w:eastAsia="Arial" w:hAnsi="Arial"/>
                <w:sz w:val="13"/>
                <w:szCs w:val="13"/>
                <w:color w:val="58595B"/>
              </w:rPr>
              <w:t>and Chief Operating Officer</w:t>
            </w:r>
          </w:p>
        </w:tc>
        <w:tc>
          <w:tcPr>
            <w:tcW w:w="660" w:type="dxa"/>
            <w:vAlign w:val="bottom"/>
            <w:shd w:val="clear" w:color="auto" w:fill="EFEDED"/>
          </w:tcPr>
          <w:p>
            <w:pPr>
              <w:spacing w:after="0"/>
              <w:rPr>
                <w:sz w:val="11"/>
                <w:szCs w:val="11"/>
                <w:color w:val="auto"/>
              </w:rPr>
            </w:pPr>
          </w:p>
        </w:tc>
        <w:tc>
          <w:tcPr>
            <w:tcW w:w="1080" w:type="dxa"/>
            <w:vAlign w:val="bottom"/>
            <w:shd w:val="clear" w:color="auto" w:fill="EFEDED"/>
          </w:tcPr>
          <w:p>
            <w:pPr>
              <w:spacing w:after="0"/>
              <w:rPr>
                <w:sz w:val="11"/>
                <w:szCs w:val="11"/>
                <w:color w:val="auto"/>
              </w:rPr>
            </w:pPr>
          </w:p>
        </w:tc>
        <w:tc>
          <w:tcPr>
            <w:tcW w:w="660" w:type="dxa"/>
            <w:vAlign w:val="bottom"/>
            <w:shd w:val="clear" w:color="auto" w:fill="EFEDED"/>
          </w:tcPr>
          <w:p>
            <w:pPr>
              <w:spacing w:after="0"/>
              <w:rPr>
                <w:sz w:val="11"/>
                <w:szCs w:val="11"/>
                <w:color w:val="auto"/>
              </w:rPr>
            </w:pPr>
          </w:p>
        </w:tc>
        <w:tc>
          <w:tcPr>
            <w:tcW w:w="920" w:type="dxa"/>
            <w:vAlign w:val="bottom"/>
            <w:shd w:val="clear" w:color="auto" w:fill="EFEDED"/>
          </w:tcPr>
          <w:p>
            <w:pPr>
              <w:spacing w:after="0"/>
              <w:rPr>
                <w:sz w:val="11"/>
                <w:szCs w:val="11"/>
                <w:color w:val="auto"/>
              </w:rPr>
            </w:pPr>
          </w:p>
        </w:tc>
        <w:tc>
          <w:tcPr>
            <w:tcW w:w="900" w:type="dxa"/>
            <w:vAlign w:val="bottom"/>
            <w:shd w:val="clear" w:color="auto" w:fill="EFEDED"/>
          </w:tcPr>
          <w:p>
            <w:pPr>
              <w:spacing w:after="0"/>
              <w:rPr>
                <w:sz w:val="11"/>
                <w:szCs w:val="11"/>
                <w:color w:val="auto"/>
              </w:rPr>
            </w:pPr>
          </w:p>
        </w:tc>
        <w:tc>
          <w:tcPr>
            <w:tcW w:w="1340" w:type="dxa"/>
            <w:vAlign w:val="bottom"/>
            <w:shd w:val="clear" w:color="auto" w:fill="EFEDED"/>
          </w:tcPr>
          <w:p>
            <w:pPr>
              <w:spacing w:after="0"/>
              <w:rPr>
                <w:sz w:val="11"/>
                <w:szCs w:val="11"/>
                <w:color w:val="auto"/>
              </w:rPr>
            </w:pPr>
          </w:p>
        </w:tc>
        <w:tc>
          <w:tcPr>
            <w:tcW w:w="1220" w:type="dxa"/>
            <w:vAlign w:val="bottom"/>
            <w:shd w:val="clear" w:color="auto" w:fill="EFEDED"/>
          </w:tcPr>
          <w:p>
            <w:pPr>
              <w:spacing w:after="0"/>
              <w:rPr>
                <w:sz w:val="11"/>
                <w:szCs w:val="11"/>
                <w:color w:val="auto"/>
              </w:rPr>
            </w:pPr>
          </w:p>
        </w:tc>
        <w:tc>
          <w:tcPr>
            <w:tcW w:w="1320" w:type="dxa"/>
            <w:vAlign w:val="bottom"/>
            <w:shd w:val="clear" w:color="auto" w:fill="EFEDED"/>
          </w:tcPr>
          <w:p>
            <w:pPr>
              <w:spacing w:after="0"/>
              <w:rPr>
                <w:sz w:val="11"/>
                <w:szCs w:val="11"/>
                <w:color w:val="auto"/>
              </w:rPr>
            </w:pPr>
          </w:p>
        </w:tc>
        <w:tc>
          <w:tcPr>
            <w:tcW w:w="1140" w:type="dxa"/>
            <w:vAlign w:val="bottom"/>
            <w:shd w:val="clear" w:color="auto" w:fill="EFEDED"/>
          </w:tcPr>
          <w:p>
            <w:pPr>
              <w:spacing w:after="0"/>
              <w:rPr>
                <w:sz w:val="11"/>
                <w:szCs w:val="11"/>
                <w:color w:val="auto"/>
              </w:rPr>
            </w:pPr>
          </w:p>
        </w:tc>
        <w:tc>
          <w:tcPr>
            <w:tcW w:w="0" w:type="dxa"/>
            <w:vAlign w:val="bottom"/>
          </w:tcPr>
          <w:p>
            <w:pPr>
              <w:spacing w:after="0"/>
              <w:rPr>
                <w:sz w:val="1"/>
                <w:szCs w:val="1"/>
                <w:color w:val="auto"/>
              </w:rPr>
            </w:pPr>
          </w:p>
        </w:tc>
      </w:tr>
      <w:tr>
        <w:trPr>
          <w:trHeight w:val="254"/>
        </w:trPr>
        <w:tc>
          <w:tcPr>
            <w:tcW w:w="2000" w:type="dxa"/>
            <w:vAlign w:val="bottom"/>
            <w:shd w:val="clear" w:color="auto" w:fill="EFEDED"/>
          </w:tcPr>
          <w:p>
            <w:pPr>
              <w:spacing w:after="0"/>
              <w:rPr>
                <w:sz w:val="22"/>
                <w:szCs w:val="22"/>
                <w:color w:val="auto"/>
              </w:rPr>
            </w:pPr>
          </w:p>
        </w:tc>
        <w:tc>
          <w:tcPr>
            <w:tcW w:w="660" w:type="dxa"/>
            <w:vAlign w:val="bottom"/>
            <w:shd w:val="clear" w:color="auto" w:fill="EFEDED"/>
          </w:tcPr>
          <w:p>
            <w:pPr>
              <w:jc w:val="center"/>
              <w:spacing w:after="0"/>
              <w:rPr>
                <w:sz w:val="20"/>
                <w:szCs w:val="20"/>
                <w:color w:val="auto"/>
              </w:rPr>
            </w:pPr>
            <w:r>
              <w:rPr>
                <w:rFonts w:ascii="Arial" w:cs="Arial" w:eastAsia="Arial" w:hAnsi="Arial"/>
                <w:sz w:val="13"/>
                <w:szCs w:val="13"/>
                <w:color w:val="58595B"/>
                <w:w w:val="96"/>
              </w:rPr>
              <w:t>2020</w:t>
            </w:r>
          </w:p>
        </w:tc>
        <w:tc>
          <w:tcPr>
            <w:tcW w:w="1080" w:type="dxa"/>
            <w:vAlign w:val="bottom"/>
            <w:shd w:val="clear" w:color="auto" w:fill="EFEDED"/>
          </w:tcPr>
          <w:p>
            <w:pPr>
              <w:jc w:val="center"/>
              <w:spacing w:after="0"/>
              <w:rPr>
                <w:sz w:val="20"/>
                <w:szCs w:val="20"/>
                <w:color w:val="auto"/>
              </w:rPr>
            </w:pPr>
            <w:r>
              <w:rPr>
                <w:rFonts w:ascii="Arial" w:cs="Arial" w:eastAsia="Arial" w:hAnsi="Arial"/>
                <w:sz w:val="13"/>
                <w:szCs w:val="13"/>
                <w:color w:val="58595B"/>
                <w:w w:val="97"/>
              </w:rPr>
              <w:t>559,615</w:t>
            </w:r>
          </w:p>
        </w:tc>
        <w:tc>
          <w:tcPr>
            <w:tcW w:w="660" w:type="dxa"/>
            <w:vAlign w:val="bottom"/>
            <w:shd w:val="clear" w:color="auto" w:fill="EFEDED"/>
          </w:tcPr>
          <w:p>
            <w:pPr>
              <w:jc w:val="center"/>
              <w:spacing w:after="0"/>
              <w:rPr>
                <w:sz w:val="20"/>
                <w:szCs w:val="20"/>
                <w:color w:val="auto"/>
              </w:rPr>
            </w:pPr>
            <w:r>
              <w:rPr>
                <w:rFonts w:ascii="Arial" w:cs="Arial" w:eastAsia="Arial" w:hAnsi="Arial"/>
                <w:sz w:val="13"/>
                <w:szCs w:val="13"/>
                <w:color w:val="58595B"/>
                <w:w w:val="91"/>
              </w:rPr>
              <w:t>—</w:t>
            </w:r>
          </w:p>
        </w:tc>
        <w:tc>
          <w:tcPr>
            <w:tcW w:w="920" w:type="dxa"/>
            <w:vAlign w:val="bottom"/>
            <w:shd w:val="clear" w:color="auto" w:fill="EFEDED"/>
          </w:tcPr>
          <w:p>
            <w:pPr>
              <w:jc w:val="center"/>
              <w:spacing w:after="0"/>
              <w:rPr>
                <w:sz w:val="20"/>
                <w:szCs w:val="20"/>
                <w:color w:val="auto"/>
              </w:rPr>
            </w:pPr>
            <w:r>
              <w:rPr>
                <w:rFonts w:ascii="Arial" w:cs="Arial" w:eastAsia="Arial" w:hAnsi="Arial"/>
                <w:sz w:val="13"/>
                <w:szCs w:val="13"/>
                <w:color w:val="58595B"/>
                <w:w w:val="96"/>
              </w:rPr>
              <w:t>1,330,034</w:t>
            </w:r>
          </w:p>
        </w:tc>
        <w:tc>
          <w:tcPr>
            <w:tcW w:w="900" w:type="dxa"/>
            <w:vAlign w:val="bottom"/>
            <w:shd w:val="clear" w:color="auto" w:fill="EFEDED"/>
          </w:tcPr>
          <w:p>
            <w:pPr>
              <w:jc w:val="center"/>
              <w:spacing w:after="0"/>
              <w:rPr>
                <w:sz w:val="20"/>
                <w:szCs w:val="20"/>
                <w:color w:val="auto"/>
              </w:rPr>
            </w:pPr>
            <w:r>
              <w:rPr>
                <w:rFonts w:ascii="Arial" w:cs="Arial" w:eastAsia="Arial" w:hAnsi="Arial"/>
                <w:sz w:val="13"/>
                <w:szCs w:val="13"/>
                <w:color w:val="58595B"/>
                <w:w w:val="93"/>
              </w:rPr>
              <w:t>570,010</w:t>
            </w:r>
          </w:p>
        </w:tc>
        <w:tc>
          <w:tcPr>
            <w:tcW w:w="1340" w:type="dxa"/>
            <w:vAlign w:val="bottom"/>
            <w:shd w:val="clear" w:color="auto" w:fill="EFEDED"/>
          </w:tcPr>
          <w:p>
            <w:pPr>
              <w:jc w:val="center"/>
              <w:spacing w:after="0"/>
              <w:rPr>
                <w:sz w:val="20"/>
                <w:szCs w:val="20"/>
                <w:color w:val="auto"/>
              </w:rPr>
            </w:pPr>
            <w:r>
              <w:rPr>
                <w:rFonts w:ascii="Arial" w:cs="Arial" w:eastAsia="Arial" w:hAnsi="Arial"/>
                <w:sz w:val="13"/>
                <w:szCs w:val="13"/>
                <w:color w:val="58595B"/>
                <w:w w:val="93"/>
              </w:rPr>
              <w:t>360,000</w:t>
            </w:r>
          </w:p>
        </w:tc>
        <w:tc>
          <w:tcPr>
            <w:tcW w:w="1220" w:type="dxa"/>
            <w:vAlign w:val="bottom"/>
            <w:shd w:val="clear" w:color="auto" w:fill="EFEDED"/>
          </w:tcPr>
          <w:p>
            <w:pPr>
              <w:jc w:val="center"/>
              <w:spacing w:after="0"/>
              <w:rPr>
                <w:sz w:val="20"/>
                <w:szCs w:val="20"/>
                <w:color w:val="auto"/>
              </w:rPr>
            </w:pPr>
            <w:r>
              <w:rPr>
                <w:rFonts w:ascii="Arial" w:cs="Arial" w:eastAsia="Arial" w:hAnsi="Arial"/>
                <w:sz w:val="13"/>
                <w:szCs w:val="13"/>
                <w:color w:val="58595B"/>
                <w:w w:val="91"/>
              </w:rPr>
              <w:t>—</w:t>
            </w:r>
          </w:p>
        </w:tc>
        <w:tc>
          <w:tcPr>
            <w:tcW w:w="1320" w:type="dxa"/>
            <w:vAlign w:val="bottom"/>
            <w:shd w:val="clear" w:color="auto" w:fill="EFEDED"/>
          </w:tcPr>
          <w:p>
            <w:pPr>
              <w:jc w:val="center"/>
              <w:ind w:right="17"/>
              <w:spacing w:after="0"/>
              <w:rPr>
                <w:sz w:val="20"/>
                <w:szCs w:val="20"/>
                <w:color w:val="auto"/>
              </w:rPr>
            </w:pPr>
            <w:r>
              <w:rPr>
                <w:rFonts w:ascii="Arial" w:cs="Arial" w:eastAsia="Arial" w:hAnsi="Arial"/>
                <w:sz w:val="13"/>
                <w:szCs w:val="13"/>
                <w:color w:val="58595B"/>
                <w:w w:val="98"/>
              </w:rPr>
              <w:t>8,331</w:t>
            </w:r>
          </w:p>
        </w:tc>
        <w:tc>
          <w:tcPr>
            <w:tcW w:w="1140" w:type="dxa"/>
            <w:vAlign w:val="bottom"/>
            <w:shd w:val="clear" w:color="auto" w:fill="EFEDED"/>
          </w:tcPr>
          <w:p>
            <w:pPr>
              <w:jc w:val="center"/>
              <w:spacing w:after="0"/>
              <w:rPr>
                <w:sz w:val="20"/>
                <w:szCs w:val="20"/>
                <w:color w:val="auto"/>
              </w:rPr>
            </w:pPr>
            <w:r>
              <w:rPr>
                <w:rFonts w:ascii="Arial" w:cs="Arial" w:eastAsia="Arial" w:hAnsi="Arial"/>
                <w:sz w:val="13"/>
                <w:szCs w:val="13"/>
                <w:color w:val="58595B"/>
                <w:w w:val="96"/>
              </w:rPr>
              <w:t>2,827,990</w:t>
            </w:r>
          </w:p>
        </w:tc>
        <w:tc>
          <w:tcPr>
            <w:tcW w:w="0" w:type="dxa"/>
            <w:vAlign w:val="bottom"/>
          </w:tcPr>
          <w:p>
            <w:pPr>
              <w:spacing w:after="0"/>
              <w:rPr>
                <w:sz w:val="1"/>
                <w:szCs w:val="1"/>
                <w:color w:val="auto"/>
              </w:rPr>
            </w:pPr>
          </w:p>
        </w:tc>
      </w:tr>
      <w:tr>
        <w:trPr>
          <w:trHeight w:val="110"/>
        </w:trPr>
        <w:tc>
          <w:tcPr>
            <w:tcW w:w="2000" w:type="dxa"/>
            <w:vAlign w:val="bottom"/>
            <w:tcBorders>
              <w:bottom w:val="single" w:sz="8" w:color="58595B"/>
            </w:tcBorders>
            <w:shd w:val="clear" w:color="auto" w:fill="EFEDED"/>
          </w:tcPr>
          <w:p>
            <w:pPr>
              <w:spacing w:after="0"/>
              <w:rPr>
                <w:sz w:val="9"/>
                <w:szCs w:val="9"/>
                <w:color w:val="auto"/>
              </w:rPr>
            </w:pPr>
          </w:p>
        </w:tc>
        <w:tc>
          <w:tcPr>
            <w:tcW w:w="660" w:type="dxa"/>
            <w:vAlign w:val="bottom"/>
            <w:tcBorders>
              <w:bottom w:val="single" w:sz="8" w:color="58595B"/>
            </w:tcBorders>
            <w:shd w:val="clear" w:color="auto" w:fill="EFEDED"/>
          </w:tcPr>
          <w:p>
            <w:pPr>
              <w:spacing w:after="0"/>
              <w:rPr>
                <w:sz w:val="9"/>
                <w:szCs w:val="9"/>
                <w:color w:val="auto"/>
              </w:rPr>
            </w:pPr>
          </w:p>
        </w:tc>
        <w:tc>
          <w:tcPr>
            <w:tcW w:w="1080" w:type="dxa"/>
            <w:vAlign w:val="bottom"/>
            <w:tcBorders>
              <w:bottom w:val="single" w:sz="8" w:color="58595B"/>
            </w:tcBorders>
            <w:shd w:val="clear" w:color="auto" w:fill="EFEDED"/>
          </w:tcPr>
          <w:p>
            <w:pPr>
              <w:spacing w:after="0"/>
              <w:rPr>
                <w:sz w:val="9"/>
                <w:szCs w:val="9"/>
                <w:color w:val="auto"/>
              </w:rPr>
            </w:pPr>
          </w:p>
        </w:tc>
        <w:tc>
          <w:tcPr>
            <w:tcW w:w="660" w:type="dxa"/>
            <w:vAlign w:val="bottom"/>
            <w:tcBorders>
              <w:bottom w:val="single" w:sz="8" w:color="58595B"/>
            </w:tcBorders>
            <w:shd w:val="clear" w:color="auto" w:fill="EFEDED"/>
          </w:tcPr>
          <w:p>
            <w:pPr>
              <w:spacing w:after="0"/>
              <w:rPr>
                <w:sz w:val="9"/>
                <w:szCs w:val="9"/>
                <w:color w:val="auto"/>
              </w:rPr>
            </w:pPr>
          </w:p>
        </w:tc>
        <w:tc>
          <w:tcPr>
            <w:tcW w:w="920" w:type="dxa"/>
            <w:vAlign w:val="bottom"/>
            <w:tcBorders>
              <w:bottom w:val="single" w:sz="8" w:color="58595B"/>
            </w:tcBorders>
            <w:shd w:val="clear" w:color="auto" w:fill="EFEDED"/>
          </w:tcPr>
          <w:p>
            <w:pPr>
              <w:spacing w:after="0"/>
              <w:rPr>
                <w:sz w:val="9"/>
                <w:szCs w:val="9"/>
                <w:color w:val="auto"/>
              </w:rPr>
            </w:pPr>
          </w:p>
        </w:tc>
        <w:tc>
          <w:tcPr>
            <w:tcW w:w="900" w:type="dxa"/>
            <w:vAlign w:val="bottom"/>
            <w:tcBorders>
              <w:bottom w:val="single" w:sz="8" w:color="58595B"/>
            </w:tcBorders>
            <w:shd w:val="clear" w:color="auto" w:fill="EFEDED"/>
          </w:tcPr>
          <w:p>
            <w:pPr>
              <w:spacing w:after="0"/>
              <w:rPr>
                <w:sz w:val="9"/>
                <w:szCs w:val="9"/>
                <w:color w:val="auto"/>
              </w:rPr>
            </w:pPr>
          </w:p>
        </w:tc>
        <w:tc>
          <w:tcPr>
            <w:tcW w:w="1340" w:type="dxa"/>
            <w:vAlign w:val="bottom"/>
            <w:tcBorders>
              <w:bottom w:val="single" w:sz="8" w:color="58595B"/>
            </w:tcBorders>
            <w:shd w:val="clear" w:color="auto" w:fill="EFEDED"/>
          </w:tcPr>
          <w:p>
            <w:pPr>
              <w:spacing w:after="0"/>
              <w:rPr>
                <w:sz w:val="9"/>
                <w:szCs w:val="9"/>
                <w:color w:val="auto"/>
              </w:rPr>
            </w:pPr>
          </w:p>
        </w:tc>
        <w:tc>
          <w:tcPr>
            <w:tcW w:w="1220" w:type="dxa"/>
            <w:vAlign w:val="bottom"/>
            <w:tcBorders>
              <w:bottom w:val="single" w:sz="8" w:color="58595B"/>
            </w:tcBorders>
            <w:shd w:val="clear" w:color="auto" w:fill="EFEDED"/>
          </w:tcPr>
          <w:p>
            <w:pPr>
              <w:spacing w:after="0"/>
              <w:rPr>
                <w:sz w:val="9"/>
                <w:szCs w:val="9"/>
                <w:color w:val="auto"/>
              </w:rPr>
            </w:pPr>
          </w:p>
        </w:tc>
        <w:tc>
          <w:tcPr>
            <w:tcW w:w="1320" w:type="dxa"/>
            <w:vAlign w:val="bottom"/>
            <w:tcBorders>
              <w:bottom w:val="single" w:sz="8" w:color="58595B"/>
            </w:tcBorders>
            <w:shd w:val="clear" w:color="auto" w:fill="EFEDED"/>
          </w:tcPr>
          <w:p>
            <w:pPr>
              <w:spacing w:after="0"/>
              <w:rPr>
                <w:sz w:val="9"/>
                <w:szCs w:val="9"/>
                <w:color w:val="auto"/>
              </w:rPr>
            </w:pPr>
          </w:p>
        </w:tc>
        <w:tc>
          <w:tcPr>
            <w:tcW w:w="1140" w:type="dxa"/>
            <w:vAlign w:val="bottom"/>
            <w:tcBorders>
              <w:bottom w:val="single" w:sz="8" w:color="58595B"/>
            </w:tcBorders>
            <w:shd w:val="clear" w:color="auto" w:fill="EFEDED"/>
          </w:tcPr>
          <w:p>
            <w:pPr>
              <w:spacing w:after="0"/>
              <w:rPr>
                <w:sz w:val="9"/>
                <w:szCs w:val="9"/>
                <w:color w:val="auto"/>
              </w:rPr>
            </w:pPr>
          </w:p>
        </w:tc>
        <w:tc>
          <w:tcPr>
            <w:tcW w:w="0" w:type="dxa"/>
            <w:vAlign w:val="bottom"/>
          </w:tcPr>
          <w:p>
            <w:pPr>
              <w:spacing w:after="0"/>
              <w:rPr>
                <w:sz w:val="1"/>
                <w:szCs w:val="1"/>
                <w:color w:val="auto"/>
              </w:rPr>
            </w:pPr>
          </w:p>
        </w:tc>
      </w:tr>
    </w:tbl>
    <w:p>
      <w:pPr>
        <w:spacing w:after="0" w:line="140" w:lineRule="exact"/>
        <w:rPr>
          <w:sz w:val="20"/>
          <w:szCs w:val="20"/>
          <w:color w:val="auto"/>
        </w:rPr>
      </w:pPr>
    </w:p>
    <w:p>
      <w:pPr>
        <w:ind w:left="340" w:right="20" w:hanging="332"/>
        <w:spacing w:after="0" w:line="260" w:lineRule="auto"/>
        <w:tabs>
          <w:tab w:leader="none" w:pos="338" w:val="left"/>
        </w:tabs>
        <w:numPr>
          <w:ilvl w:val="0"/>
          <w:numId w:val="53"/>
        </w:numPr>
        <w:rPr>
          <w:rFonts w:ascii="Arial" w:cs="Arial" w:eastAsia="Arial" w:hAnsi="Arial"/>
          <w:sz w:val="14"/>
          <w:szCs w:val="14"/>
          <w:color w:val="auto"/>
        </w:rPr>
      </w:pPr>
      <w:r>
        <w:rPr>
          <w:rFonts w:ascii="Arial" w:cs="Arial" w:eastAsia="Arial" w:hAnsi="Arial"/>
          <w:sz w:val="14"/>
          <w:szCs w:val="14"/>
          <w:color w:val="auto"/>
        </w:rPr>
        <w:t>This column reflects the aggregate grant date fair value computed in accordance with FASB ASC Topic 718, based on the closing price of the Company’s common stock on the grant dates in 2022, 2021, and 2020. For a discussion on the assumptions used to estimate the fair value of the stock options, please see Note 10, “Stock-Based Compensation,” to our consolidated financial statements included in our Annual Report on Form 10-K for the year ended December 31, 2022. The grant date fair value of performance stock unit awards is shown in this column at Target, which represents the probable outcome of the performance conditions. The value if the maximum goals are achieved and calculated as of the grant date is $3,000,073 for Mr. De Witte, $1,218,078 for Ms. Anderson, $638,436 for Mr. Davis, $650,840 for Mr. McBreen,$1,912,573 for Mr. Schwartz and $1,390,554 for Mr. Coleman.</w:t>
      </w:r>
    </w:p>
    <w:p>
      <w:pPr>
        <w:spacing w:after="0" w:line="344" w:lineRule="exact"/>
        <w:rPr>
          <w:sz w:val="20"/>
          <w:szCs w:val="20"/>
          <w:color w:val="auto"/>
        </w:rPr>
      </w:pPr>
    </w:p>
    <w:p>
      <w:pPr>
        <w:ind w:left="20"/>
        <w:spacing w:after="0"/>
        <w:tabs>
          <w:tab w:leader="none" w:pos="9960" w:val="left"/>
        </w:tabs>
        <w:rPr>
          <w:sz w:val="20"/>
          <w:szCs w:val="20"/>
          <w:color w:val="auto"/>
        </w:rPr>
      </w:pPr>
      <w:r>
        <w:rPr>
          <w:rFonts w:ascii="Arial" w:cs="Arial" w:eastAsia="Arial" w:hAnsi="Arial"/>
          <w:sz w:val="12"/>
          <w:szCs w:val="12"/>
          <w:b w:val="1"/>
          <w:bCs w:val="1"/>
          <w:color w:val="009845"/>
        </w:rPr>
        <w:t>52</w:t>
      </w:r>
      <w:r>
        <w:rPr>
          <w:sz w:val="20"/>
          <w:szCs w:val="20"/>
          <w:color w:val="auto"/>
        </w:rPr>
        <w:tab/>
      </w:r>
      <w:r>
        <w:rPr>
          <w:rFonts w:ascii="Arial" w:cs="Arial" w:eastAsia="Arial" w:hAnsi="Arial"/>
          <w:sz w:val="12"/>
          <w:szCs w:val="12"/>
          <w:color w:val="58595B"/>
        </w:rPr>
        <w:t>2023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153670</wp:posOffset>
            </wp:positionV>
            <wp:extent cx="7157720" cy="42545"/>
            <wp:wrapNone/>
            <wp:docPr id="289" name="Picture 2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9"/>
                    <pic:cNvPicPr>
                      <a:picLocks noChangeAspect="1" noChangeArrowheads="1"/>
                    </pic:cNvPicPr>
                  </pic:nvPicPr>
                  <pic:blipFill>
                    <a:blip r:embed="rId29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85" w:right="339" w:bottom="1440" w:gutter="0" w:footer="0" w:header="0"/>
        </w:sectPr>
      </w:pPr>
    </w:p>
    <w:bookmarkStart w:id="58" w:name="page59"/>
    <w:bookmarkEnd w:id="58"/>
    <w:p>
      <w:pPr>
        <w:jc w:val="right"/>
        <w:spacing w:after="0"/>
        <w:rPr>
          <w:sz w:val="20"/>
          <w:szCs w:val="20"/>
          <w:color w:val="auto"/>
        </w:rPr>
      </w:pPr>
      <w:r>
        <w:rPr>
          <w:rFonts w:ascii="Arial" w:cs="Arial" w:eastAsia="Arial" w:hAnsi="Arial"/>
          <w:sz w:val="13"/>
          <w:szCs w:val="13"/>
          <w:b w:val="1"/>
          <w:bCs w:val="1"/>
          <w:color w:val="009845"/>
        </w:rPr>
        <w:t>Compensation of Executive Officers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ind w:left="340" w:right="200" w:hanging="332"/>
        <w:spacing w:after="0" w:line="260" w:lineRule="auto"/>
        <w:tabs>
          <w:tab w:leader="none" w:pos="338" w:val="left"/>
        </w:tabs>
        <w:numPr>
          <w:ilvl w:val="0"/>
          <w:numId w:val="54"/>
        </w:numPr>
        <w:rPr>
          <w:rFonts w:ascii="Arial" w:cs="Arial" w:eastAsia="Arial" w:hAnsi="Arial"/>
          <w:sz w:val="14"/>
          <w:szCs w:val="14"/>
          <w:color w:val="auto"/>
        </w:rPr>
      </w:pPr>
      <w:r>
        <w:rPr>
          <w:rFonts w:ascii="Arial" w:cs="Arial" w:eastAsia="Arial" w:hAnsi="Arial"/>
          <w:sz w:val="14"/>
          <w:szCs w:val="14"/>
          <w:color w:val="auto"/>
        </w:rPr>
        <w:t>The amounts in column (g) reflect cash awards for 2022, 2021 and 2020, as applicable, earned pursuant to the terms of the Performance Incentive Compensation Plan. See “— Compensation Discussion and Analysis — Analysis of 2022 Compensation Decisions, Annual Bonus” for more information. Messrs. Coleman and Davis and Ms. Anderson elected to defer a percentage of their 2022 annual bonus paid in March 2023 under the Non-Qualified Deferred Compensation Program. Deferral amounts are shown in the Nonqualified Deferred Compensation Table below.</w:t>
      </w:r>
    </w:p>
    <w:p>
      <w:pPr>
        <w:spacing w:after="0" w:line="44" w:lineRule="exact"/>
        <w:rPr>
          <w:rFonts w:ascii="Arial" w:cs="Arial" w:eastAsia="Arial" w:hAnsi="Arial"/>
          <w:sz w:val="14"/>
          <w:szCs w:val="14"/>
          <w:color w:val="auto"/>
        </w:rPr>
      </w:pPr>
    </w:p>
    <w:p>
      <w:pPr>
        <w:ind w:left="340" w:right="100" w:hanging="332"/>
        <w:spacing w:after="0" w:line="278" w:lineRule="auto"/>
        <w:tabs>
          <w:tab w:leader="none" w:pos="338" w:val="left"/>
        </w:tabs>
        <w:numPr>
          <w:ilvl w:val="0"/>
          <w:numId w:val="54"/>
        </w:numPr>
        <w:rPr>
          <w:rFonts w:ascii="Arial" w:cs="Arial" w:eastAsia="Arial" w:hAnsi="Arial"/>
          <w:sz w:val="14"/>
          <w:szCs w:val="14"/>
          <w:color w:val="auto"/>
        </w:rPr>
      </w:pPr>
      <w:r>
        <w:rPr>
          <w:rFonts w:ascii="Arial" w:cs="Arial" w:eastAsia="Arial" w:hAnsi="Arial"/>
          <w:sz w:val="14"/>
          <w:szCs w:val="14"/>
          <w:color w:val="auto"/>
        </w:rPr>
        <w:t>The amounts reported in the All Other Compensation column consists of relocation expenses (for Mr. De Witte) and 401(k) employer matching contributions (for all NEOs) and certain severance payments (for Mr. Coleman). Refer to "Breakdown of All Other Compensation — 2022" table below for detail.</w:t>
      </w:r>
    </w:p>
    <w:p>
      <w:pPr>
        <w:spacing w:after="0" w:line="32" w:lineRule="exact"/>
        <w:rPr>
          <w:rFonts w:ascii="Arial" w:cs="Arial" w:eastAsia="Arial" w:hAnsi="Arial"/>
          <w:sz w:val="14"/>
          <w:szCs w:val="14"/>
          <w:color w:val="auto"/>
        </w:rPr>
      </w:pPr>
    </w:p>
    <w:p>
      <w:pPr>
        <w:ind w:left="340" w:right="300" w:hanging="332"/>
        <w:spacing w:after="0" w:line="278" w:lineRule="auto"/>
        <w:tabs>
          <w:tab w:leader="none" w:pos="338" w:val="left"/>
        </w:tabs>
        <w:numPr>
          <w:ilvl w:val="0"/>
          <w:numId w:val="54"/>
        </w:numPr>
        <w:rPr>
          <w:rFonts w:ascii="Arial" w:cs="Arial" w:eastAsia="Arial" w:hAnsi="Arial"/>
          <w:sz w:val="14"/>
          <w:szCs w:val="14"/>
          <w:color w:val="auto"/>
        </w:rPr>
      </w:pPr>
      <w:r>
        <w:rPr>
          <w:rFonts w:ascii="Arial" w:cs="Arial" w:eastAsia="Arial" w:hAnsi="Arial"/>
          <w:sz w:val="14"/>
          <w:szCs w:val="14"/>
          <w:color w:val="auto"/>
        </w:rPr>
        <w:t>Ms. Anderson notified the Company of her decision to resign effective February 2, 2023 to pursue another professional opportunity. Ms. Anderson was not eligible for a cash bonus payment to be paid in March 2023.</w:t>
      </w:r>
    </w:p>
    <w:p>
      <w:pPr>
        <w:spacing w:after="0" w:line="18" w:lineRule="exact"/>
        <w:rPr>
          <w:rFonts w:ascii="Arial" w:cs="Arial" w:eastAsia="Arial" w:hAnsi="Arial"/>
          <w:sz w:val="14"/>
          <w:szCs w:val="14"/>
          <w:color w:val="auto"/>
        </w:rPr>
      </w:pPr>
    </w:p>
    <w:p>
      <w:pPr>
        <w:ind w:left="340" w:right="40" w:hanging="332"/>
        <w:spacing w:after="0" w:line="265" w:lineRule="auto"/>
        <w:tabs>
          <w:tab w:leader="none" w:pos="338" w:val="left"/>
        </w:tabs>
        <w:numPr>
          <w:ilvl w:val="0"/>
          <w:numId w:val="54"/>
        </w:numPr>
        <w:rPr>
          <w:rFonts w:ascii="Arial" w:cs="Arial" w:eastAsia="Arial" w:hAnsi="Arial"/>
          <w:sz w:val="14"/>
          <w:szCs w:val="14"/>
          <w:color w:val="auto"/>
        </w:rPr>
      </w:pPr>
      <w:r>
        <w:rPr>
          <w:rFonts w:ascii="Arial" w:cs="Arial" w:eastAsia="Arial" w:hAnsi="Arial"/>
          <w:sz w:val="14"/>
          <w:szCs w:val="14"/>
          <w:color w:val="auto"/>
        </w:rPr>
        <w:t>On September 23, 2022, in connection with the elimination of the position of Chief Operating Officer and Mr. Coleman's separation, the Company entered into a Separation Agreement and General Release with Mr. Coleman. In consideration for Mr. Coleman's agreeing to a release of claims and complying with certain other continuing obligations, the Company will pay an aggregate amount of $1,668,600 payable in equal monthly installments over 18 months following his separation, and Mr. Coleman remained eligible to receive an annual bonus award for 2022 based upon achievement of applicable corporate performance goals. The separation agreement payment is shown in All Other Compensation.</w:t>
      </w:r>
    </w:p>
    <w:p>
      <w:pPr>
        <w:spacing w:after="0" w:line="242" w:lineRule="exact"/>
        <w:rPr>
          <w:sz w:val="20"/>
          <w:szCs w:val="20"/>
          <w:color w:val="auto"/>
        </w:rPr>
      </w:pPr>
    </w:p>
    <w:p>
      <w:pPr>
        <w:spacing w:after="0"/>
        <w:rPr>
          <w:sz w:val="20"/>
          <w:szCs w:val="20"/>
          <w:color w:val="auto"/>
        </w:rPr>
      </w:pPr>
      <w:r>
        <w:rPr>
          <w:rFonts w:ascii="Arial" w:cs="Arial" w:eastAsia="Arial" w:hAnsi="Arial"/>
          <w:sz w:val="25"/>
          <w:szCs w:val="25"/>
          <w:color w:val="009845"/>
        </w:rPr>
        <w:t>Breakdown Of All Other Compensation — 2022</w:t>
      </w:r>
    </w:p>
    <w:p>
      <w:pPr>
        <w:spacing w:after="0" w:line="211" w:lineRule="exact"/>
        <w:rPr>
          <w:sz w:val="20"/>
          <w:szCs w:val="20"/>
          <w:color w:val="auto"/>
        </w:rPr>
      </w:pPr>
    </w:p>
    <w:tbl>
      <w:tblPr>
        <w:tblLayout w:type="fixed"/>
        <w:tblInd w:w="0" w:type="dxa"/>
        <w:tblCellMar>
          <w:top w:w="0" w:type="dxa"/>
          <w:left w:w="0" w:type="dxa"/>
          <w:bottom w:w="0" w:type="dxa"/>
          <w:right w:w="0" w:type="dxa"/>
        </w:tblCellMar>
      </w:tblPr>
      <w:tr>
        <w:trPr>
          <w:trHeight w:val="154"/>
        </w:trPr>
        <w:tc>
          <w:tcPr>
            <w:tcW w:w="3600" w:type="dxa"/>
            <w:vAlign w:val="bottom"/>
            <w:shd w:val="clear" w:color="auto" w:fill="EFEDED"/>
          </w:tcPr>
          <w:p>
            <w:pPr>
              <w:spacing w:after="0"/>
              <w:rPr>
                <w:sz w:val="13"/>
                <w:szCs w:val="13"/>
                <w:color w:val="auto"/>
              </w:rPr>
            </w:pPr>
          </w:p>
        </w:tc>
        <w:tc>
          <w:tcPr>
            <w:tcW w:w="3300" w:type="dxa"/>
            <w:vAlign w:val="bottom"/>
            <w:shd w:val="clear" w:color="auto" w:fill="EFEDED"/>
          </w:tcPr>
          <w:p>
            <w:pPr>
              <w:spacing w:after="0"/>
              <w:rPr>
                <w:sz w:val="13"/>
                <w:szCs w:val="13"/>
                <w:color w:val="auto"/>
              </w:rPr>
            </w:pPr>
          </w:p>
        </w:tc>
        <w:tc>
          <w:tcPr>
            <w:tcW w:w="1280" w:type="dxa"/>
            <w:vAlign w:val="bottom"/>
            <w:shd w:val="clear" w:color="auto" w:fill="EFEDED"/>
          </w:tcPr>
          <w:p>
            <w:pPr>
              <w:jc w:val="center"/>
              <w:ind w:left="117"/>
              <w:spacing w:after="0"/>
              <w:rPr>
                <w:sz w:val="20"/>
                <w:szCs w:val="20"/>
                <w:color w:val="auto"/>
              </w:rPr>
            </w:pPr>
            <w:r>
              <w:rPr>
                <w:rFonts w:ascii="Arial" w:cs="Arial" w:eastAsia="Arial" w:hAnsi="Arial"/>
                <w:sz w:val="13"/>
                <w:szCs w:val="13"/>
                <w:b w:val="1"/>
                <w:bCs w:val="1"/>
                <w:color w:val="58595B"/>
              </w:rPr>
              <w:t>401(k)</w:t>
            </w:r>
          </w:p>
        </w:tc>
        <w:tc>
          <w:tcPr>
            <w:tcW w:w="1740" w:type="dxa"/>
            <w:vAlign w:val="bottom"/>
            <w:shd w:val="clear" w:color="auto" w:fill="EFEDED"/>
          </w:tcPr>
          <w:p>
            <w:pPr>
              <w:spacing w:after="0"/>
              <w:rPr>
                <w:sz w:val="13"/>
                <w:szCs w:val="13"/>
                <w:color w:val="auto"/>
              </w:rPr>
            </w:pPr>
          </w:p>
        </w:tc>
        <w:tc>
          <w:tcPr>
            <w:tcW w:w="1180" w:type="dxa"/>
            <w:vAlign w:val="bottom"/>
            <w:shd w:val="clear" w:color="auto" w:fill="EFEDED"/>
          </w:tcPr>
          <w:p>
            <w:pPr>
              <w:spacing w:after="0"/>
              <w:rPr>
                <w:sz w:val="13"/>
                <w:szCs w:val="13"/>
                <w:color w:val="auto"/>
              </w:rPr>
            </w:pPr>
          </w:p>
        </w:tc>
        <w:tc>
          <w:tcPr>
            <w:tcW w:w="140" w:type="dxa"/>
            <w:vAlign w:val="bottom"/>
          </w:tcPr>
          <w:p>
            <w:pPr>
              <w:spacing w:after="0"/>
              <w:rPr>
                <w:sz w:val="13"/>
                <w:szCs w:val="13"/>
                <w:color w:val="auto"/>
              </w:rPr>
            </w:pPr>
          </w:p>
        </w:tc>
      </w:tr>
      <w:tr>
        <w:trPr>
          <w:trHeight w:val="148"/>
        </w:trPr>
        <w:tc>
          <w:tcPr>
            <w:tcW w:w="3600" w:type="dxa"/>
            <w:vAlign w:val="bottom"/>
            <w:shd w:val="clear" w:color="auto" w:fill="EFEDED"/>
          </w:tcPr>
          <w:p>
            <w:pPr>
              <w:spacing w:after="0"/>
              <w:rPr>
                <w:sz w:val="12"/>
                <w:szCs w:val="12"/>
                <w:color w:val="auto"/>
              </w:rPr>
            </w:pPr>
          </w:p>
        </w:tc>
        <w:tc>
          <w:tcPr>
            <w:tcW w:w="3300" w:type="dxa"/>
            <w:vAlign w:val="bottom"/>
            <w:shd w:val="clear" w:color="auto" w:fill="EFEDED"/>
          </w:tcPr>
          <w:p>
            <w:pPr>
              <w:spacing w:after="0"/>
              <w:rPr>
                <w:sz w:val="12"/>
                <w:szCs w:val="12"/>
                <w:color w:val="auto"/>
              </w:rPr>
            </w:pPr>
          </w:p>
        </w:tc>
        <w:tc>
          <w:tcPr>
            <w:tcW w:w="1280" w:type="dxa"/>
            <w:vAlign w:val="bottom"/>
            <w:shd w:val="clear" w:color="auto" w:fill="EFEDED"/>
          </w:tcPr>
          <w:p>
            <w:pPr>
              <w:jc w:val="center"/>
              <w:ind w:left="117"/>
              <w:spacing w:after="0"/>
              <w:rPr>
                <w:sz w:val="20"/>
                <w:szCs w:val="20"/>
                <w:color w:val="auto"/>
              </w:rPr>
            </w:pPr>
            <w:r>
              <w:rPr>
                <w:rFonts w:ascii="Arial" w:cs="Arial" w:eastAsia="Arial" w:hAnsi="Arial"/>
                <w:sz w:val="13"/>
                <w:szCs w:val="13"/>
                <w:b w:val="1"/>
                <w:bCs w:val="1"/>
                <w:color w:val="58595B"/>
                <w:w w:val="97"/>
              </w:rPr>
              <w:t>Employer</w:t>
            </w:r>
          </w:p>
        </w:tc>
        <w:tc>
          <w:tcPr>
            <w:tcW w:w="1740" w:type="dxa"/>
            <w:vAlign w:val="bottom"/>
            <w:shd w:val="clear" w:color="auto" w:fill="EFEDED"/>
          </w:tcPr>
          <w:p>
            <w:pPr>
              <w:spacing w:after="0"/>
              <w:rPr>
                <w:sz w:val="12"/>
                <w:szCs w:val="12"/>
                <w:color w:val="auto"/>
              </w:rPr>
            </w:pPr>
          </w:p>
        </w:tc>
        <w:tc>
          <w:tcPr>
            <w:tcW w:w="1180" w:type="dxa"/>
            <w:vAlign w:val="bottom"/>
            <w:shd w:val="clear" w:color="auto" w:fill="EFEDED"/>
          </w:tcPr>
          <w:p>
            <w:pPr>
              <w:spacing w:after="0"/>
              <w:rPr>
                <w:sz w:val="12"/>
                <w:szCs w:val="12"/>
                <w:color w:val="auto"/>
              </w:rPr>
            </w:pPr>
          </w:p>
        </w:tc>
        <w:tc>
          <w:tcPr>
            <w:tcW w:w="140" w:type="dxa"/>
            <w:vAlign w:val="bottom"/>
          </w:tcPr>
          <w:p>
            <w:pPr>
              <w:spacing w:after="0"/>
              <w:rPr>
                <w:sz w:val="12"/>
                <w:szCs w:val="12"/>
                <w:color w:val="auto"/>
              </w:rPr>
            </w:pPr>
          </w:p>
        </w:tc>
      </w:tr>
      <w:tr>
        <w:trPr>
          <w:trHeight w:val="149"/>
        </w:trPr>
        <w:tc>
          <w:tcPr>
            <w:tcW w:w="3600" w:type="dxa"/>
            <w:vAlign w:val="bottom"/>
            <w:shd w:val="clear" w:color="auto" w:fill="EFEDED"/>
          </w:tcPr>
          <w:p>
            <w:pPr>
              <w:spacing w:after="0"/>
              <w:rPr>
                <w:sz w:val="12"/>
                <w:szCs w:val="12"/>
                <w:color w:val="auto"/>
              </w:rPr>
            </w:pPr>
          </w:p>
        </w:tc>
        <w:tc>
          <w:tcPr>
            <w:tcW w:w="3300" w:type="dxa"/>
            <w:vAlign w:val="bottom"/>
            <w:shd w:val="clear" w:color="auto" w:fill="EFEDED"/>
          </w:tcPr>
          <w:p>
            <w:pPr>
              <w:jc w:val="center"/>
              <w:ind w:left="1917"/>
              <w:spacing w:after="0"/>
              <w:rPr>
                <w:sz w:val="20"/>
                <w:szCs w:val="20"/>
                <w:color w:val="auto"/>
              </w:rPr>
            </w:pPr>
            <w:r>
              <w:rPr>
                <w:rFonts w:ascii="Arial" w:cs="Arial" w:eastAsia="Arial" w:hAnsi="Arial"/>
                <w:sz w:val="13"/>
                <w:szCs w:val="13"/>
                <w:b w:val="1"/>
                <w:bCs w:val="1"/>
                <w:color w:val="58595B"/>
                <w:w w:val="96"/>
              </w:rPr>
              <w:t>Relocation</w:t>
            </w:r>
          </w:p>
        </w:tc>
        <w:tc>
          <w:tcPr>
            <w:tcW w:w="1280" w:type="dxa"/>
            <w:vAlign w:val="bottom"/>
            <w:shd w:val="clear" w:color="auto" w:fill="EFEDED"/>
          </w:tcPr>
          <w:p>
            <w:pPr>
              <w:jc w:val="center"/>
              <w:ind w:left="117"/>
              <w:spacing w:after="0"/>
              <w:rPr>
                <w:sz w:val="20"/>
                <w:szCs w:val="20"/>
                <w:color w:val="auto"/>
              </w:rPr>
            </w:pPr>
            <w:r>
              <w:rPr>
                <w:rFonts w:ascii="Arial" w:cs="Arial" w:eastAsia="Arial" w:hAnsi="Arial"/>
                <w:sz w:val="13"/>
                <w:szCs w:val="13"/>
                <w:b w:val="1"/>
                <w:bCs w:val="1"/>
                <w:color w:val="58595B"/>
                <w:w w:val="94"/>
              </w:rPr>
              <w:t>Matching</w:t>
            </w:r>
          </w:p>
        </w:tc>
        <w:tc>
          <w:tcPr>
            <w:tcW w:w="1740" w:type="dxa"/>
            <w:vAlign w:val="bottom"/>
            <w:shd w:val="clear" w:color="auto" w:fill="EFEDED"/>
          </w:tcPr>
          <w:p>
            <w:pPr>
              <w:spacing w:after="0"/>
              <w:rPr>
                <w:sz w:val="12"/>
                <w:szCs w:val="12"/>
                <w:color w:val="auto"/>
              </w:rPr>
            </w:pPr>
          </w:p>
        </w:tc>
        <w:tc>
          <w:tcPr>
            <w:tcW w:w="1180" w:type="dxa"/>
            <w:vAlign w:val="bottom"/>
            <w:shd w:val="clear" w:color="auto" w:fill="EFEDED"/>
          </w:tcPr>
          <w:p>
            <w:pPr>
              <w:spacing w:after="0"/>
              <w:rPr>
                <w:sz w:val="12"/>
                <w:szCs w:val="12"/>
                <w:color w:val="auto"/>
              </w:rPr>
            </w:pPr>
          </w:p>
        </w:tc>
        <w:tc>
          <w:tcPr>
            <w:tcW w:w="140" w:type="dxa"/>
            <w:vAlign w:val="bottom"/>
          </w:tcPr>
          <w:p>
            <w:pPr>
              <w:spacing w:after="0"/>
              <w:rPr>
                <w:sz w:val="12"/>
                <w:szCs w:val="12"/>
                <w:color w:val="auto"/>
              </w:rPr>
            </w:pPr>
          </w:p>
        </w:tc>
      </w:tr>
      <w:tr>
        <w:trPr>
          <w:trHeight w:val="148"/>
        </w:trPr>
        <w:tc>
          <w:tcPr>
            <w:tcW w:w="3600" w:type="dxa"/>
            <w:vAlign w:val="bottom"/>
            <w:shd w:val="clear" w:color="auto" w:fill="EFEDED"/>
          </w:tcPr>
          <w:p>
            <w:pPr>
              <w:spacing w:after="0"/>
              <w:rPr>
                <w:sz w:val="12"/>
                <w:szCs w:val="12"/>
                <w:color w:val="auto"/>
              </w:rPr>
            </w:pPr>
          </w:p>
        </w:tc>
        <w:tc>
          <w:tcPr>
            <w:tcW w:w="3300" w:type="dxa"/>
            <w:vAlign w:val="bottom"/>
            <w:shd w:val="clear" w:color="auto" w:fill="EFEDED"/>
          </w:tcPr>
          <w:p>
            <w:pPr>
              <w:jc w:val="center"/>
              <w:ind w:left="1917"/>
              <w:spacing w:after="0"/>
              <w:rPr>
                <w:sz w:val="20"/>
                <w:szCs w:val="20"/>
                <w:color w:val="auto"/>
              </w:rPr>
            </w:pPr>
            <w:r>
              <w:rPr>
                <w:rFonts w:ascii="Arial" w:cs="Arial" w:eastAsia="Arial" w:hAnsi="Arial"/>
                <w:sz w:val="13"/>
                <w:szCs w:val="13"/>
                <w:b w:val="1"/>
                <w:bCs w:val="1"/>
                <w:color w:val="58595B"/>
                <w:w w:val="98"/>
              </w:rPr>
              <w:t>Expenses</w:t>
            </w:r>
          </w:p>
        </w:tc>
        <w:tc>
          <w:tcPr>
            <w:tcW w:w="1280" w:type="dxa"/>
            <w:vAlign w:val="bottom"/>
            <w:shd w:val="clear" w:color="auto" w:fill="EFEDED"/>
          </w:tcPr>
          <w:p>
            <w:pPr>
              <w:jc w:val="center"/>
              <w:ind w:left="117"/>
              <w:spacing w:after="0"/>
              <w:rPr>
                <w:sz w:val="20"/>
                <w:szCs w:val="20"/>
                <w:color w:val="auto"/>
              </w:rPr>
            </w:pPr>
            <w:r>
              <w:rPr>
                <w:rFonts w:ascii="Arial" w:cs="Arial" w:eastAsia="Arial" w:hAnsi="Arial"/>
                <w:sz w:val="13"/>
                <w:szCs w:val="13"/>
                <w:b w:val="1"/>
                <w:bCs w:val="1"/>
                <w:color w:val="58595B"/>
                <w:w w:val="94"/>
              </w:rPr>
              <w:t>Contribution</w:t>
            </w:r>
          </w:p>
        </w:tc>
        <w:tc>
          <w:tcPr>
            <w:tcW w:w="1740" w:type="dxa"/>
            <w:vAlign w:val="bottom"/>
            <w:shd w:val="clear" w:color="auto" w:fill="EFEDED"/>
          </w:tcPr>
          <w:p>
            <w:pPr>
              <w:jc w:val="center"/>
              <w:spacing w:after="0"/>
              <w:rPr>
                <w:sz w:val="20"/>
                <w:szCs w:val="20"/>
                <w:color w:val="auto"/>
              </w:rPr>
            </w:pPr>
            <w:r>
              <w:rPr>
                <w:rFonts w:ascii="Arial" w:cs="Arial" w:eastAsia="Arial" w:hAnsi="Arial"/>
                <w:sz w:val="13"/>
                <w:szCs w:val="13"/>
                <w:b w:val="1"/>
                <w:bCs w:val="1"/>
                <w:color w:val="58595B"/>
                <w:w w:val="98"/>
              </w:rPr>
              <w:t>Separation Agreement</w:t>
            </w:r>
          </w:p>
        </w:tc>
        <w:tc>
          <w:tcPr>
            <w:tcW w:w="1180" w:type="dxa"/>
            <w:vAlign w:val="bottom"/>
            <w:shd w:val="clear" w:color="auto" w:fill="EFEDED"/>
          </w:tcPr>
          <w:p>
            <w:pPr>
              <w:ind w:left="340"/>
              <w:spacing w:after="0"/>
              <w:rPr>
                <w:sz w:val="20"/>
                <w:szCs w:val="20"/>
                <w:color w:val="auto"/>
              </w:rPr>
            </w:pPr>
            <w:r>
              <w:rPr>
                <w:rFonts w:ascii="Arial" w:cs="Arial" w:eastAsia="Arial" w:hAnsi="Arial"/>
                <w:sz w:val="13"/>
                <w:szCs w:val="13"/>
                <w:b w:val="1"/>
                <w:bCs w:val="1"/>
                <w:color w:val="58595B"/>
              </w:rPr>
              <w:t>Total</w:t>
            </w:r>
          </w:p>
        </w:tc>
        <w:tc>
          <w:tcPr>
            <w:tcW w:w="140" w:type="dxa"/>
            <w:vAlign w:val="bottom"/>
          </w:tcPr>
          <w:p>
            <w:pPr>
              <w:spacing w:after="0"/>
              <w:rPr>
                <w:sz w:val="12"/>
                <w:szCs w:val="12"/>
                <w:color w:val="auto"/>
              </w:rPr>
            </w:pPr>
          </w:p>
        </w:tc>
      </w:tr>
      <w:tr>
        <w:trPr>
          <w:trHeight w:val="191"/>
        </w:trPr>
        <w:tc>
          <w:tcPr>
            <w:tcW w:w="3600" w:type="dxa"/>
            <w:vAlign w:val="bottom"/>
            <w:tcBorders>
              <w:bottom w:val="single" w:sz="8" w:color="EFEDED"/>
            </w:tcBorders>
            <w:shd w:val="clear" w:color="auto" w:fill="EFEDED"/>
          </w:tcPr>
          <w:p>
            <w:pPr>
              <w:ind w:left="20"/>
              <w:spacing w:after="0"/>
              <w:rPr>
                <w:sz w:val="20"/>
                <w:szCs w:val="20"/>
                <w:color w:val="auto"/>
              </w:rPr>
            </w:pPr>
            <w:r>
              <w:rPr>
                <w:rFonts w:ascii="Arial" w:cs="Arial" w:eastAsia="Arial" w:hAnsi="Arial"/>
                <w:sz w:val="13"/>
                <w:szCs w:val="13"/>
                <w:b w:val="1"/>
                <w:bCs w:val="1"/>
                <w:color w:val="58595B"/>
              </w:rPr>
              <w:t>Name</w:t>
            </w:r>
          </w:p>
        </w:tc>
        <w:tc>
          <w:tcPr>
            <w:tcW w:w="3300" w:type="dxa"/>
            <w:vAlign w:val="bottom"/>
            <w:tcBorders>
              <w:bottom w:val="single" w:sz="8" w:color="EFEDED"/>
            </w:tcBorders>
            <w:shd w:val="clear" w:color="auto" w:fill="EFEDED"/>
          </w:tcPr>
          <w:p>
            <w:pPr>
              <w:jc w:val="right"/>
              <w:ind w:right="517"/>
              <w:spacing w:after="0"/>
              <w:rPr>
                <w:sz w:val="20"/>
                <w:szCs w:val="20"/>
                <w:color w:val="auto"/>
              </w:rPr>
            </w:pPr>
            <w:r>
              <w:rPr>
                <w:rFonts w:ascii="Arial" w:cs="Arial" w:eastAsia="Arial" w:hAnsi="Arial"/>
                <w:sz w:val="13"/>
                <w:szCs w:val="13"/>
                <w:b w:val="1"/>
                <w:bCs w:val="1"/>
                <w:color w:val="58595B"/>
              </w:rPr>
              <w:t>($)</w:t>
            </w:r>
          </w:p>
        </w:tc>
        <w:tc>
          <w:tcPr>
            <w:tcW w:w="1280" w:type="dxa"/>
            <w:vAlign w:val="bottom"/>
            <w:tcBorders>
              <w:bottom w:val="single" w:sz="8" w:color="EFEDED"/>
            </w:tcBorders>
            <w:shd w:val="clear" w:color="auto" w:fill="EFEDED"/>
          </w:tcPr>
          <w:p>
            <w:pPr>
              <w:jc w:val="center"/>
              <w:ind w:left="117"/>
              <w:spacing w:after="0"/>
              <w:rPr>
                <w:sz w:val="20"/>
                <w:szCs w:val="20"/>
                <w:color w:val="auto"/>
              </w:rPr>
            </w:pPr>
            <w:r>
              <w:rPr>
                <w:rFonts w:ascii="Arial" w:cs="Arial" w:eastAsia="Arial" w:hAnsi="Arial"/>
                <w:sz w:val="13"/>
                <w:szCs w:val="13"/>
                <w:b w:val="1"/>
                <w:bCs w:val="1"/>
                <w:color w:val="58595B"/>
                <w:w w:val="87"/>
              </w:rPr>
              <w:t>($)</w:t>
            </w:r>
          </w:p>
        </w:tc>
        <w:tc>
          <w:tcPr>
            <w:tcW w:w="1740" w:type="dxa"/>
            <w:vAlign w:val="bottom"/>
            <w:tcBorders>
              <w:bottom w:val="single" w:sz="8" w:color="EFEDED"/>
            </w:tcBorders>
            <w:shd w:val="clear" w:color="auto" w:fill="EFEDED"/>
          </w:tcPr>
          <w:p>
            <w:pPr>
              <w:jc w:val="center"/>
              <w:spacing w:after="0"/>
              <w:rPr>
                <w:sz w:val="20"/>
                <w:szCs w:val="20"/>
                <w:color w:val="auto"/>
              </w:rPr>
            </w:pPr>
            <w:r>
              <w:rPr>
                <w:rFonts w:ascii="Arial" w:cs="Arial" w:eastAsia="Arial" w:hAnsi="Arial"/>
                <w:sz w:val="13"/>
                <w:szCs w:val="13"/>
                <w:b w:val="1"/>
                <w:bCs w:val="1"/>
                <w:color w:val="58595B"/>
                <w:w w:val="95"/>
              </w:rPr>
              <w:t>Payment</w:t>
            </w:r>
          </w:p>
        </w:tc>
        <w:tc>
          <w:tcPr>
            <w:tcW w:w="1180" w:type="dxa"/>
            <w:vAlign w:val="bottom"/>
            <w:tcBorders>
              <w:bottom w:val="single" w:sz="8" w:color="EFEDED"/>
            </w:tcBorders>
            <w:shd w:val="clear" w:color="auto" w:fill="EFEDED"/>
          </w:tcPr>
          <w:p>
            <w:pPr>
              <w:jc w:val="center"/>
              <w:ind w:right="137"/>
              <w:spacing w:after="0"/>
              <w:rPr>
                <w:sz w:val="20"/>
                <w:szCs w:val="20"/>
                <w:color w:val="auto"/>
              </w:rPr>
            </w:pPr>
            <w:r>
              <w:rPr>
                <w:rFonts w:ascii="Arial" w:cs="Arial" w:eastAsia="Arial" w:hAnsi="Arial"/>
                <w:sz w:val="13"/>
                <w:szCs w:val="13"/>
                <w:b w:val="1"/>
                <w:bCs w:val="1"/>
                <w:color w:val="58595B"/>
                <w:w w:val="87"/>
              </w:rPr>
              <w:t>($)</w:t>
            </w:r>
          </w:p>
        </w:tc>
        <w:tc>
          <w:tcPr>
            <w:tcW w:w="140" w:type="dxa"/>
            <w:vAlign w:val="bottom"/>
          </w:tcPr>
          <w:p>
            <w:pPr>
              <w:spacing w:after="0"/>
              <w:rPr>
                <w:sz w:val="16"/>
                <w:szCs w:val="16"/>
                <w:color w:val="auto"/>
              </w:rPr>
            </w:pPr>
          </w:p>
        </w:tc>
      </w:tr>
      <w:tr>
        <w:trPr>
          <w:trHeight w:val="227"/>
        </w:trPr>
        <w:tc>
          <w:tcPr>
            <w:tcW w:w="3600" w:type="dxa"/>
            <w:vAlign w:val="bottom"/>
          </w:tcPr>
          <w:p>
            <w:pPr>
              <w:ind w:left="100"/>
              <w:spacing w:after="0"/>
              <w:rPr>
                <w:sz w:val="20"/>
                <w:szCs w:val="20"/>
                <w:color w:val="auto"/>
              </w:rPr>
            </w:pPr>
            <w:r>
              <w:rPr>
                <w:rFonts w:ascii="Arial" w:cs="Arial" w:eastAsia="Arial" w:hAnsi="Arial"/>
                <w:sz w:val="13"/>
                <w:szCs w:val="13"/>
                <w:b w:val="1"/>
                <w:bCs w:val="1"/>
                <w:color w:val="58595B"/>
              </w:rPr>
              <w:t>Jan De Witte</w:t>
            </w:r>
          </w:p>
        </w:tc>
        <w:tc>
          <w:tcPr>
            <w:tcW w:w="3300" w:type="dxa"/>
            <w:vAlign w:val="bottom"/>
          </w:tcPr>
          <w:p>
            <w:pPr>
              <w:jc w:val="right"/>
              <w:ind w:right="377"/>
              <w:spacing w:after="0"/>
              <w:rPr>
                <w:sz w:val="20"/>
                <w:szCs w:val="20"/>
                <w:color w:val="auto"/>
              </w:rPr>
            </w:pPr>
            <w:r>
              <w:rPr>
                <w:rFonts w:ascii="Arial" w:cs="Arial" w:eastAsia="Arial" w:hAnsi="Arial"/>
                <w:sz w:val="13"/>
                <w:szCs w:val="13"/>
                <w:color w:val="58595B"/>
              </w:rPr>
              <w:t>144,156</w:t>
            </w:r>
          </w:p>
        </w:tc>
        <w:tc>
          <w:tcPr>
            <w:tcW w:w="1280" w:type="dxa"/>
            <w:vAlign w:val="bottom"/>
          </w:tcPr>
          <w:p>
            <w:pPr>
              <w:jc w:val="center"/>
              <w:ind w:left="117"/>
              <w:spacing w:after="0"/>
              <w:rPr>
                <w:sz w:val="20"/>
                <w:szCs w:val="20"/>
                <w:color w:val="auto"/>
              </w:rPr>
            </w:pPr>
            <w:r>
              <w:rPr>
                <w:rFonts w:ascii="Arial" w:cs="Arial" w:eastAsia="Arial" w:hAnsi="Arial"/>
                <w:sz w:val="13"/>
                <w:szCs w:val="13"/>
                <w:color w:val="58595B"/>
                <w:w w:val="95"/>
              </w:rPr>
              <w:t>12,200</w:t>
            </w:r>
          </w:p>
        </w:tc>
        <w:tc>
          <w:tcPr>
            <w:tcW w:w="1740" w:type="dxa"/>
            <w:vAlign w:val="bottom"/>
          </w:tcPr>
          <w:p>
            <w:pPr>
              <w:spacing w:after="0"/>
              <w:rPr>
                <w:sz w:val="19"/>
                <w:szCs w:val="19"/>
                <w:color w:val="auto"/>
              </w:rPr>
            </w:pPr>
          </w:p>
        </w:tc>
        <w:tc>
          <w:tcPr>
            <w:tcW w:w="1180" w:type="dxa"/>
            <w:vAlign w:val="bottom"/>
          </w:tcPr>
          <w:p>
            <w:pPr>
              <w:jc w:val="center"/>
              <w:ind w:right="137"/>
              <w:spacing w:after="0"/>
              <w:rPr>
                <w:sz w:val="20"/>
                <w:szCs w:val="20"/>
                <w:color w:val="auto"/>
              </w:rPr>
            </w:pPr>
            <w:r>
              <w:rPr>
                <w:rFonts w:ascii="Arial" w:cs="Arial" w:eastAsia="Arial" w:hAnsi="Arial"/>
                <w:sz w:val="13"/>
                <w:szCs w:val="13"/>
                <w:color w:val="58595B"/>
                <w:w w:val="97"/>
              </w:rPr>
              <w:t>156,356</w:t>
            </w:r>
          </w:p>
        </w:tc>
        <w:tc>
          <w:tcPr>
            <w:tcW w:w="140" w:type="dxa"/>
            <w:vAlign w:val="bottom"/>
          </w:tcPr>
          <w:p>
            <w:pPr>
              <w:spacing w:after="0"/>
              <w:rPr>
                <w:sz w:val="19"/>
                <w:szCs w:val="19"/>
                <w:color w:val="auto"/>
              </w:rPr>
            </w:pPr>
          </w:p>
        </w:tc>
      </w:tr>
      <w:tr>
        <w:trPr>
          <w:trHeight w:val="29"/>
        </w:trPr>
        <w:tc>
          <w:tcPr>
            <w:tcW w:w="3600" w:type="dxa"/>
            <w:vAlign w:val="bottom"/>
          </w:tcPr>
          <w:p>
            <w:pPr>
              <w:spacing w:after="0"/>
              <w:rPr>
                <w:sz w:val="2"/>
                <w:szCs w:val="2"/>
                <w:color w:val="auto"/>
              </w:rPr>
            </w:pPr>
          </w:p>
        </w:tc>
        <w:tc>
          <w:tcPr>
            <w:tcW w:w="33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74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40" w:type="dxa"/>
            <w:vAlign w:val="bottom"/>
          </w:tcPr>
          <w:p>
            <w:pPr>
              <w:spacing w:after="0"/>
              <w:rPr>
                <w:sz w:val="2"/>
                <w:szCs w:val="2"/>
                <w:color w:val="auto"/>
              </w:rPr>
            </w:pPr>
          </w:p>
        </w:tc>
      </w:tr>
      <w:tr>
        <w:trPr>
          <w:trHeight w:val="183"/>
        </w:trPr>
        <w:tc>
          <w:tcPr>
            <w:tcW w:w="3600" w:type="dxa"/>
            <w:vAlign w:val="bottom"/>
            <w:tcBorders>
              <w:bottom w:val="single" w:sz="8" w:color="EFEDED"/>
            </w:tcBorders>
            <w:shd w:val="clear" w:color="auto" w:fill="EFEDED"/>
          </w:tcPr>
          <w:p>
            <w:pPr>
              <w:ind w:left="100"/>
              <w:spacing w:after="0"/>
              <w:rPr>
                <w:sz w:val="20"/>
                <w:szCs w:val="20"/>
                <w:color w:val="auto"/>
              </w:rPr>
            </w:pPr>
            <w:r>
              <w:rPr>
                <w:rFonts w:ascii="Arial" w:cs="Arial" w:eastAsia="Arial" w:hAnsi="Arial"/>
                <w:sz w:val="13"/>
                <w:szCs w:val="13"/>
                <w:b w:val="1"/>
                <w:bCs w:val="1"/>
                <w:color w:val="58595B"/>
              </w:rPr>
              <w:t>Carrie Anderson</w:t>
            </w:r>
          </w:p>
        </w:tc>
        <w:tc>
          <w:tcPr>
            <w:tcW w:w="3300" w:type="dxa"/>
            <w:vAlign w:val="bottom"/>
            <w:tcBorders>
              <w:bottom w:val="single" w:sz="8" w:color="EFEDED"/>
            </w:tcBorders>
            <w:shd w:val="clear" w:color="auto" w:fill="EFEDED"/>
          </w:tcPr>
          <w:p>
            <w:pPr>
              <w:spacing w:after="0"/>
              <w:rPr>
                <w:sz w:val="15"/>
                <w:szCs w:val="15"/>
                <w:color w:val="auto"/>
              </w:rPr>
            </w:pPr>
          </w:p>
        </w:tc>
        <w:tc>
          <w:tcPr>
            <w:tcW w:w="1280" w:type="dxa"/>
            <w:vAlign w:val="bottom"/>
            <w:tcBorders>
              <w:bottom w:val="single" w:sz="8" w:color="EFEDED"/>
            </w:tcBorders>
            <w:shd w:val="clear" w:color="auto" w:fill="EFEDED"/>
          </w:tcPr>
          <w:p>
            <w:pPr>
              <w:jc w:val="center"/>
              <w:ind w:left="117"/>
              <w:spacing w:after="0"/>
              <w:rPr>
                <w:sz w:val="20"/>
                <w:szCs w:val="20"/>
                <w:color w:val="auto"/>
              </w:rPr>
            </w:pPr>
            <w:r>
              <w:rPr>
                <w:rFonts w:ascii="Arial" w:cs="Arial" w:eastAsia="Arial" w:hAnsi="Arial"/>
                <w:sz w:val="13"/>
                <w:szCs w:val="13"/>
                <w:color w:val="58595B"/>
                <w:w w:val="95"/>
              </w:rPr>
              <w:t>12,200</w:t>
            </w:r>
          </w:p>
        </w:tc>
        <w:tc>
          <w:tcPr>
            <w:tcW w:w="1740" w:type="dxa"/>
            <w:vAlign w:val="bottom"/>
            <w:tcBorders>
              <w:bottom w:val="single" w:sz="8" w:color="EFEDED"/>
            </w:tcBorders>
            <w:shd w:val="clear" w:color="auto" w:fill="EFEDED"/>
          </w:tcPr>
          <w:p>
            <w:pPr>
              <w:spacing w:after="0"/>
              <w:rPr>
                <w:sz w:val="15"/>
                <w:szCs w:val="15"/>
                <w:color w:val="auto"/>
              </w:rPr>
            </w:pPr>
          </w:p>
        </w:tc>
        <w:tc>
          <w:tcPr>
            <w:tcW w:w="1180" w:type="dxa"/>
            <w:vAlign w:val="bottom"/>
            <w:tcBorders>
              <w:bottom w:val="single" w:sz="8" w:color="EFEDED"/>
            </w:tcBorders>
            <w:shd w:val="clear" w:color="auto" w:fill="EFEDED"/>
          </w:tcPr>
          <w:p>
            <w:pPr>
              <w:jc w:val="center"/>
              <w:ind w:right="137"/>
              <w:spacing w:after="0"/>
              <w:rPr>
                <w:sz w:val="20"/>
                <w:szCs w:val="20"/>
                <w:color w:val="auto"/>
              </w:rPr>
            </w:pPr>
            <w:r>
              <w:rPr>
                <w:rFonts w:ascii="Arial" w:cs="Arial" w:eastAsia="Arial" w:hAnsi="Arial"/>
                <w:sz w:val="13"/>
                <w:szCs w:val="13"/>
                <w:color w:val="58595B"/>
                <w:w w:val="95"/>
              </w:rPr>
              <w:t>12,200</w:t>
            </w:r>
          </w:p>
        </w:tc>
        <w:tc>
          <w:tcPr>
            <w:tcW w:w="140" w:type="dxa"/>
            <w:vAlign w:val="bottom"/>
            <w:tcBorders>
              <w:bottom w:val="single" w:sz="8" w:color="EFEDED"/>
            </w:tcBorders>
            <w:shd w:val="clear" w:color="auto" w:fill="EFEDED"/>
          </w:tcPr>
          <w:p>
            <w:pPr>
              <w:spacing w:after="0"/>
              <w:rPr>
                <w:sz w:val="15"/>
                <w:szCs w:val="15"/>
                <w:color w:val="auto"/>
              </w:rPr>
            </w:pPr>
          </w:p>
        </w:tc>
      </w:tr>
      <w:tr>
        <w:trPr>
          <w:trHeight w:val="173"/>
        </w:trPr>
        <w:tc>
          <w:tcPr>
            <w:tcW w:w="3600" w:type="dxa"/>
            <w:vAlign w:val="bottom"/>
          </w:tcPr>
          <w:p>
            <w:pPr>
              <w:ind w:left="100"/>
              <w:spacing w:after="0"/>
              <w:rPr>
                <w:sz w:val="20"/>
                <w:szCs w:val="20"/>
                <w:color w:val="auto"/>
              </w:rPr>
            </w:pPr>
            <w:r>
              <w:rPr>
                <w:rFonts w:ascii="Arial" w:cs="Arial" w:eastAsia="Arial" w:hAnsi="Arial"/>
                <w:sz w:val="13"/>
                <w:szCs w:val="13"/>
                <w:b w:val="1"/>
                <w:bCs w:val="1"/>
                <w:color w:val="58595B"/>
              </w:rPr>
              <w:t>Robert T. Davis, Jr</w:t>
            </w:r>
          </w:p>
        </w:tc>
        <w:tc>
          <w:tcPr>
            <w:tcW w:w="3300" w:type="dxa"/>
            <w:vAlign w:val="bottom"/>
          </w:tcPr>
          <w:p>
            <w:pPr>
              <w:spacing w:after="0"/>
              <w:rPr>
                <w:sz w:val="15"/>
                <w:szCs w:val="15"/>
                <w:color w:val="auto"/>
              </w:rPr>
            </w:pPr>
          </w:p>
        </w:tc>
        <w:tc>
          <w:tcPr>
            <w:tcW w:w="1280" w:type="dxa"/>
            <w:vAlign w:val="bottom"/>
          </w:tcPr>
          <w:p>
            <w:pPr>
              <w:jc w:val="center"/>
              <w:ind w:left="117"/>
              <w:spacing w:after="0"/>
              <w:rPr>
                <w:sz w:val="20"/>
                <w:szCs w:val="20"/>
                <w:color w:val="auto"/>
              </w:rPr>
            </w:pPr>
            <w:r>
              <w:rPr>
                <w:rFonts w:ascii="Arial" w:cs="Arial" w:eastAsia="Arial" w:hAnsi="Arial"/>
                <w:sz w:val="13"/>
                <w:szCs w:val="13"/>
                <w:color w:val="58595B"/>
                <w:w w:val="95"/>
              </w:rPr>
              <w:t>12,200</w:t>
            </w:r>
          </w:p>
        </w:tc>
        <w:tc>
          <w:tcPr>
            <w:tcW w:w="1740" w:type="dxa"/>
            <w:vAlign w:val="bottom"/>
          </w:tcPr>
          <w:p>
            <w:pPr>
              <w:spacing w:after="0"/>
              <w:rPr>
                <w:sz w:val="15"/>
                <w:szCs w:val="15"/>
                <w:color w:val="auto"/>
              </w:rPr>
            </w:pPr>
          </w:p>
        </w:tc>
        <w:tc>
          <w:tcPr>
            <w:tcW w:w="1180" w:type="dxa"/>
            <w:vAlign w:val="bottom"/>
          </w:tcPr>
          <w:p>
            <w:pPr>
              <w:jc w:val="center"/>
              <w:ind w:right="137"/>
              <w:spacing w:after="0"/>
              <w:rPr>
                <w:sz w:val="20"/>
                <w:szCs w:val="20"/>
                <w:color w:val="auto"/>
              </w:rPr>
            </w:pPr>
            <w:r>
              <w:rPr>
                <w:rFonts w:ascii="Arial" w:cs="Arial" w:eastAsia="Arial" w:hAnsi="Arial"/>
                <w:sz w:val="13"/>
                <w:szCs w:val="13"/>
                <w:color w:val="58595B"/>
                <w:w w:val="95"/>
              </w:rPr>
              <w:t>12,200</w:t>
            </w:r>
          </w:p>
        </w:tc>
        <w:tc>
          <w:tcPr>
            <w:tcW w:w="140" w:type="dxa"/>
            <w:vAlign w:val="bottom"/>
          </w:tcPr>
          <w:p>
            <w:pPr>
              <w:spacing w:after="0"/>
              <w:rPr>
                <w:sz w:val="15"/>
                <w:szCs w:val="15"/>
                <w:color w:val="auto"/>
              </w:rPr>
            </w:pPr>
          </w:p>
        </w:tc>
      </w:tr>
      <w:tr>
        <w:trPr>
          <w:trHeight w:val="29"/>
        </w:trPr>
        <w:tc>
          <w:tcPr>
            <w:tcW w:w="3600" w:type="dxa"/>
            <w:vAlign w:val="bottom"/>
          </w:tcPr>
          <w:p>
            <w:pPr>
              <w:spacing w:after="0"/>
              <w:rPr>
                <w:sz w:val="2"/>
                <w:szCs w:val="2"/>
                <w:color w:val="auto"/>
              </w:rPr>
            </w:pPr>
          </w:p>
        </w:tc>
        <w:tc>
          <w:tcPr>
            <w:tcW w:w="33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74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40" w:type="dxa"/>
            <w:vAlign w:val="bottom"/>
          </w:tcPr>
          <w:p>
            <w:pPr>
              <w:spacing w:after="0"/>
              <w:rPr>
                <w:sz w:val="2"/>
                <w:szCs w:val="2"/>
                <w:color w:val="auto"/>
              </w:rPr>
            </w:pPr>
          </w:p>
        </w:tc>
      </w:tr>
      <w:tr>
        <w:trPr>
          <w:trHeight w:val="183"/>
        </w:trPr>
        <w:tc>
          <w:tcPr>
            <w:tcW w:w="3600" w:type="dxa"/>
            <w:vAlign w:val="bottom"/>
            <w:tcBorders>
              <w:bottom w:val="single" w:sz="8" w:color="EFEDED"/>
            </w:tcBorders>
            <w:shd w:val="clear" w:color="auto" w:fill="EFEDED"/>
          </w:tcPr>
          <w:p>
            <w:pPr>
              <w:ind w:left="100"/>
              <w:spacing w:after="0"/>
              <w:rPr>
                <w:sz w:val="20"/>
                <w:szCs w:val="20"/>
                <w:color w:val="auto"/>
              </w:rPr>
            </w:pPr>
            <w:r>
              <w:rPr>
                <w:rFonts w:ascii="Arial" w:cs="Arial" w:eastAsia="Arial" w:hAnsi="Arial"/>
                <w:sz w:val="13"/>
                <w:szCs w:val="13"/>
                <w:b w:val="1"/>
                <w:bCs w:val="1"/>
                <w:color w:val="58595B"/>
              </w:rPr>
              <w:t>Michael J. McBreen</w:t>
            </w:r>
          </w:p>
        </w:tc>
        <w:tc>
          <w:tcPr>
            <w:tcW w:w="3300" w:type="dxa"/>
            <w:vAlign w:val="bottom"/>
            <w:tcBorders>
              <w:bottom w:val="single" w:sz="8" w:color="EFEDED"/>
            </w:tcBorders>
            <w:shd w:val="clear" w:color="auto" w:fill="EFEDED"/>
          </w:tcPr>
          <w:p>
            <w:pPr>
              <w:spacing w:after="0"/>
              <w:rPr>
                <w:sz w:val="15"/>
                <w:szCs w:val="15"/>
                <w:color w:val="auto"/>
              </w:rPr>
            </w:pPr>
          </w:p>
        </w:tc>
        <w:tc>
          <w:tcPr>
            <w:tcW w:w="1280" w:type="dxa"/>
            <w:vAlign w:val="bottom"/>
            <w:tcBorders>
              <w:bottom w:val="single" w:sz="8" w:color="EFEDED"/>
            </w:tcBorders>
            <w:shd w:val="clear" w:color="auto" w:fill="EFEDED"/>
          </w:tcPr>
          <w:p>
            <w:pPr>
              <w:jc w:val="center"/>
              <w:ind w:left="117"/>
              <w:spacing w:after="0"/>
              <w:rPr>
                <w:sz w:val="20"/>
                <w:szCs w:val="20"/>
                <w:color w:val="auto"/>
              </w:rPr>
            </w:pPr>
            <w:r>
              <w:rPr>
                <w:rFonts w:ascii="Arial" w:cs="Arial" w:eastAsia="Arial" w:hAnsi="Arial"/>
                <w:sz w:val="13"/>
                <w:szCs w:val="13"/>
                <w:color w:val="58595B"/>
                <w:w w:val="95"/>
              </w:rPr>
              <w:t>12,200</w:t>
            </w:r>
          </w:p>
        </w:tc>
        <w:tc>
          <w:tcPr>
            <w:tcW w:w="1740" w:type="dxa"/>
            <w:vAlign w:val="bottom"/>
            <w:tcBorders>
              <w:bottom w:val="single" w:sz="8" w:color="EFEDED"/>
            </w:tcBorders>
            <w:shd w:val="clear" w:color="auto" w:fill="EFEDED"/>
          </w:tcPr>
          <w:p>
            <w:pPr>
              <w:spacing w:after="0"/>
              <w:rPr>
                <w:sz w:val="15"/>
                <w:szCs w:val="15"/>
                <w:color w:val="auto"/>
              </w:rPr>
            </w:pPr>
          </w:p>
        </w:tc>
        <w:tc>
          <w:tcPr>
            <w:tcW w:w="1180" w:type="dxa"/>
            <w:vAlign w:val="bottom"/>
            <w:tcBorders>
              <w:bottom w:val="single" w:sz="8" w:color="EFEDED"/>
            </w:tcBorders>
            <w:shd w:val="clear" w:color="auto" w:fill="EFEDED"/>
          </w:tcPr>
          <w:p>
            <w:pPr>
              <w:jc w:val="center"/>
              <w:ind w:right="137"/>
              <w:spacing w:after="0"/>
              <w:rPr>
                <w:sz w:val="20"/>
                <w:szCs w:val="20"/>
                <w:color w:val="auto"/>
              </w:rPr>
            </w:pPr>
            <w:r>
              <w:rPr>
                <w:rFonts w:ascii="Arial" w:cs="Arial" w:eastAsia="Arial" w:hAnsi="Arial"/>
                <w:sz w:val="13"/>
                <w:szCs w:val="13"/>
                <w:color w:val="58595B"/>
                <w:w w:val="95"/>
              </w:rPr>
              <w:t>12,200</w:t>
            </w:r>
          </w:p>
        </w:tc>
        <w:tc>
          <w:tcPr>
            <w:tcW w:w="140" w:type="dxa"/>
            <w:vAlign w:val="bottom"/>
            <w:tcBorders>
              <w:bottom w:val="single" w:sz="8" w:color="EFEDED"/>
            </w:tcBorders>
            <w:shd w:val="clear" w:color="auto" w:fill="EFEDED"/>
          </w:tcPr>
          <w:p>
            <w:pPr>
              <w:spacing w:after="0"/>
              <w:rPr>
                <w:sz w:val="15"/>
                <w:szCs w:val="15"/>
                <w:color w:val="auto"/>
              </w:rPr>
            </w:pPr>
          </w:p>
        </w:tc>
      </w:tr>
      <w:tr>
        <w:trPr>
          <w:trHeight w:val="173"/>
        </w:trPr>
        <w:tc>
          <w:tcPr>
            <w:tcW w:w="3600" w:type="dxa"/>
            <w:vAlign w:val="bottom"/>
          </w:tcPr>
          <w:p>
            <w:pPr>
              <w:ind w:left="100"/>
              <w:spacing w:after="0"/>
              <w:rPr>
                <w:sz w:val="20"/>
                <w:szCs w:val="20"/>
                <w:color w:val="auto"/>
              </w:rPr>
            </w:pPr>
            <w:r>
              <w:rPr>
                <w:rFonts w:ascii="Arial" w:cs="Arial" w:eastAsia="Arial" w:hAnsi="Arial"/>
                <w:sz w:val="13"/>
                <w:szCs w:val="13"/>
                <w:b w:val="1"/>
                <w:bCs w:val="1"/>
                <w:color w:val="58595B"/>
              </w:rPr>
              <w:t>Eric I. Schwartz</w:t>
            </w:r>
          </w:p>
        </w:tc>
        <w:tc>
          <w:tcPr>
            <w:tcW w:w="3300" w:type="dxa"/>
            <w:vAlign w:val="bottom"/>
          </w:tcPr>
          <w:p>
            <w:pPr>
              <w:spacing w:after="0"/>
              <w:rPr>
                <w:sz w:val="15"/>
                <w:szCs w:val="15"/>
                <w:color w:val="auto"/>
              </w:rPr>
            </w:pPr>
          </w:p>
        </w:tc>
        <w:tc>
          <w:tcPr>
            <w:tcW w:w="1280" w:type="dxa"/>
            <w:vAlign w:val="bottom"/>
          </w:tcPr>
          <w:p>
            <w:pPr>
              <w:jc w:val="center"/>
              <w:ind w:left="117"/>
              <w:spacing w:after="0"/>
              <w:rPr>
                <w:sz w:val="20"/>
                <w:szCs w:val="20"/>
                <w:color w:val="auto"/>
              </w:rPr>
            </w:pPr>
            <w:r>
              <w:rPr>
                <w:rFonts w:ascii="Arial" w:cs="Arial" w:eastAsia="Arial" w:hAnsi="Arial"/>
                <w:sz w:val="13"/>
                <w:szCs w:val="13"/>
                <w:color w:val="58595B"/>
                <w:w w:val="95"/>
              </w:rPr>
              <w:t>12,200</w:t>
            </w:r>
          </w:p>
        </w:tc>
        <w:tc>
          <w:tcPr>
            <w:tcW w:w="1740" w:type="dxa"/>
            <w:vAlign w:val="bottom"/>
          </w:tcPr>
          <w:p>
            <w:pPr>
              <w:spacing w:after="0"/>
              <w:rPr>
                <w:sz w:val="15"/>
                <w:szCs w:val="15"/>
                <w:color w:val="auto"/>
              </w:rPr>
            </w:pPr>
          </w:p>
        </w:tc>
        <w:tc>
          <w:tcPr>
            <w:tcW w:w="1180" w:type="dxa"/>
            <w:vAlign w:val="bottom"/>
          </w:tcPr>
          <w:p>
            <w:pPr>
              <w:jc w:val="center"/>
              <w:ind w:right="137"/>
              <w:spacing w:after="0"/>
              <w:rPr>
                <w:sz w:val="20"/>
                <w:szCs w:val="20"/>
                <w:color w:val="auto"/>
              </w:rPr>
            </w:pPr>
            <w:r>
              <w:rPr>
                <w:rFonts w:ascii="Arial" w:cs="Arial" w:eastAsia="Arial" w:hAnsi="Arial"/>
                <w:sz w:val="13"/>
                <w:szCs w:val="13"/>
                <w:color w:val="58595B"/>
                <w:w w:val="95"/>
              </w:rPr>
              <w:t>12,200</w:t>
            </w:r>
          </w:p>
        </w:tc>
        <w:tc>
          <w:tcPr>
            <w:tcW w:w="140" w:type="dxa"/>
            <w:vAlign w:val="bottom"/>
          </w:tcPr>
          <w:p>
            <w:pPr>
              <w:spacing w:after="0"/>
              <w:rPr>
                <w:sz w:val="15"/>
                <w:szCs w:val="15"/>
                <w:color w:val="auto"/>
              </w:rPr>
            </w:pPr>
          </w:p>
        </w:tc>
      </w:tr>
      <w:tr>
        <w:trPr>
          <w:trHeight w:val="29"/>
        </w:trPr>
        <w:tc>
          <w:tcPr>
            <w:tcW w:w="3600" w:type="dxa"/>
            <w:vAlign w:val="bottom"/>
          </w:tcPr>
          <w:p>
            <w:pPr>
              <w:spacing w:after="0"/>
              <w:rPr>
                <w:sz w:val="2"/>
                <w:szCs w:val="2"/>
                <w:color w:val="auto"/>
              </w:rPr>
            </w:pPr>
          </w:p>
        </w:tc>
        <w:tc>
          <w:tcPr>
            <w:tcW w:w="33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74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40" w:type="dxa"/>
            <w:vAlign w:val="bottom"/>
          </w:tcPr>
          <w:p>
            <w:pPr>
              <w:spacing w:after="0"/>
              <w:rPr>
                <w:sz w:val="2"/>
                <w:szCs w:val="2"/>
                <w:color w:val="auto"/>
              </w:rPr>
            </w:pPr>
          </w:p>
        </w:tc>
      </w:tr>
      <w:tr>
        <w:trPr>
          <w:trHeight w:val="173"/>
        </w:trPr>
        <w:tc>
          <w:tcPr>
            <w:tcW w:w="3600" w:type="dxa"/>
            <w:vAlign w:val="bottom"/>
            <w:shd w:val="clear" w:color="auto" w:fill="EFEDED"/>
          </w:tcPr>
          <w:p>
            <w:pPr>
              <w:ind w:left="100"/>
              <w:spacing w:after="0"/>
              <w:rPr>
                <w:sz w:val="20"/>
                <w:szCs w:val="20"/>
                <w:color w:val="auto"/>
              </w:rPr>
            </w:pPr>
            <w:r>
              <w:rPr>
                <w:rFonts w:ascii="Arial" w:cs="Arial" w:eastAsia="Arial" w:hAnsi="Arial"/>
                <w:sz w:val="13"/>
                <w:szCs w:val="13"/>
                <w:b w:val="1"/>
                <w:bCs w:val="1"/>
                <w:color w:val="58595B"/>
              </w:rPr>
              <w:t>Glenn G. Coleman</w:t>
            </w:r>
          </w:p>
        </w:tc>
        <w:tc>
          <w:tcPr>
            <w:tcW w:w="3300" w:type="dxa"/>
            <w:vAlign w:val="bottom"/>
            <w:shd w:val="clear" w:color="auto" w:fill="EFEDED"/>
          </w:tcPr>
          <w:p>
            <w:pPr>
              <w:spacing w:after="0"/>
              <w:rPr>
                <w:sz w:val="15"/>
                <w:szCs w:val="15"/>
                <w:color w:val="auto"/>
              </w:rPr>
            </w:pPr>
          </w:p>
        </w:tc>
        <w:tc>
          <w:tcPr>
            <w:tcW w:w="1280" w:type="dxa"/>
            <w:vAlign w:val="bottom"/>
            <w:shd w:val="clear" w:color="auto" w:fill="EFEDED"/>
          </w:tcPr>
          <w:p>
            <w:pPr>
              <w:jc w:val="center"/>
              <w:ind w:left="117"/>
              <w:spacing w:after="0"/>
              <w:rPr>
                <w:sz w:val="20"/>
                <w:szCs w:val="20"/>
                <w:color w:val="auto"/>
              </w:rPr>
            </w:pPr>
            <w:r>
              <w:rPr>
                <w:rFonts w:ascii="Arial" w:cs="Arial" w:eastAsia="Arial" w:hAnsi="Arial"/>
                <w:sz w:val="13"/>
                <w:szCs w:val="13"/>
                <w:color w:val="58595B"/>
                <w:w w:val="92"/>
              </w:rPr>
              <w:t>9,270</w:t>
            </w:r>
          </w:p>
        </w:tc>
        <w:tc>
          <w:tcPr>
            <w:tcW w:w="1740" w:type="dxa"/>
            <w:vAlign w:val="bottom"/>
            <w:shd w:val="clear" w:color="auto" w:fill="EFEDED"/>
          </w:tcPr>
          <w:p>
            <w:pPr>
              <w:jc w:val="center"/>
              <w:spacing w:after="0"/>
              <w:rPr>
                <w:sz w:val="20"/>
                <w:szCs w:val="20"/>
                <w:color w:val="auto"/>
              </w:rPr>
            </w:pPr>
            <w:r>
              <w:rPr>
                <w:rFonts w:ascii="Arial" w:cs="Arial" w:eastAsia="Arial" w:hAnsi="Arial"/>
                <w:sz w:val="13"/>
                <w:szCs w:val="13"/>
                <w:color w:val="58595B"/>
                <w:w w:val="96"/>
              </w:rPr>
              <w:t>1,668,600</w:t>
            </w:r>
          </w:p>
        </w:tc>
        <w:tc>
          <w:tcPr>
            <w:tcW w:w="1180" w:type="dxa"/>
            <w:vAlign w:val="bottom"/>
            <w:shd w:val="clear" w:color="auto" w:fill="EFEDED"/>
          </w:tcPr>
          <w:p>
            <w:pPr>
              <w:jc w:val="center"/>
              <w:ind w:right="157"/>
              <w:spacing w:after="0"/>
              <w:rPr>
                <w:sz w:val="20"/>
                <w:szCs w:val="20"/>
                <w:color w:val="auto"/>
              </w:rPr>
            </w:pPr>
            <w:r>
              <w:rPr>
                <w:rFonts w:ascii="Arial" w:cs="Arial" w:eastAsia="Arial" w:hAnsi="Arial"/>
                <w:sz w:val="13"/>
                <w:szCs w:val="13"/>
                <w:color w:val="58595B"/>
                <w:w w:val="96"/>
              </w:rPr>
              <w:t>1,677,870</w:t>
            </w:r>
          </w:p>
        </w:tc>
        <w:tc>
          <w:tcPr>
            <w:tcW w:w="140" w:type="dxa"/>
            <w:vAlign w:val="bottom"/>
            <w:shd w:val="clear" w:color="auto" w:fill="EFEDED"/>
          </w:tcPr>
          <w:p>
            <w:pPr>
              <w:spacing w:after="0"/>
              <w:rPr>
                <w:sz w:val="15"/>
                <w:szCs w:val="15"/>
                <w:color w:val="auto"/>
              </w:rPr>
            </w:pPr>
          </w:p>
        </w:tc>
      </w:tr>
      <w:tr>
        <w:trPr>
          <w:trHeight w:val="29"/>
        </w:trPr>
        <w:tc>
          <w:tcPr>
            <w:tcW w:w="3600" w:type="dxa"/>
            <w:vAlign w:val="bottom"/>
            <w:shd w:val="clear" w:color="auto" w:fill="EFEDED"/>
          </w:tcPr>
          <w:p>
            <w:pPr>
              <w:spacing w:after="0"/>
              <w:rPr>
                <w:sz w:val="2"/>
                <w:szCs w:val="2"/>
                <w:color w:val="auto"/>
              </w:rPr>
            </w:pPr>
          </w:p>
        </w:tc>
        <w:tc>
          <w:tcPr>
            <w:tcW w:w="3300" w:type="dxa"/>
            <w:vAlign w:val="bottom"/>
            <w:shd w:val="clear" w:color="auto" w:fill="EFEDED"/>
          </w:tcPr>
          <w:p>
            <w:pPr>
              <w:spacing w:after="0"/>
              <w:rPr>
                <w:sz w:val="2"/>
                <w:szCs w:val="2"/>
                <w:color w:val="auto"/>
              </w:rPr>
            </w:pPr>
          </w:p>
        </w:tc>
        <w:tc>
          <w:tcPr>
            <w:tcW w:w="1280" w:type="dxa"/>
            <w:vAlign w:val="bottom"/>
            <w:shd w:val="clear" w:color="auto" w:fill="EFEDED"/>
          </w:tcPr>
          <w:p>
            <w:pPr>
              <w:spacing w:after="0"/>
              <w:rPr>
                <w:sz w:val="2"/>
                <w:szCs w:val="2"/>
                <w:color w:val="auto"/>
              </w:rPr>
            </w:pPr>
          </w:p>
        </w:tc>
        <w:tc>
          <w:tcPr>
            <w:tcW w:w="1740" w:type="dxa"/>
            <w:vAlign w:val="bottom"/>
            <w:shd w:val="clear" w:color="auto" w:fill="EFEDED"/>
          </w:tcPr>
          <w:p>
            <w:pPr>
              <w:spacing w:after="0"/>
              <w:rPr>
                <w:sz w:val="2"/>
                <w:szCs w:val="2"/>
                <w:color w:val="auto"/>
              </w:rPr>
            </w:pPr>
          </w:p>
        </w:tc>
        <w:tc>
          <w:tcPr>
            <w:tcW w:w="1180" w:type="dxa"/>
            <w:vAlign w:val="bottom"/>
            <w:shd w:val="clear" w:color="auto" w:fill="EFEDED"/>
          </w:tcPr>
          <w:p>
            <w:pPr>
              <w:spacing w:after="0"/>
              <w:rPr>
                <w:sz w:val="2"/>
                <w:szCs w:val="2"/>
                <w:color w:val="auto"/>
              </w:rPr>
            </w:pPr>
          </w:p>
        </w:tc>
        <w:tc>
          <w:tcPr>
            <w:tcW w:w="140" w:type="dxa"/>
            <w:vAlign w:val="bottom"/>
            <w:shd w:val="clear" w:color="auto" w:fill="EFEDED"/>
          </w:tcPr>
          <w:p>
            <w:pPr>
              <w:spacing w:after="0"/>
              <w:rPr>
                <w:sz w:val="2"/>
                <w:szCs w:val="2"/>
                <w:color w:val="auto"/>
              </w:rPr>
            </w:pPr>
          </w:p>
        </w:tc>
      </w:tr>
    </w:tbl>
    <w:p>
      <w:pPr>
        <w:spacing w:after="0" w:line="140" w:lineRule="exact"/>
        <w:rPr>
          <w:sz w:val="20"/>
          <w:szCs w:val="20"/>
          <w:color w:val="auto"/>
        </w:rPr>
      </w:pPr>
    </w:p>
    <w:p>
      <w:pPr>
        <w:ind w:left="340" w:hanging="332"/>
        <w:spacing w:after="0"/>
        <w:tabs>
          <w:tab w:leader="none" w:pos="340" w:val="left"/>
        </w:tabs>
        <w:numPr>
          <w:ilvl w:val="0"/>
          <w:numId w:val="55"/>
        </w:numPr>
        <w:rPr>
          <w:rFonts w:ascii="Arial" w:cs="Arial" w:eastAsia="Arial" w:hAnsi="Arial"/>
          <w:sz w:val="14"/>
          <w:szCs w:val="14"/>
          <w:color w:val="auto"/>
        </w:rPr>
      </w:pPr>
      <w:r>
        <w:rPr>
          <w:rFonts w:ascii="Arial" w:cs="Arial" w:eastAsia="Arial" w:hAnsi="Arial"/>
          <w:sz w:val="14"/>
          <w:szCs w:val="14"/>
          <w:color w:val="auto"/>
        </w:rPr>
        <w:t>Mr. De Witte received a relocation reimbursement of $91,172 and a tax gross up of $52,984 consistent with the Company's relocation policy.</w:t>
      </w:r>
    </w:p>
    <w:p>
      <w:pPr>
        <w:spacing w:after="0" w:line="379" w:lineRule="exact"/>
        <w:rPr>
          <w:sz w:val="20"/>
          <w:szCs w:val="20"/>
          <w:color w:val="auto"/>
        </w:rPr>
      </w:pPr>
    </w:p>
    <w:tbl>
      <w:tblPr>
        <w:tblLayout w:type="fixed"/>
        <w:tblInd w:w="0" w:type="dxa"/>
        <w:tblCellMar>
          <w:top w:w="0" w:type="dxa"/>
          <w:left w:w="0" w:type="dxa"/>
          <w:bottom w:w="0" w:type="dxa"/>
          <w:right w:w="0" w:type="dxa"/>
        </w:tblCellMar>
      </w:tblPr>
      <w:tr>
        <w:trPr>
          <w:trHeight w:val="168"/>
        </w:trPr>
        <w:tc>
          <w:tcPr>
            <w:tcW w:w="6180" w:type="dxa"/>
            <w:vAlign w:val="bottom"/>
          </w:tcPr>
          <w:p>
            <w:pPr>
              <w:ind w:left="20"/>
              <w:spacing w:after="0"/>
              <w:rPr>
                <w:sz w:val="20"/>
                <w:szCs w:val="20"/>
                <w:color w:val="auto"/>
              </w:rPr>
            </w:pPr>
            <w:r>
              <w:rPr>
                <w:rFonts w:ascii="Arial" w:cs="Arial" w:eastAsia="Arial" w:hAnsi="Arial"/>
                <w:sz w:val="13"/>
                <w:szCs w:val="13"/>
                <w:color w:val="58595B"/>
              </w:rPr>
              <w:t>2023 Proxy Statement</w:t>
            </w:r>
          </w:p>
        </w:tc>
        <w:tc>
          <w:tcPr>
            <w:tcW w:w="5060" w:type="dxa"/>
            <w:vAlign w:val="bottom"/>
          </w:tcPr>
          <w:p>
            <w:pPr>
              <w:jc w:val="right"/>
              <w:spacing w:after="0"/>
              <w:rPr>
                <w:sz w:val="20"/>
                <w:szCs w:val="20"/>
                <w:color w:val="auto"/>
              </w:rPr>
            </w:pPr>
            <w:r>
              <w:rPr>
                <w:rFonts w:ascii="Arial" w:cs="Arial" w:eastAsia="Arial" w:hAnsi="Arial"/>
                <w:sz w:val="13"/>
                <w:szCs w:val="13"/>
                <w:b w:val="1"/>
                <w:bCs w:val="1"/>
                <w:color w:val="009845"/>
              </w:rPr>
              <w:t>53</w:t>
            </w:r>
          </w:p>
        </w:tc>
      </w:tr>
      <w:tr>
        <w:trPr>
          <w:trHeight w:val="225"/>
        </w:trPr>
        <w:tc>
          <w:tcPr>
            <w:tcW w:w="6180" w:type="dxa"/>
            <w:vAlign w:val="bottom"/>
            <w:tcBorders>
              <w:bottom w:val="single" w:sz="8" w:color="9A9A9A"/>
            </w:tcBorders>
          </w:tcPr>
          <w:p>
            <w:pPr>
              <w:spacing w:after="0"/>
              <w:rPr>
                <w:sz w:val="19"/>
                <w:szCs w:val="19"/>
                <w:color w:val="auto"/>
              </w:rPr>
            </w:pPr>
          </w:p>
        </w:tc>
        <w:tc>
          <w:tcPr>
            <w:tcW w:w="5060" w:type="dxa"/>
            <w:vAlign w:val="bottom"/>
            <w:tcBorders>
              <w:bottom w:val="single" w:sz="8" w:color="9A9A9A"/>
            </w:tcBorders>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90" name="Picture 2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0"/>
                    <pic:cNvPicPr>
                      <a:picLocks noChangeAspect="1" noChangeArrowheads="1"/>
                    </pic:cNvPicPr>
                  </pic:nvPicPr>
                  <pic:blipFill>
                    <a:blip r:embed="rId297">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91" name="Picture 2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1"/>
                    <pic:cNvPicPr>
                      <a:picLocks noChangeAspect="1" noChangeArrowheads="1"/>
                    </pic:cNvPicPr>
                  </pic:nvPicPr>
                  <pic:blipFill>
                    <a:blip r:embed="rId298">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59" w:name="page60"/>
    <w:bookmarkEnd w:id="59"/>
    <w:p>
      <w:pPr>
        <w:spacing w:after="0"/>
        <w:rPr>
          <w:sz w:val="20"/>
          <w:szCs w:val="20"/>
          <w:color w:val="auto"/>
        </w:rPr>
      </w:pPr>
      <w:r>
        <w:rPr>
          <w:rFonts w:ascii="Arial" w:cs="Arial" w:eastAsia="Arial" w:hAnsi="Arial"/>
          <w:sz w:val="13"/>
          <w:szCs w:val="13"/>
          <w:b w:val="1"/>
          <w:bCs w:val="1"/>
          <w:color w:val="009845"/>
        </w:rPr>
        <w:t>Compensation of Executive Officers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spacing w:after="0"/>
        <w:rPr>
          <w:sz w:val="20"/>
          <w:szCs w:val="20"/>
          <w:color w:val="auto"/>
        </w:rPr>
      </w:pPr>
      <w:r>
        <w:rPr>
          <w:rFonts w:ascii="Arial" w:cs="Arial" w:eastAsia="Arial" w:hAnsi="Arial"/>
          <w:sz w:val="25"/>
          <w:szCs w:val="25"/>
          <w:color w:val="009845"/>
        </w:rPr>
        <w:t>Grants of Plan-Based Awards</w:t>
      </w:r>
    </w:p>
    <w:p>
      <w:pPr>
        <w:spacing w:after="0" w:line="185" w:lineRule="exact"/>
        <w:rPr>
          <w:sz w:val="20"/>
          <w:szCs w:val="20"/>
          <w:color w:val="auto"/>
        </w:rPr>
      </w:pPr>
    </w:p>
    <w:p>
      <w:pPr>
        <w:spacing w:after="0"/>
        <w:rPr>
          <w:sz w:val="20"/>
          <w:szCs w:val="20"/>
          <w:color w:val="auto"/>
        </w:rPr>
      </w:pPr>
      <w:r>
        <w:rPr>
          <w:rFonts w:ascii="Arial" w:cs="Arial" w:eastAsia="Arial" w:hAnsi="Arial"/>
          <w:sz w:val="16"/>
          <w:szCs w:val="16"/>
          <w:color w:val="58595B"/>
        </w:rPr>
        <w:t>The following table presents information on equity awards granted under the Company’s 2003 Equity Incentive Plan and annual incentive opportunities.</w:t>
      </w:r>
    </w:p>
    <w:p>
      <w:pPr>
        <w:spacing w:after="0" w:line="233" w:lineRule="exact"/>
        <w:rPr>
          <w:sz w:val="20"/>
          <w:szCs w:val="20"/>
          <w:color w:val="auto"/>
        </w:rPr>
      </w:pPr>
    </w:p>
    <w:tbl>
      <w:tblPr>
        <w:tblLayout w:type="fixed"/>
        <w:tblInd w:w="0" w:type="dxa"/>
        <w:tblCellMar>
          <w:top w:w="0" w:type="dxa"/>
          <w:left w:w="0" w:type="dxa"/>
          <w:bottom w:w="0" w:type="dxa"/>
          <w:right w:w="0" w:type="dxa"/>
        </w:tblCellMar>
      </w:tblPr>
      <w:tr>
        <w:trPr>
          <w:trHeight w:val="248"/>
        </w:trPr>
        <w:tc>
          <w:tcPr>
            <w:tcW w:w="860" w:type="dxa"/>
            <w:vAlign w:val="bottom"/>
            <w:shd w:val="clear" w:color="auto" w:fill="EFEDED"/>
          </w:tcPr>
          <w:p>
            <w:pPr>
              <w:spacing w:after="0"/>
              <w:rPr>
                <w:sz w:val="21"/>
                <w:szCs w:val="21"/>
                <w:color w:val="auto"/>
              </w:rPr>
            </w:pPr>
          </w:p>
        </w:tc>
        <w:tc>
          <w:tcPr>
            <w:tcW w:w="560" w:type="dxa"/>
            <w:vAlign w:val="bottom"/>
            <w:shd w:val="clear" w:color="auto" w:fill="EFEDED"/>
          </w:tcPr>
          <w:p>
            <w:pPr>
              <w:spacing w:after="0"/>
              <w:rPr>
                <w:sz w:val="21"/>
                <w:szCs w:val="21"/>
                <w:color w:val="auto"/>
              </w:rPr>
            </w:pPr>
          </w:p>
        </w:tc>
        <w:tc>
          <w:tcPr>
            <w:tcW w:w="720" w:type="dxa"/>
            <w:vAlign w:val="bottom"/>
            <w:shd w:val="clear" w:color="auto" w:fill="EFEDED"/>
          </w:tcPr>
          <w:p>
            <w:pPr>
              <w:spacing w:after="0"/>
              <w:rPr>
                <w:sz w:val="21"/>
                <w:szCs w:val="21"/>
                <w:color w:val="auto"/>
              </w:rPr>
            </w:pPr>
          </w:p>
        </w:tc>
        <w:tc>
          <w:tcPr>
            <w:tcW w:w="880" w:type="dxa"/>
            <w:vAlign w:val="bottom"/>
            <w:shd w:val="clear" w:color="auto" w:fill="EFEDED"/>
          </w:tcPr>
          <w:p>
            <w:pPr>
              <w:spacing w:after="0"/>
              <w:rPr>
                <w:sz w:val="21"/>
                <w:szCs w:val="21"/>
                <w:color w:val="auto"/>
              </w:rPr>
            </w:pPr>
          </w:p>
        </w:tc>
        <w:tc>
          <w:tcPr>
            <w:tcW w:w="2400" w:type="dxa"/>
            <w:vAlign w:val="bottom"/>
            <w:gridSpan w:val="3"/>
            <w:shd w:val="clear" w:color="auto" w:fill="EFEDED"/>
          </w:tcPr>
          <w:p>
            <w:pPr>
              <w:jc w:val="center"/>
              <w:spacing w:after="0"/>
              <w:rPr>
                <w:sz w:val="20"/>
                <w:szCs w:val="20"/>
                <w:color w:val="auto"/>
              </w:rPr>
            </w:pPr>
            <w:r>
              <w:rPr>
                <w:rFonts w:ascii="Arial" w:cs="Arial" w:eastAsia="Arial" w:hAnsi="Arial"/>
                <w:sz w:val="13"/>
                <w:szCs w:val="13"/>
                <w:b w:val="1"/>
                <w:bCs w:val="1"/>
                <w:color w:val="58595B"/>
                <w:w w:val="96"/>
              </w:rPr>
              <w:t>Estimated Future Payouts Under</w:t>
            </w:r>
          </w:p>
        </w:tc>
        <w:tc>
          <w:tcPr>
            <w:tcW w:w="2500" w:type="dxa"/>
            <w:vAlign w:val="bottom"/>
            <w:gridSpan w:val="4"/>
            <w:shd w:val="clear" w:color="auto" w:fill="EFEDED"/>
          </w:tcPr>
          <w:p>
            <w:pPr>
              <w:jc w:val="center"/>
              <w:spacing w:after="0"/>
              <w:rPr>
                <w:sz w:val="20"/>
                <w:szCs w:val="20"/>
                <w:color w:val="auto"/>
              </w:rPr>
            </w:pPr>
            <w:r>
              <w:rPr>
                <w:rFonts w:ascii="Arial" w:cs="Arial" w:eastAsia="Arial" w:hAnsi="Arial"/>
                <w:sz w:val="13"/>
                <w:szCs w:val="13"/>
                <w:b w:val="1"/>
                <w:bCs w:val="1"/>
                <w:color w:val="58595B"/>
                <w:w w:val="97"/>
              </w:rPr>
              <w:t>Estimated Future Payouts</w:t>
            </w:r>
          </w:p>
        </w:tc>
        <w:tc>
          <w:tcPr>
            <w:tcW w:w="860" w:type="dxa"/>
            <w:vAlign w:val="bottom"/>
            <w:shd w:val="clear" w:color="auto" w:fill="EFEDED"/>
          </w:tcPr>
          <w:p>
            <w:pPr>
              <w:spacing w:after="0"/>
              <w:rPr>
                <w:sz w:val="21"/>
                <w:szCs w:val="21"/>
                <w:color w:val="auto"/>
              </w:rPr>
            </w:pPr>
          </w:p>
        </w:tc>
        <w:tc>
          <w:tcPr>
            <w:tcW w:w="880" w:type="dxa"/>
            <w:vAlign w:val="bottom"/>
            <w:shd w:val="clear" w:color="auto" w:fill="EFEDED"/>
          </w:tcPr>
          <w:p>
            <w:pPr>
              <w:spacing w:after="0"/>
              <w:rPr>
                <w:sz w:val="21"/>
                <w:szCs w:val="21"/>
                <w:color w:val="auto"/>
              </w:rPr>
            </w:pPr>
          </w:p>
        </w:tc>
        <w:tc>
          <w:tcPr>
            <w:tcW w:w="740" w:type="dxa"/>
            <w:vAlign w:val="bottom"/>
            <w:shd w:val="clear" w:color="auto" w:fill="EFEDED"/>
          </w:tcPr>
          <w:p>
            <w:pPr>
              <w:spacing w:after="0"/>
              <w:rPr>
                <w:sz w:val="21"/>
                <w:szCs w:val="21"/>
                <w:color w:val="auto"/>
              </w:rPr>
            </w:pPr>
          </w:p>
        </w:tc>
        <w:tc>
          <w:tcPr>
            <w:tcW w:w="840" w:type="dxa"/>
            <w:vAlign w:val="bottom"/>
            <w:shd w:val="clear" w:color="auto" w:fill="EFEDED"/>
          </w:tcPr>
          <w:p>
            <w:pPr>
              <w:spacing w:after="0"/>
              <w:rPr>
                <w:sz w:val="21"/>
                <w:szCs w:val="21"/>
                <w:color w:val="auto"/>
              </w:rPr>
            </w:pPr>
          </w:p>
        </w:tc>
        <w:tc>
          <w:tcPr>
            <w:tcW w:w="0" w:type="dxa"/>
            <w:vAlign w:val="bottom"/>
          </w:tcPr>
          <w:p>
            <w:pPr>
              <w:spacing w:after="0"/>
              <w:rPr>
                <w:sz w:val="1"/>
                <w:szCs w:val="1"/>
                <w:color w:val="auto"/>
              </w:rPr>
            </w:pPr>
          </w:p>
        </w:tc>
      </w:tr>
      <w:tr>
        <w:trPr>
          <w:trHeight w:val="148"/>
        </w:trPr>
        <w:tc>
          <w:tcPr>
            <w:tcW w:w="860" w:type="dxa"/>
            <w:vAlign w:val="bottom"/>
            <w:shd w:val="clear" w:color="auto" w:fill="EFEDED"/>
          </w:tcPr>
          <w:p>
            <w:pPr>
              <w:spacing w:after="0"/>
              <w:rPr>
                <w:sz w:val="12"/>
                <w:szCs w:val="12"/>
                <w:color w:val="auto"/>
              </w:rPr>
            </w:pPr>
          </w:p>
        </w:tc>
        <w:tc>
          <w:tcPr>
            <w:tcW w:w="560" w:type="dxa"/>
            <w:vAlign w:val="bottom"/>
            <w:shd w:val="clear" w:color="auto" w:fill="EFEDED"/>
          </w:tcPr>
          <w:p>
            <w:pPr>
              <w:spacing w:after="0"/>
              <w:rPr>
                <w:sz w:val="12"/>
                <w:szCs w:val="12"/>
                <w:color w:val="auto"/>
              </w:rPr>
            </w:pPr>
          </w:p>
        </w:tc>
        <w:tc>
          <w:tcPr>
            <w:tcW w:w="720" w:type="dxa"/>
            <w:vAlign w:val="bottom"/>
            <w:shd w:val="clear" w:color="auto" w:fill="EFEDED"/>
          </w:tcPr>
          <w:p>
            <w:pPr>
              <w:spacing w:after="0"/>
              <w:rPr>
                <w:sz w:val="12"/>
                <w:szCs w:val="12"/>
                <w:color w:val="auto"/>
              </w:rPr>
            </w:pPr>
          </w:p>
        </w:tc>
        <w:tc>
          <w:tcPr>
            <w:tcW w:w="880" w:type="dxa"/>
            <w:vAlign w:val="bottom"/>
            <w:shd w:val="clear" w:color="auto" w:fill="EFEDED"/>
          </w:tcPr>
          <w:p>
            <w:pPr>
              <w:spacing w:after="0"/>
              <w:rPr>
                <w:sz w:val="12"/>
                <w:szCs w:val="12"/>
                <w:color w:val="auto"/>
              </w:rPr>
            </w:pPr>
          </w:p>
        </w:tc>
        <w:tc>
          <w:tcPr>
            <w:tcW w:w="2400" w:type="dxa"/>
            <w:vAlign w:val="bottom"/>
            <w:gridSpan w:val="3"/>
            <w:shd w:val="clear" w:color="auto" w:fill="EFEDED"/>
          </w:tcPr>
          <w:p>
            <w:pPr>
              <w:jc w:val="center"/>
              <w:spacing w:after="0"/>
              <w:rPr>
                <w:sz w:val="20"/>
                <w:szCs w:val="20"/>
                <w:color w:val="auto"/>
              </w:rPr>
            </w:pPr>
            <w:r>
              <w:rPr>
                <w:rFonts w:ascii="Arial" w:cs="Arial" w:eastAsia="Arial" w:hAnsi="Arial"/>
                <w:sz w:val="13"/>
                <w:szCs w:val="13"/>
                <w:b w:val="1"/>
                <w:bCs w:val="1"/>
                <w:color w:val="58595B"/>
                <w:w w:val="96"/>
              </w:rPr>
              <w:t>Non-Equity Incentive Plan</w:t>
            </w:r>
          </w:p>
        </w:tc>
        <w:tc>
          <w:tcPr>
            <w:tcW w:w="800" w:type="dxa"/>
            <w:vAlign w:val="bottom"/>
            <w:shd w:val="clear" w:color="auto" w:fill="EFEDED"/>
          </w:tcPr>
          <w:p>
            <w:pPr>
              <w:spacing w:after="0"/>
              <w:rPr>
                <w:sz w:val="12"/>
                <w:szCs w:val="12"/>
                <w:color w:val="auto"/>
              </w:rPr>
            </w:pPr>
          </w:p>
        </w:tc>
        <w:tc>
          <w:tcPr>
            <w:tcW w:w="920" w:type="dxa"/>
            <w:vAlign w:val="bottom"/>
            <w:gridSpan w:val="2"/>
            <w:shd w:val="clear" w:color="auto" w:fill="EFEDED"/>
          </w:tcPr>
          <w:p>
            <w:pPr>
              <w:jc w:val="center"/>
              <w:spacing w:after="0"/>
              <w:rPr>
                <w:sz w:val="20"/>
                <w:szCs w:val="20"/>
                <w:color w:val="auto"/>
              </w:rPr>
            </w:pPr>
            <w:r>
              <w:rPr>
                <w:rFonts w:ascii="Arial" w:cs="Arial" w:eastAsia="Arial" w:hAnsi="Arial"/>
                <w:sz w:val="13"/>
                <w:szCs w:val="13"/>
                <w:b w:val="1"/>
                <w:bCs w:val="1"/>
                <w:color w:val="58595B"/>
                <w:w w:val="96"/>
              </w:rPr>
              <w:t>Under Equity</w:t>
            </w:r>
          </w:p>
        </w:tc>
        <w:tc>
          <w:tcPr>
            <w:tcW w:w="780" w:type="dxa"/>
            <w:vAlign w:val="bottom"/>
            <w:shd w:val="clear" w:color="auto" w:fill="EFEDED"/>
          </w:tcPr>
          <w:p>
            <w:pPr>
              <w:spacing w:after="0"/>
              <w:rPr>
                <w:sz w:val="12"/>
                <w:szCs w:val="12"/>
                <w:color w:val="auto"/>
              </w:rPr>
            </w:pPr>
          </w:p>
        </w:tc>
        <w:tc>
          <w:tcPr>
            <w:tcW w:w="860" w:type="dxa"/>
            <w:vAlign w:val="bottom"/>
            <w:vMerge w:val="restart"/>
            <w:shd w:val="clear" w:color="auto" w:fill="EFEDED"/>
          </w:tcPr>
          <w:p>
            <w:pPr>
              <w:jc w:val="center"/>
              <w:spacing w:after="0"/>
              <w:rPr>
                <w:sz w:val="20"/>
                <w:szCs w:val="20"/>
                <w:color w:val="auto"/>
              </w:rPr>
            </w:pPr>
            <w:r>
              <w:rPr>
                <w:rFonts w:ascii="Arial" w:cs="Arial" w:eastAsia="Arial" w:hAnsi="Arial"/>
                <w:sz w:val="13"/>
                <w:szCs w:val="13"/>
                <w:b w:val="1"/>
                <w:bCs w:val="1"/>
                <w:color w:val="58595B"/>
                <w:w w:val="98"/>
              </w:rPr>
              <w:t>All Other</w:t>
            </w:r>
          </w:p>
        </w:tc>
        <w:tc>
          <w:tcPr>
            <w:tcW w:w="880" w:type="dxa"/>
            <w:vAlign w:val="bottom"/>
            <w:vMerge w:val="restart"/>
            <w:shd w:val="clear" w:color="auto" w:fill="EFEDED"/>
          </w:tcPr>
          <w:p>
            <w:pPr>
              <w:jc w:val="center"/>
              <w:spacing w:after="0"/>
              <w:rPr>
                <w:sz w:val="20"/>
                <w:szCs w:val="20"/>
                <w:color w:val="auto"/>
              </w:rPr>
            </w:pPr>
            <w:r>
              <w:rPr>
                <w:rFonts w:ascii="Arial" w:cs="Arial" w:eastAsia="Arial" w:hAnsi="Arial"/>
                <w:sz w:val="13"/>
                <w:szCs w:val="13"/>
                <w:b w:val="1"/>
                <w:bCs w:val="1"/>
                <w:color w:val="58595B"/>
                <w:w w:val="98"/>
              </w:rPr>
              <w:t>All Other</w:t>
            </w:r>
          </w:p>
        </w:tc>
        <w:tc>
          <w:tcPr>
            <w:tcW w:w="740" w:type="dxa"/>
            <w:vAlign w:val="bottom"/>
            <w:shd w:val="clear" w:color="auto" w:fill="EFEDED"/>
          </w:tcPr>
          <w:p>
            <w:pPr>
              <w:spacing w:after="0"/>
              <w:rPr>
                <w:sz w:val="12"/>
                <w:szCs w:val="12"/>
                <w:color w:val="auto"/>
              </w:rPr>
            </w:pPr>
          </w:p>
        </w:tc>
        <w:tc>
          <w:tcPr>
            <w:tcW w:w="840" w:type="dxa"/>
            <w:vAlign w:val="bottom"/>
            <w:vMerge w:val="restart"/>
            <w:shd w:val="clear" w:color="auto" w:fill="EFEDED"/>
          </w:tcPr>
          <w:p>
            <w:pPr>
              <w:jc w:val="center"/>
              <w:spacing w:after="0"/>
              <w:rPr>
                <w:sz w:val="20"/>
                <w:szCs w:val="20"/>
                <w:color w:val="auto"/>
              </w:rPr>
            </w:pPr>
            <w:r>
              <w:rPr>
                <w:rFonts w:ascii="Arial" w:cs="Arial" w:eastAsia="Arial" w:hAnsi="Arial"/>
                <w:sz w:val="13"/>
                <w:szCs w:val="13"/>
                <w:b w:val="1"/>
                <w:bCs w:val="1"/>
                <w:color w:val="58595B"/>
                <w:w w:val="97"/>
              </w:rPr>
              <w:t>Grant</w:t>
            </w:r>
          </w:p>
        </w:tc>
        <w:tc>
          <w:tcPr>
            <w:tcW w:w="0" w:type="dxa"/>
            <w:vAlign w:val="bottom"/>
          </w:tcPr>
          <w:p>
            <w:pPr>
              <w:spacing w:after="0"/>
              <w:rPr>
                <w:sz w:val="1"/>
                <w:szCs w:val="1"/>
                <w:color w:val="auto"/>
              </w:rPr>
            </w:pPr>
          </w:p>
        </w:tc>
      </w:tr>
      <w:tr>
        <w:trPr>
          <w:trHeight w:val="130"/>
        </w:trPr>
        <w:tc>
          <w:tcPr>
            <w:tcW w:w="860" w:type="dxa"/>
            <w:vAlign w:val="bottom"/>
            <w:shd w:val="clear" w:color="auto" w:fill="EFEDED"/>
          </w:tcPr>
          <w:p>
            <w:pPr>
              <w:spacing w:after="0"/>
              <w:rPr>
                <w:sz w:val="11"/>
                <w:szCs w:val="11"/>
                <w:color w:val="auto"/>
              </w:rPr>
            </w:pPr>
          </w:p>
        </w:tc>
        <w:tc>
          <w:tcPr>
            <w:tcW w:w="560" w:type="dxa"/>
            <w:vAlign w:val="bottom"/>
            <w:shd w:val="clear" w:color="auto" w:fill="EFEDED"/>
          </w:tcPr>
          <w:p>
            <w:pPr>
              <w:spacing w:after="0"/>
              <w:rPr>
                <w:sz w:val="11"/>
                <w:szCs w:val="11"/>
                <w:color w:val="auto"/>
              </w:rPr>
            </w:pPr>
          </w:p>
        </w:tc>
        <w:tc>
          <w:tcPr>
            <w:tcW w:w="720" w:type="dxa"/>
            <w:vAlign w:val="bottom"/>
            <w:shd w:val="clear" w:color="auto" w:fill="EFEDED"/>
          </w:tcPr>
          <w:p>
            <w:pPr>
              <w:spacing w:after="0"/>
              <w:rPr>
                <w:sz w:val="11"/>
                <w:szCs w:val="11"/>
                <w:color w:val="auto"/>
              </w:rPr>
            </w:pPr>
          </w:p>
        </w:tc>
        <w:tc>
          <w:tcPr>
            <w:tcW w:w="880" w:type="dxa"/>
            <w:vAlign w:val="bottom"/>
            <w:shd w:val="clear" w:color="auto" w:fill="EFEDED"/>
          </w:tcPr>
          <w:p>
            <w:pPr>
              <w:spacing w:after="0"/>
              <w:rPr>
                <w:sz w:val="11"/>
                <w:szCs w:val="11"/>
                <w:color w:val="auto"/>
              </w:rPr>
            </w:pPr>
          </w:p>
        </w:tc>
        <w:tc>
          <w:tcPr>
            <w:tcW w:w="820" w:type="dxa"/>
            <w:vAlign w:val="bottom"/>
            <w:shd w:val="clear" w:color="auto" w:fill="EFEDED"/>
          </w:tcPr>
          <w:p>
            <w:pPr>
              <w:spacing w:after="0"/>
              <w:rPr>
                <w:sz w:val="11"/>
                <w:szCs w:val="11"/>
                <w:color w:val="auto"/>
              </w:rPr>
            </w:pPr>
          </w:p>
        </w:tc>
        <w:tc>
          <w:tcPr>
            <w:tcW w:w="780" w:type="dxa"/>
            <w:vAlign w:val="bottom"/>
            <w:shd w:val="clear" w:color="auto" w:fill="EFEDED"/>
          </w:tcPr>
          <w:p>
            <w:pPr>
              <w:jc w:val="center"/>
              <w:spacing w:after="0" w:line="130" w:lineRule="exact"/>
              <w:rPr>
                <w:sz w:val="20"/>
                <w:szCs w:val="20"/>
                <w:color w:val="auto"/>
              </w:rPr>
            </w:pPr>
            <w:r>
              <w:rPr>
                <w:rFonts w:ascii="Arial" w:cs="Arial" w:eastAsia="Arial" w:hAnsi="Arial"/>
                <w:sz w:val="13"/>
                <w:szCs w:val="13"/>
                <w:b w:val="1"/>
                <w:bCs w:val="1"/>
                <w:color w:val="58595B"/>
                <w:w w:val="98"/>
              </w:rPr>
              <w:t>Awards(1)</w:t>
            </w:r>
          </w:p>
        </w:tc>
        <w:tc>
          <w:tcPr>
            <w:tcW w:w="800" w:type="dxa"/>
            <w:vAlign w:val="bottom"/>
            <w:shd w:val="clear" w:color="auto" w:fill="EFEDED"/>
          </w:tcPr>
          <w:p>
            <w:pPr>
              <w:spacing w:after="0"/>
              <w:rPr>
                <w:sz w:val="11"/>
                <w:szCs w:val="11"/>
                <w:color w:val="auto"/>
              </w:rPr>
            </w:pPr>
          </w:p>
        </w:tc>
        <w:tc>
          <w:tcPr>
            <w:tcW w:w="2500" w:type="dxa"/>
            <w:vAlign w:val="bottom"/>
            <w:gridSpan w:val="4"/>
            <w:shd w:val="clear" w:color="auto" w:fill="EFEDED"/>
          </w:tcPr>
          <w:p>
            <w:pPr>
              <w:jc w:val="center"/>
              <w:spacing w:after="0" w:line="130" w:lineRule="exact"/>
              <w:rPr>
                <w:sz w:val="20"/>
                <w:szCs w:val="20"/>
                <w:color w:val="auto"/>
              </w:rPr>
            </w:pPr>
            <w:r>
              <w:rPr>
                <w:rFonts w:ascii="Arial" w:cs="Arial" w:eastAsia="Arial" w:hAnsi="Arial"/>
                <w:sz w:val="13"/>
                <w:szCs w:val="13"/>
                <w:b w:val="1"/>
                <w:bCs w:val="1"/>
                <w:color w:val="58595B"/>
                <w:w w:val="96"/>
              </w:rPr>
              <w:t>Incentive Plan Awards(2)</w:t>
            </w:r>
          </w:p>
        </w:tc>
        <w:tc>
          <w:tcPr>
            <w:tcW w:w="860" w:type="dxa"/>
            <w:vAlign w:val="bottom"/>
            <w:vMerge w:val="continue"/>
            <w:shd w:val="clear" w:color="auto" w:fill="EFEDED"/>
          </w:tcPr>
          <w:p>
            <w:pPr>
              <w:spacing w:after="0"/>
              <w:rPr>
                <w:sz w:val="11"/>
                <w:szCs w:val="11"/>
                <w:color w:val="auto"/>
              </w:rPr>
            </w:pPr>
          </w:p>
        </w:tc>
        <w:tc>
          <w:tcPr>
            <w:tcW w:w="880" w:type="dxa"/>
            <w:vAlign w:val="bottom"/>
            <w:vMerge w:val="continue"/>
            <w:shd w:val="clear" w:color="auto" w:fill="EFEDED"/>
          </w:tcPr>
          <w:p>
            <w:pPr>
              <w:spacing w:after="0"/>
              <w:rPr>
                <w:sz w:val="11"/>
                <w:szCs w:val="11"/>
                <w:color w:val="auto"/>
              </w:rPr>
            </w:pPr>
          </w:p>
        </w:tc>
        <w:tc>
          <w:tcPr>
            <w:tcW w:w="740" w:type="dxa"/>
            <w:vAlign w:val="bottom"/>
            <w:shd w:val="clear" w:color="auto" w:fill="EFEDED"/>
          </w:tcPr>
          <w:p>
            <w:pPr>
              <w:spacing w:after="0"/>
              <w:rPr>
                <w:sz w:val="11"/>
                <w:szCs w:val="11"/>
                <w:color w:val="auto"/>
              </w:rPr>
            </w:pPr>
          </w:p>
        </w:tc>
        <w:tc>
          <w:tcPr>
            <w:tcW w:w="840" w:type="dxa"/>
            <w:vAlign w:val="bottom"/>
            <w:vMerge w:val="continue"/>
            <w:shd w:val="clear" w:color="auto" w:fill="EFEDED"/>
          </w:tcPr>
          <w:p>
            <w:pPr>
              <w:spacing w:after="0"/>
              <w:rPr>
                <w:sz w:val="11"/>
                <w:szCs w:val="11"/>
                <w:color w:val="auto"/>
              </w:rPr>
            </w:pPr>
          </w:p>
        </w:tc>
        <w:tc>
          <w:tcPr>
            <w:tcW w:w="0" w:type="dxa"/>
            <w:vAlign w:val="bottom"/>
          </w:tcPr>
          <w:p>
            <w:pPr>
              <w:spacing w:after="0"/>
              <w:rPr>
                <w:sz w:val="1"/>
                <w:szCs w:val="1"/>
                <w:color w:val="auto"/>
              </w:rPr>
            </w:pPr>
          </w:p>
        </w:tc>
      </w:tr>
      <w:tr>
        <w:trPr>
          <w:trHeight w:val="127"/>
        </w:trPr>
        <w:tc>
          <w:tcPr>
            <w:tcW w:w="860" w:type="dxa"/>
            <w:vAlign w:val="bottom"/>
            <w:shd w:val="clear" w:color="auto" w:fill="EFEDED"/>
          </w:tcPr>
          <w:p>
            <w:pPr>
              <w:spacing w:after="0"/>
              <w:rPr>
                <w:sz w:val="11"/>
                <w:szCs w:val="11"/>
                <w:color w:val="auto"/>
              </w:rPr>
            </w:pPr>
          </w:p>
        </w:tc>
        <w:tc>
          <w:tcPr>
            <w:tcW w:w="560" w:type="dxa"/>
            <w:vAlign w:val="bottom"/>
            <w:shd w:val="clear" w:color="auto" w:fill="EFEDED"/>
          </w:tcPr>
          <w:p>
            <w:pPr>
              <w:spacing w:after="0"/>
              <w:rPr>
                <w:sz w:val="11"/>
                <w:szCs w:val="11"/>
                <w:color w:val="auto"/>
              </w:rPr>
            </w:pPr>
          </w:p>
        </w:tc>
        <w:tc>
          <w:tcPr>
            <w:tcW w:w="720" w:type="dxa"/>
            <w:vAlign w:val="bottom"/>
            <w:shd w:val="clear" w:color="auto" w:fill="EFEDED"/>
          </w:tcPr>
          <w:p>
            <w:pPr>
              <w:spacing w:after="0"/>
              <w:rPr>
                <w:sz w:val="11"/>
                <w:szCs w:val="11"/>
                <w:color w:val="auto"/>
              </w:rPr>
            </w:pPr>
          </w:p>
        </w:tc>
        <w:tc>
          <w:tcPr>
            <w:tcW w:w="880" w:type="dxa"/>
            <w:vAlign w:val="bottom"/>
            <w:shd w:val="clear" w:color="auto" w:fill="EFEDED"/>
          </w:tcPr>
          <w:p>
            <w:pPr>
              <w:spacing w:after="0"/>
              <w:rPr>
                <w:sz w:val="11"/>
                <w:szCs w:val="11"/>
                <w:color w:val="auto"/>
              </w:rPr>
            </w:pPr>
          </w:p>
        </w:tc>
        <w:tc>
          <w:tcPr>
            <w:tcW w:w="820" w:type="dxa"/>
            <w:vAlign w:val="bottom"/>
            <w:shd w:val="clear" w:color="auto" w:fill="EFEDED"/>
          </w:tcPr>
          <w:p>
            <w:pPr>
              <w:spacing w:after="0"/>
              <w:rPr>
                <w:sz w:val="11"/>
                <w:szCs w:val="11"/>
                <w:color w:val="auto"/>
              </w:rPr>
            </w:pPr>
          </w:p>
        </w:tc>
        <w:tc>
          <w:tcPr>
            <w:tcW w:w="780" w:type="dxa"/>
            <w:vAlign w:val="bottom"/>
            <w:shd w:val="clear" w:color="auto" w:fill="EFEDED"/>
          </w:tcPr>
          <w:p>
            <w:pPr>
              <w:spacing w:after="0"/>
              <w:rPr>
                <w:sz w:val="11"/>
                <w:szCs w:val="11"/>
                <w:color w:val="auto"/>
              </w:rPr>
            </w:pPr>
          </w:p>
        </w:tc>
        <w:tc>
          <w:tcPr>
            <w:tcW w:w="800" w:type="dxa"/>
            <w:vAlign w:val="bottom"/>
            <w:shd w:val="clear" w:color="auto" w:fill="EFEDED"/>
          </w:tcPr>
          <w:p>
            <w:pPr>
              <w:spacing w:after="0"/>
              <w:rPr>
                <w:sz w:val="11"/>
                <w:szCs w:val="11"/>
                <w:color w:val="auto"/>
              </w:rPr>
            </w:pPr>
          </w:p>
        </w:tc>
        <w:tc>
          <w:tcPr>
            <w:tcW w:w="800" w:type="dxa"/>
            <w:vAlign w:val="bottom"/>
            <w:shd w:val="clear" w:color="auto" w:fill="EFEDED"/>
          </w:tcPr>
          <w:p>
            <w:pPr>
              <w:spacing w:after="0"/>
              <w:rPr>
                <w:sz w:val="11"/>
                <w:szCs w:val="11"/>
                <w:color w:val="auto"/>
              </w:rPr>
            </w:pPr>
          </w:p>
        </w:tc>
        <w:tc>
          <w:tcPr>
            <w:tcW w:w="580" w:type="dxa"/>
            <w:vAlign w:val="bottom"/>
            <w:shd w:val="clear" w:color="auto" w:fill="EFEDED"/>
          </w:tcPr>
          <w:p>
            <w:pPr>
              <w:spacing w:after="0"/>
              <w:rPr>
                <w:sz w:val="11"/>
                <w:szCs w:val="11"/>
                <w:color w:val="auto"/>
              </w:rPr>
            </w:pPr>
          </w:p>
        </w:tc>
        <w:tc>
          <w:tcPr>
            <w:tcW w:w="340" w:type="dxa"/>
            <w:vAlign w:val="bottom"/>
            <w:shd w:val="clear" w:color="auto" w:fill="EFEDED"/>
          </w:tcPr>
          <w:p>
            <w:pPr>
              <w:spacing w:after="0"/>
              <w:rPr>
                <w:sz w:val="11"/>
                <w:szCs w:val="11"/>
                <w:color w:val="auto"/>
              </w:rPr>
            </w:pPr>
          </w:p>
        </w:tc>
        <w:tc>
          <w:tcPr>
            <w:tcW w:w="780" w:type="dxa"/>
            <w:vAlign w:val="bottom"/>
            <w:shd w:val="clear" w:color="auto" w:fill="EFEDED"/>
          </w:tcPr>
          <w:p>
            <w:pPr>
              <w:spacing w:after="0"/>
              <w:rPr>
                <w:sz w:val="11"/>
                <w:szCs w:val="11"/>
                <w:color w:val="auto"/>
              </w:rPr>
            </w:pPr>
          </w:p>
        </w:tc>
        <w:tc>
          <w:tcPr>
            <w:tcW w:w="860" w:type="dxa"/>
            <w:vAlign w:val="bottom"/>
            <w:shd w:val="clear" w:color="auto" w:fill="EFEDED"/>
          </w:tcPr>
          <w:p>
            <w:pPr>
              <w:jc w:val="center"/>
              <w:spacing w:after="0" w:line="127" w:lineRule="exact"/>
              <w:rPr>
                <w:sz w:val="20"/>
                <w:szCs w:val="20"/>
                <w:color w:val="auto"/>
              </w:rPr>
            </w:pPr>
            <w:r>
              <w:rPr>
                <w:rFonts w:ascii="Arial" w:cs="Arial" w:eastAsia="Arial" w:hAnsi="Arial"/>
                <w:sz w:val="13"/>
                <w:szCs w:val="13"/>
                <w:b w:val="1"/>
                <w:bCs w:val="1"/>
                <w:color w:val="58595B"/>
                <w:w w:val="95"/>
              </w:rPr>
              <w:t>Stock</w:t>
            </w:r>
          </w:p>
        </w:tc>
        <w:tc>
          <w:tcPr>
            <w:tcW w:w="880" w:type="dxa"/>
            <w:vAlign w:val="bottom"/>
            <w:shd w:val="clear" w:color="auto" w:fill="EFEDED"/>
          </w:tcPr>
          <w:p>
            <w:pPr>
              <w:jc w:val="center"/>
              <w:spacing w:after="0" w:line="127" w:lineRule="exact"/>
              <w:rPr>
                <w:sz w:val="20"/>
                <w:szCs w:val="20"/>
                <w:color w:val="auto"/>
              </w:rPr>
            </w:pPr>
            <w:r>
              <w:rPr>
                <w:rFonts w:ascii="Arial" w:cs="Arial" w:eastAsia="Arial" w:hAnsi="Arial"/>
                <w:sz w:val="13"/>
                <w:szCs w:val="13"/>
                <w:b w:val="1"/>
                <w:bCs w:val="1"/>
                <w:color w:val="58595B"/>
                <w:w w:val="95"/>
              </w:rPr>
              <w:t>Option</w:t>
            </w:r>
          </w:p>
        </w:tc>
        <w:tc>
          <w:tcPr>
            <w:tcW w:w="740" w:type="dxa"/>
            <w:vAlign w:val="bottom"/>
            <w:shd w:val="clear" w:color="auto" w:fill="EFEDED"/>
          </w:tcPr>
          <w:p>
            <w:pPr>
              <w:spacing w:after="0"/>
              <w:rPr>
                <w:sz w:val="11"/>
                <w:szCs w:val="11"/>
                <w:color w:val="auto"/>
              </w:rPr>
            </w:pPr>
          </w:p>
        </w:tc>
        <w:tc>
          <w:tcPr>
            <w:tcW w:w="840" w:type="dxa"/>
            <w:vAlign w:val="bottom"/>
            <w:shd w:val="clear" w:color="auto" w:fill="EFEDED"/>
          </w:tcPr>
          <w:p>
            <w:pPr>
              <w:jc w:val="center"/>
              <w:spacing w:after="0" w:line="127" w:lineRule="exact"/>
              <w:rPr>
                <w:sz w:val="20"/>
                <w:szCs w:val="20"/>
                <w:color w:val="auto"/>
              </w:rPr>
            </w:pPr>
            <w:r>
              <w:rPr>
                <w:rFonts w:ascii="Arial" w:cs="Arial" w:eastAsia="Arial" w:hAnsi="Arial"/>
                <w:sz w:val="13"/>
                <w:szCs w:val="13"/>
                <w:b w:val="1"/>
                <w:bCs w:val="1"/>
                <w:color w:val="58595B"/>
                <w:w w:val="92"/>
              </w:rPr>
              <w:t>Date</w:t>
            </w:r>
          </w:p>
        </w:tc>
        <w:tc>
          <w:tcPr>
            <w:tcW w:w="0" w:type="dxa"/>
            <w:vAlign w:val="bottom"/>
          </w:tcPr>
          <w:p>
            <w:pPr>
              <w:spacing w:after="0"/>
              <w:rPr>
                <w:sz w:val="1"/>
                <w:szCs w:val="1"/>
                <w:color w:val="auto"/>
              </w:rPr>
            </w:pPr>
          </w:p>
        </w:tc>
      </w:tr>
      <w:tr>
        <w:trPr>
          <w:trHeight w:val="148"/>
        </w:trPr>
        <w:tc>
          <w:tcPr>
            <w:tcW w:w="860" w:type="dxa"/>
            <w:vAlign w:val="bottom"/>
            <w:shd w:val="clear" w:color="auto" w:fill="EFEDED"/>
          </w:tcPr>
          <w:p>
            <w:pPr>
              <w:spacing w:after="0"/>
              <w:rPr>
                <w:sz w:val="12"/>
                <w:szCs w:val="12"/>
                <w:color w:val="auto"/>
              </w:rPr>
            </w:pPr>
          </w:p>
        </w:tc>
        <w:tc>
          <w:tcPr>
            <w:tcW w:w="560" w:type="dxa"/>
            <w:vAlign w:val="bottom"/>
            <w:shd w:val="clear" w:color="auto" w:fill="EFEDED"/>
          </w:tcPr>
          <w:p>
            <w:pPr>
              <w:spacing w:after="0"/>
              <w:rPr>
                <w:sz w:val="12"/>
                <w:szCs w:val="12"/>
                <w:color w:val="auto"/>
              </w:rPr>
            </w:pPr>
          </w:p>
        </w:tc>
        <w:tc>
          <w:tcPr>
            <w:tcW w:w="720" w:type="dxa"/>
            <w:vAlign w:val="bottom"/>
            <w:shd w:val="clear" w:color="auto" w:fill="EFEDED"/>
          </w:tcPr>
          <w:p>
            <w:pPr>
              <w:spacing w:after="0"/>
              <w:rPr>
                <w:sz w:val="12"/>
                <w:szCs w:val="12"/>
                <w:color w:val="auto"/>
              </w:rPr>
            </w:pPr>
          </w:p>
        </w:tc>
        <w:tc>
          <w:tcPr>
            <w:tcW w:w="880" w:type="dxa"/>
            <w:vAlign w:val="bottom"/>
            <w:shd w:val="clear" w:color="auto" w:fill="EFEDED"/>
          </w:tcPr>
          <w:p>
            <w:pPr>
              <w:spacing w:after="0"/>
              <w:rPr>
                <w:sz w:val="12"/>
                <w:szCs w:val="12"/>
                <w:color w:val="auto"/>
              </w:rPr>
            </w:pPr>
          </w:p>
        </w:tc>
        <w:tc>
          <w:tcPr>
            <w:tcW w:w="820" w:type="dxa"/>
            <w:vAlign w:val="bottom"/>
            <w:shd w:val="clear" w:color="auto" w:fill="EFEDED"/>
          </w:tcPr>
          <w:p>
            <w:pPr>
              <w:spacing w:after="0"/>
              <w:rPr>
                <w:sz w:val="12"/>
                <w:szCs w:val="12"/>
                <w:color w:val="auto"/>
              </w:rPr>
            </w:pPr>
          </w:p>
        </w:tc>
        <w:tc>
          <w:tcPr>
            <w:tcW w:w="780" w:type="dxa"/>
            <w:vAlign w:val="bottom"/>
            <w:shd w:val="clear" w:color="auto" w:fill="EFEDED"/>
          </w:tcPr>
          <w:p>
            <w:pPr>
              <w:spacing w:after="0"/>
              <w:rPr>
                <w:sz w:val="12"/>
                <w:szCs w:val="12"/>
                <w:color w:val="auto"/>
              </w:rPr>
            </w:pPr>
          </w:p>
        </w:tc>
        <w:tc>
          <w:tcPr>
            <w:tcW w:w="800" w:type="dxa"/>
            <w:vAlign w:val="bottom"/>
            <w:shd w:val="clear" w:color="auto" w:fill="EFEDED"/>
          </w:tcPr>
          <w:p>
            <w:pPr>
              <w:spacing w:after="0"/>
              <w:rPr>
                <w:sz w:val="12"/>
                <w:szCs w:val="12"/>
                <w:color w:val="auto"/>
              </w:rPr>
            </w:pPr>
          </w:p>
        </w:tc>
        <w:tc>
          <w:tcPr>
            <w:tcW w:w="800" w:type="dxa"/>
            <w:vAlign w:val="bottom"/>
            <w:shd w:val="clear" w:color="auto" w:fill="EFEDED"/>
          </w:tcPr>
          <w:p>
            <w:pPr>
              <w:spacing w:after="0"/>
              <w:rPr>
                <w:sz w:val="12"/>
                <w:szCs w:val="12"/>
                <w:color w:val="auto"/>
              </w:rPr>
            </w:pPr>
          </w:p>
        </w:tc>
        <w:tc>
          <w:tcPr>
            <w:tcW w:w="580" w:type="dxa"/>
            <w:vAlign w:val="bottom"/>
            <w:shd w:val="clear" w:color="auto" w:fill="EFEDED"/>
          </w:tcPr>
          <w:p>
            <w:pPr>
              <w:spacing w:after="0"/>
              <w:rPr>
                <w:sz w:val="12"/>
                <w:szCs w:val="12"/>
                <w:color w:val="auto"/>
              </w:rPr>
            </w:pPr>
          </w:p>
        </w:tc>
        <w:tc>
          <w:tcPr>
            <w:tcW w:w="340" w:type="dxa"/>
            <w:vAlign w:val="bottom"/>
            <w:shd w:val="clear" w:color="auto" w:fill="EFEDED"/>
          </w:tcPr>
          <w:p>
            <w:pPr>
              <w:spacing w:after="0"/>
              <w:rPr>
                <w:sz w:val="12"/>
                <w:szCs w:val="12"/>
                <w:color w:val="auto"/>
              </w:rPr>
            </w:pPr>
          </w:p>
        </w:tc>
        <w:tc>
          <w:tcPr>
            <w:tcW w:w="780" w:type="dxa"/>
            <w:vAlign w:val="bottom"/>
            <w:shd w:val="clear" w:color="auto" w:fill="EFEDED"/>
          </w:tcPr>
          <w:p>
            <w:pPr>
              <w:spacing w:after="0"/>
              <w:rPr>
                <w:sz w:val="12"/>
                <w:szCs w:val="12"/>
                <w:color w:val="auto"/>
              </w:rPr>
            </w:pPr>
          </w:p>
        </w:tc>
        <w:tc>
          <w:tcPr>
            <w:tcW w:w="860" w:type="dxa"/>
            <w:vAlign w:val="bottom"/>
            <w:shd w:val="clear" w:color="auto" w:fill="EFEDED"/>
          </w:tcPr>
          <w:p>
            <w:pPr>
              <w:jc w:val="center"/>
              <w:spacing w:after="0"/>
              <w:rPr>
                <w:sz w:val="20"/>
                <w:szCs w:val="20"/>
                <w:color w:val="auto"/>
              </w:rPr>
            </w:pPr>
            <w:r>
              <w:rPr>
                <w:rFonts w:ascii="Arial" w:cs="Arial" w:eastAsia="Arial" w:hAnsi="Arial"/>
                <w:sz w:val="13"/>
                <w:szCs w:val="13"/>
                <w:b w:val="1"/>
                <w:bCs w:val="1"/>
                <w:color w:val="58595B"/>
                <w:w w:val="97"/>
              </w:rPr>
              <w:t>Awards:</w:t>
            </w:r>
          </w:p>
        </w:tc>
        <w:tc>
          <w:tcPr>
            <w:tcW w:w="880" w:type="dxa"/>
            <w:vAlign w:val="bottom"/>
            <w:shd w:val="clear" w:color="auto" w:fill="EFEDED"/>
          </w:tcPr>
          <w:p>
            <w:pPr>
              <w:jc w:val="center"/>
              <w:spacing w:after="0"/>
              <w:rPr>
                <w:sz w:val="20"/>
                <w:szCs w:val="20"/>
                <w:color w:val="auto"/>
              </w:rPr>
            </w:pPr>
            <w:r>
              <w:rPr>
                <w:rFonts w:ascii="Arial" w:cs="Arial" w:eastAsia="Arial" w:hAnsi="Arial"/>
                <w:sz w:val="13"/>
                <w:szCs w:val="13"/>
                <w:b w:val="1"/>
                <w:bCs w:val="1"/>
                <w:color w:val="58595B"/>
                <w:w w:val="97"/>
              </w:rPr>
              <w:t>Awards:</w:t>
            </w:r>
          </w:p>
        </w:tc>
        <w:tc>
          <w:tcPr>
            <w:tcW w:w="740" w:type="dxa"/>
            <w:vAlign w:val="bottom"/>
            <w:shd w:val="clear" w:color="auto" w:fill="EFEDED"/>
          </w:tcPr>
          <w:p>
            <w:pPr>
              <w:jc w:val="center"/>
              <w:spacing w:after="0"/>
              <w:rPr>
                <w:sz w:val="20"/>
                <w:szCs w:val="20"/>
                <w:color w:val="auto"/>
              </w:rPr>
            </w:pPr>
            <w:r>
              <w:rPr>
                <w:rFonts w:ascii="Arial" w:cs="Arial" w:eastAsia="Arial" w:hAnsi="Arial"/>
                <w:sz w:val="13"/>
                <w:szCs w:val="13"/>
                <w:b w:val="1"/>
                <w:bCs w:val="1"/>
                <w:color w:val="58595B"/>
                <w:w w:val="97"/>
              </w:rPr>
              <w:t>Exercise</w:t>
            </w:r>
          </w:p>
        </w:tc>
        <w:tc>
          <w:tcPr>
            <w:tcW w:w="840" w:type="dxa"/>
            <w:vAlign w:val="bottom"/>
            <w:shd w:val="clear" w:color="auto" w:fill="EFEDED"/>
          </w:tcPr>
          <w:p>
            <w:pPr>
              <w:jc w:val="center"/>
              <w:spacing w:after="0"/>
              <w:rPr>
                <w:sz w:val="20"/>
                <w:szCs w:val="20"/>
                <w:color w:val="auto"/>
              </w:rPr>
            </w:pPr>
            <w:r>
              <w:rPr>
                <w:rFonts w:ascii="Arial" w:cs="Arial" w:eastAsia="Arial" w:hAnsi="Arial"/>
                <w:sz w:val="13"/>
                <w:szCs w:val="13"/>
                <w:b w:val="1"/>
                <w:bCs w:val="1"/>
                <w:color w:val="58595B"/>
                <w:w w:val="93"/>
              </w:rPr>
              <w:t>Fair Value</w:t>
            </w:r>
          </w:p>
        </w:tc>
        <w:tc>
          <w:tcPr>
            <w:tcW w:w="0" w:type="dxa"/>
            <w:vAlign w:val="bottom"/>
          </w:tcPr>
          <w:p>
            <w:pPr>
              <w:spacing w:after="0"/>
              <w:rPr>
                <w:sz w:val="1"/>
                <w:szCs w:val="1"/>
                <w:color w:val="auto"/>
              </w:rPr>
            </w:pPr>
          </w:p>
        </w:tc>
      </w:tr>
      <w:tr>
        <w:trPr>
          <w:trHeight w:val="162"/>
        </w:trPr>
        <w:tc>
          <w:tcPr>
            <w:tcW w:w="860" w:type="dxa"/>
            <w:vAlign w:val="bottom"/>
            <w:shd w:val="clear" w:color="auto" w:fill="EFEDED"/>
          </w:tcPr>
          <w:p>
            <w:pPr>
              <w:spacing w:after="0"/>
              <w:rPr>
                <w:sz w:val="14"/>
                <w:szCs w:val="14"/>
                <w:color w:val="auto"/>
              </w:rPr>
            </w:pPr>
          </w:p>
        </w:tc>
        <w:tc>
          <w:tcPr>
            <w:tcW w:w="560" w:type="dxa"/>
            <w:vAlign w:val="bottom"/>
            <w:shd w:val="clear" w:color="auto" w:fill="EFEDED"/>
          </w:tcPr>
          <w:p>
            <w:pPr>
              <w:spacing w:after="0"/>
              <w:rPr>
                <w:sz w:val="14"/>
                <w:szCs w:val="14"/>
                <w:color w:val="auto"/>
              </w:rPr>
            </w:pPr>
          </w:p>
        </w:tc>
        <w:tc>
          <w:tcPr>
            <w:tcW w:w="720" w:type="dxa"/>
            <w:vAlign w:val="bottom"/>
            <w:shd w:val="clear" w:color="auto" w:fill="EFEDED"/>
          </w:tcPr>
          <w:p>
            <w:pPr>
              <w:spacing w:after="0"/>
              <w:rPr>
                <w:sz w:val="14"/>
                <w:szCs w:val="14"/>
                <w:color w:val="auto"/>
              </w:rPr>
            </w:pPr>
          </w:p>
        </w:tc>
        <w:tc>
          <w:tcPr>
            <w:tcW w:w="880" w:type="dxa"/>
            <w:vAlign w:val="bottom"/>
            <w:shd w:val="clear" w:color="auto" w:fill="EFEDED"/>
          </w:tcPr>
          <w:p>
            <w:pPr>
              <w:spacing w:after="0"/>
              <w:rPr>
                <w:sz w:val="14"/>
                <w:szCs w:val="14"/>
                <w:color w:val="auto"/>
              </w:rPr>
            </w:pPr>
          </w:p>
        </w:tc>
        <w:tc>
          <w:tcPr>
            <w:tcW w:w="820" w:type="dxa"/>
            <w:vAlign w:val="bottom"/>
            <w:shd w:val="clear" w:color="auto" w:fill="EFEDED"/>
          </w:tcPr>
          <w:p>
            <w:pPr>
              <w:spacing w:after="0"/>
              <w:rPr>
                <w:sz w:val="14"/>
                <w:szCs w:val="14"/>
                <w:color w:val="auto"/>
              </w:rPr>
            </w:pPr>
          </w:p>
        </w:tc>
        <w:tc>
          <w:tcPr>
            <w:tcW w:w="780" w:type="dxa"/>
            <w:vAlign w:val="bottom"/>
            <w:shd w:val="clear" w:color="auto" w:fill="EFEDED"/>
          </w:tcPr>
          <w:p>
            <w:pPr>
              <w:spacing w:after="0"/>
              <w:rPr>
                <w:sz w:val="14"/>
                <w:szCs w:val="14"/>
                <w:color w:val="auto"/>
              </w:rPr>
            </w:pPr>
          </w:p>
        </w:tc>
        <w:tc>
          <w:tcPr>
            <w:tcW w:w="800" w:type="dxa"/>
            <w:vAlign w:val="bottom"/>
            <w:shd w:val="clear" w:color="auto" w:fill="EFEDED"/>
          </w:tcPr>
          <w:p>
            <w:pPr>
              <w:spacing w:after="0"/>
              <w:rPr>
                <w:sz w:val="14"/>
                <w:szCs w:val="14"/>
                <w:color w:val="auto"/>
              </w:rPr>
            </w:pPr>
          </w:p>
        </w:tc>
        <w:tc>
          <w:tcPr>
            <w:tcW w:w="800" w:type="dxa"/>
            <w:vAlign w:val="bottom"/>
            <w:shd w:val="clear" w:color="auto" w:fill="EFEDED"/>
          </w:tcPr>
          <w:p>
            <w:pPr>
              <w:spacing w:after="0"/>
              <w:rPr>
                <w:sz w:val="14"/>
                <w:szCs w:val="14"/>
                <w:color w:val="auto"/>
              </w:rPr>
            </w:pPr>
          </w:p>
        </w:tc>
        <w:tc>
          <w:tcPr>
            <w:tcW w:w="580" w:type="dxa"/>
            <w:vAlign w:val="bottom"/>
            <w:shd w:val="clear" w:color="auto" w:fill="EFEDED"/>
          </w:tcPr>
          <w:p>
            <w:pPr>
              <w:spacing w:after="0"/>
              <w:rPr>
                <w:sz w:val="14"/>
                <w:szCs w:val="14"/>
                <w:color w:val="auto"/>
              </w:rPr>
            </w:pPr>
          </w:p>
        </w:tc>
        <w:tc>
          <w:tcPr>
            <w:tcW w:w="340" w:type="dxa"/>
            <w:vAlign w:val="bottom"/>
            <w:shd w:val="clear" w:color="auto" w:fill="EFEDED"/>
          </w:tcPr>
          <w:p>
            <w:pPr>
              <w:spacing w:after="0"/>
              <w:rPr>
                <w:sz w:val="14"/>
                <w:szCs w:val="14"/>
                <w:color w:val="auto"/>
              </w:rPr>
            </w:pPr>
          </w:p>
        </w:tc>
        <w:tc>
          <w:tcPr>
            <w:tcW w:w="780" w:type="dxa"/>
            <w:vAlign w:val="bottom"/>
            <w:shd w:val="clear" w:color="auto" w:fill="EFEDED"/>
          </w:tcPr>
          <w:p>
            <w:pPr>
              <w:spacing w:after="0"/>
              <w:rPr>
                <w:sz w:val="14"/>
                <w:szCs w:val="14"/>
                <w:color w:val="auto"/>
              </w:rPr>
            </w:pPr>
          </w:p>
        </w:tc>
        <w:tc>
          <w:tcPr>
            <w:tcW w:w="860" w:type="dxa"/>
            <w:vAlign w:val="bottom"/>
            <w:shd w:val="clear" w:color="auto" w:fill="EFEDED"/>
          </w:tcPr>
          <w:p>
            <w:pPr>
              <w:jc w:val="center"/>
              <w:spacing w:after="0"/>
              <w:rPr>
                <w:sz w:val="20"/>
                <w:szCs w:val="20"/>
                <w:color w:val="auto"/>
              </w:rPr>
            </w:pPr>
            <w:r>
              <w:rPr>
                <w:rFonts w:ascii="Arial" w:cs="Arial" w:eastAsia="Arial" w:hAnsi="Arial"/>
                <w:sz w:val="13"/>
                <w:szCs w:val="13"/>
                <w:b w:val="1"/>
                <w:bCs w:val="1"/>
                <w:color w:val="58595B"/>
                <w:w w:val="98"/>
              </w:rPr>
              <w:t>Number of</w:t>
            </w:r>
          </w:p>
        </w:tc>
        <w:tc>
          <w:tcPr>
            <w:tcW w:w="880" w:type="dxa"/>
            <w:vAlign w:val="bottom"/>
            <w:shd w:val="clear" w:color="auto" w:fill="EFEDED"/>
          </w:tcPr>
          <w:p>
            <w:pPr>
              <w:jc w:val="center"/>
              <w:spacing w:after="0"/>
              <w:rPr>
                <w:sz w:val="20"/>
                <w:szCs w:val="20"/>
                <w:color w:val="auto"/>
              </w:rPr>
            </w:pPr>
            <w:r>
              <w:rPr>
                <w:rFonts w:ascii="Arial" w:cs="Arial" w:eastAsia="Arial" w:hAnsi="Arial"/>
                <w:sz w:val="13"/>
                <w:szCs w:val="13"/>
                <w:b w:val="1"/>
                <w:bCs w:val="1"/>
                <w:color w:val="58595B"/>
              </w:rPr>
              <w:t>Number of</w:t>
            </w:r>
          </w:p>
        </w:tc>
        <w:tc>
          <w:tcPr>
            <w:tcW w:w="740" w:type="dxa"/>
            <w:vAlign w:val="bottom"/>
            <w:shd w:val="clear" w:color="auto" w:fill="EFEDED"/>
          </w:tcPr>
          <w:p>
            <w:pPr>
              <w:jc w:val="center"/>
              <w:spacing w:after="0"/>
              <w:rPr>
                <w:sz w:val="20"/>
                <w:szCs w:val="20"/>
                <w:color w:val="auto"/>
              </w:rPr>
            </w:pPr>
            <w:r>
              <w:rPr>
                <w:rFonts w:ascii="Arial" w:cs="Arial" w:eastAsia="Arial" w:hAnsi="Arial"/>
                <w:sz w:val="13"/>
                <w:szCs w:val="13"/>
                <w:b w:val="1"/>
                <w:bCs w:val="1"/>
                <w:color w:val="58595B"/>
                <w:w w:val="96"/>
              </w:rPr>
              <w:t>or Base</w:t>
            </w:r>
          </w:p>
        </w:tc>
        <w:tc>
          <w:tcPr>
            <w:tcW w:w="840" w:type="dxa"/>
            <w:vAlign w:val="bottom"/>
            <w:shd w:val="clear" w:color="auto" w:fill="EFEDED"/>
          </w:tcPr>
          <w:p>
            <w:pPr>
              <w:jc w:val="center"/>
              <w:spacing w:after="0"/>
              <w:rPr>
                <w:sz w:val="20"/>
                <w:szCs w:val="20"/>
                <w:color w:val="auto"/>
              </w:rPr>
            </w:pPr>
            <w:r>
              <w:rPr>
                <w:rFonts w:ascii="Arial" w:cs="Arial" w:eastAsia="Arial" w:hAnsi="Arial"/>
                <w:sz w:val="13"/>
                <w:szCs w:val="13"/>
                <w:b w:val="1"/>
                <w:bCs w:val="1"/>
                <w:color w:val="58595B"/>
                <w:w w:val="97"/>
              </w:rPr>
              <w:t>of Stock</w:t>
            </w:r>
          </w:p>
        </w:tc>
        <w:tc>
          <w:tcPr>
            <w:tcW w:w="0" w:type="dxa"/>
            <w:vAlign w:val="bottom"/>
          </w:tcPr>
          <w:p>
            <w:pPr>
              <w:spacing w:after="0"/>
              <w:rPr>
                <w:sz w:val="1"/>
                <w:szCs w:val="1"/>
                <w:color w:val="auto"/>
              </w:rPr>
            </w:pPr>
          </w:p>
        </w:tc>
      </w:tr>
      <w:tr>
        <w:trPr>
          <w:trHeight w:val="148"/>
        </w:trPr>
        <w:tc>
          <w:tcPr>
            <w:tcW w:w="860" w:type="dxa"/>
            <w:vAlign w:val="bottom"/>
            <w:shd w:val="clear" w:color="auto" w:fill="EFEDED"/>
          </w:tcPr>
          <w:p>
            <w:pPr>
              <w:spacing w:after="0"/>
              <w:rPr>
                <w:sz w:val="12"/>
                <w:szCs w:val="12"/>
                <w:color w:val="auto"/>
              </w:rPr>
            </w:pPr>
          </w:p>
        </w:tc>
        <w:tc>
          <w:tcPr>
            <w:tcW w:w="560" w:type="dxa"/>
            <w:vAlign w:val="bottom"/>
            <w:shd w:val="clear" w:color="auto" w:fill="EFEDED"/>
          </w:tcPr>
          <w:p>
            <w:pPr>
              <w:spacing w:after="0"/>
              <w:rPr>
                <w:sz w:val="12"/>
                <w:szCs w:val="12"/>
                <w:color w:val="auto"/>
              </w:rPr>
            </w:pPr>
          </w:p>
        </w:tc>
        <w:tc>
          <w:tcPr>
            <w:tcW w:w="720" w:type="dxa"/>
            <w:vAlign w:val="bottom"/>
            <w:shd w:val="clear" w:color="auto" w:fill="EFEDED"/>
          </w:tcPr>
          <w:p>
            <w:pPr>
              <w:spacing w:after="0"/>
              <w:rPr>
                <w:sz w:val="12"/>
                <w:szCs w:val="12"/>
                <w:color w:val="auto"/>
              </w:rPr>
            </w:pPr>
          </w:p>
        </w:tc>
        <w:tc>
          <w:tcPr>
            <w:tcW w:w="880" w:type="dxa"/>
            <w:vAlign w:val="bottom"/>
            <w:shd w:val="clear" w:color="auto" w:fill="EFEDED"/>
          </w:tcPr>
          <w:p>
            <w:pPr>
              <w:jc w:val="center"/>
              <w:spacing w:after="0"/>
              <w:rPr>
                <w:sz w:val="20"/>
                <w:szCs w:val="20"/>
                <w:color w:val="auto"/>
              </w:rPr>
            </w:pPr>
            <w:r>
              <w:rPr>
                <w:rFonts w:ascii="Arial" w:cs="Arial" w:eastAsia="Arial" w:hAnsi="Arial"/>
                <w:sz w:val="13"/>
                <w:szCs w:val="13"/>
                <w:b w:val="1"/>
                <w:bCs w:val="1"/>
                <w:color w:val="58595B"/>
                <w:w w:val="99"/>
              </w:rPr>
              <w:t>Date of</w:t>
            </w:r>
          </w:p>
        </w:tc>
        <w:tc>
          <w:tcPr>
            <w:tcW w:w="820" w:type="dxa"/>
            <w:vAlign w:val="bottom"/>
            <w:shd w:val="clear" w:color="auto" w:fill="EFEDED"/>
          </w:tcPr>
          <w:p>
            <w:pPr>
              <w:spacing w:after="0"/>
              <w:rPr>
                <w:sz w:val="12"/>
                <w:szCs w:val="12"/>
                <w:color w:val="auto"/>
              </w:rPr>
            </w:pPr>
          </w:p>
        </w:tc>
        <w:tc>
          <w:tcPr>
            <w:tcW w:w="780" w:type="dxa"/>
            <w:vAlign w:val="bottom"/>
            <w:shd w:val="clear" w:color="auto" w:fill="EFEDED"/>
          </w:tcPr>
          <w:p>
            <w:pPr>
              <w:spacing w:after="0"/>
              <w:rPr>
                <w:sz w:val="12"/>
                <w:szCs w:val="12"/>
                <w:color w:val="auto"/>
              </w:rPr>
            </w:pPr>
          </w:p>
        </w:tc>
        <w:tc>
          <w:tcPr>
            <w:tcW w:w="800" w:type="dxa"/>
            <w:vAlign w:val="bottom"/>
            <w:shd w:val="clear" w:color="auto" w:fill="EFEDED"/>
          </w:tcPr>
          <w:p>
            <w:pPr>
              <w:spacing w:after="0"/>
              <w:rPr>
                <w:sz w:val="12"/>
                <w:szCs w:val="12"/>
                <w:color w:val="auto"/>
              </w:rPr>
            </w:pPr>
          </w:p>
        </w:tc>
        <w:tc>
          <w:tcPr>
            <w:tcW w:w="800" w:type="dxa"/>
            <w:vAlign w:val="bottom"/>
            <w:shd w:val="clear" w:color="auto" w:fill="EFEDED"/>
          </w:tcPr>
          <w:p>
            <w:pPr>
              <w:spacing w:after="0"/>
              <w:rPr>
                <w:sz w:val="12"/>
                <w:szCs w:val="12"/>
                <w:color w:val="auto"/>
              </w:rPr>
            </w:pPr>
          </w:p>
        </w:tc>
        <w:tc>
          <w:tcPr>
            <w:tcW w:w="580" w:type="dxa"/>
            <w:vAlign w:val="bottom"/>
            <w:shd w:val="clear" w:color="auto" w:fill="EFEDED"/>
          </w:tcPr>
          <w:p>
            <w:pPr>
              <w:spacing w:after="0"/>
              <w:rPr>
                <w:sz w:val="12"/>
                <w:szCs w:val="12"/>
                <w:color w:val="auto"/>
              </w:rPr>
            </w:pPr>
          </w:p>
        </w:tc>
        <w:tc>
          <w:tcPr>
            <w:tcW w:w="340" w:type="dxa"/>
            <w:vAlign w:val="bottom"/>
            <w:shd w:val="clear" w:color="auto" w:fill="EFEDED"/>
          </w:tcPr>
          <w:p>
            <w:pPr>
              <w:spacing w:after="0"/>
              <w:rPr>
                <w:sz w:val="12"/>
                <w:szCs w:val="12"/>
                <w:color w:val="auto"/>
              </w:rPr>
            </w:pPr>
          </w:p>
        </w:tc>
        <w:tc>
          <w:tcPr>
            <w:tcW w:w="780" w:type="dxa"/>
            <w:vAlign w:val="bottom"/>
            <w:shd w:val="clear" w:color="auto" w:fill="EFEDED"/>
          </w:tcPr>
          <w:p>
            <w:pPr>
              <w:spacing w:after="0"/>
              <w:rPr>
                <w:sz w:val="12"/>
                <w:szCs w:val="12"/>
                <w:color w:val="auto"/>
              </w:rPr>
            </w:pPr>
          </w:p>
        </w:tc>
        <w:tc>
          <w:tcPr>
            <w:tcW w:w="860" w:type="dxa"/>
            <w:vAlign w:val="bottom"/>
            <w:shd w:val="clear" w:color="auto" w:fill="EFEDED"/>
          </w:tcPr>
          <w:p>
            <w:pPr>
              <w:jc w:val="center"/>
              <w:spacing w:after="0"/>
              <w:rPr>
                <w:sz w:val="20"/>
                <w:szCs w:val="20"/>
                <w:color w:val="auto"/>
              </w:rPr>
            </w:pPr>
            <w:r>
              <w:rPr>
                <w:rFonts w:ascii="Arial" w:cs="Arial" w:eastAsia="Arial" w:hAnsi="Arial"/>
                <w:sz w:val="13"/>
                <w:szCs w:val="13"/>
                <w:b w:val="1"/>
                <w:bCs w:val="1"/>
                <w:color w:val="58595B"/>
                <w:w w:val="97"/>
              </w:rPr>
              <w:t>Shares of</w:t>
            </w:r>
          </w:p>
        </w:tc>
        <w:tc>
          <w:tcPr>
            <w:tcW w:w="880" w:type="dxa"/>
            <w:vAlign w:val="bottom"/>
            <w:shd w:val="clear" w:color="auto" w:fill="EFEDED"/>
          </w:tcPr>
          <w:p>
            <w:pPr>
              <w:jc w:val="center"/>
              <w:spacing w:after="0"/>
              <w:rPr>
                <w:sz w:val="20"/>
                <w:szCs w:val="20"/>
                <w:color w:val="auto"/>
              </w:rPr>
            </w:pPr>
            <w:r>
              <w:rPr>
                <w:rFonts w:ascii="Arial" w:cs="Arial" w:eastAsia="Arial" w:hAnsi="Arial"/>
                <w:sz w:val="13"/>
                <w:szCs w:val="13"/>
                <w:b w:val="1"/>
                <w:bCs w:val="1"/>
                <w:color w:val="58595B"/>
                <w:w w:val="96"/>
              </w:rPr>
              <w:t>Securities</w:t>
            </w:r>
          </w:p>
        </w:tc>
        <w:tc>
          <w:tcPr>
            <w:tcW w:w="740" w:type="dxa"/>
            <w:vAlign w:val="bottom"/>
            <w:shd w:val="clear" w:color="auto" w:fill="EFEDED"/>
          </w:tcPr>
          <w:p>
            <w:pPr>
              <w:jc w:val="center"/>
              <w:spacing w:after="0"/>
              <w:rPr>
                <w:sz w:val="20"/>
                <w:szCs w:val="20"/>
                <w:color w:val="auto"/>
              </w:rPr>
            </w:pPr>
            <w:r>
              <w:rPr>
                <w:rFonts w:ascii="Arial" w:cs="Arial" w:eastAsia="Arial" w:hAnsi="Arial"/>
                <w:sz w:val="13"/>
                <w:szCs w:val="13"/>
                <w:b w:val="1"/>
                <w:bCs w:val="1"/>
                <w:color w:val="58595B"/>
                <w:w w:val="96"/>
              </w:rPr>
              <w:t>Price of</w:t>
            </w:r>
          </w:p>
        </w:tc>
        <w:tc>
          <w:tcPr>
            <w:tcW w:w="840" w:type="dxa"/>
            <w:vAlign w:val="bottom"/>
            <w:shd w:val="clear" w:color="auto" w:fill="EFEDED"/>
          </w:tcPr>
          <w:p>
            <w:pPr>
              <w:jc w:val="center"/>
              <w:spacing w:after="0"/>
              <w:rPr>
                <w:sz w:val="20"/>
                <w:szCs w:val="20"/>
                <w:color w:val="auto"/>
              </w:rPr>
            </w:pPr>
            <w:r>
              <w:rPr>
                <w:rFonts w:ascii="Arial" w:cs="Arial" w:eastAsia="Arial" w:hAnsi="Arial"/>
                <w:sz w:val="13"/>
                <w:szCs w:val="13"/>
                <w:b w:val="1"/>
                <w:bCs w:val="1"/>
                <w:color w:val="58595B"/>
                <w:w w:val="94"/>
              </w:rPr>
              <w:t>and</w:t>
            </w:r>
          </w:p>
        </w:tc>
        <w:tc>
          <w:tcPr>
            <w:tcW w:w="0" w:type="dxa"/>
            <w:vAlign w:val="bottom"/>
          </w:tcPr>
          <w:p>
            <w:pPr>
              <w:spacing w:after="0"/>
              <w:rPr>
                <w:sz w:val="1"/>
                <w:szCs w:val="1"/>
                <w:color w:val="auto"/>
              </w:rPr>
            </w:pPr>
          </w:p>
        </w:tc>
      </w:tr>
      <w:tr>
        <w:trPr>
          <w:trHeight w:val="148"/>
        </w:trPr>
        <w:tc>
          <w:tcPr>
            <w:tcW w:w="860" w:type="dxa"/>
            <w:vAlign w:val="bottom"/>
            <w:shd w:val="clear" w:color="auto" w:fill="EFEDED"/>
          </w:tcPr>
          <w:p>
            <w:pPr>
              <w:spacing w:after="0"/>
              <w:rPr>
                <w:sz w:val="12"/>
                <w:szCs w:val="12"/>
                <w:color w:val="auto"/>
              </w:rPr>
            </w:pPr>
          </w:p>
        </w:tc>
        <w:tc>
          <w:tcPr>
            <w:tcW w:w="560" w:type="dxa"/>
            <w:vAlign w:val="bottom"/>
            <w:shd w:val="clear" w:color="auto" w:fill="EFEDED"/>
          </w:tcPr>
          <w:p>
            <w:pPr>
              <w:spacing w:after="0"/>
              <w:rPr>
                <w:sz w:val="12"/>
                <w:szCs w:val="12"/>
                <w:color w:val="auto"/>
              </w:rPr>
            </w:pPr>
          </w:p>
        </w:tc>
        <w:tc>
          <w:tcPr>
            <w:tcW w:w="720" w:type="dxa"/>
            <w:vAlign w:val="bottom"/>
            <w:shd w:val="clear" w:color="auto" w:fill="EFEDED"/>
          </w:tcPr>
          <w:p>
            <w:pPr>
              <w:spacing w:after="0"/>
              <w:rPr>
                <w:sz w:val="12"/>
                <w:szCs w:val="12"/>
                <w:color w:val="auto"/>
              </w:rPr>
            </w:pPr>
          </w:p>
        </w:tc>
        <w:tc>
          <w:tcPr>
            <w:tcW w:w="880" w:type="dxa"/>
            <w:vAlign w:val="bottom"/>
            <w:shd w:val="clear" w:color="auto" w:fill="EFEDED"/>
          </w:tcPr>
          <w:p>
            <w:pPr>
              <w:jc w:val="center"/>
              <w:spacing w:after="0"/>
              <w:rPr>
                <w:sz w:val="20"/>
                <w:szCs w:val="20"/>
                <w:color w:val="auto"/>
              </w:rPr>
            </w:pPr>
            <w:r>
              <w:rPr>
                <w:rFonts w:ascii="Arial" w:cs="Arial" w:eastAsia="Arial" w:hAnsi="Arial"/>
                <w:sz w:val="13"/>
                <w:szCs w:val="13"/>
                <w:b w:val="1"/>
                <w:bCs w:val="1"/>
                <w:color w:val="58595B"/>
                <w:w w:val="95"/>
              </w:rPr>
              <w:t>Board or</w:t>
            </w:r>
          </w:p>
        </w:tc>
        <w:tc>
          <w:tcPr>
            <w:tcW w:w="820" w:type="dxa"/>
            <w:vAlign w:val="bottom"/>
            <w:shd w:val="clear" w:color="auto" w:fill="EFEDED"/>
          </w:tcPr>
          <w:p>
            <w:pPr>
              <w:spacing w:after="0"/>
              <w:rPr>
                <w:sz w:val="12"/>
                <w:szCs w:val="12"/>
                <w:color w:val="auto"/>
              </w:rPr>
            </w:pPr>
          </w:p>
        </w:tc>
        <w:tc>
          <w:tcPr>
            <w:tcW w:w="780" w:type="dxa"/>
            <w:vAlign w:val="bottom"/>
            <w:shd w:val="clear" w:color="auto" w:fill="EFEDED"/>
          </w:tcPr>
          <w:p>
            <w:pPr>
              <w:spacing w:after="0"/>
              <w:rPr>
                <w:sz w:val="12"/>
                <w:szCs w:val="12"/>
                <w:color w:val="auto"/>
              </w:rPr>
            </w:pPr>
          </w:p>
        </w:tc>
        <w:tc>
          <w:tcPr>
            <w:tcW w:w="800" w:type="dxa"/>
            <w:vAlign w:val="bottom"/>
            <w:shd w:val="clear" w:color="auto" w:fill="EFEDED"/>
          </w:tcPr>
          <w:p>
            <w:pPr>
              <w:spacing w:after="0"/>
              <w:rPr>
                <w:sz w:val="12"/>
                <w:szCs w:val="12"/>
                <w:color w:val="auto"/>
              </w:rPr>
            </w:pPr>
          </w:p>
        </w:tc>
        <w:tc>
          <w:tcPr>
            <w:tcW w:w="800" w:type="dxa"/>
            <w:vAlign w:val="bottom"/>
            <w:shd w:val="clear" w:color="auto" w:fill="EFEDED"/>
          </w:tcPr>
          <w:p>
            <w:pPr>
              <w:spacing w:after="0"/>
              <w:rPr>
                <w:sz w:val="12"/>
                <w:szCs w:val="12"/>
                <w:color w:val="auto"/>
              </w:rPr>
            </w:pPr>
          </w:p>
        </w:tc>
        <w:tc>
          <w:tcPr>
            <w:tcW w:w="580" w:type="dxa"/>
            <w:vAlign w:val="bottom"/>
            <w:shd w:val="clear" w:color="auto" w:fill="EFEDED"/>
          </w:tcPr>
          <w:p>
            <w:pPr>
              <w:spacing w:after="0"/>
              <w:rPr>
                <w:sz w:val="12"/>
                <w:szCs w:val="12"/>
                <w:color w:val="auto"/>
              </w:rPr>
            </w:pPr>
          </w:p>
        </w:tc>
        <w:tc>
          <w:tcPr>
            <w:tcW w:w="340" w:type="dxa"/>
            <w:vAlign w:val="bottom"/>
            <w:shd w:val="clear" w:color="auto" w:fill="EFEDED"/>
          </w:tcPr>
          <w:p>
            <w:pPr>
              <w:spacing w:after="0"/>
              <w:rPr>
                <w:sz w:val="12"/>
                <w:szCs w:val="12"/>
                <w:color w:val="auto"/>
              </w:rPr>
            </w:pPr>
          </w:p>
        </w:tc>
        <w:tc>
          <w:tcPr>
            <w:tcW w:w="780" w:type="dxa"/>
            <w:vAlign w:val="bottom"/>
            <w:shd w:val="clear" w:color="auto" w:fill="EFEDED"/>
          </w:tcPr>
          <w:p>
            <w:pPr>
              <w:spacing w:after="0"/>
              <w:rPr>
                <w:sz w:val="12"/>
                <w:szCs w:val="12"/>
                <w:color w:val="auto"/>
              </w:rPr>
            </w:pPr>
          </w:p>
        </w:tc>
        <w:tc>
          <w:tcPr>
            <w:tcW w:w="860" w:type="dxa"/>
            <w:vAlign w:val="bottom"/>
            <w:shd w:val="clear" w:color="auto" w:fill="EFEDED"/>
          </w:tcPr>
          <w:p>
            <w:pPr>
              <w:jc w:val="center"/>
              <w:spacing w:after="0"/>
              <w:rPr>
                <w:sz w:val="20"/>
                <w:szCs w:val="20"/>
                <w:color w:val="auto"/>
              </w:rPr>
            </w:pPr>
            <w:r>
              <w:rPr>
                <w:rFonts w:ascii="Arial" w:cs="Arial" w:eastAsia="Arial" w:hAnsi="Arial"/>
                <w:sz w:val="13"/>
                <w:szCs w:val="13"/>
                <w:b w:val="1"/>
                <w:bCs w:val="1"/>
                <w:color w:val="58595B"/>
                <w:w w:val="96"/>
              </w:rPr>
              <w:t>Stock or</w:t>
            </w:r>
          </w:p>
        </w:tc>
        <w:tc>
          <w:tcPr>
            <w:tcW w:w="880" w:type="dxa"/>
            <w:vAlign w:val="bottom"/>
            <w:shd w:val="clear" w:color="auto" w:fill="EFEDED"/>
          </w:tcPr>
          <w:p>
            <w:pPr>
              <w:jc w:val="center"/>
              <w:spacing w:after="0"/>
              <w:rPr>
                <w:sz w:val="20"/>
                <w:szCs w:val="20"/>
                <w:color w:val="auto"/>
              </w:rPr>
            </w:pPr>
            <w:r>
              <w:rPr>
                <w:rFonts w:ascii="Arial" w:cs="Arial" w:eastAsia="Arial" w:hAnsi="Arial"/>
                <w:sz w:val="13"/>
                <w:szCs w:val="13"/>
                <w:b w:val="1"/>
                <w:bCs w:val="1"/>
                <w:color w:val="58595B"/>
                <w:w w:val="97"/>
              </w:rPr>
              <w:t>Underlying</w:t>
            </w:r>
          </w:p>
        </w:tc>
        <w:tc>
          <w:tcPr>
            <w:tcW w:w="740" w:type="dxa"/>
            <w:vAlign w:val="bottom"/>
            <w:shd w:val="clear" w:color="auto" w:fill="EFEDED"/>
          </w:tcPr>
          <w:p>
            <w:pPr>
              <w:jc w:val="center"/>
              <w:spacing w:after="0"/>
              <w:rPr>
                <w:sz w:val="20"/>
                <w:szCs w:val="20"/>
                <w:color w:val="auto"/>
              </w:rPr>
            </w:pPr>
            <w:r>
              <w:rPr>
                <w:rFonts w:ascii="Arial" w:cs="Arial" w:eastAsia="Arial" w:hAnsi="Arial"/>
                <w:sz w:val="13"/>
                <w:szCs w:val="13"/>
                <w:b w:val="1"/>
                <w:bCs w:val="1"/>
                <w:color w:val="58595B"/>
                <w:w w:val="95"/>
              </w:rPr>
              <w:t>Option</w:t>
            </w:r>
          </w:p>
        </w:tc>
        <w:tc>
          <w:tcPr>
            <w:tcW w:w="840" w:type="dxa"/>
            <w:vAlign w:val="bottom"/>
            <w:shd w:val="clear" w:color="auto" w:fill="EFEDED"/>
          </w:tcPr>
          <w:p>
            <w:pPr>
              <w:jc w:val="center"/>
              <w:spacing w:after="0"/>
              <w:rPr>
                <w:sz w:val="20"/>
                <w:szCs w:val="20"/>
                <w:color w:val="auto"/>
              </w:rPr>
            </w:pPr>
            <w:r>
              <w:rPr>
                <w:rFonts w:ascii="Arial" w:cs="Arial" w:eastAsia="Arial" w:hAnsi="Arial"/>
                <w:sz w:val="13"/>
                <w:szCs w:val="13"/>
                <w:b w:val="1"/>
                <w:bCs w:val="1"/>
                <w:color w:val="58595B"/>
              </w:rPr>
              <w:t>Option</w:t>
            </w:r>
          </w:p>
        </w:tc>
        <w:tc>
          <w:tcPr>
            <w:tcW w:w="0" w:type="dxa"/>
            <w:vAlign w:val="bottom"/>
          </w:tcPr>
          <w:p>
            <w:pPr>
              <w:spacing w:after="0"/>
              <w:rPr>
                <w:sz w:val="1"/>
                <w:szCs w:val="1"/>
                <w:color w:val="auto"/>
              </w:rPr>
            </w:pPr>
          </w:p>
        </w:tc>
      </w:tr>
      <w:tr>
        <w:trPr>
          <w:trHeight w:val="148"/>
        </w:trPr>
        <w:tc>
          <w:tcPr>
            <w:tcW w:w="860" w:type="dxa"/>
            <w:vAlign w:val="bottom"/>
            <w:shd w:val="clear" w:color="auto" w:fill="EFEDED"/>
          </w:tcPr>
          <w:p>
            <w:pPr>
              <w:spacing w:after="0"/>
              <w:rPr>
                <w:sz w:val="12"/>
                <w:szCs w:val="12"/>
                <w:color w:val="auto"/>
              </w:rPr>
            </w:pPr>
          </w:p>
        </w:tc>
        <w:tc>
          <w:tcPr>
            <w:tcW w:w="560" w:type="dxa"/>
            <w:vAlign w:val="bottom"/>
            <w:shd w:val="clear" w:color="auto" w:fill="EFEDED"/>
          </w:tcPr>
          <w:p>
            <w:pPr>
              <w:spacing w:after="0"/>
              <w:rPr>
                <w:sz w:val="12"/>
                <w:szCs w:val="12"/>
                <w:color w:val="auto"/>
              </w:rPr>
            </w:pPr>
          </w:p>
        </w:tc>
        <w:tc>
          <w:tcPr>
            <w:tcW w:w="720" w:type="dxa"/>
            <w:vAlign w:val="bottom"/>
            <w:shd w:val="clear" w:color="auto" w:fill="EFEDED"/>
          </w:tcPr>
          <w:p>
            <w:pPr>
              <w:jc w:val="center"/>
              <w:spacing w:after="0"/>
              <w:rPr>
                <w:sz w:val="20"/>
                <w:szCs w:val="20"/>
                <w:color w:val="auto"/>
              </w:rPr>
            </w:pPr>
            <w:r>
              <w:rPr>
                <w:rFonts w:ascii="Arial" w:cs="Arial" w:eastAsia="Arial" w:hAnsi="Arial"/>
                <w:sz w:val="13"/>
                <w:szCs w:val="13"/>
                <w:b w:val="1"/>
                <w:bCs w:val="1"/>
                <w:color w:val="58595B"/>
                <w:w w:val="97"/>
              </w:rPr>
              <w:t>Grant</w:t>
            </w:r>
          </w:p>
        </w:tc>
        <w:tc>
          <w:tcPr>
            <w:tcW w:w="880" w:type="dxa"/>
            <w:vAlign w:val="bottom"/>
            <w:shd w:val="clear" w:color="auto" w:fill="EFEDED"/>
          </w:tcPr>
          <w:p>
            <w:pPr>
              <w:jc w:val="center"/>
              <w:spacing w:after="0"/>
              <w:rPr>
                <w:sz w:val="20"/>
                <w:szCs w:val="20"/>
                <w:color w:val="auto"/>
              </w:rPr>
            </w:pPr>
            <w:r>
              <w:rPr>
                <w:rFonts w:ascii="Arial" w:cs="Arial" w:eastAsia="Arial" w:hAnsi="Arial"/>
                <w:sz w:val="13"/>
                <w:szCs w:val="13"/>
                <w:b w:val="1"/>
                <w:bCs w:val="1"/>
                <w:color w:val="58595B"/>
                <w:w w:val="98"/>
              </w:rPr>
              <w:t>Comp.</w:t>
            </w:r>
          </w:p>
        </w:tc>
        <w:tc>
          <w:tcPr>
            <w:tcW w:w="820" w:type="dxa"/>
            <w:vAlign w:val="bottom"/>
            <w:shd w:val="clear" w:color="auto" w:fill="EFEDED"/>
          </w:tcPr>
          <w:p>
            <w:pPr>
              <w:jc w:val="center"/>
              <w:spacing w:after="0"/>
              <w:rPr>
                <w:sz w:val="20"/>
                <w:szCs w:val="20"/>
                <w:color w:val="auto"/>
              </w:rPr>
            </w:pPr>
            <w:r>
              <w:rPr>
                <w:rFonts w:ascii="Arial" w:cs="Arial" w:eastAsia="Arial" w:hAnsi="Arial"/>
                <w:sz w:val="13"/>
                <w:szCs w:val="13"/>
                <w:b w:val="1"/>
                <w:bCs w:val="1"/>
                <w:color w:val="58595B"/>
                <w:w w:val="98"/>
              </w:rPr>
              <w:t>Threshold</w:t>
            </w:r>
          </w:p>
        </w:tc>
        <w:tc>
          <w:tcPr>
            <w:tcW w:w="780" w:type="dxa"/>
            <w:vAlign w:val="bottom"/>
            <w:shd w:val="clear" w:color="auto" w:fill="EFEDED"/>
          </w:tcPr>
          <w:p>
            <w:pPr>
              <w:jc w:val="center"/>
              <w:spacing w:after="0"/>
              <w:rPr>
                <w:sz w:val="20"/>
                <w:szCs w:val="20"/>
                <w:color w:val="auto"/>
              </w:rPr>
            </w:pPr>
            <w:r>
              <w:rPr>
                <w:rFonts w:ascii="Arial" w:cs="Arial" w:eastAsia="Arial" w:hAnsi="Arial"/>
                <w:sz w:val="13"/>
                <w:szCs w:val="13"/>
                <w:b w:val="1"/>
                <w:bCs w:val="1"/>
                <w:color w:val="58595B"/>
                <w:w w:val="95"/>
              </w:rPr>
              <w:t>Target</w:t>
            </w:r>
          </w:p>
        </w:tc>
        <w:tc>
          <w:tcPr>
            <w:tcW w:w="800" w:type="dxa"/>
            <w:vAlign w:val="bottom"/>
            <w:shd w:val="clear" w:color="auto" w:fill="EFEDED"/>
          </w:tcPr>
          <w:p>
            <w:pPr>
              <w:jc w:val="center"/>
              <w:spacing w:after="0"/>
              <w:rPr>
                <w:sz w:val="20"/>
                <w:szCs w:val="20"/>
                <w:color w:val="auto"/>
              </w:rPr>
            </w:pPr>
            <w:r>
              <w:rPr>
                <w:rFonts w:ascii="Arial" w:cs="Arial" w:eastAsia="Arial" w:hAnsi="Arial"/>
                <w:sz w:val="13"/>
                <w:szCs w:val="13"/>
                <w:b w:val="1"/>
                <w:bCs w:val="1"/>
                <w:color w:val="58595B"/>
                <w:w w:val="96"/>
              </w:rPr>
              <w:t>Maximum</w:t>
            </w:r>
          </w:p>
        </w:tc>
        <w:tc>
          <w:tcPr>
            <w:tcW w:w="800" w:type="dxa"/>
            <w:vAlign w:val="bottom"/>
            <w:shd w:val="clear" w:color="auto" w:fill="EFEDED"/>
          </w:tcPr>
          <w:p>
            <w:pPr>
              <w:jc w:val="center"/>
              <w:ind w:left="2"/>
              <w:spacing w:after="0"/>
              <w:rPr>
                <w:sz w:val="20"/>
                <w:szCs w:val="20"/>
                <w:color w:val="auto"/>
              </w:rPr>
            </w:pPr>
            <w:r>
              <w:rPr>
                <w:rFonts w:ascii="Arial" w:cs="Arial" w:eastAsia="Arial" w:hAnsi="Arial"/>
                <w:sz w:val="13"/>
                <w:szCs w:val="13"/>
                <w:b w:val="1"/>
                <w:bCs w:val="1"/>
                <w:color w:val="58595B"/>
                <w:w w:val="98"/>
              </w:rPr>
              <w:t>Threshold</w:t>
            </w:r>
          </w:p>
        </w:tc>
        <w:tc>
          <w:tcPr>
            <w:tcW w:w="920" w:type="dxa"/>
            <w:vAlign w:val="bottom"/>
            <w:gridSpan w:val="2"/>
            <w:shd w:val="clear" w:color="auto" w:fill="EFEDED"/>
          </w:tcPr>
          <w:p>
            <w:pPr>
              <w:jc w:val="center"/>
              <w:spacing w:after="0"/>
              <w:rPr>
                <w:sz w:val="20"/>
                <w:szCs w:val="20"/>
                <w:color w:val="auto"/>
              </w:rPr>
            </w:pPr>
            <w:r>
              <w:rPr>
                <w:rFonts w:ascii="Arial" w:cs="Arial" w:eastAsia="Arial" w:hAnsi="Arial"/>
                <w:sz w:val="13"/>
                <w:szCs w:val="13"/>
                <w:b w:val="1"/>
                <w:bCs w:val="1"/>
                <w:color w:val="58595B"/>
                <w:w w:val="95"/>
              </w:rPr>
              <w:t>Target</w:t>
            </w:r>
          </w:p>
        </w:tc>
        <w:tc>
          <w:tcPr>
            <w:tcW w:w="780" w:type="dxa"/>
            <w:vAlign w:val="bottom"/>
            <w:shd w:val="clear" w:color="auto" w:fill="EFEDED"/>
          </w:tcPr>
          <w:p>
            <w:pPr>
              <w:jc w:val="center"/>
              <w:spacing w:after="0"/>
              <w:rPr>
                <w:sz w:val="20"/>
                <w:szCs w:val="20"/>
                <w:color w:val="auto"/>
              </w:rPr>
            </w:pPr>
            <w:r>
              <w:rPr>
                <w:rFonts w:ascii="Arial" w:cs="Arial" w:eastAsia="Arial" w:hAnsi="Arial"/>
                <w:sz w:val="13"/>
                <w:szCs w:val="13"/>
                <w:b w:val="1"/>
                <w:bCs w:val="1"/>
                <w:color w:val="58595B"/>
                <w:w w:val="96"/>
              </w:rPr>
              <w:t>Maximum</w:t>
            </w:r>
          </w:p>
        </w:tc>
        <w:tc>
          <w:tcPr>
            <w:tcW w:w="860" w:type="dxa"/>
            <w:vAlign w:val="bottom"/>
            <w:shd w:val="clear" w:color="auto" w:fill="EFEDED"/>
          </w:tcPr>
          <w:p>
            <w:pPr>
              <w:jc w:val="center"/>
              <w:spacing w:after="0"/>
              <w:rPr>
                <w:sz w:val="20"/>
                <w:szCs w:val="20"/>
                <w:color w:val="auto"/>
              </w:rPr>
            </w:pPr>
            <w:r>
              <w:rPr>
                <w:rFonts w:ascii="Arial" w:cs="Arial" w:eastAsia="Arial" w:hAnsi="Arial"/>
                <w:sz w:val="13"/>
                <w:szCs w:val="13"/>
                <w:b w:val="1"/>
                <w:bCs w:val="1"/>
                <w:color w:val="58595B"/>
                <w:w w:val="99"/>
              </w:rPr>
              <w:t>Units(3)</w:t>
            </w:r>
          </w:p>
        </w:tc>
        <w:tc>
          <w:tcPr>
            <w:tcW w:w="880" w:type="dxa"/>
            <w:vAlign w:val="bottom"/>
            <w:shd w:val="clear" w:color="auto" w:fill="EFEDED"/>
          </w:tcPr>
          <w:p>
            <w:pPr>
              <w:jc w:val="center"/>
              <w:spacing w:after="0"/>
              <w:rPr>
                <w:sz w:val="20"/>
                <w:szCs w:val="20"/>
                <w:color w:val="auto"/>
              </w:rPr>
            </w:pPr>
            <w:r>
              <w:rPr>
                <w:rFonts w:ascii="Arial" w:cs="Arial" w:eastAsia="Arial" w:hAnsi="Arial"/>
                <w:sz w:val="13"/>
                <w:szCs w:val="13"/>
                <w:b w:val="1"/>
                <w:bCs w:val="1"/>
                <w:color w:val="58595B"/>
                <w:w w:val="97"/>
              </w:rPr>
              <w:t>Options</w:t>
            </w:r>
          </w:p>
        </w:tc>
        <w:tc>
          <w:tcPr>
            <w:tcW w:w="740" w:type="dxa"/>
            <w:vAlign w:val="bottom"/>
            <w:shd w:val="clear" w:color="auto" w:fill="EFEDED"/>
          </w:tcPr>
          <w:p>
            <w:pPr>
              <w:jc w:val="center"/>
              <w:spacing w:after="0"/>
              <w:rPr>
                <w:sz w:val="20"/>
                <w:szCs w:val="20"/>
                <w:color w:val="auto"/>
              </w:rPr>
            </w:pPr>
            <w:r>
              <w:rPr>
                <w:rFonts w:ascii="Arial" w:cs="Arial" w:eastAsia="Arial" w:hAnsi="Arial"/>
                <w:sz w:val="13"/>
                <w:szCs w:val="13"/>
                <w:b w:val="1"/>
                <w:bCs w:val="1"/>
                <w:color w:val="58595B"/>
                <w:w w:val="93"/>
              </w:rPr>
              <w:t>Awards</w:t>
            </w:r>
          </w:p>
        </w:tc>
        <w:tc>
          <w:tcPr>
            <w:tcW w:w="840" w:type="dxa"/>
            <w:vAlign w:val="bottom"/>
            <w:shd w:val="clear" w:color="auto" w:fill="EFEDED"/>
          </w:tcPr>
          <w:p>
            <w:pPr>
              <w:jc w:val="center"/>
              <w:spacing w:after="0"/>
              <w:rPr>
                <w:sz w:val="20"/>
                <w:szCs w:val="20"/>
                <w:color w:val="auto"/>
              </w:rPr>
            </w:pPr>
            <w:r>
              <w:rPr>
                <w:rFonts w:ascii="Arial" w:cs="Arial" w:eastAsia="Arial" w:hAnsi="Arial"/>
                <w:sz w:val="13"/>
                <w:szCs w:val="13"/>
                <w:b w:val="1"/>
                <w:bCs w:val="1"/>
                <w:color w:val="58595B"/>
                <w:w w:val="98"/>
              </w:rPr>
              <w:t>Awards(4)</w:t>
            </w:r>
          </w:p>
        </w:tc>
        <w:tc>
          <w:tcPr>
            <w:tcW w:w="0" w:type="dxa"/>
            <w:vAlign w:val="bottom"/>
          </w:tcPr>
          <w:p>
            <w:pPr>
              <w:spacing w:after="0"/>
              <w:rPr>
                <w:sz w:val="1"/>
                <w:szCs w:val="1"/>
                <w:color w:val="auto"/>
              </w:rPr>
            </w:pPr>
          </w:p>
        </w:tc>
      </w:tr>
      <w:tr>
        <w:trPr>
          <w:trHeight w:val="148"/>
        </w:trPr>
        <w:tc>
          <w:tcPr>
            <w:tcW w:w="860" w:type="dxa"/>
            <w:vAlign w:val="bottom"/>
            <w:shd w:val="clear" w:color="auto" w:fill="EFEDED"/>
          </w:tcPr>
          <w:p>
            <w:pPr>
              <w:ind w:left="100"/>
              <w:spacing w:after="0"/>
              <w:rPr>
                <w:sz w:val="20"/>
                <w:szCs w:val="20"/>
                <w:color w:val="auto"/>
              </w:rPr>
            </w:pPr>
            <w:r>
              <w:rPr>
                <w:rFonts w:ascii="Arial" w:cs="Arial" w:eastAsia="Arial" w:hAnsi="Arial"/>
                <w:sz w:val="13"/>
                <w:szCs w:val="13"/>
                <w:b w:val="1"/>
                <w:bCs w:val="1"/>
                <w:color w:val="58595B"/>
              </w:rPr>
              <w:t>Name</w:t>
            </w:r>
          </w:p>
        </w:tc>
        <w:tc>
          <w:tcPr>
            <w:tcW w:w="560" w:type="dxa"/>
            <w:vAlign w:val="bottom"/>
            <w:shd w:val="clear" w:color="auto" w:fill="EFEDED"/>
          </w:tcPr>
          <w:p>
            <w:pPr>
              <w:jc w:val="center"/>
              <w:spacing w:after="0"/>
              <w:rPr>
                <w:sz w:val="20"/>
                <w:szCs w:val="20"/>
                <w:color w:val="auto"/>
              </w:rPr>
            </w:pPr>
            <w:r>
              <w:rPr>
                <w:rFonts w:ascii="Arial" w:cs="Arial" w:eastAsia="Arial" w:hAnsi="Arial"/>
                <w:sz w:val="13"/>
                <w:szCs w:val="13"/>
                <w:b w:val="1"/>
                <w:bCs w:val="1"/>
                <w:color w:val="58595B"/>
                <w:w w:val="95"/>
              </w:rPr>
              <w:t>Award</w:t>
            </w:r>
          </w:p>
        </w:tc>
        <w:tc>
          <w:tcPr>
            <w:tcW w:w="720" w:type="dxa"/>
            <w:vAlign w:val="bottom"/>
            <w:shd w:val="clear" w:color="auto" w:fill="EFEDED"/>
          </w:tcPr>
          <w:p>
            <w:pPr>
              <w:jc w:val="center"/>
              <w:spacing w:after="0"/>
              <w:rPr>
                <w:sz w:val="20"/>
                <w:szCs w:val="20"/>
                <w:color w:val="auto"/>
              </w:rPr>
            </w:pPr>
            <w:r>
              <w:rPr>
                <w:rFonts w:ascii="Arial" w:cs="Arial" w:eastAsia="Arial" w:hAnsi="Arial"/>
                <w:sz w:val="13"/>
                <w:szCs w:val="13"/>
                <w:b w:val="1"/>
                <w:bCs w:val="1"/>
                <w:color w:val="58595B"/>
                <w:w w:val="99"/>
              </w:rPr>
              <w:t>Date</w:t>
            </w:r>
          </w:p>
        </w:tc>
        <w:tc>
          <w:tcPr>
            <w:tcW w:w="880" w:type="dxa"/>
            <w:vAlign w:val="bottom"/>
            <w:shd w:val="clear" w:color="auto" w:fill="EFEDED"/>
          </w:tcPr>
          <w:p>
            <w:pPr>
              <w:jc w:val="center"/>
              <w:spacing w:after="0"/>
              <w:rPr>
                <w:sz w:val="20"/>
                <w:szCs w:val="20"/>
                <w:color w:val="auto"/>
              </w:rPr>
            </w:pPr>
            <w:r>
              <w:rPr>
                <w:rFonts w:ascii="Arial" w:cs="Arial" w:eastAsia="Arial" w:hAnsi="Arial"/>
                <w:sz w:val="13"/>
                <w:szCs w:val="13"/>
                <w:b w:val="1"/>
                <w:bCs w:val="1"/>
                <w:color w:val="58595B"/>
                <w:w w:val="95"/>
              </w:rPr>
              <w:t>Committee</w:t>
            </w:r>
          </w:p>
        </w:tc>
        <w:tc>
          <w:tcPr>
            <w:tcW w:w="820" w:type="dxa"/>
            <w:vAlign w:val="bottom"/>
            <w:shd w:val="clear" w:color="auto" w:fill="EFEDED"/>
          </w:tcPr>
          <w:p>
            <w:pPr>
              <w:jc w:val="center"/>
              <w:spacing w:after="0"/>
              <w:rPr>
                <w:sz w:val="20"/>
                <w:szCs w:val="20"/>
                <w:color w:val="auto"/>
              </w:rPr>
            </w:pPr>
            <w:r>
              <w:rPr>
                <w:rFonts w:ascii="Arial" w:cs="Arial" w:eastAsia="Arial" w:hAnsi="Arial"/>
                <w:sz w:val="13"/>
                <w:szCs w:val="13"/>
                <w:b w:val="1"/>
                <w:bCs w:val="1"/>
                <w:color w:val="58595B"/>
                <w:w w:val="87"/>
              </w:rPr>
              <w:t>($)</w:t>
            </w:r>
          </w:p>
        </w:tc>
        <w:tc>
          <w:tcPr>
            <w:tcW w:w="780" w:type="dxa"/>
            <w:vAlign w:val="bottom"/>
            <w:shd w:val="clear" w:color="auto" w:fill="EFEDED"/>
          </w:tcPr>
          <w:p>
            <w:pPr>
              <w:jc w:val="center"/>
              <w:spacing w:after="0"/>
              <w:rPr>
                <w:sz w:val="20"/>
                <w:szCs w:val="20"/>
                <w:color w:val="auto"/>
              </w:rPr>
            </w:pPr>
            <w:r>
              <w:rPr>
                <w:rFonts w:ascii="Arial" w:cs="Arial" w:eastAsia="Arial" w:hAnsi="Arial"/>
                <w:sz w:val="13"/>
                <w:szCs w:val="13"/>
                <w:b w:val="1"/>
                <w:bCs w:val="1"/>
                <w:color w:val="58595B"/>
              </w:rPr>
              <w:t>($)</w:t>
            </w:r>
          </w:p>
        </w:tc>
        <w:tc>
          <w:tcPr>
            <w:tcW w:w="800" w:type="dxa"/>
            <w:vAlign w:val="bottom"/>
            <w:shd w:val="clear" w:color="auto" w:fill="EFEDED"/>
          </w:tcPr>
          <w:p>
            <w:pPr>
              <w:jc w:val="center"/>
              <w:spacing w:after="0"/>
              <w:rPr>
                <w:sz w:val="20"/>
                <w:szCs w:val="20"/>
                <w:color w:val="auto"/>
              </w:rPr>
            </w:pPr>
            <w:r>
              <w:rPr>
                <w:rFonts w:ascii="Arial" w:cs="Arial" w:eastAsia="Arial" w:hAnsi="Arial"/>
                <w:sz w:val="13"/>
                <w:szCs w:val="13"/>
                <w:b w:val="1"/>
                <w:bCs w:val="1"/>
                <w:color w:val="58595B"/>
              </w:rPr>
              <w:t>($)</w:t>
            </w:r>
          </w:p>
        </w:tc>
        <w:tc>
          <w:tcPr>
            <w:tcW w:w="800" w:type="dxa"/>
            <w:vAlign w:val="bottom"/>
            <w:shd w:val="clear" w:color="auto" w:fill="EFEDED"/>
          </w:tcPr>
          <w:p>
            <w:pPr>
              <w:jc w:val="center"/>
              <w:spacing w:after="0"/>
              <w:rPr>
                <w:sz w:val="20"/>
                <w:szCs w:val="20"/>
                <w:color w:val="auto"/>
              </w:rPr>
            </w:pPr>
            <w:r>
              <w:rPr>
                <w:rFonts w:ascii="Arial" w:cs="Arial" w:eastAsia="Arial" w:hAnsi="Arial"/>
                <w:sz w:val="13"/>
                <w:szCs w:val="13"/>
                <w:b w:val="1"/>
                <w:bCs w:val="1"/>
                <w:color w:val="58595B"/>
              </w:rPr>
              <w:t>(#)</w:t>
            </w:r>
          </w:p>
        </w:tc>
        <w:tc>
          <w:tcPr>
            <w:tcW w:w="580" w:type="dxa"/>
            <w:vAlign w:val="bottom"/>
            <w:shd w:val="clear" w:color="auto" w:fill="EFEDED"/>
          </w:tcPr>
          <w:p>
            <w:pPr>
              <w:jc w:val="center"/>
              <w:ind w:left="282"/>
              <w:spacing w:after="0"/>
              <w:rPr>
                <w:sz w:val="20"/>
                <w:szCs w:val="20"/>
                <w:color w:val="auto"/>
              </w:rPr>
            </w:pPr>
            <w:r>
              <w:rPr>
                <w:rFonts w:ascii="Arial" w:cs="Arial" w:eastAsia="Arial" w:hAnsi="Arial"/>
                <w:sz w:val="13"/>
                <w:szCs w:val="13"/>
                <w:b w:val="1"/>
                <w:bCs w:val="1"/>
                <w:color w:val="58595B"/>
              </w:rPr>
              <w:t>(#)</w:t>
            </w:r>
          </w:p>
        </w:tc>
        <w:tc>
          <w:tcPr>
            <w:tcW w:w="340" w:type="dxa"/>
            <w:vAlign w:val="bottom"/>
            <w:shd w:val="clear" w:color="auto" w:fill="EFEDED"/>
          </w:tcPr>
          <w:p>
            <w:pPr>
              <w:spacing w:after="0"/>
              <w:rPr>
                <w:sz w:val="12"/>
                <w:szCs w:val="12"/>
                <w:color w:val="auto"/>
              </w:rPr>
            </w:pPr>
          </w:p>
        </w:tc>
        <w:tc>
          <w:tcPr>
            <w:tcW w:w="780" w:type="dxa"/>
            <w:vAlign w:val="bottom"/>
            <w:shd w:val="clear" w:color="auto" w:fill="EFEDED"/>
          </w:tcPr>
          <w:p>
            <w:pPr>
              <w:jc w:val="center"/>
              <w:spacing w:after="0"/>
              <w:rPr>
                <w:sz w:val="20"/>
                <w:szCs w:val="20"/>
                <w:color w:val="auto"/>
              </w:rPr>
            </w:pPr>
            <w:r>
              <w:rPr>
                <w:rFonts w:ascii="Arial" w:cs="Arial" w:eastAsia="Arial" w:hAnsi="Arial"/>
                <w:sz w:val="13"/>
                <w:szCs w:val="13"/>
                <w:b w:val="1"/>
                <w:bCs w:val="1"/>
                <w:color w:val="58595B"/>
                <w:w w:val="87"/>
              </w:rPr>
              <w:t>(#)</w:t>
            </w:r>
          </w:p>
        </w:tc>
        <w:tc>
          <w:tcPr>
            <w:tcW w:w="860" w:type="dxa"/>
            <w:vAlign w:val="bottom"/>
            <w:shd w:val="clear" w:color="auto" w:fill="EFEDED"/>
          </w:tcPr>
          <w:p>
            <w:pPr>
              <w:jc w:val="center"/>
              <w:spacing w:after="0"/>
              <w:rPr>
                <w:sz w:val="20"/>
                <w:szCs w:val="20"/>
                <w:color w:val="auto"/>
              </w:rPr>
            </w:pPr>
            <w:r>
              <w:rPr>
                <w:rFonts w:ascii="Arial" w:cs="Arial" w:eastAsia="Arial" w:hAnsi="Arial"/>
                <w:sz w:val="13"/>
                <w:szCs w:val="13"/>
                <w:b w:val="1"/>
                <w:bCs w:val="1"/>
                <w:color w:val="58595B"/>
              </w:rPr>
              <w:t>(#)</w:t>
            </w:r>
          </w:p>
        </w:tc>
        <w:tc>
          <w:tcPr>
            <w:tcW w:w="880" w:type="dxa"/>
            <w:vAlign w:val="bottom"/>
            <w:shd w:val="clear" w:color="auto" w:fill="EFEDED"/>
          </w:tcPr>
          <w:p>
            <w:pPr>
              <w:jc w:val="center"/>
              <w:spacing w:after="0"/>
              <w:rPr>
                <w:sz w:val="20"/>
                <w:szCs w:val="20"/>
                <w:color w:val="auto"/>
              </w:rPr>
            </w:pPr>
            <w:r>
              <w:rPr>
                <w:rFonts w:ascii="Arial" w:cs="Arial" w:eastAsia="Arial" w:hAnsi="Arial"/>
                <w:sz w:val="13"/>
                <w:szCs w:val="13"/>
                <w:b w:val="1"/>
                <w:bCs w:val="1"/>
                <w:color w:val="58595B"/>
              </w:rPr>
              <w:t>(#)</w:t>
            </w:r>
          </w:p>
        </w:tc>
        <w:tc>
          <w:tcPr>
            <w:tcW w:w="740" w:type="dxa"/>
            <w:vAlign w:val="bottom"/>
            <w:shd w:val="clear" w:color="auto" w:fill="EFEDED"/>
          </w:tcPr>
          <w:p>
            <w:pPr>
              <w:jc w:val="center"/>
              <w:spacing w:after="0"/>
              <w:rPr>
                <w:sz w:val="20"/>
                <w:szCs w:val="20"/>
                <w:color w:val="auto"/>
              </w:rPr>
            </w:pPr>
            <w:r>
              <w:rPr>
                <w:rFonts w:ascii="Arial" w:cs="Arial" w:eastAsia="Arial" w:hAnsi="Arial"/>
                <w:sz w:val="13"/>
                <w:szCs w:val="13"/>
                <w:b w:val="1"/>
                <w:bCs w:val="1"/>
                <w:color w:val="58595B"/>
                <w:w w:val="99"/>
              </w:rPr>
              <w:t>($/Sh)</w:t>
            </w:r>
          </w:p>
        </w:tc>
        <w:tc>
          <w:tcPr>
            <w:tcW w:w="840" w:type="dxa"/>
            <w:vAlign w:val="bottom"/>
            <w:shd w:val="clear" w:color="auto" w:fill="EFEDED"/>
          </w:tcPr>
          <w:p>
            <w:pPr>
              <w:jc w:val="center"/>
              <w:spacing w:after="0"/>
              <w:rPr>
                <w:sz w:val="20"/>
                <w:szCs w:val="20"/>
                <w:color w:val="auto"/>
              </w:rPr>
            </w:pPr>
            <w:r>
              <w:rPr>
                <w:rFonts w:ascii="Arial" w:cs="Arial" w:eastAsia="Arial" w:hAnsi="Arial"/>
                <w:sz w:val="13"/>
                <w:szCs w:val="13"/>
                <w:b w:val="1"/>
                <w:bCs w:val="1"/>
                <w:color w:val="58595B"/>
                <w:w w:val="87"/>
              </w:rPr>
              <w:t>($)</w:t>
            </w:r>
          </w:p>
        </w:tc>
        <w:tc>
          <w:tcPr>
            <w:tcW w:w="0" w:type="dxa"/>
            <w:vAlign w:val="bottom"/>
          </w:tcPr>
          <w:p>
            <w:pPr>
              <w:spacing w:after="0"/>
              <w:rPr>
                <w:sz w:val="1"/>
                <w:szCs w:val="1"/>
                <w:color w:val="auto"/>
              </w:rPr>
            </w:pPr>
          </w:p>
        </w:tc>
      </w:tr>
      <w:tr>
        <w:trPr>
          <w:trHeight w:val="191"/>
        </w:trPr>
        <w:tc>
          <w:tcPr>
            <w:tcW w:w="860" w:type="dxa"/>
            <w:vAlign w:val="bottom"/>
            <w:tcBorders>
              <w:bottom w:val="single" w:sz="8" w:color="EFEDED"/>
            </w:tcBorders>
            <w:shd w:val="clear" w:color="auto" w:fill="EFEDED"/>
          </w:tcPr>
          <w:p>
            <w:pPr>
              <w:ind w:left="100"/>
              <w:spacing w:after="0"/>
              <w:rPr>
                <w:sz w:val="20"/>
                <w:szCs w:val="20"/>
                <w:color w:val="auto"/>
              </w:rPr>
            </w:pPr>
            <w:r>
              <w:rPr>
                <w:rFonts w:ascii="Arial" w:cs="Arial" w:eastAsia="Arial" w:hAnsi="Arial"/>
                <w:sz w:val="13"/>
                <w:szCs w:val="13"/>
                <w:b w:val="1"/>
                <w:bCs w:val="1"/>
                <w:color w:val="58595B"/>
              </w:rPr>
              <w:t>(a)</w:t>
            </w:r>
          </w:p>
        </w:tc>
        <w:tc>
          <w:tcPr>
            <w:tcW w:w="560" w:type="dxa"/>
            <w:vAlign w:val="bottom"/>
            <w:tcBorders>
              <w:bottom w:val="single" w:sz="8" w:color="EFEDED"/>
            </w:tcBorders>
            <w:shd w:val="clear" w:color="auto" w:fill="EFEDED"/>
          </w:tcPr>
          <w:p>
            <w:pPr>
              <w:jc w:val="center"/>
              <w:spacing w:after="0"/>
              <w:rPr>
                <w:sz w:val="20"/>
                <w:szCs w:val="20"/>
                <w:color w:val="auto"/>
              </w:rPr>
            </w:pPr>
            <w:r>
              <w:rPr>
                <w:rFonts w:ascii="Arial" w:cs="Arial" w:eastAsia="Arial" w:hAnsi="Arial"/>
                <w:sz w:val="13"/>
                <w:szCs w:val="13"/>
                <w:b w:val="1"/>
                <w:bCs w:val="1"/>
                <w:color w:val="58595B"/>
                <w:w w:val="92"/>
              </w:rPr>
              <w:t>Type</w:t>
            </w:r>
          </w:p>
        </w:tc>
        <w:tc>
          <w:tcPr>
            <w:tcW w:w="720" w:type="dxa"/>
            <w:vAlign w:val="bottom"/>
            <w:tcBorders>
              <w:bottom w:val="single" w:sz="8" w:color="EFEDED"/>
            </w:tcBorders>
            <w:shd w:val="clear" w:color="auto" w:fill="EFEDED"/>
          </w:tcPr>
          <w:p>
            <w:pPr>
              <w:jc w:val="center"/>
              <w:spacing w:after="0"/>
              <w:rPr>
                <w:sz w:val="20"/>
                <w:szCs w:val="20"/>
                <w:color w:val="auto"/>
              </w:rPr>
            </w:pPr>
            <w:r>
              <w:rPr>
                <w:rFonts w:ascii="Arial" w:cs="Arial" w:eastAsia="Arial" w:hAnsi="Arial"/>
                <w:sz w:val="13"/>
                <w:szCs w:val="13"/>
                <w:b w:val="1"/>
                <w:bCs w:val="1"/>
                <w:color w:val="58595B"/>
                <w:w w:val="96"/>
              </w:rPr>
              <w:t>(b)</w:t>
            </w:r>
          </w:p>
        </w:tc>
        <w:tc>
          <w:tcPr>
            <w:tcW w:w="880" w:type="dxa"/>
            <w:vAlign w:val="bottom"/>
            <w:tcBorders>
              <w:bottom w:val="single" w:sz="8" w:color="EFEDED"/>
            </w:tcBorders>
            <w:shd w:val="clear" w:color="auto" w:fill="EFEDED"/>
          </w:tcPr>
          <w:p>
            <w:pPr>
              <w:jc w:val="center"/>
              <w:spacing w:after="0"/>
              <w:rPr>
                <w:sz w:val="20"/>
                <w:szCs w:val="20"/>
                <w:color w:val="auto"/>
              </w:rPr>
            </w:pPr>
            <w:r>
              <w:rPr>
                <w:rFonts w:ascii="Arial" w:cs="Arial" w:eastAsia="Arial" w:hAnsi="Arial"/>
                <w:sz w:val="13"/>
                <w:szCs w:val="13"/>
                <w:b w:val="1"/>
                <w:bCs w:val="1"/>
                <w:color w:val="58595B"/>
                <w:w w:val="98"/>
              </w:rPr>
              <w:t>Action</w:t>
            </w:r>
          </w:p>
        </w:tc>
        <w:tc>
          <w:tcPr>
            <w:tcW w:w="820" w:type="dxa"/>
            <w:vAlign w:val="bottom"/>
            <w:tcBorders>
              <w:bottom w:val="single" w:sz="8" w:color="EFEDED"/>
            </w:tcBorders>
            <w:shd w:val="clear" w:color="auto" w:fill="EFEDED"/>
          </w:tcPr>
          <w:p>
            <w:pPr>
              <w:jc w:val="center"/>
              <w:spacing w:after="0"/>
              <w:rPr>
                <w:sz w:val="20"/>
                <w:szCs w:val="20"/>
                <w:color w:val="auto"/>
              </w:rPr>
            </w:pPr>
            <w:r>
              <w:rPr>
                <w:rFonts w:ascii="Arial" w:cs="Arial" w:eastAsia="Arial" w:hAnsi="Arial"/>
                <w:sz w:val="13"/>
                <w:szCs w:val="13"/>
                <w:b w:val="1"/>
                <w:bCs w:val="1"/>
                <w:color w:val="58595B"/>
                <w:w w:val="87"/>
              </w:rPr>
              <w:t>(c)</w:t>
            </w:r>
          </w:p>
        </w:tc>
        <w:tc>
          <w:tcPr>
            <w:tcW w:w="780" w:type="dxa"/>
            <w:vAlign w:val="bottom"/>
            <w:tcBorders>
              <w:bottom w:val="single" w:sz="8" w:color="EFEDED"/>
            </w:tcBorders>
            <w:shd w:val="clear" w:color="auto" w:fill="EFEDED"/>
          </w:tcPr>
          <w:p>
            <w:pPr>
              <w:jc w:val="center"/>
              <w:spacing w:after="0"/>
              <w:rPr>
                <w:sz w:val="20"/>
                <w:szCs w:val="20"/>
                <w:color w:val="auto"/>
              </w:rPr>
            </w:pPr>
            <w:r>
              <w:rPr>
                <w:rFonts w:ascii="Arial" w:cs="Arial" w:eastAsia="Arial" w:hAnsi="Arial"/>
                <w:sz w:val="13"/>
                <w:szCs w:val="13"/>
                <w:b w:val="1"/>
                <w:bCs w:val="1"/>
                <w:color w:val="58595B"/>
                <w:w w:val="96"/>
              </w:rPr>
              <w:t>(d)</w:t>
            </w:r>
          </w:p>
        </w:tc>
        <w:tc>
          <w:tcPr>
            <w:tcW w:w="800" w:type="dxa"/>
            <w:vAlign w:val="bottom"/>
            <w:tcBorders>
              <w:bottom w:val="single" w:sz="8" w:color="EFEDED"/>
            </w:tcBorders>
            <w:shd w:val="clear" w:color="auto" w:fill="EFEDED"/>
          </w:tcPr>
          <w:p>
            <w:pPr>
              <w:jc w:val="center"/>
              <w:spacing w:after="0"/>
              <w:rPr>
                <w:sz w:val="20"/>
                <w:szCs w:val="20"/>
                <w:color w:val="auto"/>
              </w:rPr>
            </w:pPr>
            <w:r>
              <w:rPr>
                <w:rFonts w:ascii="Arial" w:cs="Arial" w:eastAsia="Arial" w:hAnsi="Arial"/>
                <w:sz w:val="13"/>
                <w:szCs w:val="13"/>
                <w:b w:val="1"/>
                <w:bCs w:val="1"/>
                <w:color w:val="58595B"/>
              </w:rPr>
              <w:t>(e)</w:t>
            </w:r>
          </w:p>
        </w:tc>
        <w:tc>
          <w:tcPr>
            <w:tcW w:w="800" w:type="dxa"/>
            <w:vAlign w:val="bottom"/>
            <w:tcBorders>
              <w:bottom w:val="single" w:sz="8" w:color="EFEDED"/>
            </w:tcBorders>
            <w:shd w:val="clear" w:color="auto" w:fill="EFEDED"/>
          </w:tcPr>
          <w:p>
            <w:pPr>
              <w:jc w:val="center"/>
              <w:spacing w:after="0"/>
              <w:rPr>
                <w:sz w:val="20"/>
                <w:szCs w:val="20"/>
                <w:color w:val="auto"/>
              </w:rPr>
            </w:pPr>
            <w:r>
              <w:rPr>
                <w:rFonts w:ascii="Arial" w:cs="Arial" w:eastAsia="Arial" w:hAnsi="Arial"/>
                <w:sz w:val="13"/>
                <w:szCs w:val="13"/>
                <w:b w:val="1"/>
                <w:bCs w:val="1"/>
                <w:color w:val="58595B"/>
                <w:w w:val="92"/>
              </w:rPr>
              <w:t>(f)</w:t>
            </w:r>
          </w:p>
        </w:tc>
        <w:tc>
          <w:tcPr>
            <w:tcW w:w="580" w:type="dxa"/>
            <w:vAlign w:val="bottom"/>
            <w:tcBorders>
              <w:bottom w:val="single" w:sz="8" w:color="EFEDED"/>
            </w:tcBorders>
            <w:shd w:val="clear" w:color="auto" w:fill="EFEDED"/>
          </w:tcPr>
          <w:p>
            <w:pPr>
              <w:jc w:val="center"/>
              <w:ind w:left="282"/>
              <w:spacing w:after="0"/>
              <w:rPr>
                <w:sz w:val="20"/>
                <w:szCs w:val="20"/>
                <w:color w:val="auto"/>
              </w:rPr>
            </w:pPr>
            <w:r>
              <w:rPr>
                <w:rFonts w:ascii="Arial" w:cs="Arial" w:eastAsia="Arial" w:hAnsi="Arial"/>
                <w:sz w:val="13"/>
                <w:szCs w:val="13"/>
                <w:b w:val="1"/>
                <w:bCs w:val="1"/>
                <w:color w:val="58595B"/>
                <w:w w:val="96"/>
              </w:rPr>
              <w:t>(g)</w:t>
            </w:r>
          </w:p>
        </w:tc>
        <w:tc>
          <w:tcPr>
            <w:tcW w:w="340" w:type="dxa"/>
            <w:vAlign w:val="bottom"/>
            <w:tcBorders>
              <w:bottom w:val="single" w:sz="8" w:color="EFEDED"/>
            </w:tcBorders>
            <w:shd w:val="clear" w:color="auto" w:fill="EFEDED"/>
          </w:tcPr>
          <w:p>
            <w:pPr>
              <w:spacing w:after="0"/>
              <w:rPr>
                <w:sz w:val="16"/>
                <w:szCs w:val="16"/>
                <w:color w:val="auto"/>
              </w:rPr>
            </w:pPr>
          </w:p>
        </w:tc>
        <w:tc>
          <w:tcPr>
            <w:tcW w:w="780" w:type="dxa"/>
            <w:vAlign w:val="bottom"/>
            <w:tcBorders>
              <w:bottom w:val="single" w:sz="8" w:color="EFEDED"/>
            </w:tcBorders>
            <w:shd w:val="clear" w:color="auto" w:fill="EFEDED"/>
          </w:tcPr>
          <w:p>
            <w:pPr>
              <w:jc w:val="center"/>
              <w:ind w:right="3"/>
              <w:spacing w:after="0"/>
              <w:rPr>
                <w:sz w:val="20"/>
                <w:szCs w:val="20"/>
                <w:color w:val="auto"/>
              </w:rPr>
            </w:pPr>
            <w:r>
              <w:rPr>
                <w:rFonts w:ascii="Arial" w:cs="Arial" w:eastAsia="Arial" w:hAnsi="Arial"/>
                <w:sz w:val="13"/>
                <w:szCs w:val="13"/>
                <w:b w:val="1"/>
                <w:bCs w:val="1"/>
                <w:color w:val="58595B"/>
                <w:w w:val="96"/>
              </w:rPr>
              <w:t>(h)</w:t>
            </w:r>
          </w:p>
        </w:tc>
        <w:tc>
          <w:tcPr>
            <w:tcW w:w="860" w:type="dxa"/>
            <w:vAlign w:val="bottom"/>
            <w:tcBorders>
              <w:bottom w:val="single" w:sz="8" w:color="EFEDED"/>
            </w:tcBorders>
            <w:shd w:val="clear" w:color="auto" w:fill="EFEDED"/>
          </w:tcPr>
          <w:p>
            <w:pPr>
              <w:jc w:val="center"/>
              <w:spacing w:after="0"/>
              <w:rPr>
                <w:sz w:val="20"/>
                <w:szCs w:val="20"/>
                <w:color w:val="auto"/>
              </w:rPr>
            </w:pPr>
            <w:r>
              <w:rPr>
                <w:rFonts w:ascii="Arial" w:cs="Arial" w:eastAsia="Arial" w:hAnsi="Arial"/>
                <w:sz w:val="13"/>
                <w:szCs w:val="13"/>
                <w:b w:val="1"/>
                <w:bCs w:val="1"/>
                <w:color w:val="58595B"/>
                <w:w w:val="97"/>
              </w:rPr>
              <w:t>(i)</w:t>
            </w:r>
          </w:p>
        </w:tc>
        <w:tc>
          <w:tcPr>
            <w:tcW w:w="880" w:type="dxa"/>
            <w:vAlign w:val="bottom"/>
            <w:tcBorders>
              <w:bottom w:val="single" w:sz="8" w:color="EFEDED"/>
            </w:tcBorders>
            <w:shd w:val="clear" w:color="auto" w:fill="EFEDED"/>
          </w:tcPr>
          <w:p>
            <w:pPr>
              <w:jc w:val="center"/>
              <w:spacing w:after="0"/>
              <w:rPr>
                <w:sz w:val="20"/>
                <w:szCs w:val="20"/>
                <w:color w:val="auto"/>
              </w:rPr>
            </w:pPr>
            <w:r>
              <w:rPr>
                <w:rFonts w:ascii="Arial" w:cs="Arial" w:eastAsia="Arial" w:hAnsi="Arial"/>
                <w:sz w:val="13"/>
                <w:szCs w:val="13"/>
                <w:b w:val="1"/>
                <w:bCs w:val="1"/>
                <w:color w:val="58595B"/>
                <w:w w:val="97"/>
              </w:rPr>
              <w:t>(j)</w:t>
            </w:r>
          </w:p>
        </w:tc>
        <w:tc>
          <w:tcPr>
            <w:tcW w:w="740" w:type="dxa"/>
            <w:vAlign w:val="bottom"/>
            <w:tcBorders>
              <w:bottom w:val="single" w:sz="8" w:color="EFEDED"/>
            </w:tcBorders>
            <w:shd w:val="clear" w:color="auto" w:fill="EFEDED"/>
          </w:tcPr>
          <w:p>
            <w:pPr>
              <w:jc w:val="center"/>
              <w:spacing w:after="0"/>
              <w:rPr>
                <w:sz w:val="20"/>
                <w:szCs w:val="20"/>
                <w:color w:val="auto"/>
              </w:rPr>
            </w:pPr>
            <w:r>
              <w:rPr>
                <w:rFonts w:ascii="Arial" w:cs="Arial" w:eastAsia="Arial" w:hAnsi="Arial"/>
                <w:sz w:val="13"/>
                <w:szCs w:val="13"/>
                <w:b w:val="1"/>
                <w:bCs w:val="1"/>
                <w:color w:val="58595B"/>
              </w:rPr>
              <w:t>(k)</w:t>
            </w:r>
          </w:p>
        </w:tc>
        <w:tc>
          <w:tcPr>
            <w:tcW w:w="840" w:type="dxa"/>
            <w:vAlign w:val="bottom"/>
            <w:tcBorders>
              <w:bottom w:val="single" w:sz="8" w:color="EFEDED"/>
            </w:tcBorders>
            <w:shd w:val="clear" w:color="auto" w:fill="EFEDED"/>
          </w:tcPr>
          <w:p>
            <w:pPr>
              <w:jc w:val="center"/>
              <w:spacing w:after="0"/>
              <w:rPr>
                <w:sz w:val="20"/>
                <w:szCs w:val="20"/>
                <w:color w:val="auto"/>
              </w:rPr>
            </w:pPr>
            <w:r>
              <w:rPr>
                <w:rFonts w:ascii="Arial" w:cs="Arial" w:eastAsia="Arial" w:hAnsi="Arial"/>
                <w:sz w:val="13"/>
                <w:szCs w:val="13"/>
                <w:b w:val="1"/>
                <w:bCs w:val="1"/>
                <w:color w:val="58595B"/>
                <w:w w:val="97"/>
              </w:rPr>
              <w:t>(l)</w:t>
            </w:r>
          </w:p>
        </w:tc>
        <w:tc>
          <w:tcPr>
            <w:tcW w:w="0" w:type="dxa"/>
            <w:vAlign w:val="bottom"/>
          </w:tcPr>
          <w:p>
            <w:pPr>
              <w:spacing w:after="0"/>
              <w:rPr>
                <w:sz w:val="1"/>
                <w:szCs w:val="1"/>
                <w:color w:val="auto"/>
              </w:rPr>
            </w:pPr>
          </w:p>
        </w:tc>
      </w:tr>
      <w:tr>
        <w:trPr>
          <w:trHeight w:val="153"/>
        </w:trPr>
        <w:tc>
          <w:tcPr>
            <w:tcW w:w="860" w:type="dxa"/>
            <w:vAlign w:val="bottom"/>
          </w:tcPr>
          <w:p>
            <w:pPr>
              <w:ind w:left="100"/>
              <w:spacing w:after="0"/>
              <w:rPr>
                <w:sz w:val="20"/>
                <w:szCs w:val="20"/>
                <w:color w:val="auto"/>
              </w:rPr>
            </w:pPr>
            <w:r>
              <w:rPr>
                <w:rFonts w:ascii="Arial" w:cs="Arial" w:eastAsia="Arial" w:hAnsi="Arial"/>
                <w:sz w:val="11"/>
                <w:szCs w:val="11"/>
                <w:b w:val="1"/>
                <w:bCs w:val="1"/>
                <w:color w:val="58595B"/>
              </w:rPr>
              <w:t>Jan De Witte</w:t>
            </w:r>
          </w:p>
        </w:tc>
        <w:tc>
          <w:tcPr>
            <w:tcW w:w="560" w:type="dxa"/>
            <w:vAlign w:val="bottom"/>
          </w:tcPr>
          <w:p>
            <w:pPr>
              <w:jc w:val="center"/>
              <w:spacing w:after="0"/>
              <w:rPr>
                <w:sz w:val="20"/>
                <w:szCs w:val="20"/>
                <w:color w:val="auto"/>
              </w:rPr>
            </w:pPr>
            <w:r>
              <w:rPr>
                <w:rFonts w:ascii="Arial" w:cs="Arial" w:eastAsia="Arial" w:hAnsi="Arial"/>
                <w:sz w:val="11"/>
                <w:szCs w:val="11"/>
                <w:color w:val="494949"/>
                <w:w w:val="97"/>
              </w:rPr>
              <w:t>PSU</w:t>
            </w:r>
          </w:p>
        </w:tc>
        <w:tc>
          <w:tcPr>
            <w:tcW w:w="720" w:type="dxa"/>
            <w:vAlign w:val="bottom"/>
          </w:tcPr>
          <w:p>
            <w:pPr>
              <w:jc w:val="center"/>
              <w:spacing w:after="0"/>
              <w:rPr>
                <w:sz w:val="20"/>
                <w:szCs w:val="20"/>
                <w:color w:val="auto"/>
              </w:rPr>
            </w:pPr>
            <w:r>
              <w:rPr>
                <w:rFonts w:ascii="Arial" w:cs="Arial" w:eastAsia="Arial" w:hAnsi="Arial"/>
                <w:sz w:val="11"/>
                <w:szCs w:val="11"/>
                <w:color w:val="494949"/>
                <w:w w:val="97"/>
              </w:rPr>
              <w:t>3/11/2022</w:t>
            </w:r>
          </w:p>
        </w:tc>
        <w:tc>
          <w:tcPr>
            <w:tcW w:w="880" w:type="dxa"/>
            <w:vAlign w:val="bottom"/>
          </w:tcPr>
          <w:p>
            <w:pPr>
              <w:jc w:val="center"/>
              <w:spacing w:after="0"/>
              <w:rPr>
                <w:sz w:val="20"/>
                <w:szCs w:val="20"/>
                <w:color w:val="auto"/>
              </w:rPr>
            </w:pPr>
            <w:r>
              <w:rPr>
                <w:rFonts w:ascii="Arial" w:cs="Arial" w:eastAsia="Arial" w:hAnsi="Arial"/>
                <w:sz w:val="11"/>
                <w:szCs w:val="11"/>
                <w:color w:val="494949"/>
              </w:rPr>
              <w:t>02/13/2022</w:t>
            </w:r>
          </w:p>
        </w:tc>
        <w:tc>
          <w:tcPr>
            <w:tcW w:w="8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800" w:type="dxa"/>
            <w:vAlign w:val="bottom"/>
          </w:tcPr>
          <w:p>
            <w:pPr>
              <w:jc w:val="center"/>
              <w:ind w:left="2"/>
              <w:spacing w:after="0"/>
              <w:rPr>
                <w:sz w:val="20"/>
                <w:szCs w:val="20"/>
                <w:color w:val="auto"/>
              </w:rPr>
            </w:pPr>
            <w:r>
              <w:rPr>
                <w:rFonts w:ascii="Arial" w:cs="Arial" w:eastAsia="Arial" w:hAnsi="Arial"/>
                <w:sz w:val="11"/>
                <w:szCs w:val="11"/>
                <w:color w:val="494949"/>
              </w:rPr>
              <w:t>15,359</w:t>
            </w:r>
          </w:p>
        </w:tc>
        <w:tc>
          <w:tcPr>
            <w:tcW w:w="580" w:type="dxa"/>
            <w:vAlign w:val="bottom"/>
          </w:tcPr>
          <w:p>
            <w:pPr>
              <w:jc w:val="center"/>
              <w:spacing w:after="0"/>
              <w:rPr>
                <w:sz w:val="20"/>
                <w:szCs w:val="20"/>
                <w:color w:val="auto"/>
              </w:rPr>
            </w:pPr>
            <w:r>
              <w:rPr>
                <w:rFonts w:ascii="Arial" w:cs="Arial" w:eastAsia="Arial" w:hAnsi="Arial"/>
                <w:sz w:val="11"/>
                <w:szCs w:val="11"/>
                <w:color w:val="494949"/>
              </w:rPr>
              <w:t>30,718</w:t>
            </w:r>
          </w:p>
        </w:tc>
        <w:tc>
          <w:tcPr>
            <w:tcW w:w="340" w:type="dxa"/>
            <w:vAlign w:val="bottom"/>
          </w:tcPr>
          <w:p>
            <w:pPr>
              <w:jc w:val="right"/>
              <w:ind w:right="86"/>
              <w:spacing w:after="0"/>
              <w:rPr>
                <w:sz w:val="20"/>
                <w:szCs w:val="20"/>
                <w:color w:val="auto"/>
              </w:rPr>
            </w:pPr>
            <w:r>
              <w:rPr>
                <w:rFonts w:ascii="Arial" w:cs="Arial" w:eastAsia="Arial" w:hAnsi="Arial"/>
                <w:sz w:val="11"/>
                <w:szCs w:val="11"/>
                <w:color w:val="494949"/>
              </w:rPr>
              <w:t>(5)</w:t>
            </w:r>
          </w:p>
        </w:tc>
        <w:tc>
          <w:tcPr>
            <w:tcW w:w="780" w:type="dxa"/>
            <w:vAlign w:val="bottom"/>
          </w:tcPr>
          <w:p>
            <w:pPr>
              <w:jc w:val="center"/>
              <w:spacing w:after="0"/>
              <w:rPr>
                <w:sz w:val="20"/>
                <w:szCs w:val="20"/>
                <w:color w:val="auto"/>
              </w:rPr>
            </w:pPr>
            <w:r>
              <w:rPr>
                <w:rFonts w:ascii="Arial" w:cs="Arial" w:eastAsia="Arial" w:hAnsi="Arial"/>
                <w:sz w:val="11"/>
                <w:szCs w:val="11"/>
                <w:color w:val="494949"/>
              </w:rPr>
              <w:t>61,436</w:t>
            </w:r>
          </w:p>
        </w:tc>
        <w:tc>
          <w:tcPr>
            <w:tcW w:w="86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840" w:type="dxa"/>
            <w:vAlign w:val="bottom"/>
          </w:tcPr>
          <w:p>
            <w:pPr>
              <w:jc w:val="center"/>
              <w:spacing w:after="0"/>
              <w:rPr>
                <w:sz w:val="20"/>
                <w:szCs w:val="20"/>
                <w:color w:val="auto"/>
              </w:rPr>
            </w:pPr>
            <w:r>
              <w:rPr>
                <w:rFonts w:ascii="Arial" w:cs="Arial" w:eastAsia="Arial" w:hAnsi="Arial"/>
                <w:sz w:val="11"/>
                <w:szCs w:val="11"/>
                <w:color w:val="494949"/>
                <w:w w:val="97"/>
              </w:rPr>
              <w:t>2,000,049</w:t>
            </w:r>
          </w:p>
        </w:tc>
        <w:tc>
          <w:tcPr>
            <w:tcW w:w="0" w:type="dxa"/>
            <w:vAlign w:val="bottom"/>
          </w:tcPr>
          <w:p>
            <w:pPr>
              <w:spacing w:after="0"/>
              <w:rPr>
                <w:sz w:val="1"/>
                <w:szCs w:val="1"/>
                <w:color w:val="auto"/>
              </w:rPr>
            </w:pPr>
          </w:p>
        </w:tc>
      </w:tr>
      <w:tr>
        <w:trPr>
          <w:trHeight w:val="189"/>
        </w:trPr>
        <w:tc>
          <w:tcPr>
            <w:tcW w:w="860" w:type="dxa"/>
            <w:vAlign w:val="bottom"/>
          </w:tcPr>
          <w:p>
            <w:pPr>
              <w:spacing w:after="0"/>
              <w:rPr>
                <w:sz w:val="16"/>
                <w:szCs w:val="16"/>
                <w:color w:val="auto"/>
              </w:rPr>
            </w:pPr>
          </w:p>
        </w:tc>
        <w:tc>
          <w:tcPr>
            <w:tcW w:w="560" w:type="dxa"/>
            <w:vAlign w:val="bottom"/>
          </w:tcPr>
          <w:p>
            <w:pPr>
              <w:jc w:val="center"/>
              <w:spacing w:after="0"/>
              <w:rPr>
                <w:sz w:val="20"/>
                <w:szCs w:val="20"/>
                <w:color w:val="auto"/>
              </w:rPr>
            </w:pPr>
            <w:r>
              <w:rPr>
                <w:rFonts w:ascii="Arial" w:cs="Arial" w:eastAsia="Arial" w:hAnsi="Arial"/>
                <w:sz w:val="11"/>
                <w:szCs w:val="11"/>
                <w:color w:val="494949"/>
                <w:w w:val="94"/>
              </w:rPr>
              <w:t>RSU</w:t>
            </w:r>
          </w:p>
        </w:tc>
        <w:tc>
          <w:tcPr>
            <w:tcW w:w="720" w:type="dxa"/>
            <w:vAlign w:val="bottom"/>
          </w:tcPr>
          <w:p>
            <w:pPr>
              <w:jc w:val="center"/>
              <w:spacing w:after="0"/>
              <w:rPr>
                <w:sz w:val="20"/>
                <w:szCs w:val="20"/>
                <w:color w:val="auto"/>
              </w:rPr>
            </w:pPr>
            <w:r>
              <w:rPr>
                <w:rFonts w:ascii="Arial" w:cs="Arial" w:eastAsia="Arial" w:hAnsi="Arial"/>
                <w:sz w:val="11"/>
                <w:szCs w:val="11"/>
                <w:color w:val="494949"/>
                <w:w w:val="97"/>
              </w:rPr>
              <w:t>3/11/2022</w:t>
            </w:r>
          </w:p>
        </w:tc>
        <w:tc>
          <w:tcPr>
            <w:tcW w:w="880" w:type="dxa"/>
            <w:vAlign w:val="bottom"/>
          </w:tcPr>
          <w:p>
            <w:pPr>
              <w:jc w:val="center"/>
              <w:spacing w:after="0"/>
              <w:rPr>
                <w:sz w:val="20"/>
                <w:szCs w:val="20"/>
                <w:color w:val="auto"/>
              </w:rPr>
            </w:pPr>
            <w:r>
              <w:rPr>
                <w:rFonts w:ascii="Arial" w:cs="Arial" w:eastAsia="Arial" w:hAnsi="Arial"/>
                <w:sz w:val="11"/>
                <w:szCs w:val="11"/>
                <w:color w:val="494949"/>
              </w:rPr>
              <w:t>02/13/2022</w:t>
            </w:r>
          </w:p>
        </w:tc>
        <w:tc>
          <w:tcPr>
            <w:tcW w:w="82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860" w:type="dxa"/>
            <w:vAlign w:val="bottom"/>
          </w:tcPr>
          <w:p>
            <w:pPr>
              <w:jc w:val="center"/>
              <w:spacing w:after="0"/>
              <w:rPr>
                <w:sz w:val="20"/>
                <w:szCs w:val="20"/>
                <w:color w:val="auto"/>
              </w:rPr>
            </w:pPr>
            <w:r>
              <w:rPr>
                <w:rFonts w:ascii="Arial" w:cs="Arial" w:eastAsia="Arial" w:hAnsi="Arial"/>
                <w:sz w:val="11"/>
                <w:szCs w:val="11"/>
                <w:color w:val="494949"/>
                <w:w w:val="94"/>
              </w:rPr>
              <w:t>15,359</w:t>
            </w:r>
          </w:p>
        </w:tc>
        <w:tc>
          <w:tcPr>
            <w:tcW w:w="88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840" w:type="dxa"/>
            <w:vAlign w:val="bottom"/>
          </w:tcPr>
          <w:p>
            <w:pPr>
              <w:jc w:val="center"/>
              <w:spacing w:after="0"/>
              <w:rPr>
                <w:sz w:val="20"/>
                <w:szCs w:val="20"/>
                <w:color w:val="auto"/>
              </w:rPr>
            </w:pPr>
            <w:r>
              <w:rPr>
                <w:rFonts w:ascii="Arial" w:cs="Arial" w:eastAsia="Arial" w:hAnsi="Arial"/>
                <w:sz w:val="11"/>
                <w:szCs w:val="11"/>
                <w:color w:val="494949"/>
                <w:w w:val="97"/>
              </w:rPr>
              <w:t>1,000,024</w:t>
            </w:r>
          </w:p>
        </w:tc>
        <w:tc>
          <w:tcPr>
            <w:tcW w:w="0" w:type="dxa"/>
            <w:vAlign w:val="bottom"/>
          </w:tcPr>
          <w:p>
            <w:pPr>
              <w:spacing w:after="0"/>
              <w:rPr>
                <w:sz w:val="1"/>
                <w:szCs w:val="1"/>
                <w:color w:val="auto"/>
              </w:rPr>
            </w:pPr>
          </w:p>
        </w:tc>
      </w:tr>
      <w:tr>
        <w:trPr>
          <w:trHeight w:val="189"/>
        </w:trPr>
        <w:tc>
          <w:tcPr>
            <w:tcW w:w="860" w:type="dxa"/>
            <w:vAlign w:val="bottom"/>
          </w:tcPr>
          <w:p>
            <w:pPr>
              <w:spacing w:after="0"/>
              <w:rPr>
                <w:sz w:val="16"/>
                <w:szCs w:val="16"/>
                <w:color w:val="auto"/>
              </w:rPr>
            </w:pPr>
          </w:p>
        </w:tc>
        <w:tc>
          <w:tcPr>
            <w:tcW w:w="560" w:type="dxa"/>
            <w:vAlign w:val="bottom"/>
          </w:tcPr>
          <w:p>
            <w:pPr>
              <w:jc w:val="center"/>
              <w:spacing w:after="0"/>
              <w:rPr>
                <w:sz w:val="20"/>
                <w:szCs w:val="20"/>
                <w:color w:val="auto"/>
              </w:rPr>
            </w:pPr>
            <w:r>
              <w:rPr>
                <w:rFonts w:ascii="Arial" w:cs="Arial" w:eastAsia="Arial" w:hAnsi="Arial"/>
                <w:sz w:val="11"/>
                <w:szCs w:val="11"/>
                <w:color w:val="494949"/>
                <w:w w:val="94"/>
              </w:rPr>
              <w:t>RSU</w:t>
            </w:r>
          </w:p>
        </w:tc>
        <w:tc>
          <w:tcPr>
            <w:tcW w:w="720" w:type="dxa"/>
            <w:vAlign w:val="bottom"/>
          </w:tcPr>
          <w:p>
            <w:pPr>
              <w:jc w:val="center"/>
              <w:spacing w:after="0"/>
              <w:rPr>
                <w:sz w:val="20"/>
                <w:szCs w:val="20"/>
                <w:color w:val="auto"/>
              </w:rPr>
            </w:pPr>
            <w:r>
              <w:rPr>
                <w:rFonts w:ascii="Arial" w:cs="Arial" w:eastAsia="Arial" w:hAnsi="Arial"/>
                <w:sz w:val="11"/>
                <w:szCs w:val="11"/>
                <w:color w:val="494949"/>
                <w:w w:val="97"/>
              </w:rPr>
              <w:t>11/1/2022</w:t>
            </w:r>
          </w:p>
        </w:tc>
        <w:tc>
          <w:tcPr>
            <w:tcW w:w="880" w:type="dxa"/>
            <w:vAlign w:val="bottom"/>
          </w:tcPr>
          <w:p>
            <w:pPr>
              <w:jc w:val="center"/>
              <w:spacing w:after="0"/>
              <w:rPr>
                <w:sz w:val="20"/>
                <w:szCs w:val="20"/>
                <w:color w:val="auto"/>
              </w:rPr>
            </w:pPr>
            <w:r>
              <w:rPr>
                <w:rFonts w:ascii="Arial" w:cs="Arial" w:eastAsia="Arial" w:hAnsi="Arial"/>
                <w:sz w:val="11"/>
                <w:szCs w:val="11"/>
                <w:color w:val="auto"/>
              </w:rPr>
              <w:t>11/01/2022</w:t>
            </w:r>
          </w:p>
        </w:tc>
        <w:tc>
          <w:tcPr>
            <w:tcW w:w="82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860" w:type="dxa"/>
            <w:vAlign w:val="bottom"/>
          </w:tcPr>
          <w:p>
            <w:pPr>
              <w:jc w:val="center"/>
              <w:spacing w:after="0"/>
              <w:rPr>
                <w:sz w:val="20"/>
                <w:szCs w:val="20"/>
                <w:color w:val="auto"/>
              </w:rPr>
            </w:pPr>
            <w:r>
              <w:rPr>
                <w:rFonts w:ascii="Arial" w:cs="Arial" w:eastAsia="Arial" w:hAnsi="Arial"/>
                <w:sz w:val="11"/>
                <w:szCs w:val="11"/>
                <w:color w:val="494949"/>
                <w:w w:val="94"/>
              </w:rPr>
              <w:t>29,441</w:t>
            </w:r>
          </w:p>
        </w:tc>
        <w:tc>
          <w:tcPr>
            <w:tcW w:w="88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840" w:type="dxa"/>
            <w:vAlign w:val="bottom"/>
          </w:tcPr>
          <w:p>
            <w:pPr>
              <w:jc w:val="center"/>
              <w:spacing w:after="0"/>
              <w:rPr>
                <w:sz w:val="20"/>
                <w:szCs w:val="20"/>
                <w:color w:val="auto"/>
              </w:rPr>
            </w:pPr>
            <w:r>
              <w:rPr>
                <w:rFonts w:ascii="Arial" w:cs="Arial" w:eastAsia="Arial" w:hAnsi="Arial"/>
                <w:sz w:val="11"/>
                <w:szCs w:val="11"/>
                <w:color w:val="494949"/>
                <w:w w:val="97"/>
              </w:rPr>
              <w:t>1,500,019</w:t>
            </w:r>
          </w:p>
        </w:tc>
        <w:tc>
          <w:tcPr>
            <w:tcW w:w="0" w:type="dxa"/>
            <w:vAlign w:val="bottom"/>
          </w:tcPr>
          <w:p>
            <w:pPr>
              <w:spacing w:after="0"/>
              <w:rPr>
                <w:sz w:val="1"/>
                <w:szCs w:val="1"/>
                <w:color w:val="auto"/>
              </w:rPr>
            </w:pPr>
          </w:p>
        </w:tc>
      </w:tr>
      <w:tr>
        <w:trPr>
          <w:trHeight w:val="189"/>
        </w:trPr>
        <w:tc>
          <w:tcPr>
            <w:tcW w:w="860" w:type="dxa"/>
            <w:vAlign w:val="bottom"/>
          </w:tcPr>
          <w:p>
            <w:pPr>
              <w:spacing w:after="0"/>
              <w:rPr>
                <w:sz w:val="16"/>
                <w:szCs w:val="16"/>
                <w:color w:val="auto"/>
              </w:rPr>
            </w:pPr>
          </w:p>
        </w:tc>
        <w:tc>
          <w:tcPr>
            <w:tcW w:w="560" w:type="dxa"/>
            <w:vAlign w:val="bottom"/>
          </w:tcPr>
          <w:p>
            <w:pPr>
              <w:jc w:val="center"/>
              <w:spacing w:after="0"/>
              <w:rPr>
                <w:sz w:val="20"/>
                <w:szCs w:val="20"/>
                <w:color w:val="auto"/>
              </w:rPr>
            </w:pPr>
            <w:r>
              <w:rPr>
                <w:rFonts w:ascii="Arial" w:cs="Arial" w:eastAsia="Arial" w:hAnsi="Arial"/>
                <w:sz w:val="11"/>
                <w:szCs w:val="11"/>
                <w:color w:val="494949"/>
                <w:w w:val="94"/>
              </w:rPr>
              <w:t>RSU</w:t>
            </w:r>
          </w:p>
        </w:tc>
        <w:tc>
          <w:tcPr>
            <w:tcW w:w="720" w:type="dxa"/>
            <w:vAlign w:val="bottom"/>
          </w:tcPr>
          <w:p>
            <w:pPr>
              <w:jc w:val="center"/>
              <w:spacing w:after="0"/>
              <w:rPr>
                <w:sz w:val="20"/>
                <w:szCs w:val="20"/>
                <w:color w:val="auto"/>
              </w:rPr>
            </w:pPr>
            <w:r>
              <w:rPr>
                <w:rFonts w:ascii="Arial" w:cs="Arial" w:eastAsia="Arial" w:hAnsi="Arial"/>
                <w:sz w:val="11"/>
                <w:szCs w:val="11"/>
                <w:color w:val="494949"/>
                <w:w w:val="97"/>
              </w:rPr>
              <w:t>1/18/2022</w:t>
            </w:r>
          </w:p>
        </w:tc>
        <w:tc>
          <w:tcPr>
            <w:tcW w:w="88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860" w:type="dxa"/>
            <w:vAlign w:val="bottom"/>
          </w:tcPr>
          <w:p>
            <w:pPr>
              <w:jc w:val="center"/>
              <w:spacing w:after="0"/>
              <w:rPr>
                <w:sz w:val="20"/>
                <w:szCs w:val="20"/>
                <w:color w:val="auto"/>
              </w:rPr>
            </w:pPr>
            <w:r>
              <w:rPr>
                <w:rFonts w:ascii="Arial" w:cs="Arial" w:eastAsia="Arial" w:hAnsi="Arial"/>
                <w:sz w:val="11"/>
                <w:szCs w:val="11"/>
                <w:color w:val="494949"/>
                <w:w w:val="94"/>
              </w:rPr>
              <w:t>29,656</w:t>
            </w:r>
          </w:p>
        </w:tc>
        <w:tc>
          <w:tcPr>
            <w:tcW w:w="88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840" w:type="dxa"/>
            <w:vAlign w:val="bottom"/>
          </w:tcPr>
          <w:p>
            <w:pPr>
              <w:jc w:val="center"/>
              <w:spacing w:after="0"/>
              <w:rPr>
                <w:sz w:val="20"/>
                <w:szCs w:val="20"/>
                <w:color w:val="auto"/>
              </w:rPr>
            </w:pPr>
            <w:r>
              <w:rPr>
                <w:rFonts w:ascii="Arial" w:cs="Arial" w:eastAsia="Arial" w:hAnsi="Arial"/>
                <w:sz w:val="11"/>
                <w:szCs w:val="11"/>
                <w:color w:val="494949"/>
                <w:w w:val="97"/>
              </w:rPr>
              <w:t>2,000,001</w:t>
            </w:r>
          </w:p>
        </w:tc>
        <w:tc>
          <w:tcPr>
            <w:tcW w:w="0" w:type="dxa"/>
            <w:vAlign w:val="bottom"/>
          </w:tcPr>
          <w:p>
            <w:pPr>
              <w:spacing w:after="0"/>
              <w:rPr>
                <w:sz w:val="1"/>
                <w:szCs w:val="1"/>
                <w:color w:val="auto"/>
              </w:rPr>
            </w:pPr>
          </w:p>
        </w:tc>
      </w:tr>
      <w:tr>
        <w:trPr>
          <w:trHeight w:val="181"/>
        </w:trPr>
        <w:tc>
          <w:tcPr>
            <w:tcW w:w="860" w:type="dxa"/>
            <w:vAlign w:val="bottom"/>
          </w:tcPr>
          <w:p>
            <w:pPr>
              <w:spacing w:after="0"/>
              <w:rPr>
                <w:sz w:val="15"/>
                <w:szCs w:val="15"/>
                <w:color w:val="auto"/>
              </w:rPr>
            </w:pPr>
          </w:p>
        </w:tc>
        <w:tc>
          <w:tcPr>
            <w:tcW w:w="560" w:type="dxa"/>
            <w:vAlign w:val="bottom"/>
          </w:tcPr>
          <w:p>
            <w:pPr>
              <w:jc w:val="center"/>
              <w:spacing w:after="0"/>
              <w:rPr>
                <w:sz w:val="20"/>
                <w:szCs w:val="20"/>
                <w:color w:val="auto"/>
              </w:rPr>
            </w:pPr>
            <w:r>
              <w:rPr>
                <w:rFonts w:ascii="Arial" w:cs="Arial" w:eastAsia="Arial" w:hAnsi="Arial"/>
                <w:sz w:val="11"/>
                <w:szCs w:val="11"/>
                <w:color w:val="494949"/>
              </w:rPr>
              <w:t>Stock</w:t>
            </w:r>
          </w:p>
        </w:tc>
        <w:tc>
          <w:tcPr>
            <w:tcW w:w="720" w:type="dxa"/>
            <w:vAlign w:val="bottom"/>
            <w:vMerge w:val="restart"/>
          </w:tcPr>
          <w:p>
            <w:pPr>
              <w:jc w:val="center"/>
              <w:spacing w:after="0"/>
              <w:rPr>
                <w:sz w:val="20"/>
                <w:szCs w:val="20"/>
                <w:color w:val="auto"/>
              </w:rPr>
            </w:pPr>
            <w:r>
              <w:rPr>
                <w:rFonts w:ascii="Arial" w:cs="Arial" w:eastAsia="Arial" w:hAnsi="Arial"/>
                <w:sz w:val="11"/>
                <w:szCs w:val="11"/>
                <w:color w:val="494949"/>
                <w:w w:val="97"/>
              </w:rPr>
              <w:t>3/11/2022</w:t>
            </w:r>
          </w:p>
        </w:tc>
        <w:tc>
          <w:tcPr>
            <w:tcW w:w="880" w:type="dxa"/>
            <w:vAlign w:val="bottom"/>
            <w:vMerge w:val="restart"/>
          </w:tcPr>
          <w:p>
            <w:pPr>
              <w:jc w:val="center"/>
              <w:spacing w:after="0"/>
              <w:rPr>
                <w:sz w:val="20"/>
                <w:szCs w:val="20"/>
                <w:color w:val="auto"/>
              </w:rPr>
            </w:pPr>
            <w:r>
              <w:rPr>
                <w:rFonts w:ascii="Arial" w:cs="Arial" w:eastAsia="Arial" w:hAnsi="Arial"/>
                <w:sz w:val="11"/>
                <w:szCs w:val="11"/>
                <w:color w:val="494949"/>
              </w:rPr>
              <w:t>02/13/2022</w:t>
            </w:r>
          </w:p>
        </w:tc>
        <w:tc>
          <w:tcPr>
            <w:tcW w:w="8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880" w:type="dxa"/>
            <w:vAlign w:val="bottom"/>
            <w:vMerge w:val="restart"/>
          </w:tcPr>
          <w:p>
            <w:pPr>
              <w:jc w:val="center"/>
              <w:spacing w:after="0"/>
              <w:rPr>
                <w:sz w:val="20"/>
                <w:szCs w:val="20"/>
                <w:color w:val="auto"/>
              </w:rPr>
            </w:pPr>
            <w:r>
              <w:rPr>
                <w:rFonts w:ascii="Arial" w:cs="Arial" w:eastAsia="Arial" w:hAnsi="Arial"/>
                <w:sz w:val="11"/>
                <w:szCs w:val="11"/>
                <w:color w:val="494949"/>
              </w:rPr>
              <w:t>43,199</w:t>
            </w:r>
          </w:p>
        </w:tc>
        <w:tc>
          <w:tcPr>
            <w:tcW w:w="740" w:type="dxa"/>
            <w:vAlign w:val="bottom"/>
            <w:vMerge w:val="restart"/>
          </w:tcPr>
          <w:p>
            <w:pPr>
              <w:jc w:val="center"/>
              <w:spacing w:after="0"/>
              <w:rPr>
                <w:sz w:val="20"/>
                <w:szCs w:val="20"/>
                <w:color w:val="auto"/>
              </w:rPr>
            </w:pPr>
            <w:r>
              <w:rPr>
                <w:rFonts w:ascii="Arial" w:cs="Arial" w:eastAsia="Arial" w:hAnsi="Arial"/>
                <w:sz w:val="11"/>
                <w:szCs w:val="11"/>
                <w:color w:val="494949"/>
              </w:rPr>
              <w:t>65.11</w:t>
            </w:r>
          </w:p>
        </w:tc>
        <w:tc>
          <w:tcPr>
            <w:tcW w:w="840" w:type="dxa"/>
            <w:vAlign w:val="bottom"/>
            <w:vMerge w:val="restart"/>
          </w:tcPr>
          <w:p>
            <w:pPr>
              <w:jc w:val="center"/>
              <w:spacing w:after="0"/>
              <w:rPr>
                <w:sz w:val="20"/>
                <w:szCs w:val="20"/>
                <w:color w:val="auto"/>
              </w:rPr>
            </w:pPr>
            <w:r>
              <w:rPr>
                <w:rFonts w:ascii="Arial" w:cs="Arial" w:eastAsia="Arial" w:hAnsi="Arial"/>
                <w:sz w:val="11"/>
                <w:szCs w:val="11"/>
                <w:color w:val="494949"/>
                <w:w w:val="97"/>
              </w:rPr>
              <w:t>1,000,014</w:t>
            </w:r>
          </w:p>
        </w:tc>
        <w:tc>
          <w:tcPr>
            <w:tcW w:w="0" w:type="dxa"/>
            <w:vAlign w:val="bottom"/>
          </w:tcPr>
          <w:p>
            <w:pPr>
              <w:spacing w:after="0"/>
              <w:rPr>
                <w:sz w:val="1"/>
                <w:szCs w:val="1"/>
                <w:color w:val="auto"/>
              </w:rPr>
            </w:pPr>
          </w:p>
        </w:tc>
      </w:tr>
      <w:tr>
        <w:trPr>
          <w:trHeight w:val="62"/>
        </w:trPr>
        <w:tc>
          <w:tcPr>
            <w:tcW w:w="860" w:type="dxa"/>
            <w:vAlign w:val="bottom"/>
          </w:tcPr>
          <w:p>
            <w:pPr>
              <w:spacing w:after="0"/>
              <w:rPr>
                <w:sz w:val="5"/>
                <w:szCs w:val="5"/>
                <w:color w:val="auto"/>
              </w:rPr>
            </w:pPr>
          </w:p>
        </w:tc>
        <w:tc>
          <w:tcPr>
            <w:tcW w:w="560" w:type="dxa"/>
            <w:vAlign w:val="bottom"/>
            <w:vMerge w:val="restart"/>
          </w:tcPr>
          <w:p>
            <w:pPr>
              <w:jc w:val="center"/>
              <w:spacing w:after="0"/>
              <w:rPr>
                <w:sz w:val="20"/>
                <w:szCs w:val="20"/>
                <w:color w:val="auto"/>
              </w:rPr>
            </w:pPr>
            <w:r>
              <w:rPr>
                <w:rFonts w:ascii="Arial" w:cs="Arial" w:eastAsia="Arial" w:hAnsi="Arial"/>
                <w:sz w:val="11"/>
                <w:szCs w:val="11"/>
                <w:color w:val="494949"/>
                <w:w w:val="98"/>
              </w:rPr>
              <w:t>Option</w:t>
            </w:r>
          </w:p>
        </w:tc>
        <w:tc>
          <w:tcPr>
            <w:tcW w:w="720" w:type="dxa"/>
            <w:vAlign w:val="bottom"/>
            <w:vMerge w:val="continue"/>
          </w:tcPr>
          <w:p>
            <w:pPr>
              <w:spacing w:after="0"/>
              <w:rPr>
                <w:sz w:val="5"/>
                <w:szCs w:val="5"/>
                <w:color w:val="auto"/>
              </w:rPr>
            </w:pPr>
          </w:p>
        </w:tc>
        <w:tc>
          <w:tcPr>
            <w:tcW w:w="880" w:type="dxa"/>
            <w:vAlign w:val="bottom"/>
            <w:vMerge w:val="continue"/>
          </w:tcPr>
          <w:p>
            <w:pPr>
              <w:spacing w:after="0"/>
              <w:rPr>
                <w:sz w:val="5"/>
                <w:szCs w:val="5"/>
                <w:color w:val="auto"/>
              </w:rPr>
            </w:pPr>
          </w:p>
        </w:tc>
        <w:tc>
          <w:tcPr>
            <w:tcW w:w="820" w:type="dxa"/>
            <w:vAlign w:val="bottom"/>
          </w:tcPr>
          <w:p>
            <w:pPr>
              <w:spacing w:after="0"/>
              <w:rPr>
                <w:sz w:val="5"/>
                <w:szCs w:val="5"/>
                <w:color w:val="auto"/>
              </w:rPr>
            </w:pPr>
          </w:p>
        </w:tc>
        <w:tc>
          <w:tcPr>
            <w:tcW w:w="780" w:type="dxa"/>
            <w:vAlign w:val="bottom"/>
          </w:tcPr>
          <w:p>
            <w:pPr>
              <w:spacing w:after="0"/>
              <w:rPr>
                <w:sz w:val="5"/>
                <w:szCs w:val="5"/>
                <w:color w:val="auto"/>
              </w:rPr>
            </w:pPr>
          </w:p>
        </w:tc>
        <w:tc>
          <w:tcPr>
            <w:tcW w:w="800" w:type="dxa"/>
            <w:vAlign w:val="bottom"/>
          </w:tcPr>
          <w:p>
            <w:pPr>
              <w:spacing w:after="0"/>
              <w:rPr>
                <w:sz w:val="5"/>
                <w:szCs w:val="5"/>
                <w:color w:val="auto"/>
              </w:rPr>
            </w:pPr>
          </w:p>
        </w:tc>
        <w:tc>
          <w:tcPr>
            <w:tcW w:w="800" w:type="dxa"/>
            <w:vAlign w:val="bottom"/>
          </w:tcPr>
          <w:p>
            <w:pPr>
              <w:spacing w:after="0"/>
              <w:rPr>
                <w:sz w:val="5"/>
                <w:szCs w:val="5"/>
                <w:color w:val="auto"/>
              </w:rPr>
            </w:pPr>
          </w:p>
        </w:tc>
        <w:tc>
          <w:tcPr>
            <w:tcW w:w="580" w:type="dxa"/>
            <w:vAlign w:val="bottom"/>
          </w:tcPr>
          <w:p>
            <w:pPr>
              <w:spacing w:after="0"/>
              <w:rPr>
                <w:sz w:val="5"/>
                <w:szCs w:val="5"/>
                <w:color w:val="auto"/>
              </w:rPr>
            </w:pPr>
          </w:p>
        </w:tc>
        <w:tc>
          <w:tcPr>
            <w:tcW w:w="340" w:type="dxa"/>
            <w:vAlign w:val="bottom"/>
          </w:tcPr>
          <w:p>
            <w:pPr>
              <w:spacing w:after="0"/>
              <w:rPr>
                <w:sz w:val="5"/>
                <w:szCs w:val="5"/>
                <w:color w:val="auto"/>
              </w:rPr>
            </w:pPr>
          </w:p>
        </w:tc>
        <w:tc>
          <w:tcPr>
            <w:tcW w:w="780" w:type="dxa"/>
            <w:vAlign w:val="bottom"/>
          </w:tcPr>
          <w:p>
            <w:pPr>
              <w:spacing w:after="0"/>
              <w:rPr>
                <w:sz w:val="5"/>
                <w:szCs w:val="5"/>
                <w:color w:val="auto"/>
              </w:rPr>
            </w:pPr>
          </w:p>
        </w:tc>
        <w:tc>
          <w:tcPr>
            <w:tcW w:w="860" w:type="dxa"/>
            <w:vAlign w:val="bottom"/>
          </w:tcPr>
          <w:p>
            <w:pPr>
              <w:spacing w:after="0"/>
              <w:rPr>
                <w:sz w:val="5"/>
                <w:szCs w:val="5"/>
                <w:color w:val="auto"/>
              </w:rPr>
            </w:pPr>
          </w:p>
        </w:tc>
        <w:tc>
          <w:tcPr>
            <w:tcW w:w="880" w:type="dxa"/>
            <w:vAlign w:val="bottom"/>
            <w:vMerge w:val="continue"/>
          </w:tcPr>
          <w:p>
            <w:pPr>
              <w:spacing w:after="0"/>
              <w:rPr>
                <w:sz w:val="5"/>
                <w:szCs w:val="5"/>
                <w:color w:val="auto"/>
              </w:rPr>
            </w:pPr>
          </w:p>
        </w:tc>
        <w:tc>
          <w:tcPr>
            <w:tcW w:w="740" w:type="dxa"/>
            <w:vAlign w:val="bottom"/>
            <w:vMerge w:val="continue"/>
          </w:tcPr>
          <w:p>
            <w:pPr>
              <w:spacing w:after="0"/>
              <w:rPr>
                <w:sz w:val="5"/>
                <w:szCs w:val="5"/>
                <w:color w:val="auto"/>
              </w:rPr>
            </w:pPr>
          </w:p>
        </w:tc>
        <w:tc>
          <w:tcPr>
            <w:tcW w:w="84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68"/>
        </w:trPr>
        <w:tc>
          <w:tcPr>
            <w:tcW w:w="860" w:type="dxa"/>
            <w:vAlign w:val="bottom"/>
          </w:tcPr>
          <w:p>
            <w:pPr>
              <w:spacing w:after="0"/>
              <w:rPr>
                <w:sz w:val="5"/>
                <w:szCs w:val="5"/>
                <w:color w:val="auto"/>
              </w:rPr>
            </w:pPr>
          </w:p>
        </w:tc>
        <w:tc>
          <w:tcPr>
            <w:tcW w:w="560" w:type="dxa"/>
            <w:vAlign w:val="bottom"/>
            <w:vMerge w:val="continue"/>
          </w:tcPr>
          <w:p>
            <w:pPr>
              <w:spacing w:after="0"/>
              <w:rPr>
                <w:sz w:val="5"/>
                <w:szCs w:val="5"/>
                <w:color w:val="auto"/>
              </w:rPr>
            </w:pPr>
          </w:p>
        </w:tc>
        <w:tc>
          <w:tcPr>
            <w:tcW w:w="720" w:type="dxa"/>
            <w:vAlign w:val="bottom"/>
          </w:tcPr>
          <w:p>
            <w:pPr>
              <w:spacing w:after="0"/>
              <w:rPr>
                <w:sz w:val="5"/>
                <w:szCs w:val="5"/>
                <w:color w:val="auto"/>
              </w:rPr>
            </w:pPr>
          </w:p>
        </w:tc>
        <w:tc>
          <w:tcPr>
            <w:tcW w:w="880" w:type="dxa"/>
            <w:vAlign w:val="bottom"/>
          </w:tcPr>
          <w:p>
            <w:pPr>
              <w:spacing w:after="0"/>
              <w:rPr>
                <w:sz w:val="5"/>
                <w:szCs w:val="5"/>
                <w:color w:val="auto"/>
              </w:rPr>
            </w:pPr>
          </w:p>
        </w:tc>
        <w:tc>
          <w:tcPr>
            <w:tcW w:w="820" w:type="dxa"/>
            <w:vAlign w:val="bottom"/>
          </w:tcPr>
          <w:p>
            <w:pPr>
              <w:spacing w:after="0"/>
              <w:rPr>
                <w:sz w:val="5"/>
                <w:szCs w:val="5"/>
                <w:color w:val="auto"/>
              </w:rPr>
            </w:pPr>
          </w:p>
        </w:tc>
        <w:tc>
          <w:tcPr>
            <w:tcW w:w="780" w:type="dxa"/>
            <w:vAlign w:val="bottom"/>
          </w:tcPr>
          <w:p>
            <w:pPr>
              <w:spacing w:after="0"/>
              <w:rPr>
                <w:sz w:val="5"/>
                <w:szCs w:val="5"/>
                <w:color w:val="auto"/>
              </w:rPr>
            </w:pPr>
          </w:p>
        </w:tc>
        <w:tc>
          <w:tcPr>
            <w:tcW w:w="800" w:type="dxa"/>
            <w:vAlign w:val="bottom"/>
          </w:tcPr>
          <w:p>
            <w:pPr>
              <w:spacing w:after="0"/>
              <w:rPr>
                <w:sz w:val="5"/>
                <w:szCs w:val="5"/>
                <w:color w:val="auto"/>
              </w:rPr>
            </w:pPr>
          </w:p>
        </w:tc>
        <w:tc>
          <w:tcPr>
            <w:tcW w:w="800" w:type="dxa"/>
            <w:vAlign w:val="bottom"/>
          </w:tcPr>
          <w:p>
            <w:pPr>
              <w:spacing w:after="0"/>
              <w:rPr>
                <w:sz w:val="5"/>
                <w:szCs w:val="5"/>
                <w:color w:val="auto"/>
              </w:rPr>
            </w:pPr>
          </w:p>
        </w:tc>
        <w:tc>
          <w:tcPr>
            <w:tcW w:w="580" w:type="dxa"/>
            <w:vAlign w:val="bottom"/>
          </w:tcPr>
          <w:p>
            <w:pPr>
              <w:spacing w:after="0"/>
              <w:rPr>
                <w:sz w:val="5"/>
                <w:szCs w:val="5"/>
                <w:color w:val="auto"/>
              </w:rPr>
            </w:pPr>
          </w:p>
        </w:tc>
        <w:tc>
          <w:tcPr>
            <w:tcW w:w="340" w:type="dxa"/>
            <w:vAlign w:val="bottom"/>
          </w:tcPr>
          <w:p>
            <w:pPr>
              <w:spacing w:after="0"/>
              <w:rPr>
                <w:sz w:val="5"/>
                <w:szCs w:val="5"/>
                <w:color w:val="auto"/>
              </w:rPr>
            </w:pPr>
          </w:p>
        </w:tc>
        <w:tc>
          <w:tcPr>
            <w:tcW w:w="780" w:type="dxa"/>
            <w:vAlign w:val="bottom"/>
          </w:tcPr>
          <w:p>
            <w:pPr>
              <w:spacing w:after="0"/>
              <w:rPr>
                <w:sz w:val="5"/>
                <w:szCs w:val="5"/>
                <w:color w:val="auto"/>
              </w:rPr>
            </w:pPr>
          </w:p>
        </w:tc>
        <w:tc>
          <w:tcPr>
            <w:tcW w:w="860" w:type="dxa"/>
            <w:vAlign w:val="bottom"/>
          </w:tcPr>
          <w:p>
            <w:pPr>
              <w:spacing w:after="0"/>
              <w:rPr>
                <w:sz w:val="5"/>
                <w:szCs w:val="5"/>
                <w:color w:val="auto"/>
              </w:rPr>
            </w:pPr>
          </w:p>
        </w:tc>
        <w:tc>
          <w:tcPr>
            <w:tcW w:w="880" w:type="dxa"/>
            <w:vAlign w:val="bottom"/>
          </w:tcPr>
          <w:p>
            <w:pPr>
              <w:spacing w:after="0"/>
              <w:rPr>
                <w:sz w:val="5"/>
                <w:szCs w:val="5"/>
                <w:color w:val="auto"/>
              </w:rPr>
            </w:pPr>
          </w:p>
        </w:tc>
        <w:tc>
          <w:tcPr>
            <w:tcW w:w="740" w:type="dxa"/>
            <w:vAlign w:val="bottom"/>
          </w:tcPr>
          <w:p>
            <w:pPr>
              <w:spacing w:after="0"/>
              <w:rPr>
                <w:sz w:val="5"/>
                <w:szCs w:val="5"/>
                <w:color w:val="auto"/>
              </w:rPr>
            </w:pPr>
          </w:p>
        </w:tc>
        <w:tc>
          <w:tcPr>
            <w:tcW w:w="8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81"/>
        </w:trPr>
        <w:tc>
          <w:tcPr>
            <w:tcW w:w="860" w:type="dxa"/>
            <w:vAlign w:val="bottom"/>
          </w:tcPr>
          <w:p>
            <w:pPr>
              <w:spacing w:after="0"/>
              <w:rPr>
                <w:sz w:val="15"/>
                <w:szCs w:val="15"/>
                <w:color w:val="auto"/>
              </w:rPr>
            </w:pPr>
          </w:p>
        </w:tc>
        <w:tc>
          <w:tcPr>
            <w:tcW w:w="560" w:type="dxa"/>
            <w:vAlign w:val="bottom"/>
          </w:tcPr>
          <w:p>
            <w:pPr>
              <w:jc w:val="center"/>
              <w:spacing w:after="0"/>
              <w:rPr>
                <w:sz w:val="20"/>
                <w:szCs w:val="20"/>
                <w:color w:val="auto"/>
              </w:rPr>
            </w:pPr>
            <w:r>
              <w:rPr>
                <w:rFonts w:ascii="Arial" w:cs="Arial" w:eastAsia="Arial" w:hAnsi="Arial"/>
                <w:sz w:val="11"/>
                <w:szCs w:val="11"/>
                <w:color w:val="494949"/>
              </w:rPr>
              <w:t>Cash</w:t>
            </w:r>
          </w:p>
        </w:tc>
        <w:tc>
          <w:tcPr>
            <w:tcW w:w="720" w:type="dxa"/>
            <w:vAlign w:val="bottom"/>
          </w:tcPr>
          <w:p>
            <w:pPr>
              <w:spacing w:after="0"/>
              <w:rPr>
                <w:sz w:val="15"/>
                <w:szCs w:val="15"/>
                <w:color w:val="auto"/>
              </w:rPr>
            </w:pPr>
          </w:p>
        </w:tc>
        <w:tc>
          <w:tcPr>
            <w:tcW w:w="880" w:type="dxa"/>
            <w:vAlign w:val="bottom"/>
            <w:vMerge w:val="restart"/>
          </w:tcPr>
          <w:p>
            <w:pPr>
              <w:jc w:val="center"/>
              <w:spacing w:after="0"/>
              <w:rPr>
                <w:sz w:val="20"/>
                <w:szCs w:val="20"/>
                <w:color w:val="auto"/>
              </w:rPr>
            </w:pPr>
            <w:r>
              <w:rPr>
                <w:rFonts w:ascii="Arial" w:cs="Arial" w:eastAsia="Arial" w:hAnsi="Arial"/>
                <w:sz w:val="11"/>
                <w:szCs w:val="11"/>
                <w:color w:val="494949"/>
                <w:w w:val="97"/>
              </w:rPr>
              <w:t>2/13/2022</w:t>
            </w:r>
          </w:p>
        </w:tc>
        <w:tc>
          <w:tcPr>
            <w:tcW w:w="820" w:type="dxa"/>
            <w:vAlign w:val="bottom"/>
            <w:vMerge w:val="restart"/>
          </w:tcPr>
          <w:p>
            <w:pPr>
              <w:jc w:val="center"/>
              <w:spacing w:after="0"/>
              <w:rPr>
                <w:sz w:val="20"/>
                <w:szCs w:val="20"/>
                <w:color w:val="auto"/>
              </w:rPr>
            </w:pPr>
            <w:r>
              <w:rPr>
                <w:rFonts w:ascii="Arial" w:cs="Arial" w:eastAsia="Arial" w:hAnsi="Arial"/>
                <w:sz w:val="11"/>
                <w:szCs w:val="11"/>
                <w:color w:val="494949"/>
                <w:w w:val="95"/>
              </w:rPr>
              <w:t>467,500</w:t>
            </w:r>
          </w:p>
        </w:tc>
        <w:tc>
          <w:tcPr>
            <w:tcW w:w="780" w:type="dxa"/>
            <w:vAlign w:val="bottom"/>
            <w:vMerge w:val="restart"/>
          </w:tcPr>
          <w:p>
            <w:pPr>
              <w:jc w:val="center"/>
              <w:spacing w:after="0"/>
              <w:rPr>
                <w:sz w:val="20"/>
                <w:szCs w:val="20"/>
                <w:color w:val="auto"/>
              </w:rPr>
            </w:pPr>
            <w:r>
              <w:rPr>
                <w:rFonts w:ascii="Arial" w:cs="Arial" w:eastAsia="Arial" w:hAnsi="Arial"/>
                <w:sz w:val="11"/>
                <w:szCs w:val="11"/>
                <w:color w:val="494949"/>
                <w:w w:val="95"/>
              </w:rPr>
              <w:t>935,000</w:t>
            </w:r>
          </w:p>
        </w:tc>
        <w:tc>
          <w:tcPr>
            <w:tcW w:w="800" w:type="dxa"/>
            <w:vAlign w:val="bottom"/>
            <w:vMerge w:val="restart"/>
          </w:tcPr>
          <w:p>
            <w:pPr>
              <w:jc w:val="center"/>
              <w:spacing w:after="0"/>
              <w:rPr>
                <w:sz w:val="20"/>
                <w:szCs w:val="20"/>
                <w:color w:val="auto"/>
              </w:rPr>
            </w:pPr>
            <w:r>
              <w:rPr>
                <w:rFonts w:ascii="Arial" w:cs="Arial" w:eastAsia="Arial" w:hAnsi="Arial"/>
                <w:sz w:val="11"/>
                <w:szCs w:val="11"/>
                <w:color w:val="494949"/>
                <w:w w:val="97"/>
              </w:rPr>
              <w:t>1,870,000</w:t>
            </w:r>
          </w:p>
        </w:tc>
        <w:tc>
          <w:tcPr>
            <w:tcW w:w="80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62"/>
        </w:trPr>
        <w:tc>
          <w:tcPr>
            <w:tcW w:w="860" w:type="dxa"/>
            <w:vAlign w:val="bottom"/>
          </w:tcPr>
          <w:p>
            <w:pPr>
              <w:spacing w:after="0"/>
              <w:rPr>
                <w:sz w:val="5"/>
                <w:szCs w:val="5"/>
                <w:color w:val="auto"/>
              </w:rPr>
            </w:pPr>
          </w:p>
        </w:tc>
        <w:tc>
          <w:tcPr>
            <w:tcW w:w="560" w:type="dxa"/>
            <w:vAlign w:val="bottom"/>
            <w:vMerge w:val="restart"/>
          </w:tcPr>
          <w:p>
            <w:pPr>
              <w:jc w:val="center"/>
              <w:spacing w:after="0"/>
              <w:rPr>
                <w:sz w:val="20"/>
                <w:szCs w:val="20"/>
                <w:color w:val="auto"/>
              </w:rPr>
            </w:pPr>
            <w:r>
              <w:rPr>
                <w:rFonts w:ascii="Arial" w:cs="Arial" w:eastAsia="Arial" w:hAnsi="Arial"/>
                <w:sz w:val="11"/>
                <w:szCs w:val="11"/>
                <w:color w:val="494949"/>
                <w:w w:val="96"/>
              </w:rPr>
              <w:t>Bonus</w:t>
            </w:r>
          </w:p>
        </w:tc>
        <w:tc>
          <w:tcPr>
            <w:tcW w:w="720" w:type="dxa"/>
            <w:vAlign w:val="bottom"/>
          </w:tcPr>
          <w:p>
            <w:pPr>
              <w:spacing w:after="0"/>
              <w:rPr>
                <w:sz w:val="5"/>
                <w:szCs w:val="5"/>
                <w:color w:val="auto"/>
              </w:rPr>
            </w:pPr>
          </w:p>
        </w:tc>
        <w:tc>
          <w:tcPr>
            <w:tcW w:w="880" w:type="dxa"/>
            <w:vAlign w:val="bottom"/>
            <w:vMerge w:val="continue"/>
          </w:tcPr>
          <w:p>
            <w:pPr>
              <w:spacing w:after="0"/>
              <w:rPr>
                <w:sz w:val="5"/>
                <w:szCs w:val="5"/>
                <w:color w:val="auto"/>
              </w:rPr>
            </w:pPr>
          </w:p>
        </w:tc>
        <w:tc>
          <w:tcPr>
            <w:tcW w:w="820" w:type="dxa"/>
            <w:vAlign w:val="bottom"/>
            <w:vMerge w:val="continue"/>
          </w:tcPr>
          <w:p>
            <w:pPr>
              <w:spacing w:after="0"/>
              <w:rPr>
                <w:sz w:val="5"/>
                <w:szCs w:val="5"/>
                <w:color w:val="auto"/>
              </w:rPr>
            </w:pPr>
          </w:p>
        </w:tc>
        <w:tc>
          <w:tcPr>
            <w:tcW w:w="780" w:type="dxa"/>
            <w:vAlign w:val="bottom"/>
            <w:vMerge w:val="continue"/>
          </w:tcPr>
          <w:p>
            <w:pPr>
              <w:spacing w:after="0"/>
              <w:rPr>
                <w:sz w:val="5"/>
                <w:szCs w:val="5"/>
                <w:color w:val="auto"/>
              </w:rPr>
            </w:pPr>
          </w:p>
        </w:tc>
        <w:tc>
          <w:tcPr>
            <w:tcW w:w="800" w:type="dxa"/>
            <w:vAlign w:val="bottom"/>
            <w:vMerge w:val="continue"/>
          </w:tcPr>
          <w:p>
            <w:pPr>
              <w:spacing w:after="0"/>
              <w:rPr>
                <w:sz w:val="5"/>
                <w:szCs w:val="5"/>
                <w:color w:val="auto"/>
              </w:rPr>
            </w:pPr>
          </w:p>
        </w:tc>
        <w:tc>
          <w:tcPr>
            <w:tcW w:w="800" w:type="dxa"/>
            <w:vAlign w:val="bottom"/>
          </w:tcPr>
          <w:p>
            <w:pPr>
              <w:spacing w:after="0"/>
              <w:rPr>
                <w:sz w:val="5"/>
                <w:szCs w:val="5"/>
                <w:color w:val="auto"/>
              </w:rPr>
            </w:pPr>
          </w:p>
        </w:tc>
        <w:tc>
          <w:tcPr>
            <w:tcW w:w="580" w:type="dxa"/>
            <w:vAlign w:val="bottom"/>
          </w:tcPr>
          <w:p>
            <w:pPr>
              <w:spacing w:after="0"/>
              <w:rPr>
                <w:sz w:val="5"/>
                <w:szCs w:val="5"/>
                <w:color w:val="auto"/>
              </w:rPr>
            </w:pPr>
          </w:p>
        </w:tc>
        <w:tc>
          <w:tcPr>
            <w:tcW w:w="340" w:type="dxa"/>
            <w:vAlign w:val="bottom"/>
          </w:tcPr>
          <w:p>
            <w:pPr>
              <w:spacing w:after="0"/>
              <w:rPr>
                <w:sz w:val="5"/>
                <w:szCs w:val="5"/>
                <w:color w:val="auto"/>
              </w:rPr>
            </w:pPr>
          </w:p>
        </w:tc>
        <w:tc>
          <w:tcPr>
            <w:tcW w:w="780" w:type="dxa"/>
            <w:vAlign w:val="bottom"/>
          </w:tcPr>
          <w:p>
            <w:pPr>
              <w:spacing w:after="0"/>
              <w:rPr>
                <w:sz w:val="5"/>
                <w:szCs w:val="5"/>
                <w:color w:val="auto"/>
              </w:rPr>
            </w:pPr>
          </w:p>
        </w:tc>
        <w:tc>
          <w:tcPr>
            <w:tcW w:w="860" w:type="dxa"/>
            <w:vAlign w:val="bottom"/>
          </w:tcPr>
          <w:p>
            <w:pPr>
              <w:spacing w:after="0"/>
              <w:rPr>
                <w:sz w:val="5"/>
                <w:szCs w:val="5"/>
                <w:color w:val="auto"/>
              </w:rPr>
            </w:pPr>
          </w:p>
        </w:tc>
        <w:tc>
          <w:tcPr>
            <w:tcW w:w="880" w:type="dxa"/>
            <w:vAlign w:val="bottom"/>
          </w:tcPr>
          <w:p>
            <w:pPr>
              <w:spacing w:after="0"/>
              <w:rPr>
                <w:sz w:val="5"/>
                <w:szCs w:val="5"/>
                <w:color w:val="auto"/>
              </w:rPr>
            </w:pPr>
          </w:p>
        </w:tc>
        <w:tc>
          <w:tcPr>
            <w:tcW w:w="740" w:type="dxa"/>
            <w:vAlign w:val="bottom"/>
          </w:tcPr>
          <w:p>
            <w:pPr>
              <w:spacing w:after="0"/>
              <w:rPr>
                <w:sz w:val="5"/>
                <w:szCs w:val="5"/>
                <w:color w:val="auto"/>
              </w:rPr>
            </w:pPr>
          </w:p>
        </w:tc>
        <w:tc>
          <w:tcPr>
            <w:tcW w:w="8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68"/>
        </w:trPr>
        <w:tc>
          <w:tcPr>
            <w:tcW w:w="860" w:type="dxa"/>
            <w:vAlign w:val="bottom"/>
          </w:tcPr>
          <w:p>
            <w:pPr>
              <w:spacing w:after="0"/>
              <w:rPr>
                <w:sz w:val="5"/>
                <w:szCs w:val="5"/>
                <w:color w:val="auto"/>
              </w:rPr>
            </w:pPr>
          </w:p>
        </w:tc>
        <w:tc>
          <w:tcPr>
            <w:tcW w:w="560" w:type="dxa"/>
            <w:vAlign w:val="bottom"/>
            <w:vMerge w:val="continue"/>
          </w:tcPr>
          <w:p>
            <w:pPr>
              <w:spacing w:after="0"/>
              <w:rPr>
                <w:sz w:val="5"/>
                <w:szCs w:val="5"/>
                <w:color w:val="auto"/>
              </w:rPr>
            </w:pPr>
          </w:p>
        </w:tc>
        <w:tc>
          <w:tcPr>
            <w:tcW w:w="720" w:type="dxa"/>
            <w:vAlign w:val="bottom"/>
          </w:tcPr>
          <w:p>
            <w:pPr>
              <w:spacing w:after="0"/>
              <w:rPr>
                <w:sz w:val="5"/>
                <w:szCs w:val="5"/>
                <w:color w:val="auto"/>
              </w:rPr>
            </w:pPr>
          </w:p>
        </w:tc>
        <w:tc>
          <w:tcPr>
            <w:tcW w:w="880" w:type="dxa"/>
            <w:vAlign w:val="bottom"/>
          </w:tcPr>
          <w:p>
            <w:pPr>
              <w:spacing w:after="0"/>
              <w:rPr>
                <w:sz w:val="5"/>
                <w:szCs w:val="5"/>
                <w:color w:val="auto"/>
              </w:rPr>
            </w:pPr>
          </w:p>
        </w:tc>
        <w:tc>
          <w:tcPr>
            <w:tcW w:w="820" w:type="dxa"/>
            <w:vAlign w:val="bottom"/>
          </w:tcPr>
          <w:p>
            <w:pPr>
              <w:spacing w:after="0"/>
              <w:rPr>
                <w:sz w:val="5"/>
                <w:szCs w:val="5"/>
                <w:color w:val="auto"/>
              </w:rPr>
            </w:pPr>
          </w:p>
        </w:tc>
        <w:tc>
          <w:tcPr>
            <w:tcW w:w="780" w:type="dxa"/>
            <w:vAlign w:val="bottom"/>
          </w:tcPr>
          <w:p>
            <w:pPr>
              <w:spacing w:after="0"/>
              <w:rPr>
                <w:sz w:val="5"/>
                <w:szCs w:val="5"/>
                <w:color w:val="auto"/>
              </w:rPr>
            </w:pPr>
          </w:p>
        </w:tc>
        <w:tc>
          <w:tcPr>
            <w:tcW w:w="800" w:type="dxa"/>
            <w:vAlign w:val="bottom"/>
          </w:tcPr>
          <w:p>
            <w:pPr>
              <w:spacing w:after="0"/>
              <w:rPr>
                <w:sz w:val="5"/>
                <w:szCs w:val="5"/>
                <w:color w:val="auto"/>
              </w:rPr>
            </w:pPr>
          </w:p>
        </w:tc>
        <w:tc>
          <w:tcPr>
            <w:tcW w:w="800" w:type="dxa"/>
            <w:vAlign w:val="bottom"/>
          </w:tcPr>
          <w:p>
            <w:pPr>
              <w:spacing w:after="0"/>
              <w:rPr>
                <w:sz w:val="5"/>
                <w:szCs w:val="5"/>
                <w:color w:val="auto"/>
              </w:rPr>
            </w:pPr>
          </w:p>
        </w:tc>
        <w:tc>
          <w:tcPr>
            <w:tcW w:w="580" w:type="dxa"/>
            <w:vAlign w:val="bottom"/>
          </w:tcPr>
          <w:p>
            <w:pPr>
              <w:spacing w:after="0"/>
              <w:rPr>
                <w:sz w:val="5"/>
                <w:szCs w:val="5"/>
                <w:color w:val="auto"/>
              </w:rPr>
            </w:pPr>
          </w:p>
        </w:tc>
        <w:tc>
          <w:tcPr>
            <w:tcW w:w="340" w:type="dxa"/>
            <w:vAlign w:val="bottom"/>
          </w:tcPr>
          <w:p>
            <w:pPr>
              <w:spacing w:after="0"/>
              <w:rPr>
                <w:sz w:val="5"/>
                <w:szCs w:val="5"/>
                <w:color w:val="auto"/>
              </w:rPr>
            </w:pPr>
          </w:p>
        </w:tc>
        <w:tc>
          <w:tcPr>
            <w:tcW w:w="780" w:type="dxa"/>
            <w:vAlign w:val="bottom"/>
          </w:tcPr>
          <w:p>
            <w:pPr>
              <w:spacing w:after="0"/>
              <w:rPr>
                <w:sz w:val="5"/>
                <w:szCs w:val="5"/>
                <w:color w:val="auto"/>
              </w:rPr>
            </w:pPr>
          </w:p>
        </w:tc>
        <w:tc>
          <w:tcPr>
            <w:tcW w:w="860" w:type="dxa"/>
            <w:vAlign w:val="bottom"/>
          </w:tcPr>
          <w:p>
            <w:pPr>
              <w:spacing w:after="0"/>
              <w:rPr>
                <w:sz w:val="5"/>
                <w:szCs w:val="5"/>
                <w:color w:val="auto"/>
              </w:rPr>
            </w:pPr>
          </w:p>
        </w:tc>
        <w:tc>
          <w:tcPr>
            <w:tcW w:w="880" w:type="dxa"/>
            <w:vAlign w:val="bottom"/>
          </w:tcPr>
          <w:p>
            <w:pPr>
              <w:spacing w:after="0"/>
              <w:rPr>
                <w:sz w:val="5"/>
                <w:szCs w:val="5"/>
                <w:color w:val="auto"/>
              </w:rPr>
            </w:pPr>
          </w:p>
        </w:tc>
        <w:tc>
          <w:tcPr>
            <w:tcW w:w="740" w:type="dxa"/>
            <w:vAlign w:val="bottom"/>
          </w:tcPr>
          <w:p>
            <w:pPr>
              <w:spacing w:after="0"/>
              <w:rPr>
                <w:sz w:val="5"/>
                <w:szCs w:val="5"/>
                <w:color w:val="auto"/>
              </w:rPr>
            </w:pPr>
          </w:p>
        </w:tc>
        <w:tc>
          <w:tcPr>
            <w:tcW w:w="8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36"/>
        </w:trPr>
        <w:tc>
          <w:tcPr>
            <w:tcW w:w="860" w:type="dxa"/>
            <w:vAlign w:val="bottom"/>
          </w:tcPr>
          <w:p>
            <w:pPr>
              <w:spacing w:after="0"/>
              <w:rPr>
                <w:sz w:val="3"/>
                <w:szCs w:val="3"/>
                <w:color w:val="auto"/>
              </w:rPr>
            </w:pPr>
          </w:p>
        </w:tc>
        <w:tc>
          <w:tcPr>
            <w:tcW w:w="560" w:type="dxa"/>
            <w:vAlign w:val="bottom"/>
          </w:tcPr>
          <w:p>
            <w:pPr>
              <w:spacing w:after="0"/>
              <w:rPr>
                <w:sz w:val="3"/>
                <w:szCs w:val="3"/>
                <w:color w:val="auto"/>
              </w:rPr>
            </w:pPr>
          </w:p>
        </w:tc>
        <w:tc>
          <w:tcPr>
            <w:tcW w:w="720" w:type="dxa"/>
            <w:vAlign w:val="bottom"/>
          </w:tcPr>
          <w:p>
            <w:pPr>
              <w:spacing w:after="0"/>
              <w:rPr>
                <w:sz w:val="3"/>
                <w:szCs w:val="3"/>
                <w:color w:val="auto"/>
              </w:rPr>
            </w:pPr>
          </w:p>
        </w:tc>
        <w:tc>
          <w:tcPr>
            <w:tcW w:w="880" w:type="dxa"/>
            <w:vAlign w:val="bottom"/>
          </w:tcPr>
          <w:p>
            <w:pPr>
              <w:spacing w:after="0"/>
              <w:rPr>
                <w:sz w:val="3"/>
                <w:szCs w:val="3"/>
                <w:color w:val="auto"/>
              </w:rPr>
            </w:pPr>
          </w:p>
        </w:tc>
        <w:tc>
          <w:tcPr>
            <w:tcW w:w="820" w:type="dxa"/>
            <w:vAlign w:val="bottom"/>
          </w:tcPr>
          <w:p>
            <w:pPr>
              <w:spacing w:after="0"/>
              <w:rPr>
                <w:sz w:val="3"/>
                <w:szCs w:val="3"/>
                <w:color w:val="auto"/>
              </w:rPr>
            </w:pPr>
          </w:p>
        </w:tc>
        <w:tc>
          <w:tcPr>
            <w:tcW w:w="780" w:type="dxa"/>
            <w:vAlign w:val="bottom"/>
          </w:tcPr>
          <w:p>
            <w:pPr>
              <w:spacing w:after="0"/>
              <w:rPr>
                <w:sz w:val="3"/>
                <w:szCs w:val="3"/>
                <w:color w:val="auto"/>
              </w:rPr>
            </w:pPr>
          </w:p>
        </w:tc>
        <w:tc>
          <w:tcPr>
            <w:tcW w:w="800" w:type="dxa"/>
            <w:vAlign w:val="bottom"/>
          </w:tcPr>
          <w:p>
            <w:pPr>
              <w:spacing w:after="0"/>
              <w:rPr>
                <w:sz w:val="3"/>
                <w:szCs w:val="3"/>
                <w:color w:val="auto"/>
              </w:rPr>
            </w:pPr>
          </w:p>
        </w:tc>
        <w:tc>
          <w:tcPr>
            <w:tcW w:w="800" w:type="dxa"/>
            <w:vAlign w:val="bottom"/>
          </w:tcPr>
          <w:p>
            <w:pPr>
              <w:spacing w:after="0"/>
              <w:rPr>
                <w:sz w:val="3"/>
                <w:szCs w:val="3"/>
                <w:color w:val="auto"/>
              </w:rPr>
            </w:pPr>
          </w:p>
        </w:tc>
        <w:tc>
          <w:tcPr>
            <w:tcW w:w="580" w:type="dxa"/>
            <w:vAlign w:val="bottom"/>
          </w:tcPr>
          <w:p>
            <w:pPr>
              <w:spacing w:after="0"/>
              <w:rPr>
                <w:sz w:val="3"/>
                <w:szCs w:val="3"/>
                <w:color w:val="auto"/>
              </w:rPr>
            </w:pPr>
          </w:p>
        </w:tc>
        <w:tc>
          <w:tcPr>
            <w:tcW w:w="340" w:type="dxa"/>
            <w:vAlign w:val="bottom"/>
          </w:tcPr>
          <w:p>
            <w:pPr>
              <w:spacing w:after="0"/>
              <w:rPr>
                <w:sz w:val="3"/>
                <w:szCs w:val="3"/>
                <w:color w:val="auto"/>
              </w:rPr>
            </w:pPr>
          </w:p>
        </w:tc>
        <w:tc>
          <w:tcPr>
            <w:tcW w:w="780" w:type="dxa"/>
            <w:vAlign w:val="bottom"/>
          </w:tcPr>
          <w:p>
            <w:pPr>
              <w:spacing w:after="0"/>
              <w:rPr>
                <w:sz w:val="3"/>
                <w:szCs w:val="3"/>
                <w:color w:val="auto"/>
              </w:rPr>
            </w:pPr>
          </w:p>
        </w:tc>
        <w:tc>
          <w:tcPr>
            <w:tcW w:w="860" w:type="dxa"/>
            <w:vAlign w:val="bottom"/>
          </w:tcPr>
          <w:p>
            <w:pPr>
              <w:spacing w:after="0"/>
              <w:rPr>
                <w:sz w:val="3"/>
                <w:szCs w:val="3"/>
                <w:color w:val="auto"/>
              </w:rPr>
            </w:pPr>
          </w:p>
        </w:tc>
        <w:tc>
          <w:tcPr>
            <w:tcW w:w="880" w:type="dxa"/>
            <w:vAlign w:val="bottom"/>
          </w:tcPr>
          <w:p>
            <w:pPr>
              <w:spacing w:after="0"/>
              <w:rPr>
                <w:sz w:val="3"/>
                <w:szCs w:val="3"/>
                <w:color w:val="auto"/>
              </w:rPr>
            </w:pPr>
          </w:p>
        </w:tc>
        <w:tc>
          <w:tcPr>
            <w:tcW w:w="740" w:type="dxa"/>
            <w:vAlign w:val="bottom"/>
          </w:tcPr>
          <w:p>
            <w:pPr>
              <w:spacing w:after="0"/>
              <w:rPr>
                <w:sz w:val="3"/>
                <w:szCs w:val="3"/>
                <w:color w:val="auto"/>
              </w:rPr>
            </w:pPr>
          </w:p>
        </w:tc>
        <w:tc>
          <w:tcPr>
            <w:tcW w:w="8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860" w:type="dxa"/>
            <w:vAlign w:val="bottom"/>
            <w:shd w:val="clear" w:color="auto" w:fill="EFEDED"/>
          </w:tcPr>
          <w:p>
            <w:pPr>
              <w:ind w:left="100"/>
              <w:spacing w:after="0"/>
              <w:rPr>
                <w:sz w:val="20"/>
                <w:szCs w:val="20"/>
                <w:color w:val="auto"/>
              </w:rPr>
            </w:pPr>
            <w:r>
              <w:rPr>
                <w:rFonts w:ascii="Arial" w:cs="Arial" w:eastAsia="Arial" w:hAnsi="Arial"/>
                <w:sz w:val="11"/>
                <w:szCs w:val="11"/>
                <w:b w:val="1"/>
                <w:bCs w:val="1"/>
                <w:color w:val="58595B"/>
              </w:rPr>
              <w:t>Carrie</w:t>
            </w:r>
          </w:p>
        </w:tc>
        <w:tc>
          <w:tcPr>
            <w:tcW w:w="560" w:type="dxa"/>
            <w:vAlign w:val="bottom"/>
            <w:vMerge w:val="restart"/>
            <w:shd w:val="clear" w:color="auto" w:fill="EFEDED"/>
          </w:tcPr>
          <w:p>
            <w:pPr>
              <w:jc w:val="center"/>
              <w:spacing w:after="0"/>
              <w:rPr>
                <w:sz w:val="20"/>
                <w:szCs w:val="20"/>
                <w:color w:val="auto"/>
              </w:rPr>
            </w:pPr>
            <w:r>
              <w:rPr>
                <w:rFonts w:ascii="Arial" w:cs="Arial" w:eastAsia="Arial" w:hAnsi="Arial"/>
                <w:sz w:val="11"/>
                <w:szCs w:val="11"/>
                <w:color w:val="494949"/>
                <w:w w:val="97"/>
              </w:rPr>
              <w:t>PSU</w:t>
            </w:r>
          </w:p>
        </w:tc>
        <w:tc>
          <w:tcPr>
            <w:tcW w:w="720" w:type="dxa"/>
            <w:vAlign w:val="bottom"/>
            <w:vMerge w:val="restart"/>
            <w:shd w:val="clear" w:color="auto" w:fill="EAEAEA"/>
          </w:tcPr>
          <w:p>
            <w:pPr>
              <w:jc w:val="center"/>
              <w:spacing w:after="0"/>
              <w:rPr>
                <w:sz w:val="20"/>
                <w:szCs w:val="20"/>
                <w:color w:val="auto"/>
              </w:rPr>
            </w:pPr>
            <w:r>
              <w:rPr>
                <w:rFonts w:ascii="Arial" w:cs="Arial" w:eastAsia="Arial" w:hAnsi="Arial"/>
                <w:sz w:val="11"/>
                <w:szCs w:val="11"/>
                <w:color w:val="494949"/>
                <w:w w:val="97"/>
              </w:rPr>
              <w:t>3/11/2022</w:t>
            </w:r>
          </w:p>
        </w:tc>
        <w:tc>
          <w:tcPr>
            <w:tcW w:w="880" w:type="dxa"/>
            <w:vAlign w:val="bottom"/>
            <w:vMerge w:val="restart"/>
            <w:shd w:val="clear" w:color="auto" w:fill="EFEDED"/>
          </w:tcPr>
          <w:p>
            <w:pPr>
              <w:jc w:val="center"/>
              <w:spacing w:after="0"/>
              <w:rPr>
                <w:sz w:val="20"/>
                <w:szCs w:val="20"/>
                <w:color w:val="auto"/>
              </w:rPr>
            </w:pPr>
            <w:r>
              <w:rPr>
                <w:rFonts w:ascii="Arial" w:cs="Arial" w:eastAsia="Arial" w:hAnsi="Arial"/>
                <w:sz w:val="11"/>
                <w:szCs w:val="11"/>
                <w:color w:val="494949"/>
                <w:w w:val="97"/>
              </w:rPr>
              <w:t>2/13/2022</w:t>
            </w:r>
          </w:p>
        </w:tc>
        <w:tc>
          <w:tcPr>
            <w:tcW w:w="820" w:type="dxa"/>
            <w:vAlign w:val="bottom"/>
            <w:shd w:val="clear" w:color="auto" w:fill="EFEDED"/>
          </w:tcPr>
          <w:p>
            <w:pPr>
              <w:spacing w:after="0"/>
              <w:rPr>
                <w:sz w:val="11"/>
                <w:szCs w:val="11"/>
                <w:color w:val="auto"/>
              </w:rPr>
            </w:pPr>
          </w:p>
        </w:tc>
        <w:tc>
          <w:tcPr>
            <w:tcW w:w="780" w:type="dxa"/>
            <w:vAlign w:val="bottom"/>
            <w:shd w:val="clear" w:color="auto" w:fill="EFEDED"/>
          </w:tcPr>
          <w:p>
            <w:pPr>
              <w:spacing w:after="0"/>
              <w:rPr>
                <w:sz w:val="11"/>
                <w:szCs w:val="11"/>
                <w:color w:val="auto"/>
              </w:rPr>
            </w:pPr>
          </w:p>
        </w:tc>
        <w:tc>
          <w:tcPr>
            <w:tcW w:w="800" w:type="dxa"/>
            <w:vAlign w:val="bottom"/>
            <w:shd w:val="clear" w:color="auto" w:fill="EFEDED"/>
          </w:tcPr>
          <w:p>
            <w:pPr>
              <w:spacing w:after="0"/>
              <w:rPr>
                <w:sz w:val="11"/>
                <w:szCs w:val="11"/>
                <w:color w:val="auto"/>
              </w:rPr>
            </w:pPr>
          </w:p>
        </w:tc>
        <w:tc>
          <w:tcPr>
            <w:tcW w:w="800" w:type="dxa"/>
            <w:vAlign w:val="bottom"/>
            <w:vMerge w:val="restart"/>
            <w:shd w:val="clear" w:color="auto" w:fill="EFEDED"/>
          </w:tcPr>
          <w:p>
            <w:pPr>
              <w:jc w:val="center"/>
              <w:ind w:left="2"/>
              <w:spacing w:after="0"/>
              <w:rPr>
                <w:sz w:val="20"/>
                <w:szCs w:val="20"/>
                <w:color w:val="auto"/>
              </w:rPr>
            </w:pPr>
            <w:r>
              <w:rPr>
                <w:rFonts w:ascii="Arial" w:cs="Arial" w:eastAsia="Arial" w:hAnsi="Arial"/>
                <w:sz w:val="11"/>
                <w:szCs w:val="11"/>
                <w:color w:val="494949"/>
                <w:w w:val="94"/>
              </w:rPr>
              <w:t>6,236</w:t>
            </w:r>
          </w:p>
        </w:tc>
        <w:tc>
          <w:tcPr>
            <w:tcW w:w="580" w:type="dxa"/>
            <w:vAlign w:val="bottom"/>
            <w:vMerge w:val="restart"/>
            <w:shd w:val="clear" w:color="auto" w:fill="EFEDED"/>
          </w:tcPr>
          <w:p>
            <w:pPr>
              <w:jc w:val="center"/>
              <w:spacing w:after="0"/>
              <w:rPr>
                <w:sz w:val="20"/>
                <w:szCs w:val="20"/>
                <w:color w:val="auto"/>
              </w:rPr>
            </w:pPr>
            <w:r>
              <w:rPr>
                <w:rFonts w:ascii="Arial" w:cs="Arial" w:eastAsia="Arial" w:hAnsi="Arial"/>
                <w:sz w:val="11"/>
                <w:szCs w:val="11"/>
                <w:color w:val="494949"/>
              </w:rPr>
              <w:t>12,472</w:t>
            </w:r>
          </w:p>
        </w:tc>
        <w:tc>
          <w:tcPr>
            <w:tcW w:w="340" w:type="dxa"/>
            <w:vAlign w:val="bottom"/>
            <w:vMerge w:val="restart"/>
            <w:shd w:val="clear" w:color="auto" w:fill="EFEDED"/>
          </w:tcPr>
          <w:p>
            <w:pPr>
              <w:jc w:val="right"/>
              <w:ind w:right="86"/>
              <w:spacing w:after="0"/>
              <w:rPr>
                <w:sz w:val="20"/>
                <w:szCs w:val="20"/>
                <w:color w:val="auto"/>
              </w:rPr>
            </w:pPr>
            <w:r>
              <w:rPr>
                <w:rFonts w:ascii="Arial" w:cs="Arial" w:eastAsia="Arial" w:hAnsi="Arial"/>
                <w:sz w:val="11"/>
                <w:szCs w:val="11"/>
                <w:color w:val="494949"/>
              </w:rPr>
              <w:t>(5)</w:t>
            </w:r>
          </w:p>
        </w:tc>
        <w:tc>
          <w:tcPr>
            <w:tcW w:w="780" w:type="dxa"/>
            <w:vAlign w:val="bottom"/>
            <w:vMerge w:val="restart"/>
            <w:shd w:val="clear" w:color="auto" w:fill="EFEDED"/>
          </w:tcPr>
          <w:p>
            <w:pPr>
              <w:jc w:val="center"/>
              <w:spacing w:after="0"/>
              <w:rPr>
                <w:sz w:val="20"/>
                <w:szCs w:val="20"/>
                <w:color w:val="auto"/>
              </w:rPr>
            </w:pPr>
            <w:r>
              <w:rPr>
                <w:rFonts w:ascii="Arial" w:cs="Arial" w:eastAsia="Arial" w:hAnsi="Arial"/>
                <w:sz w:val="11"/>
                <w:szCs w:val="11"/>
                <w:color w:val="494949"/>
              </w:rPr>
              <w:t>24,944</w:t>
            </w:r>
          </w:p>
        </w:tc>
        <w:tc>
          <w:tcPr>
            <w:tcW w:w="860" w:type="dxa"/>
            <w:vAlign w:val="bottom"/>
            <w:shd w:val="clear" w:color="auto" w:fill="EFEDED"/>
          </w:tcPr>
          <w:p>
            <w:pPr>
              <w:spacing w:after="0"/>
              <w:rPr>
                <w:sz w:val="11"/>
                <w:szCs w:val="11"/>
                <w:color w:val="auto"/>
              </w:rPr>
            </w:pPr>
          </w:p>
        </w:tc>
        <w:tc>
          <w:tcPr>
            <w:tcW w:w="880" w:type="dxa"/>
            <w:vAlign w:val="bottom"/>
            <w:shd w:val="clear" w:color="auto" w:fill="EFEDED"/>
          </w:tcPr>
          <w:p>
            <w:pPr>
              <w:spacing w:after="0"/>
              <w:rPr>
                <w:sz w:val="11"/>
                <w:szCs w:val="11"/>
                <w:color w:val="auto"/>
              </w:rPr>
            </w:pPr>
          </w:p>
        </w:tc>
        <w:tc>
          <w:tcPr>
            <w:tcW w:w="740" w:type="dxa"/>
            <w:vAlign w:val="bottom"/>
            <w:shd w:val="clear" w:color="auto" w:fill="EFEDED"/>
          </w:tcPr>
          <w:p>
            <w:pPr>
              <w:spacing w:after="0"/>
              <w:rPr>
                <w:sz w:val="11"/>
                <w:szCs w:val="11"/>
                <w:color w:val="auto"/>
              </w:rPr>
            </w:pPr>
          </w:p>
        </w:tc>
        <w:tc>
          <w:tcPr>
            <w:tcW w:w="840" w:type="dxa"/>
            <w:vAlign w:val="bottom"/>
            <w:vMerge w:val="restart"/>
            <w:shd w:val="clear" w:color="auto" w:fill="EFEDED"/>
          </w:tcPr>
          <w:p>
            <w:pPr>
              <w:jc w:val="center"/>
              <w:spacing w:after="0"/>
              <w:rPr>
                <w:sz w:val="20"/>
                <w:szCs w:val="20"/>
                <w:color w:val="auto"/>
              </w:rPr>
            </w:pPr>
            <w:r>
              <w:rPr>
                <w:rFonts w:ascii="Arial" w:cs="Arial" w:eastAsia="Arial" w:hAnsi="Arial"/>
                <w:sz w:val="11"/>
                <w:szCs w:val="11"/>
                <w:color w:val="494949"/>
                <w:w w:val="95"/>
              </w:rPr>
              <w:t>812,052</w:t>
            </w:r>
          </w:p>
        </w:tc>
        <w:tc>
          <w:tcPr>
            <w:tcW w:w="0" w:type="dxa"/>
            <w:vAlign w:val="bottom"/>
          </w:tcPr>
          <w:p>
            <w:pPr>
              <w:spacing w:after="0"/>
              <w:rPr>
                <w:sz w:val="1"/>
                <w:szCs w:val="1"/>
                <w:color w:val="auto"/>
              </w:rPr>
            </w:pPr>
          </w:p>
        </w:tc>
      </w:tr>
      <w:tr>
        <w:trPr>
          <w:trHeight w:val="74"/>
        </w:trPr>
        <w:tc>
          <w:tcPr>
            <w:tcW w:w="860" w:type="dxa"/>
            <w:vAlign w:val="bottom"/>
            <w:vMerge w:val="restart"/>
            <w:shd w:val="clear" w:color="auto" w:fill="EFEDED"/>
          </w:tcPr>
          <w:p>
            <w:pPr>
              <w:ind w:left="100"/>
              <w:spacing w:after="0"/>
              <w:rPr>
                <w:sz w:val="20"/>
                <w:szCs w:val="20"/>
                <w:color w:val="auto"/>
              </w:rPr>
            </w:pPr>
            <w:r>
              <w:rPr>
                <w:rFonts w:ascii="Arial" w:cs="Arial" w:eastAsia="Arial" w:hAnsi="Arial"/>
                <w:sz w:val="11"/>
                <w:szCs w:val="11"/>
                <w:b w:val="1"/>
                <w:bCs w:val="1"/>
                <w:color w:val="58595B"/>
              </w:rPr>
              <w:t>Anderson</w:t>
            </w:r>
          </w:p>
        </w:tc>
        <w:tc>
          <w:tcPr>
            <w:tcW w:w="560" w:type="dxa"/>
            <w:vAlign w:val="bottom"/>
            <w:vMerge w:val="continue"/>
            <w:shd w:val="clear" w:color="auto" w:fill="EFEDED"/>
          </w:tcPr>
          <w:p>
            <w:pPr>
              <w:spacing w:after="0"/>
              <w:rPr>
                <w:sz w:val="6"/>
                <w:szCs w:val="6"/>
                <w:color w:val="auto"/>
              </w:rPr>
            </w:pPr>
          </w:p>
        </w:tc>
        <w:tc>
          <w:tcPr>
            <w:tcW w:w="720" w:type="dxa"/>
            <w:vAlign w:val="bottom"/>
            <w:vMerge w:val="continue"/>
            <w:shd w:val="clear" w:color="auto" w:fill="EAEAEA"/>
          </w:tcPr>
          <w:p>
            <w:pPr>
              <w:spacing w:after="0"/>
              <w:rPr>
                <w:sz w:val="6"/>
                <w:szCs w:val="6"/>
                <w:color w:val="auto"/>
              </w:rPr>
            </w:pPr>
          </w:p>
        </w:tc>
        <w:tc>
          <w:tcPr>
            <w:tcW w:w="880" w:type="dxa"/>
            <w:vAlign w:val="bottom"/>
            <w:vMerge w:val="continue"/>
            <w:shd w:val="clear" w:color="auto" w:fill="EFEDED"/>
          </w:tcPr>
          <w:p>
            <w:pPr>
              <w:spacing w:after="0"/>
              <w:rPr>
                <w:sz w:val="6"/>
                <w:szCs w:val="6"/>
                <w:color w:val="auto"/>
              </w:rPr>
            </w:pPr>
          </w:p>
        </w:tc>
        <w:tc>
          <w:tcPr>
            <w:tcW w:w="820" w:type="dxa"/>
            <w:vAlign w:val="bottom"/>
            <w:shd w:val="clear" w:color="auto" w:fill="EFEDED"/>
          </w:tcPr>
          <w:p>
            <w:pPr>
              <w:spacing w:after="0"/>
              <w:rPr>
                <w:sz w:val="6"/>
                <w:szCs w:val="6"/>
                <w:color w:val="auto"/>
              </w:rPr>
            </w:pPr>
          </w:p>
        </w:tc>
        <w:tc>
          <w:tcPr>
            <w:tcW w:w="780" w:type="dxa"/>
            <w:vAlign w:val="bottom"/>
            <w:shd w:val="clear" w:color="auto" w:fill="EFEDED"/>
          </w:tcPr>
          <w:p>
            <w:pPr>
              <w:spacing w:after="0"/>
              <w:rPr>
                <w:sz w:val="6"/>
                <w:szCs w:val="6"/>
                <w:color w:val="auto"/>
              </w:rPr>
            </w:pPr>
          </w:p>
        </w:tc>
        <w:tc>
          <w:tcPr>
            <w:tcW w:w="800" w:type="dxa"/>
            <w:vAlign w:val="bottom"/>
            <w:shd w:val="clear" w:color="auto" w:fill="EFEDED"/>
          </w:tcPr>
          <w:p>
            <w:pPr>
              <w:spacing w:after="0"/>
              <w:rPr>
                <w:sz w:val="6"/>
                <w:szCs w:val="6"/>
                <w:color w:val="auto"/>
              </w:rPr>
            </w:pPr>
          </w:p>
        </w:tc>
        <w:tc>
          <w:tcPr>
            <w:tcW w:w="800" w:type="dxa"/>
            <w:vAlign w:val="bottom"/>
            <w:vMerge w:val="continue"/>
            <w:shd w:val="clear" w:color="auto" w:fill="EFEDED"/>
          </w:tcPr>
          <w:p>
            <w:pPr>
              <w:spacing w:after="0"/>
              <w:rPr>
                <w:sz w:val="6"/>
                <w:szCs w:val="6"/>
                <w:color w:val="auto"/>
              </w:rPr>
            </w:pPr>
          </w:p>
        </w:tc>
        <w:tc>
          <w:tcPr>
            <w:tcW w:w="580" w:type="dxa"/>
            <w:vAlign w:val="bottom"/>
            <w:vMerge w:val="continue"/>
            <w:shd w:val="clear" w:color="auto" w:fill="EFEDED"/>
          </w:tcPr>
          <w:p>
            <w:pPr>
              <w:spacing w:after="0"/>
              <w:rPr>
                <w:sz w:val="6"/>
                <w:szCs w:val="6"/>
                <w:color w:val="auto"/>
              </w:rPr>
            </w:pPr>
          </w:p>
        </w:tc>
        <w:tc>
          <w:tcPr>
            <w:tcW w:w="340" w:type="dxa"/>
            <w:vAlign w:val="bottom"/>
            <w:vMerge w:val="continue"/>
            <w:shd w:val="clear" w:color="auto" w:fill="EFEDED"/>
          </w:tcPr>
          <w:p>
            <w:pPr>
              <w:spacing w:after="0"/>
              <w:rPr>
                <w:sz w:val="6"/>
                <w:szCs w:val="6"/>
                <w:color w:val="auto"/>
              </w:rPr>
            </w:pPr>
          </w:p>
        </w:tc>
        <w:tc>
          <w:tcPr>
            <w:tcW w:w="780" w:type="dxa"/>
            <w:vAlign w:val="bottom"/>
            <w:vMerge w:val="continue"/>
            <w:shd w:val="clear" w:color="auto" w:fill="EFEDED"/>
          </w:tcPr>
          <w:p>
            <w:pPr>
              <w:spacing w:after="0"/>
              <w:rPr>
                <w:sz w:val="6"/>
                <w:szCs w:val="6"/>
                <w:color w:val="auto"/>
              </w:rPr>
            </w:pPr>
          </w:p>
        </w:tc>
        <w:tc>
          <w:tcPr>
            <w:tcW w:w="860" w:type="dxa"/>
            <w:vAlign w:val="bottom"/>
            <w:shd w:val="clear" w:color="auto" w:fill="EFEDED"/>
          </w:tcPr>
          <w:p>
            <w:pPr>
              <w:spacing w:after="0"/>
              <w:rPr>
                <w:sz w:val="6"/>
                <w:szCs w:val="6"/>
                <w:color w:val="auto"/>
              </w:rPr>
            </w:pPr>
          </w:p>
        </w:tc>
        <w:tc>
          <w:tcPr>
            <w:tcW w:w="880" w:type="dxa"/>
            <w:vAlign w:val="bottom"/>
            <w:shd w:val="clear" w:color="auto" w:fill="EFEDED"/>
          </w:tcPr>
          <w:p>
            <w:pPr>
              <w:spacing w:after="0"/>
              <w:rPr>
                <w:sz w:val="6"/>
                <w:szCs w:val="6"/>
                <w:color w:val="auto"/>
              </w:rPr>
            </w:pPr>
          </w:p>
        </w:tc>
        <w:tc>
          <w:tcPr>
            <w:tcW w:w="740" w:type="dxa"/>
            <w:vAlign w:val="bottom"/>
            <w:shd w:val="clear" w:color="auto" w:fill="EFEDED"/>
          </w:tcPr>
          <w:p>
            <w:pPr>
              <w:spacing w:after="0"/>
              <w:rPr>
                <w:sz w:val="6"/>
                <w:szCs w:val="6"/>
                <w:color w:val="auto"/>
              </w:rPr>
            </w:pPr>
          </w:p>
        </w:tc>
        <w:tc>
          <w:tcPr>
            <w:tcW w:w="840" w:type="dxa"/>
            <w:vAlign w:val="bottom"/>
            <w:vMerge w:val="continue"/>
            <w:shd w:val="clear" w:color="auto" w:fill="EFEDED"/>
          </w:tcPr>
          <w:p>
            <w:pPr>
              <w:spacing w:after="0"/>
              <w:rPr>
                <w:sz w:val="6"/>
                <w:szCs w:val="6"/>
                <w:color w:val="auto"/>
              </w:rPr>
            </w:pPr>
          </w:p>
        </w:tc>
        <w:tc>
          <w:tcPr>
            <w:tcW w:w="0" w:type="dxa"/>
            <w:vAlign w:val="bottom"/>
          </w:tcPr>
          <w:p>
            <w:pPr>
              <w:spacing w:after="0"/>
              <w:rPr>
                <w:sz w:val="1"/>
                <w:szCs w:val="1"/>
                <w:color w:val="auto"/>
              </w:rPr>
            </w:pPr>
          </w:p>
        </w:tc>
      </w:tr>
      <w:tr>
        <w:trPr>
          <w:trHeight w:val="68"/>
        </w:trPr>
        <w:tc>
          <w:tcPr>
            <w:tcW w:w="860" w:type="dxa"/>
            <w:vAlign w:val="bottom"/>
            <w:vMerge w:val="continue"/>
            <w:shd w:val="clear" w:color="auto" w:fill="EFEDED"/>
          </w:tcPr>
          <w:p>
            <w:pPr>
              <w:spacing w:after="0"/>
              <w:rPr>
                <w:sz w:val="5"/>
                <w:szCs w:val="5"/>
                <w:color w:val="auto"/>
              </w:rPr>
            </w:pPr>
          </w:p>
        </w:tc>
        <w:tc>
          <w:tcPr>
            <w:tcW w:w="560" w:type="dxa"/>
            <w:vAlign w:val="bottom"/>
            <w:shd w:val="clear" w:color="auto" w:fill="EFEDED"/>
          </w:tcPr>
          <w:p>
            <w:pPr>
              <w:spacing w:after="0"/>
              <w:rPr>
                <w:sz w:val="5"/>
                <w:szCs w:val="5"/>
                <w:color w:val="auto"/>
              </w:rPr>
            </w:pPr>
          </w:p>
        </w:tc>
        <w:tc>
          <w:tcPr>
            <w:tcW w:w="720" w:type="dxa"/>
            <w:vAlign w:val="bottom"/>
            <w:shd w:val="clear" w:color="auto" w:fill="EAEAEA"/>
          </w:tcPr>
          <w:p>
            <w:pPr>
              <w:spacing w:after="0"/>
              <w:rPr>
                <w:sz w:val="5"/>
                <w:szCs w:val="5"/>
                <w:color w:val="auto"/>
              </w:rPr>
            </w:pPr>
          </w:p>
        </w:tc>
        <w:tc>
          <w:tcPr>
            <w:tcW w:w="880" w:type="dxa"/>
            <w:vAlign w:val="bottom"/>
            <w:shd w:val="clear" w:color="auto" w:fill="EFEDED"/>
          </w:tcPr>
          <w:p>
            <w:pPr>
              <w:spacing w:after="0"/>
              <w:rPr>
                <w:sz w:val="5"/>
                <w:szCs w:val="5"/>
                <w:color w:val="auto"/>
              </w:rPr>
            </w:pPr>
          </w:p>
        </w:tc>
        <w:tc>
          <w:tcPr>
            <w:tcW w:w="820" w:type="dxa"/>
            <w:vAlign w:val="bottom"/>
            <w:shd w:val="clear" w:color="auto" w:fill="EFEDED"/>
          </w:tcPr>
          <w:p>
            <w:pPr>
              <w:spacing w:after="0"/>
              <w:rPr>
                <w:sz w:val="5"/>
                <w:szCs w:val="5"/>
                <w:color w:val="auto"/>
              </w:rPr>
            </w:pPr>
          </w:p>
        </w:tc>
        <w:tc>
          <w:tcPr>
            <w:tcW w:w="780" w:type="dxa"/>
            <w:vAlign w:val="bottom"/>
            <w:shd w:val="clear" w:color="auto" w:fill="EFEDED"/>
          </w:tcPr>
          <w:p>
            <w:pPr>
              <w:spacing w:after="0"/>
              <w:rPr>
                <w:sz w:val="5"/>
                <w:szCs w:val="5"/>
                <w:color w:val="auto"/>
              </w:rPr>
            </w:pPr>
          </w:p>
        </w:tc>
        <w:tc>
          <w:tcPr>
            <w:tcW w:w="800" w:type="dxa"/>
            <w:vAlign w:val="bottom"/>
            <w:shd w:val="clear" w:color="auto" w:fill="EFEDED"/>
          </w:tcPr>
          <w:p>
            <w:pPr>
              <w:spacing w:after="0"/>
              <w:rPr>
                <w:sz w:val="5"/>
                <w:szCs w:val="5"/>
                <w:color w:val="auto"/>
              </w:rPr>
            </w:pPr>
          </w:p>
        </w:tc>
        <w:tc>
          <w:tcPr>
            <w:tcW w:w="800" w:type="dxa"/>
            <w:vAlign w:val="bottom"/>
            <w:shd w:val="clear" w:color="auto" w:fill="EFEDED"/>
          </w:tcPr>
          <w:p>
            <w:pPr>
              <w:spacing w:after="0"/>
              <w:rPr>
                <w:sz w:val="5"/>
                <w:szCs w:val="5"/>
                <w:color w:val="auto"/>
              </w:rPr>
            </w:pPr>
          </w:p>
        </w:tc>
        <w:tc>
          <w:tcPr>
            <w:tcW w:w="580" w:type="dxa"/>
            <w:vAlign w:val="bottom"/>
            <w:shd w:val="clear" w:color="auto" w:fill="EFEDED"/>
          </w:tcPr>
          <w:p>
            <w:pPr>
              <w:spacing w:after="0"/>
              <w:rPr>
                <w:sz w:val="5"/>
                <w:szCs w:val="5"/>
                <w:color w:val="auto"/>
              </w:rPr>
            </w:pPr>
          </w:p>
        </w:tc>
        <w:tc>
          <w:tcPr>
            <w:tcW w:w="340" w:type="dxa"/>
            <w:vAlign w:val="bottom"/>
            <w:shd w:val="clear" w:color="auto" w:fill="EFEDED"/>
          </w:tcPr>
          <w:p>
            <w:pPr>
              <w:spacing w:after="0"/>
              <w:rPr>
                <w:sz w:val="5"/>
                <w:szCs w:val="5"/>
                <w:color w:val="auto"/>
              </w:rPr>
            </w:pPr>
          </w:p>
        </w:tc>
        <w:tc>
          <w:tcPr>
            <w:tcW w:w="780" w:type="dxa"/>
            <w:vAlign w:val="bottom"/>
            <w:shd w:val="clear" w:color="auto" w:fill="EFEDED"/>
          </w:tcPr>
          <w:p>
            <w:pPr>
              <w:spacing w:after="0"/>
              <w:rPr>
                <w:sz w:val="5"/>
                <w:szCs w:val="5"/>
                <w:color w:val="auto"/>
              </w:rPr>
            </w:pPr>
          </w:p>
        </w:tc>
        <w:tc>
          <w:tcPr>
            <w:tcW w:w="860" w:type="dxa"/>
            <w:vAlign w:val="bottom"/>
            <w:shd w:val="clear" w:color="auto" w:fill="EFEDED"/>
          </w:tcPr>
          <w:p>
            <w:pPr>
              <w:spacing w:after="0"/>
              <w:rPr>
                <w:sz w:val="5"/>
                <w:szCs w:val="5"/>
                <w:color w:val="auto"/>
              </w:rPr>
            </w:pPr>
          </w:p>
        </w:tc>
        <w:tc>
          <w:tcPr>
            <w:tcW w:w="880" w:type="dxa"/>
            <w:vAlign w:val="bottom"/>
            <w:shd w:val="clear" w:color="auto" w:fill="EFEDED"/>
          </w:tcPr>
          <w:p>
            <w:pPr>
              <w:spacing w:after="0"/>
              <w:rPr>
                <w:sz w:val="5"/>
                <w:szCs w:val="5"/>
                <w:color w:val="auto"/>
              </w:rPr>
            </w:pPr>
          </w:p>
        </w:tc>
        <w:tc>
          <w:tcPr>
            <w:tcW w:w="740" w:type="dxa"/>
            <w:vAlign w:val="bottom"/>
            <w:shd w:val="clear" w:color="auto" w:fill="EFEDED"/>
          </w:tcPr>
          <w:p>
            <w:pPr>
              <w:spacing w:after="0"/>
              <w:rPr>
                <w:sz w:val="5"/>
                <w:szCs w:val="5"/>
                <w:color w:val="auto"/>
              </w:rPr>
            </w:pPr>
          </w:p>
        </w:tc>
        <w:tc>
          <w:tcPr>
            <w:tcW w:w="840" w:type="dxa"/>
            <w:vAlign w:val="bottom"/>
            <w:shd w:val="clear" w:color="auto" w:fill="EFEDED"/>
          </w:tcPr>
          <w:p>
            <w:pPr>
              <w:spacing w:after="0"/>
              <w:rPr>
                <w:sz w:val="5"/>
                <w:szCs w:val="5"/>
                <w:color w:val="auto"/>
              </w:rPr>
            </w:pPr>
          </w:p>
        </w:tc>
        <w:tc>
          <w:tcPr>
            <w:tcW w:w="0" w:type="dxa"/>
            <w:vAlign w:val="bottom"/>
          </w:tcPr>
          <w:p>
            <w:pPr>
              <w:spacing w:after="0"/>
              <w:rPr>
                <w:sz w:val="1"/>
                <w:szCs w:val="1"/>
                <w:color w:val="auto"/>
              </w:rPr>
            </w:pPr>
          </w:p>
        </w:tc>
      </w:tr>
      <w:tr>
        <w:trPr>
          <w:trHeight w:val="189"/>
        </w:trPr>
        <w:tc>
          <w:tcPr>
            <w:tcW w:w="860" w:type="dxa"/>
            <w:vAlign w:val="bottom"/>
            <w:shd w:val="clear" w:color="auto" w:fill="EFEDED"/>
          </w:tcPr>
          <w:p>
            <w:pPr>
              <w:spacing w:after="0"/>
              <w:rPr>
                <w:sz w:val="16"/>
                <w:szCs w:val="16"/>
                <w:color w:val="auto"/>
              </w:rPr>
            </w:pPr>
          </w:p>
        </w:tc>
        <w:tc>
          <w:tcPr>
            <w:tcW w:w="560" w:type="dxa"/>
            <w:vAlign w:val="bottom"/>
            <w:shd w:val="clear" w:color="auto" w:fill="EFEDED"/>
          </w:tcPr>
          <w:p>
            <w:pPr>
              <w:jc w:val="center"/>
              <w:spacing w:after="0"/>
              <w:rPr>
                <w:sz w:val="20"/>
                <w:szCs w:val="20"/>
                <w:color w:val="auto"/>
              </w:rPr>
            </w:pPr>
            <w:r>
              <w:rPr>
                <w:rFonts w:ascii="Arial" w:cs="Arial" w:eastAsia="Arial" w:hAnsi="Arial"/>
                <w:sz w:val="11"/>
                <w:szCs w:val="11"/>
                <w:color w:val="494949"/>
                <w:w w:val="97"/>
              </w:rPr>
              <w:t>RSA</w:t>
            </w:r>
          </w:p>
        </w:tc>
        <w:tc>
          <w:tcPr>
            <w:tcW w:w="720" w:type="dxa"/>
            <w:vAlign w:val="bottom"/>
            <w:shd w:val="clear" w:color="auto" w:fill="EAEAEA"/>
          </w:tcPr>
          <w:p>
            <w:pPr>
              <w:jc w:val="center"/>
              <w:spacing w:after="0"/>
              <w:rPr>
                <w:sz w:val="20"/>
                <w:szCs w:val="20"/>
                <w:color w:val="auto"/>
              </w:rPr>
            </w:pPr>
            <w:r>
              <w:rPr>
                <w:rFonts w:ascii="Arial" w:cs="Arial" w:eastAsia="Arial" w:hAnsi="Arial"/>
                <w:sz w:val="11"/>
                <w:szCs w:val="11"/>
                <w:color w:val="494949"/>
                <w:w w:val="97"/>
              </w:rPr>
              <w:t>3/11/2022</w:t>
            </w:r>
          </w:p>
        </w:tc>
        <w:tc>
          <w:tcPr>
            <w:tcW w:w="880" w:type="dxa"/>
            <w:vAlign w:val="bottom"/>
            <w:shd w:val="clear" w:color="auto" w:fill="EFEDED"/>
          </w:tcPr>
          <w:p>
            <w:pPr>
              <w:jc w:val="center"/>
              <w:spacing w:after="0"/>
              <w:rPr>
                <w:sz w:val="20"/>
                <w:szCs w:val="20"/>
                <w:color w:val="auto"/>
              </w:rPr>
            </w:pPr>
            <w:r>
              <w:rPr>
                <w:rFonts w:ascii="Arial" w:cs="Arial" w:eastAsia="Arial" w:hAnsi="Arial"/>
                <w:sz w:val="11"/>
                <w:szCs w:val="11"/>
                <w:color w:val="494949"/>
                <w:w w:val="97"/>
              </w:rPr>
              <w:t>2/13/2022</w:t>
            </w:r>
          </w:p>
        </w:tc>
        <w:tc>
          <w:tcPr>
            <w:tcW w:w="820" w:type="dxa"/>
            <w:vAlign w:val="bottom"/>
            <w:shd w:val="clear" w:color="auto" w:fill="EFEDED"/>
          </w:tcPr>
          <w:p>
            <w:pPr>
              <w:spacing w:after="0"/>
              <w:rPr>
                <w:sz w:val="16"/>
                <w:szCs w:val="16"/>
                <w:color w:val="auto"/>
              </w:rPr>
            </w:pPr>
          </w:p>
        </w:tc>
        <w:tc>
          <w:tcPr>
            <w:tcW w:w="780" w:type="dxa"/>
            <w:vAlign w:val="bottom"/>
            <w:shd w:val="clear" w:color="auto" w:fill="EFEDED"/>
          </w:tcPr>
          <w:p>
            <w:pPr>
              <w:spacing w:after="0"/>
              <w:rPr>
                <w:sz w:val="16"/>
                <w:szCs w:val="16"/>
                <w:color w:val="auto"/>
              </w:rPr>
            </w:pPr>
          </w:p>
        </w:tc>
        <w:tc>
          <w:tcPr>
            <w:tcW w:w="800" w:type="dxa"/>
            <w:vAlign w:val="bottom"/>
            <w:shd w:val="clear" w:color="auto" w:fill="EFEDED"/>
          </w:tcPr>
          <w:p>
            <w:pPr>
              <w:spacing w:after="0"/>
              <w:rPr>
                <w:sz w:val="16"/>
                <w:szCs w:val="16"/>
                <w:color w:val="auto"/>
              </w:rPr>
            </w:pPr>
          </w:p>
        </w:tc>
        <w:tc>
          <w:tcPr>
            <w:tcW w:w="800" w:type="dxa"/>
            <w:vAlign w:val="bottom"/>
            <w:shd w:val="clear" w:color="auto" w:fill="EFEDED"/>
          </w:tcPr>
          <w:p>
            <w:pPr>
              <w:spacing w:after="0"/>
              <w:rPr>
                <w:sz w:val="16"/>
                <w:szCs w:val="16"/>
                <w:color w:val="auto"/>
              </w:rPr>
            </w:pPr>
          </w:p>
        </w:tc>
        <w:tc>
          <w:tcPr>
            <w:tcW w:w="580" w:type="dxa"/>
            <w:vAlign w:val="bottom"/>
            <w:shd w:val="clear" w:color="auto" w:fill="EFEDED"/>
          </w:tcPr>
          <w:p>
            <w:pPr>
              <w:spacing w:after="0"/>
              <w:rPr>
                <w:sz w:val="16"/>
                <w:szCs w:val="16"/>
                <w:color w:val="auto"/>
              </w:rPr>
            </w:pPr>
          </w:p>
        </w:tc>
        <w:tc>
          <w:tcPr>
            <w:tcW w:w="340" w:type="dxa"/>
            <w:vAlign w:val="bottom"/>
            <w:shd w:val="clear" w:color="auto" w:fill="EFEDED"/>
          </w:tcPr>
          <w:p>
            <w:pPr>
              <w:spacing w:after="0"/>
              <w:rPr>
                <w:sz w:val="16"/>
                <w:szCs w:val="16"/>
                <w:color w:val="auto"/>
              </w:rPr>
            </w:pPr>
          </w:p>
        </w:tc>
        <w:tc>
          <w:tcPr>
            <w:tcW w:w="780" w:type="dxa"/>
            <w:vAlign w:val="bottom"/>
            <w:shd w:val="clear" w:color="auto" w:fill="EFEDED"/>
          </w:tcPr>
          <w:p>
            <w:pPr>
              <w:spacing w:after="0"/>
              <w:rPr>
                <w:sz w:val="16"/>
                <w:szCs w:val="16"/>
                <w:color w:val="auto"/>
              </w:rPr>
            </w:pPr>
          </w:p>
        </w:tc>
        <w:tc>
          <w:tcPr>
            <w:tcW w:w="860" w:type="dxa"/>
            <w:vAlign w:val="bottom"/>
            <w:shd w:val="clear" w:color="auto" w:fill="EFEDED"/>
          </w:tcPr>
          <w:p>
            <w:pPr>
              <w:jc w:val="center"/>
              <w:spacing w:after="0"/>
              <w:rPr>
                <w:sz w:val="20"/>
                <w:szCs w:val="20"/>
                <w:color w:val="auto"/>
              </w:rPr>
            </w:pPr>
            <w:r>
              <w:rPr>
                <w:rFonts w:ascii="Arial" w:cs="Arial" w:eastAsia="Arial" w:hAnsi="Arial"/>
                <w:sz w:val="11"/>
                <w:szCs w:val="11"/>
                <w:color w:val="494949"/>
                <w:w w:val="94"/>
              </w:rPr>
              <w:t>17,755</w:t>
            </w:r>
          </w:p>
        </w:tc>
        <w:tc>
          <w:tcPr>
            <w:tcW w:w="880" w:type="dxa"/>
            <w:vAlign w:val="bottom"/>
            <w:shd w:val="clear" w:color="auto" w:fill="EFEDED"/>
          </w:tcPr>
          <w:p>
            <w:pPr>
              <w:spacing w:after="0"/>
              <w:rPr>
                <w:sz w:val="16"/>
                <w:szCs w:val="16"/>
                <w:color w:val="auto"/>
              </w:rPr>
            </w:pPr>
          </w:p>
        </w:tc>
        <w:tc>
          <w:tcPr>
            <w:tcW w:w="740" w:type="dxa"/>
            <w:vAlign w:val="bottom"/>
            <w:shd w:val="clear" w:color="auto" w:fill="EFEDED"/>
          </w:tcPr>
          <w:p>
            <w:pPr>
              <w:spacing w:after="0"/>
              <w:rPr>
                <w:sz w:val="16"/>
                <w:szCs w:val="16"/>
                <w:color w:val="auto"/>
              </w:rPr>
            </w:pPr>
          </w:p>
        </w:tc>
        <w:tc>
          <w:tcPr>
            <w:tcW w:w="840" w:type="dxa"/>
            <w:vAlign w:val="bottom"/>
            <w:shd w:val="clear" w:color="auto" w:fill="EFEDED"/>
          </w:tcPr>
          <w:p>
            <w:pPr>
              <w:jc w:val="center"/>
              <w:spacing w:after="0"/>
              <w:rPr>
                <w:sz w:val="20"/>
                <w:szCs w:val="20"/>
                <w:color w:val="auto"/>
              </w:rPr>
            </w:pPr>
            <w:r>
              <w:rPr>
                <w:rFonts w:ascii="Arial" w:cs="Arial" w:eastAsia="Arial" w:hAnsi="Arial"/>
                <w:sz w:val="11"/>
                <w:szCs w:val="11"/>
                <w:color w:val="494949"/>
                <w:w w:val="97"/>
              </w:rPr>
              <w:t>1,156,028</w:t>
            </w:r>
          </w:p>
        </w:tc>
        <w:tc>
          <w:tcPr>
            <w:tcW w:w="0" w:type="dxa"/>
            <w:vAlign w:val="bottom"/>
          </w:tcPr>
          <w:p>
            <w:pPr>
              <w:spacing w:after="0"/>
              <w:rPr>
                <w:sz w:val="1"/>
                <w:szCs w:val="1"/>
                <w:color w:val="auto"/>
              </w:rPr>
            </w:pPr>
          </w:p>
        </w:tc>
      </w:tr>
      <w:tr>
        <w:trPr>
          <w:trHeight w:val="181"/>
        </w:trPr>
        <w:tc>
          <w:tcPr>
            <w:tcW w:w="860" w:type="dxa"/>
            <w:vAlign w:val="bottom"/>
            <w:shd w:val="clear" w:color="auto" w:fill="EFEDED"/>
          </w:tcPr>
          <w:p>
            <w:pPr>
              <w:spacing w:after="0"/>
              <w:rPr>
                <w:sz w:val="15"/>
                <w:szCs w:val="15"/>
                <w:color w:val="auto"/>
              </w:rPr>
            </w:pPr>
          </w:p>
        </w:tc>
        <w:tc>
          <w:tcPr>
            <w:tcW w:w="560" w:type="dxa"/>
            <w:vAlign w:val="bottom"/>
            <w:shd w:val="clear" w:color="auto" w:fill="EFEDED"/>
          </w:tcPr>
          <w:p>
            <w:pPr>
              <w:jc w:val="center"/>
              <w:spacing w:after="0"/>
              <w:rPr>
                <w:sz w:val="20"/>
                <w:szCs w:val="20"/>
                <w:color w:val="auto"/>
              </w:rPr>
            </w:pPr>
            <w:r>
              <w:rPr>
                <w:rFonts w:ascii="Arial" w:cs="Arial" w:eastAsia="Arial" w:hAnsi="Arial"/>
                <w:sz w:val="11"/>
                <w:szCs w:val="11"/>
                <w:color w:val="494949"/>
              </w:rPr>
              <w:t>Stock</w:t>
            </w:r>
          </w:p>
        </w:tc>
        <w:tc>
          <w:tcPr>
            <w:tcW w:w="720" w:type="dxa"/>
            <w:vAlign w:val="bottom"/>
            <w:vMerge w:val="restart"/>
            <w:shd w:val="clear" w:color="auto" w:fill="EAEAEA"/>
          </w:tcPr>
          <w:p>
            <w:pPr>
              <w:jc w:val="center"/>
              <w:spacing w:after="0"/>
              <w:rPr>
                <w:sz w:val="20"/>
                <w:szCs w:val="20"/>
                <w:color w:val="auto"/>
              </w:rPr>
            </w:pPr>
            <w:r>
              <w:rPr>
                <w:rFonts w:ascii="Arial" w:cs="Arial" w:eastAsia="Arial" w:hAnsi="Arial"/>
                <w:sz w:val="11"/>
                <w:szCs w:val="11"/>
                <w:color w:val="494949"/>
                <w:w w:val="97"/>
              </w:rPr>
              <w:t>3/11/2022</w:t>
            </w:r>
          </w:p>
        </w:tc>
        <w:tc>
          <w:tcPr>
            <w:tcW w:w="880" w:type="dxa"/>
            <w:vAlign w:val="bottom"/>
            <w:vMerge w:val="restart"/>
            <w:shd w:val="clear" w:color="auto" w:fill="EFEDED"/>
          </w:tcPr>
          <w:p>
            <w:pPr>
              <w:jc w:val="center"/>
              <w:spacing w:after="0"/>
              <w:rPr>
                <w:sz w:val="20"/>
                <w:szCs w:val="20"/>
                <w:color w:val="auto"/>
              </w:rPr>
            </w:pPr>
            <w:r>
              <w:rPr>
                <w:rFonts w:ascii="Arial" w:cs="Arial" w:eastAsia="Arial" w:hAnsi="Arial"/>
                <w:sz w:val="11"/>
                <w:szCs w:val="11"/>
                <w:color w:val="494949"/>
                <w:w w:val="97"/>
              </w:rPr>
              <w:t>2/13/2022</w:t>
            </w:r>
          </w:p>
        </w:tc>
        <w:tc>
          <w:tcPr>
            <w:tcW w:w="820" w:type="dxa"/>
            <w:vAlign w:val="bottom"/>
            <w:shd w:val="clear" w:color="auto" w:fill="EFEDED"/>
          </w:tcPr>
          <w:p>
            <w:pPr>
              <w:spacing w:after="0"/>
              <w:rPr>
                <w:sz w:val="15"/>
                <w:szCs w:val="15"/>
                <w:color w:val="auto"/>
              </w:rPr>
            </w:pPr>
          </w:p>
        </w:tc>
        <w:tc>
          <w:tcPr>
            <w:tcW w:w="780" w:type="dxa"/>
            <w:vAlign w:val="bottom"/>
            <w:shd w:val="clear" w:color="auto" w:fill="EFEDED"/>
          </w:tcPr>
          <w:p>
            <w:pPr>
              <w:spacing w:after="0"/>
              <w:rPr>
                <w:sz w:val="15"/>
                <w:szCs w:val="15"/>
                <w:color w:val="auto"/>
              </w:rPr>
            </w:pPr>
          </w:p>
        </w:tc>
        <w:tc>
          <w:tcPr>
            <w:tcW w:w="800" w:type="dxa"/>
            <w:vAlign w:val="bottom"/>
            <w:shd w:val="clear" w:color="auto" w:fill="EFEDED"/>
          </w:tcPr>
          <w:p>
            <w:pPr>
              <w:spacing w:after="0"/>
              <w:rPr>
                <w:sz w:val="15"/>
                <w:szCs w:val="15"/>
                <w:color w:val="auto"/>
              </w:rPr>
            </w:pPr>
          </w:p>
        </w:tc>
        <w:tc>
          <w:tcPr>
            <w:tcW w:w="800" w:type="dxa"/>
            <w:vAlign w:val="bottom"/>
            <w:shd w:val="clear" w:color="auto" w:fill="EFEDED"/>
          </w:tcPr>
          <w:p>
            <w:pPr>
              <w:spacing w:after="0"/>
              <w:rPr>
                <w:sz w:val="15"/>
                <w:szCs w:val="15"/>
                <w:color w:val="auto"/>
              </w:rPr>
            </w:pPr>
          </w:p>
        </w:tc>
        <w:tc>
          <w:tcPr>
            <w:tcW w:w="580" w:type="dxa"/>
            <w:vAlign w:val="bottom"/>
            <w:shd w:val="clear" w:color="auto" w:fill="EFEDED"/>
          </w:tcPr>
          <w:p>
            <w:pPr>
              <w:spacing w:after="0"/>
              <w:rPr>
                <w:sz w:val="15"/>
                <w:szCs w:val="15"/>
                <w:color w:val="auto"/>
              </w:rPr>
            </w:pPr>
          </w:p>
        </w:tc>
        <w:tc>
          <w:tcPr>
            <w:tcW w:w="340" w:type="dxa"/>
            <w:vAlign w:val="bottom"/>
            <w:shd w:val="clear" w:color="auto" w:fill="EFEDED"/>
          </w:tcPr>
          <w:p>
            <w:pPr>
              <w:spacing w:after="0"/>
              <w:rPr>
                <w:sz w:val="15"/>
                <w:szCs w:val="15"/>
                <w:color w:val="auto"/>
              </w:rPr>
            </w:pPr>
          </w:p>
        </w:tc>
        <w:tc>
          <w:tcPr>
            <w:tcW w:w="780" w:type="dxa"/>
            <w:vAlign w:val="bottom"/>
            <w:shd w:val="clear" w:color="auto" w:fill="EFEDED"/>
          </w:tcPr>
          <w:p>
            <w:pPr>
              <w:spacing w:after="0"/>
              <w:rPr>
                <w:sz w:val="15"/>
                <w:szCs w:val="15"/>
                <w:color w:val="auto"/>
              </w:rPr>
            </w:pPr>
          </w:p>
        </w:tc>
        <w:tc>
          <w:tcPr>
            <w:tcW w:w="860" w:type="dxa"/>
            <w:vAlign w:val="bottom"/>
            <w:shd w:val="clear" w:color="auto" w:fill="EFEDED"/>
          </w:tcPr>
          <w:p>
            <w:pPr>
              <w:spacing w:after="0"/>
              <w:rPr>
                <w:sz w:val="15"/>
                <w:szCs w:val="15"/>
                <w:color w:val="auto"/>
              </w:rPr>
            </w:pPr>
          </w:p>
        </w:tc>
        <w:tc>
          <w:tcPr>
            <w:tcW w:w="880" w:type="dxa"/>
            <w:vAlign w:val="bottom"/>
            <w:vMerge w:val="restart"/>
            <w:shd w:val="clear" w:color="auto" w:fill="EFEDED"/>
          </w:tcPr>
          <w:p>
            <w:pPr>
              <w:jc w:val="center"/>
              <w:spacing w:after="0"/>
              <w:rPr>
                <w:sz w:val="20"/>
                <w:szCs w:val="20"/>
                <w:color w:val="auto"/>
              </w:rPr>
            </w:pPr>
            <w:r>
              <w:rPr>
                <w:rFonts w:ascii="Arial" w:cs="Arial" w:eastAsia="Arial" w:hAnsi="Arial"/>
                <w:sz w:val="11"/>
                <w:szCs w:val="11"/>
                <w:color w:val="494949"/>
              </w:rPr>
              <w:t>17,539</w:t>
            </w:r>
          </w:p>
        </w:tc>
        <w:tc>
          <w:tcPr>
            <w:tcW w:w="740" w:type="dxa"/>
            <w:vAlign w:val="bottom"/>
            <w:vMerge w:val="restart"/>
            <w:shd w:val="clear" w:color="auto" w:fill="EFEDED"/>
          </w:tcPr>
          <w:p>
            <w:pPr>
              <w:jc w:val="center"/>
              <w:spacing w:after="0"/>
              <w:rPr>
                <w:sz w:val="20"/>
                <w:szCs w:val="20"/>
                <w:color w:val="auto"/>
              </w:rPr>
            </w:pPr>
            <w:r>
              <w:rPr>
                <w:rFonts w:ascii="Arial" w:cs="Arial" w:eastAsia="Arial" w:hAnsi="Arial"/>
                <w:sz w:val="11"/>
                <w:szCs w:val="11"/>
                <w:color w:val="494949"/>
              </w:rPr>
              <w:t>65.11</w:t>
            </w:r>
          </w:p>
        </w:tc>
        <w:tc>
          <w:tcPr>
            <w:tcW w:w="840" w:type="dxa"/>
            <w:vAlign w:val="bottom"/>
            <w:vMerge w:val="restart"/>
            <w:shd w:val="clear" w:color="auto" w:fill="EFEDED"/>
          </w:tcPr>
          <w:p>
            <w:pPr>
              <w:jc w:val="center"/>
              <w:spacing w:after="0"/>
              <w:rPr>
                <w:sz w:val="20"/>
                <w:szCs w:val="20"/>
                <w:color w:val="auto"/>
              </w:rPr>
            </w:pPr>
            <w:r>
              <w:rPr>
                <w:rFonts w:ascii="Arial" w:cs="Arial" w:eastAsia="Arial" w:hAnsi="Arial"/>
                <w:sz w:val="11"/>
                <w:szCs w:val="11"/>
                <w:color w:val="494949"/>
                <w:w w:val="95"/>
              </w:rPr>
              <w:t>406,010</w:t>
            </w:r>
          </w:p>
        </w:tc>
        <w:tc>
          <w:tcPr>
            <w:tcW w:w="0" w:type="dxa"/>
            <w:vAlign w:val="bottom"/>
          </w:tcPr>
          <w:p>
            <w:pPr>
              <w:spacing w:after="0"/>
              <w:rPr>
                <w:sz w:val="1"/>
                <w:szCs w:val="1"/>
                <w:color w:val="auto"/>
              </w:rPr>
            </w:pPr>
          </w:p>
        </w:tc>
      </w:tr>
      <w:tr>
        <w:trPr>
          <w:trHeight w:val="62"/>
        </w:trPr>
        <w:tc>
          <w:tcPr>
            <w:tcW w:w="860" w:type="dxa"/>
            <w:vAlign w:val="bottom"/>
            <w:shd w:val="clear" w:color="auto" w:fill="EFEDED"/>
          </w:tcPr>
          <w:p>
            <w:pPr>
              <w:spacing w:after="0"/>
              <w:rPr>
                <w:sz w:val="5"/>
                <w:szCs w:val="5"/>
                <w:color w:val="auto"/>
              </w:rPr>
            </w:pPr>
          </w:p>
        </w:tc>
        <w:tc>
          <w:tcPr>
            <w:tcW w:w="560" w:type="dxa"/>
            <w:vAlign w:val="bottom"/>
            <w:vMerge w:val="restart"/>
            <w:shd w:val="clear" w:color="auto" w:fill="EFEDED"/>
          </w:tcPr>
          <w:p>
            <w:pPr>
              <w:jc w:val="center"/>
              <w:spacing w:after="0"/>
              <w:rPr>
                <w:sz w:val="20"/>
                <w:szCs w:val="20"/>
                <w:color w:val="auto"/>
              </w:rPr>
            </w:pPr>
            <w:r>
              <w:rPr>
                <w:rFonts w:ascii="Arial" w:cs="Arial" w:eastAsia="Arial" w:hAnsi="Arial"/>
                <w:sz w:val="11"/>
                <w:szCs w:val="11"/>
                <w:color w:val="494949"/>
                <w:w w:val="98"/>
              </w:rPr>
              <w:t>Option</w:t>
            </w:r>
          </w:p>
        </w:tc>
        <w:tc>
          <w:tcPr>
            <w:tcW w:w="720" w:type="dxa"/>
            <w:vAlign w:val="bottom"/>
            <w:vMerge w:val="continue"/>
            <w:shd w:val="clear" w:color="auto" w:fill="EAEAEA"/>
          </w:tcPr>
          <w:p>
            <w:pPr>
              <w:spacing w:after="0"/>
              <w:rPr>
                <w:sz w:val="5"/>
                <w:szCs w:val="5"/>
                <w:color w:val="auto"/>
              </w:rPr>
            </w:pPr>
          </w:p>
        </w:tc>
        <w:tc>
          <w:tcPr>
            <w:tcW w:w="880" w:type="dxa"/>
            <w:vAlign w:val="bottom"/>
            <w:vMerge w:val="continue"/>
            <w:shd w:val="clear" w:color="auto" w:fill="EFEDED"/>
          </w:tcPr>
          <w:p>
            <w:pPr>
              <w:spacing w:after="0"/>
              <w:rPr>
                <w:sz w:val="5"/>
                <w:szCs w:val="5"/>
                <w:color w:val="auto"/>
              </w:rPr>
            </w:pPr>
          </w:p>
        </w:tc>
        <w:tc>
          <w:tcPr>
            <w:tcW w:w="820" w:type="dxa"/>
            <w:vAlign w:val="bottom"/>
            <w:shd w:val="clear" w:color="auto" w:fill="EFEDED"/>
          </w:tcPr>
          <w:p>
            <w:pPr>
              <w:spacing w:after="0"/>
              <w:rPr>
                <w:sz w:val="5"/>
                <w:szCs w:val="5"/>
                <w:color w:val="auto"/>
              </w:rPr>
            </w:pPr>
          </w:p>
        </w:tc>
        <w:tc>
          <w:tcPr>
            <w:tcW w:w="780" w:type="dxa"/>
            <w:vAlign w:val="bottom"/>
            <w:shd w:val="clear" w:color="auto" w:fill="EFEDED"/>
          </w:tcPr>
          <w:p>
            <w:pPr>
              <w:spacing w:after="0"/>
              <w:rPr>
                <w:sz w:val="5"/>
                <w:szCs w:val="5"/>
                <w:color w:val="auto"/>
              </w:rPr>
            </w:pPr>
          </w:p>
        </w:tc>
        <w:tc>
          <w:tcPr>
            <w:tcW w:w="800" w:type="dxa"/>
            <w:vAlign w:val="bottom"/>
            <w:shd w:val="clear" w:color="auto" w:fill="EFEDED"/>
          </w:tcPr>
          <w:p>
            <w:pPr>
              <w:spacing w:after="0"/>
              <w:rPr>
                <w:sz w:val="5"/>
                <w:szCs w:val="5"/>
                <w:color w:val="auto"/>
              </w:rPr>
            </w:pPr>
          </w:p>
        </w:tc>
        <w:tc>
          <w:tcPr>
            <w:tcW w:w="800" w:type="dxa"/>
            <w:vAlign w:val="bottom"/>
            <w:shd w:val="clear" w:color="auto" w:fill="EFEDED"/>
          </w:tcPr>
          <w:p>
            <w:pPr>
              <w:spacing w:after="0"/>
              <w:rPr>
                <w:sz w:val="5"/>
                <w:szCs w:val="5"/>
                <w:color w:val="auto"/>
              </w:rPr>
            </w:pPr>
          </w:p>
        </w:tc>
        <w:tc>
          <w:tcPr>
            <w:tcW w:w="580" w:type="dxa"/>
            <w:vAlign w:val="bottom"/>
            <w:shd w:val="clear" w:color="auto" w:fill="EFEDED"/>
          </w:tcPr>
          <w:p>
            <w:pPr>
              <w:spacing w:after="0"/>
              <w:rPr>
                <w:sz w:val="5"/>
                <w:szCs w:val="5"/>
                <w:color w:val="auto"/>
              </w:rPr>
            </w:pPr>
          </w:p>
        </w:tc>
        <w:tc>
          <w:tcPr>
            <w:tcW w:w="340" w:type="dxa"/>
            <w:vAlign w:val="bottom"/>
            <w:shd w:val="clear" w:color="auto" w:fill="EFEDED"/>
          </w:tcPr>
          <w:p>
            <w:pPr>
              <w:spacing w:after="0"/>
              <w:rPr>
                <w:sz w:val="5"/>
                <w:szCs w:val="5"/>
                <w:color w:val="auto"/>
              </w:rPr>
            </w:pPr>
          </w:p>
        </w:tc>
        <w:tc>
          <w:tcPr>
            <w:tcW w:w="780" w:type="dxa"/>
            <w:vAlign w:val="bottom"/>
            <w:shd w:val="clear" w:color="auto" w:fill="EFEDED"/>
          </w:tcPr>
          <w:p>
            <w:pPr>
              <w:spacing w:after="0"/>
              <w:rPr>
                <w:sz w:val="5"/>
                <w:szCs w:val="5"/>
                <w:color w:val="auto"/>
              </w:rPr>
            </w:pPr>
          </w:p>
        </w:tc>
        <w:tc>
          <w:tcPr>
            <w:tcW w:w="860" w:type="dxa"/>
            <w:vAlign w:val="bottom"/>
            <w:shd w:val="clear" w:color="auto" w:fill="EFEDED"/>
          </w:tcPr>
          <w:p>
            <w:pPr>
              <w:spacing w:after="0"/>
              <w:rPr>
                <w:sz w:val="5"/>
                <w:szCs w:val="5"/>
                <w:color w:val="auto"/>
              </w:rPr>
            </w:pPr>
          </w:p>
        </w:tc>
        <w:tc>
          <w:tcPr>
            <w:tcW w:w="880" w:type="dxa"/>
            <w:vAlign w:val="bottom"/>
            <w:vMerge w:val="continue"/>
            <w:shd w:val="clear" w:color="auto" w:fill="EFEDED"/>
          </w:tcPr>
          <w:p>
            <w:pPr>
              <w:spacing w:after="0"/>
              <w:rPr>
                <w:sz w:val="5"/>
                <w:szCs w:val="5"/>
                <w:color w:val="auto"/>
              </w:rPr>
            </w:pPr>
          </w:p>
        </w:tc>
        <w:tc>
          <w:tcPr>
            <w:tcW w:w="740" w:type="dxa"/>
            <w:vAlign w:val="bottom"/>
            <w:vMerge w:val="continue"/>
            <w:shd w:val="clear" w:color="auto" w:fill="EFEDED"/>
          </w:tcPr>
          <w:p>
            <w:pPr>
              <w:spacing w:after="0"/>
              <w:rPr>
                <w:sz w:val="5"/>
                <w:szCs w:val="5"/>
                <w:color w:val="auto"/>
              </w:rPr>
            </w:pPr>
          </w:p>
        </w:tc>
        <w:tc>
          <w:tcPr>
            <w:tcW w:w="840" w:type="dxa"/>
            <w:vAlign w:val="bottom"/>
            <w:vMerge w:val="continue"/>
            <w:shd w:val="clear" w:color="auto" w:fill="EFEDED"/>
          </w:tcPr>
          <w:p>
            <w:pPr>
              <w:spacing w:after="0"/>
              <w:rPr>
                <w:sz w:val="5"/>
                <w:szCs w:val="5"/>
                <w:color w:val="auto"/>
              </w:rPr>
            </w:pPr>
          </w:p>
        </w:tc>
        <w:tc>
          <w:tcPr>
            <w:tcW w:w="0" w:type="dxa"/>
            <w:vAlign w:val="bottom"/>
          </w:tcPr>
          <w:p>
            <w:pPr>
              <w:spacing w:after="0"/>
              <w:rPr>
                <w:sz w:val="1"/>
                <w:szCs w:val="1"/>
                <w:color w:val="auto"/>
              </w:rPr>
            </w:pPr>
          </w:p>
        </w:tc>
      </w:tr>
      <w:tr>
        <w:trPr>
          <w:trHeight w:val="68"/>
        </w:trPr>
        <w:tc>
          <w:tcPr>
            <w:tcW w:w="860" w:type="dxa"/>
            <w:vAlign w:val="bottom"/>
            <w:shd w:val="clear" w:color="auto" w:fill="EFEDED"/>
          </w:tcPr>
          <w:p>
            <w:pPr>
              <w:spacing w:after="0"/>
              <w:rPr>
                <w:sz w:val="5"/>
                <w:szCs w:val="5"/>
                <w:color w:val="auto"/>
              </w:rPr>
            </w:pPr>
          </w:p>
        </w:tc>
        <w:tc>
          <w:tcPr>
            <w:tcW w:w="560" w:type="dxa"/>
            <w:vAlign w:val="bottom"/>
            <w:vMerge w:val="continue"/>
            <w:shd w:val="clear" w:color="auto" w:fill="EFEDED"/>
          </w:tcPr>
          <w:p>
            <w:pPr>
              <w:spacing w:after="0"/>
              <w:rPr>
                <w:sz w:val="5"/>
                <w:szCs w:val="5"/>
                <w:color w:val="auto"/>
              </w:rPr>
            </w:pPr>
          </w:p>
        </w:tc>
        <w:tc>
          <w:tcPr>
            <w:tcW w:w="720" w:type="dxa"/>
            <w:vAlign w:val="bottom"/>
            <w:shd w:val="clear" w:color="auto" w:fill="EAEAEA"/>
          </w:tcPr>
          <w:p>
            <w:pPr>
              <w:spacing w:after="0"/>
              <w:rPr>
                <w:sz w:val="5"/>
                <w:szCs w:val="5"/>
                <w:color w:val="auto"/>
              </w:rPr>
            </w:pPr>
          </w:p>
        </w:tc>
        <w:tc>
          <w:tcPr>
            <w:tcW w:w="880" w:type="dxa"/>
            <w:vAlign w:val="bottom"/>
            <w:shd w:val="clear" w:color="auto" w:fill="EFEDED"/>
          </w:tcPr>
          <w:p>
            <w:pPr>
              <w:spacing w:after="0"/>
              <w:rPr>
                <w:sz w:val="5"/>
                <w:szCs w:val="5"/>
                <w:color w:val="auto"/>
              </w:rPr>
            </w:pPr>
          </w:p>
        </w:tc>
        <w:tc>
          <w:tcPr>
            <w:tcW w:w="820" w:type="dxa"/>
            <w:vAlign w:val="bottom"/>
            <w:shd w:val="clear" w:color="auto" w:fill="EFEDED"/>
          </w:tcPr>
          <w:p>
            <w:pPr>
              <w:spacing w:after="0"/>
              <w:rPr>
                <w:sz w:val="5"/>
                <w:szCs w:val="5"/>
                <w:color w:val="auto"/>
              </w:rPr>
            </w:pPr>
          </w:p>
        </w:tc>
        <w:tc>
          <w:tcPr>
            <w:tcW w:w="780" w:type="dxa"/>
            <w:vAlign w:val="bottom"/>
            <w:shd w:val="clear" w:color="auto" w:fill="EFEDED"/>
          </w:tcPr>
          <w:p>
            <w:pPr>
              <w:spacing w:after="0"/>
              <w:rPr>
                <w:sz w:val="5"/>
                <w:szCs w:val="5"/>
                <w:color w:val="auto"/>
              </w:rPr>
            </w:pPr>
          </w:p>
        </w:tc>
        <w:tc>
          <w:tcPr>
            <w:tcW w:w="800" w:type="dxa"/>
            <w:vAlign w:val="bottom"/>
            <w:shd w:val="clear" w:color="auto" w:fill="EFEDED"/>
          </w:tcPr>
          <w:p>
            <w:pPr>
              <w:spacing w:after="0"/>
              <w:rPr>
                <w:sz w:val="5"/>
                <w:szCs w:val="5"/>
                <w:color w:val="auto"/>
              </w:rPr>
            </w:pPr>
          </w:p>
        </w:tc>
        <w:tc>
          <w:tcPr>
            <w:tcW w:w="800" w:type="dxa"/>
            <w:vAlign w:val="bottom"/>
            <w:shd w:val="clear" w:color="auto" w:fill="EFEDED"/>
          </w:tcPr>
          <w:p>
            <w:pPr>
              <w:spacing w:after="0"/>
              <w:rPr>
                <w:sz w:val="5"/>
                <w:szCs w:val="5"/>
                <w:color w:val="auto"/>
              </w:rPr>
            </w:pPr>
          </w:p>
        </w:tc>
        <w:tc>
          <w:tcPr>
            <w:tcW w:w="580" w:type="dxa"/>
            <w:vAlign w:val="bottom"/>
            <w:shd w:val="clear" w:color="auto" w:fill="EFEDED"/>
          </w:tcPr>
          <w:p>
            <w:pPr>
              <w:spacing w:after="0"/>
              <w:rPr>
                <w:sz w:val="5"/>
                <w:szCs w:val="5"/>
                <w:color w:val="auto"/>
              </w:rPr>
            </w:pPr>
          </w:p>
        </w:tc>
        <w:tc>
          <w:tcPr>
            <w:tcW w:w="340" w:type="dxa"/>
            <w:vAlign w:val="bottom"/>
            <w:shd w:val="clear" w:color="auto" w:fill="EFEDED"/>
          </w:tcPr>
          <w:p>
            <w:pPr>
              <w:spacing w:after="0"/>
              <w:rPr>
                <w:sz w:val="5"/>
                <w:szCs w:val="5"/>
                <w:color w:val="auto"/>
              </w:rPr>
            </w:pPr>
          </w:p>
        </w:tc>
        <w:tc>
          <w:tcPr>
            <w:tcW w:w="780" w:type="dxa"/>
            <w:vAlign w:val="bottom"/>
            <w:shd w:val="clear" w:color="auto" w:fill="EFEDED"/>
          </w:tcPr>
          <w:p>
            <w:pPr>
              <w:spacing w:after="0"/>
              <w:rPr>
                <w:sz w:val="5"/>
                <w:szCs w:val="5"/>
                <w:color w:val="auto"/>
              </w:rPr>
            </w:pPr>
          </w:p>
        </w:tc>
        <w:tc>
          <w:tcPr>
            <w:tcW w:w="860" w:type="dxa"/>
            <w:vAlign w:val="bottom"/>
            <w:shd w:val="clear" w:color="auto" w:fill="EFEDED"/>
          </w:tcPr>
          <w:p>
            <w:pPr>
              <w:spacing w:after="0"/>
              <w:rPr>
                <w:sz w:val="5"/>
                <w:szCs w:val="5"/>
                <w:color w:val="auto"/>
              </w:rPr>
            </w:pPr>
          </w:p>
        </w:tc>
        <w:tc>
          <w:tcPr>
            <w:tcW w:w="880" w:type="dxa"/>
            <w:vAlign w:val="bottom"/>
            <w:shd w:val="clear" w:color="auto" w:fill="EFEDED"/>
          </w:tcPr>
          <w:p>
            <w:pPr>
              <w:spacing w:after="0"/>
              <w:rPr>
                <w:sz w:val="5"/>
                <w:szCs w:val="5"/>
                <w:color w:val="auto"/>
              </w:rPr>
            </w:pPr>
          </w:p>
        </w:tc>
        <w:tc>
          <w:tcPr>
            <w:tcW w:w="740" w:type="dxa"/>
            <w:vAlign w:val="bottom"/>
            <w:shd w:val="clear" w:color="auto" w:fill="EFEDED"/>
          </w:tcPr>
          <w:p>
            <w:pPr>
              <w:spacing w:after="0"/>
              <w:rPr>
                <w:sz w:val="5"/>
                <w:szCs w:val="5"/>
                <w:color w:val="auto"/>
              </w:rPr>
            </w:pPr>
          </w:p>
        </w:tc>
        <w:tc>
          <w:tcPr>
            <w:tcW w:w="840" w:type="dxa"/>
            <w:vAlign w:val="bottom"/>
            <w:shd w:val="clear" w:color="auto" w:fill="EFEDED"/>
          </w:tcPr>
          <w:p>
            <w:pPr>
              <w:spacing w:after="0"/>
              <w:rPr>
                <w:sz w:val="5"/>
                <w:szCs w:val="5"/>
                <w:color w:val="auto"/>
              </w:rPr>
            </w:pPr>
          </w:p>
        </w:tc>
        <w:tc>
          <w:tcPr>
            <w:tcW w:w="0" w:type="dxa"/>
            <w:vAlign w:val="bottom"/>
          </w:tcPr>
          <w:p>
            <w:pPr>
              <w:spacing w:after="0"/>
              <w:rPr>
                <w:sz w:val="1"/>
                <w:szCs w:val="1"/>
                <w:color w:val="auto"/>
              </w:rPr>
            </w:pPr>
          </w:p>
        </w:tc>
      </w:tr>
      <w:tr>
        <w:trPr>
          <w:trHeight w:val="181"/>
        </w:trPr>
        <w:tc>
          <w:tcPr>
            <w:tcW w:w="860" w:type="dxa"/>
            <w:vAlign w:val="bottom"/>
            <w:shd w:val="clear" w:color="auto" w:fill="EFEDED"/>
          </w:tcPr>
          <w:p>
            <w:pPr>
              <w:spacing w:after="0"/>
              <w:rPr>
                <w:sz w:val="15"/>
                <w:szCs w:val="15"/>
                <w:color w:val="auto"/>
              </w:rPr>
            </w:pPr>
          </w:p>
        </w:tc>
        <w:tc>
          <w:tcPr>
            <w:tcW w:w="560" w:type="dxa"/>
            <w:vAlign w:val="bottom"/>
            <w:shd w:val="clear" w:color="auto" w:fill="EFEDED"/>
          </w:tcPr>
          <w:p>
            <w:pPr>
              <w:jc w:val="center"/>
              <w:spacing w:after="0"/>
              <w:rPr>
                <w:sz w:val="20"/>
                <w:szCs w:val="20"/>
                <w:color w:val="auto"/>
              </w:rPr>
            </w:pPr>
            <w:r>
              <w:rPr>
                <w:rFonts w:ascii="Arial" w:cs="Arial" w:eastAsia="Arial" w:hAnsi="Arial"/>
                <w:sz w:val="11"/>
                <w:szCs w:val="11"/>
                <w:color w:val="494949"/>
              </w:rPr>
              <w:t>Cash</w:t>
            </w:r>
          </w:p>
        </w:tc>
        <w:tc>
          <w:tcPr>
            <w:tcW w:w="720" w:type="dxa"/>
            <w:vAlign w:val="bottom"/>
            <w:shd w:val="clear" w:color="auto" w:fill="EAEAEA"/>
          </w:tcPr>
          <w:p>
            <w:pPr>
              <w:spacing w:after="0"/>
              <w:rPr>
                <w:sz w:val="15"/>
                <w:szCs w:val="15"/>
                <w:color w:val="auto"/>
              </w:rPr>
            </w:pPr>
          </w:p>
        </w:tc>
        <w:tc>
          <w:tcPr>
            <w:tcW w:w="880" w:type="dxa"/>
            <w:vAlign w:val="bottom"/>
            <w:vMerge w:val="restart"/>
            <w:shd w:val="clear" w:color="auto" w:fill="EFEDED"/>
          </w:tcPr>
          <w:p>
            <w:pPr>
              <w:jc w:val="center"/>
              <w:spacing w:after="0"/>
              <w:rPr>
                <w:sz w:val="20"/>
                <w:szCs w:val="20"/>
                <w:color w:val="auto"/>
              </w:rPr>
            </w:pPr>
            <w:r>
              <w:rPr>
                <w:rFonts w:ascii="Arial" w:cs="Arial" w:eastAsia="Arial" w:hAnsi="Arial"/>
                <w:sz w:val="11"/>
                <w:szCs w:val="11"/>
                <w:color w:val="494949"/>
                <w:w w:val="97"/>
              </w:rPr>
              <w:t>2/13/2022</w:t>
            </w:r>
          </w:p>
        </w:tc>
        <w:tc>
          <w:tcPr>
            <w:tcW w:w="820" w:type="dxa"/>
            <w:vAlign w:val="bottom"/>
            <w:vMerge w:val="restart"/>
            <w:shd w:val="clear" w:color="auto" w:fill="EFEDED"/>
          </w:tcPr>
          <w:p>
            <w:pPr>
              <w:jc w:val="center"/>
              <w:spacing w:after="0"/>
              <w:rPr>
                <w:sz w:val="20"/>
                <w:szCs w:val="20"/>
                <w:color w:val="auto"/>
              </w:rPr>
            </w:pPr>
            <w:r>
              <w:rPr>
                <w:rFonts w:ascii="Arial" w:cs="Arial" w:eastAsia="Arial" w:hAnsi="Arial"/>
                <w:sz w:val="11"/>
                <w:szCs w:val="11"/>
                <w:color w:val="494949"/>
              </w:rPr>
              <w:t>92,800</w:t>
            </w:r>
          </w:p>
        </w:tc>
        <w:tc>
          <w:tcPr>
            <w:tcW w:w="780" w:type="dxa"/>
            <w:vAlign w:val="bottom"/>
            <w:vMerge w:val="restart"/>
            <w:shd w:val="clear" w:color="auto" w:fill="EFEDED"/>
          </w:tcPr>
          <w:p>
            <w:pPr>
              <w:jc w:val="center"/>
              <w:spacing w:after="0"/>
              <w:rPr>
                <w:sz w:val="20"/>
                <w:szCs w:val="20"/>
                <w:color w:val="auto"/>
              </w:rPr>
            </w:pPr>
            <w:r>
              <w:rPr>
                <w:rFonts w:ascii="Arial" w:cs="Arial" w:eastAsia="Arial" w:hAnsi="Arial"/>
                <w:sz w:val="11"/>
                <w:szCs w:val="11"/>
                <w:color w:val="494949"/>
                <w:w w:val="95"/>
              </w:rPr>
              <w:t>464,000</w:t>
            </w:r>
          </w:p>
        </w:tc>
        <w:tc>
          <w:tcPr>
            <w:tcW w:w="800" w:type="dxa"/>
            <w:vAlign w:val="bottom"/>
            <w:vMerge w:val="restart"/>
            <w:shd w:val="clear" w:color="auto" w:fill="EFEDED"/>
          </w:tcPr>
          <w:p>
            <w:pPr>
              <w:jc w:val="center"/>
              <w:spacing w:after="0"/>
              <w:rPr>
                <w:sz w:val="20"/>
                <w:szCs w:val="20"/>
                <w:color w:val="auto"/>
              </w:rPr>
            </w:pPr>
            <w:r>
              <w:rPr>
                <w:rFonts w:ascii="Arial" w:cs="Arial" w:eastAsia="Arial" w:hAnsi="Arial"/>
                <w:sz w:val="11"/>
                <w:szCs w:val="11"/>
                <w:color w:val="494949"/>
              </w:rPr>
              <w:t>928,000</w:t>
            </w:r>
          </w:p>
        </w:tc>
        <w:tc>
          <w:tcPr>
            <w:tcW w:w="800" w:type="dxa"/>
            <w:vAlign w:val="bottom"/>
            <w:shd w:val="clear" w:color="auto" w:fill="EFEDED"/>
          </w:tcPr>
          <w:p>
            <w:pPr>
              <w:spacing w:after="0"/>
              <w:rPr>
                <w:sz w:val="15"/>
                <w:szCs w:val="15"/>
                <w:color w:val="auto"/>
              </w:rPr>
            </w:pPr>
          </w:p>
        </w:tc>
        <w:tc>
          <w:tcPr>
            <w:tcW w:w="580" w:type="dxa"/>
            <w:vAlign w:val="bottom"/>
            <w:shd w:val="clear" w:color="auto" w:fill="EFEDED"/>
          </w:tcPr>
          <w:p>
            <w:pPr>
              <w:spacing w:after="0"/>
              <w:rPr>
                <w:sz w:val="15"/>
                <w:szCs w:val="15"/>
                <w:color w:val="auto"/>
              </w:rPr>
            </w:pPr>
          </w:p>
        </w:tc>
        <w:tc>
          <w:tcPr>
            <w:tcW w:w="340" w:type="dxa"/>
            <w:vAlign w:val="bottom"/>
            <w:shd w:val="clear" w:color="auto" w:fill="EFEDED"/>
          </w:tcPr>
          <w:p>
            <w:pPr>
              <w:spacing w:after="0"/>
              <w:rPr>
                <w:sz w:val="15"/>
                <w:szCs w:val="15"/>
                <w:color w:val="auto"/>
              </w:rPr>
            </w:pPr>
          </w:p>
        </w:tc>
        <w:tc>
          <w:tcPr>
            <w:tcW w:w="780" w:type="dxa"/>
            <w:vAlign w:val="bottom"/>
            <w:shd w:val="clear" w:color="auto" w:fill="EFEDED"/>
          </w:tcPr>
          <w:p>
            <w:pPr>
              <w:spacing w:after="0"/>
              <w:rPr>
                <w:sz w:val="15"/>
                <w:szCs w:val="15"/>
                <w:color w:val="auto"/>
              </w:rPr>
            </w:pPr>
          </w:p>
        </w:tc>
        <w:tc>
          <w:tcPr>
            <w:tcW w:w="860" w:type="dxa"/>
            <w:vAlign w:val="bottom"/>
            <w:shd w:val="clear" w:color="auto" w:fill="EFEDED"/>
          </w:tcPr>
          <w:p>
            <w:pPr>
              <w:spacing w:after="0"/>
              <w:rPr>
                <w:sz w:val="15"/>
                <w:szCs w:val="15"/>
                <w:color w:val="auto"/>
              </w:rPr>
            </w:pPr>
          </w:p>
        </w:tc>
        <w:tc>
          <w:tcPr>
            <w:tcW w:w="880" w:type="dxa"/>
            <w:vAlign w:val="bottom"/>
            <w:shd w:val="clear" w:color="auto" w:fill="EFEDED"/>
          </w:tcPr>
          <w:p>
            <w:pPr>
              <w:spacing w:after="0"/>
              <w:rPr>
                <w:sz w:val="15"/>
                <w:szCs w:val="15"/>
                <w:color w:val="auto"/>
              </w:rPr>
            </w:pPr>
          </w:p>
        </w:tc>
        <w:tc>
          <w:tcPr>
            <w:tcW w:w="740" w:type="dxa"/>
            <w:vAlign w:val="bottom"/>
            <w:shd w:val="clear" w:color="auto" w:fill="EFEDED"/>
          </w:tcPr>
          <w:p>
            <w:pPr>
              <w:spacing w:after="0"/>
              <w:rPr>
                <w:sz w:val="15"/>
                <w:szCs w:val="15"/>
                <w:color w:val="auto"/>
              </w:rPr>
            </w:pPr>
          </w:p>
        </w:tc>
        <w:tc>
          <w:tcPr>
            <w:tcW w:w="840" w:type="dxa"/>
            <w:vAlign w:val="bottom"/>
            <w:shd w:val="clear" w:color="auto" w:fill="EFEDED"/>
          </w:tcPr>
          <w:p>
            <w:pPr>
              <w:spacing w:after="0"/>
              <w:rPr>
                <w:sz w:val="15"/>
                <w:szCs w:val="15"/>
                <w:color w:val="auto"/>
              </w:rPr>
            </w:pPr>
          </w:p>
        </w:tc>
        <w:tc>
          <w:tcPr>
            <w:tcW w:w="0" w:type="dxa"/>
            <w:vAlign w:val="bottom"/>
          </w:tcPr>
          <w:p>
            <w:pPr>
              <w:spacing w:after="0"/>
              <w:rPr>
                <w:sz w:val="1"/>
                <w:szCs w:val="1"/>
                <w:color w:val="auto"/>
              </w:rPr>
            </w:pPr>
          </w:p>
        </w:tc>
      </w:tr>
      <w:tr>
        <w:trPr>
          <w:trHeight w:val="62"/>
        </w:trPr>
        <w:tc>
          <w:tcPr>
            <w:tcW w:w="860" w:type="dxa"/>
            <w:vAlign w:val="bottom"/>
            <w:shd w:val="clear" w:color="auto" w:fill="EFEDED"/>
          </w:tcPr>
          <w:p>
            <w:pPr>
              <w:spacing w:after="0"/>
              <w:rPr>
                <w:sz w:val="5"/>
                <w:szCs w:val="5"/>
                <w:color w:val="auto"/>
              </w:rPr>
            </w:pPr>
          </w:p>
        </w:tc>
        <w:tc>
          <w:tcPr>
            <w:tcW w:w="560" w:type="dxa"/>
            <w:vAlign w:val="bottom"/>
            <w:vMerge w:val="restart"/>
            <w:shd w:val="clear" w:color="auto" w:fill="EFEDED"/>
          </w:tcPr>
          <w:p>
            <w:pPr>
              <w:jc w:val="center"/>
              <w:spacing w:after="0"/>
              <w:rPr>
                <w:sz w:val="20"/>
                <w:szCs w:val="20"/>
                <w:color w:val="auto"/>
              </w:rPr>
            </w:pPr>
            <w:r>
              <w:rPr>
                <w:rFonts w:ascii="Arial" w:cs="Arial" w:eastAsia="Arial" w:hAnsi="Arial"/>
                <w:sz w:val="11"/>
                <w:szCs w:val="11"/>
                <w:color w:val="494949"/>
                <w:w w:val="96"/>
              </w:rPr>
              <w:t>Bonus</w:t>
            </w:r>
          </w:p>
        </w:tc>
        <w:tc>
          <w:tcPr>
            <w:tcW w:w="720" w:type="dxa"/>
            <w:vAlign w:val="bottom"/>
            <w:shd w:val="clear" w:color="auto" w:fill="EAEAEA"/>
          </w:tcPr>
          <w:p>
            <w:pPr>
              <w:spacing w:after="0"/>
              <w:rPr>
                <w:sz w:val="5"/>
                <w:szCs w:val="5"/>
                <w:color w:val="auto"/>
              </w:rPr>
            </w:pPr>
          </w:p>
        </w:tc>
        <w:tc>
          <w:tcPr>
            <w:tcW w:w="880" w:type="dxa"/>
            <w:vAlign w:val="bottom"/>
            <w:vMerge w:val="continue"/>
            <w:shd w:val="clear" w:color="auto" w:fill="EFEDED"/>
          </w:tcPr>
          <w:p>
            <w:pPr>
              <w:spacing w:after="0"/>
              <w:rPr>
                <w:sz w:val="5"/>
                <w:szCs w:val="5"/>
                <w:color w:val="auto"/>
              </w:rPr>
            </w:pPr>
          </w:p>
        </w:tc>
        <w:tc>
          <w:tcPr>
            <w:tcW w:w="820" w:type="dxa"/>
            <w:vAlign w:val="bottom"/>
            <w:vMerge w:val="continue"/>
            <w:shd w:val="clear" w:color="auto" w:fill="EFEDED"/>
          </w:tcPr>
          <w:p>
            <w:pPr>
              <w:spacing w:after="0"/>
              <w:rPr>
                <w:sz w:val="5"/>
                <w:szCs w:val="5"/>
                <w:color w:val="auto"/>
              </w:rPr>
            </w:pPr>
          </w:p>
        </w:tc>
        <w:tc>
          <w:tcPr>
            <w:tcW w:w="780" w:type="dxa"/>
            <w:vAlign w:val="bottom"/>
            <w:vMerge w:val="continue"/>
            <w:shd w:val="clear" w:color="auto" w:fill="EFEDED"/>
          </w:tcPr>
          <w:p>
            <w:pPr>
              <w:spacing w:after="0"/>
              <w:rPr>
                <w:sz w:val="5"/>
                <w:szCs w:val="5"/>
                <w:color w:val="auto"/>
              </w:rPr>
            </w:pPr>
          </w:p>
        </w:tc>
        <w:tc>
          <w:tcPr>
            <w:tcW w:w="800" w:type="dxa"/>
            <w:vAlign w:val="bottom"/>
            <w:vMerge w:val="continue"/>
            <w:shd w:val="clear" w:color="auto" w:fill="EFEDED"/>
          </w:tcPr>
          <w:p>
            <w:pPr>
              <w:spacing w:after="0"/>
              <w:rPr>
                <w:sz w:val="5"/>
                <w:szCs w:val="5"/>
                <w:color w:val="auto"/>
              </w:rPr>
            </w:pPr>
          </w:p>
        </w:tc>
        <w:tc>
          <w:tcPr>
            <w:tcW w:w="800" w:type="dxa"/>
            <w:vAlign w:val="bottom"/>
            <w:shd w:val="clear" w:color="auto" w:fill="EFEDED"/>
          </w:tcPr>
          <w:p>
            <w:pPr>
              <w:spacing w:after="0"/>
              <w:rPr>
                <w:sz w:val="5"/>
                <w:szCs w:val="5"/>
                <w:color w:val="auto"/>
              </w:rPr>
            </w:pPr>
          </w:p>
        </w:tc>
        <w:tc>
          <w:tcPr>
            <w:tcW w:w="580" w:type="dxa"/>
            <w:vAlign w:val="bottom"/>
            <w:shd w:val="clear" w:color="auto" w:fill="EFEDED"/>
          </w:tcPr>
          <w:p>
            <w:pPr>
              <w:spacing w:after="0"/>
              <w:rPr>
                <w:sz w:val="5"/>
                <w:szCs w:val="5"/>
                <w:color w:val="auto"/>
              </w:rPr>
            </w:pPr>
          </w:p>
        </w:tc>
        <w:tc>
          <w:tcPr>
            <w:tcW w:w="340" w:type="dxa"/>
            <w:vAlign w:val="bottom"/>
            <w:shd w:val="clear" w:color="auto" w:fill="EFEDED"/>
          </w:tcPr>
          <w:p>
            <w:pPr>
              <w:spacing w:after="0"/>
              <w:rPr>
                <w:sz w:val="5"/>
                <w:szCs w:val="5"/>
                <w:color w:val="auto"/>
              </w:rPr>
            </w:pPr>
          </w:p>
        </w:tc>
        <w:tc>
          <w:tcPr>
            <w:tcW w:w="780" w:type="dxa"/>
            <w:vAlign w:val="bottom"/>
            <w:shd w:val="clear" w:color="auto" w:fill="EFEDED"/>
          </w:tcPr>
          <w:p>
            <w:pPr>
              <w:spacing w:after="0"/>
              <w:rPr>
                <w:sz w:val="5"/>
                <w:szCs w:val="5"/>
                <w:color w:val="auto"/>
              </w:rPr>
            </w:pPr>
          </w:p>
        </w:tc>
        <w:tc>
          <w:tcPr>
            <w:tcW w:w="860" w:type="dxa"/>
            <w:vAlign w:val="bottom"/>
            <w:shd w:val="clear" w:color="auto" w:fill="EFEDED"/>
          </w:tcPr>
          <w:p>
            <w:pPr>
              <w:spacing w:after="0"/>
              <w:rPr>
                <w:sz w:val="5"/>
                <w:szCs w:val="5"/>
                <w:color w:val="auto"/>
              </w:rPr>
            </w:pPr>
          </w:p>
        </w:tc>
        <w:tc>
          <w:tcPr>
            <w:tcW w:w="880" w:type="dxa"/>
            <w:vAlign w:val="bottom"/>
            <w:shd w:val="clear" w:color="auto" w:fill="EFEDED"/>
          </w:tcPr>
          <w:p>
            <w:pPr>
              <w:spacing w:after="0"/>
              <w:rPr>
                <w:sz w:val="5"/>
                <w:szCs w:val="5"/>
                <w:color w:val="auto"/>
              </w:rPr>
            </w:pPr>
          </w:p>
        </w:tc>
        <w:tc>
          <w:tcPr>
            <w:tcW w:w="740" w:type="dxa"/>
            <w:vAlign w:val="bottom"/>
            <w:shd w:val="clear" w:color="auto" w:fill="EFEDED"/>
          </w:tcPr>
          <w:p>
            <w:pPr>
              <w:spacing w:after="0"/>
              <w:rPr>
                <w:sz w:val="5"/>
                <w:szCs w:val="5"/>
                <w:color w:val="auto"/>
              </w:rPr>
            </w:pPr>
          </w:p>
        </w:tc>
        <w:tc>
          <w:tcPr>
            <w:tcW w:w="840" w:type="dxa"/>
            <w:vAlign w:val="bottom"/>
            <w:shd w:val="clear" w:color="auto" w:fill="EFEDED"/>
          </w:tcPr>
          <w:p>
            <w:pPr>
              <w:spacing w:after="0"/>
              <w:rPr>
                <w:sz w:val="5"/>
                <w:szCs w:val="5"/>
                <w:color w:val="auto"/>
              </w:rPr>
            </w:pPr>
          </w:p>
        </w:tc>
        <w:tc>
          <w:tcPr>
            <w:tcW w:w="0" w:type="dxa"/>
            <w:vAlign w:val="bottom"/>
          </w:tcPr>
          <w:p>
            <w:pPr>
              <w:spacing w:after="0"/>
              <w:rPr>
                <w:sz w:val="1"/>
                <w:szCs w:val="1"/>
                <w:color w:val="auto"/>
              </w:rPr>
            </w:pPr>
          </w:p>
        </w:tc>
      </w:tr>
      <w:tr>
        <w:trPr>
          <w:trHeight w:val="83"/>
        </w:trPr>
        <w:tc>
          <w:tcPr>
            <w:tcW w:w="860" w:type="dxa"/>
            <w:vAlign w:val="bottom"/>
            <w:tcBorders>
              <w:bottom w:val="single" w:sz="8" w:color="EFEDED"/>
            </w:tcBorders>
            <w:shd w:val="clear" w:color="auto" w:fill="EFEDED"/>
          </w:tcPr>
          <w:p>
            <w:pPr>
              <w:spacing w:after="0"/>
              <w:rPr>
                <w:sz w:val="7"/>
                <w:szCs w:val="7"/>
                <w:color w:val="auto"/>
              </w:rPr>
            </w:pPr>
          </w:p>
        </w:tc>
        <w:tc>
          <w:tcPr>
            <w:tcW w:w="560" w:type="dxa"/>
            <w:vAlign w:val="bottom"/>
            <w:tcBorders>
              <w:bottom w:val="single" w:sz="8" w:color="EFEDED"/>
            </w:tcBorders>
            <w:vMerge w:val="continue"/>
            <w:shd w:val="clear" w:color="auto" w:fill="EFEDED"/>
          </w:tcPr>
          <w:p>
            <w:pPr>
              <w:spacing w:after="0"/>
              <w:rPr>
                <w:sz w:val="7"/>
                <w:szCs w:val="7"/>
                <w:color w:val="auto"/>
              </w:rPr>
            </w:pPr>
          </w:p>
        </w:tc>
        <w:tc>
          <w:tcPr>
            <w:tcW w:w="720" w:type="dxa"/>
            <w:vAlign w:val="bottom"/>
            <w:tcBorders>
              <w:bottom w:val="single" w:sz="8" w:color="EAEAEA"/>
            </w:tcBorders>
            <w:shd w:val="clear" w:color="auto" w:fill="EAEAEA"/>
          </w:tcPr>
          <w:p>
            <w:pPr>
              <w:spacing w:after="0"/>
              <w:rPr>
                <w:sz w:val="7"/>
                <w:szCs w:val="7"/>
                <w:color w:val="auto"/>
              </w:rPr>
            </w:pPr>
          </w:p>
        </w:tc>
        <w:tc>
          <w:tcPr>
            <w:tcW w:w="880" w:type="dxa"/>
            <w:vAlign w:val="bottom"/>
            <w:tcBorders>
              <w:bottom w:val="single" w:sz="8" w:color="EFEDED"/>
            </w:tcBorders>
            <w:shd w:val="clear" w:color="auto" w:fill="EFEDED"/>
          </w:tcPr>
          <w:p>
            <w:pPr>
              <w:spacing w:after="0"/>
              <w:rPr>
                <w:sz w:val="7"/>
                <w:szCs w:val="7"/>
                <w:color w:val="auto"/>
              </w:rPr>
            </w:pPr>
          </w:p>
        </w:tc>
        <w:tc>
          <w:tcPr>
            <w:tcW w:w="820" w:type="dxa"/>
            <w:vAlign w:val="bottom"/>
            <w:tcBorders>
              <w:bottom w:val="single" w:sz="8" w:color="EFEDED"/>
            </w:tcBorders>
            <w:shd w:val="clear" w:color="auto" w:fill="EFEDED"/>
          </w:tcPr>
          <w:p>
            <w:pPr>
              <w:spacing w:after="0"/>
              <w:rPr>
                <w:sz w:val="7"/>
                <w:szCs w:val="7"/>
                <w:color w:val="auto"/>
              </w:rPr>
            </w:pPr>
          </w:p>
        </w:tc>
        <w:tc>
          <w:tcPr>
            <w:tcW w:w="780" w:type="dxa"/>
            <w:vAlign w:val="bottom"/>
            <w:tcBorders>
              <w:bottom w:val="single" w:sz="8" w:color="EFEDED"/>
            </w:tcBorders>
            <w:shd w:val="clear" w:color="auto" w:fill="EFEDED"/>
          </w:tcPr>
          <w:p>
            <w:pPr>
              <w:spacing w:after="0"/>
              <w:rPr>
                <w:sz w:val="7"/>
                <w:szCs w:val="7"/>
                <w:color w:val="auto"/>
              </w:rPr>
            </w:pPr>
          </w:p>
        </w:tc>
        <w:tc>
          <w:tcPr>
            <w:tcW w:w="800" w:type="dxa"/>
            <w:vAlign w:val="bottom"/>
            <w:tcBorders>
              <w:bottom w:val="single" w:sz="8" w:color="EFEDED"/>
            </w:tcBorders>
            <w:shd w:val="clear" w:color="auto" w:fill="EFEDED"/>
          </w:tcPr>
          <w:p>
            <w:pPr>
              <w:spacing w:after="0"/>
              <w:rPr>
                <w:sz w:val="7"/>
                <w:szCs w:val="7"/>
                <w:color w:val="auto"/>
              </w:rPr>
            </w:pPr>
          </w:p>
        </w:tc>
        <w:tc>
          <w:tcPr>
            <w:tcW w:w="800" w:type="dxa"/>
            <w:vAlign w:val="bottom"/>
            <w:tcBorders>
              <w:bottom w:val="single" w:sz="8" w:color="EFEDED"/>
            </w:tcBorders>
            <w:shd w:val="clear" w:color="auto" w:fill="EFEDED"/>
          </w:tcPr>
          <w:p>
            <w:pPr>
              <w:spacing w:after="0"/>
              <w:rPr>
                <w:sz w:val="7"/>
                <w:szCs w:val="7"/>
                <w:color w:val="auto"/>
              </w:rPr>
            </w:pPr>
          </w:p>
        </w:tc>
        <w:tc>
          <w:tcPr>
            <w:tcW w:w="580" w:type="dxa"/>
            <w:vAlign w:val="bottom"/>
            <w:tcBorders>
              <w:bottom w:val="single" w:sz="8" w:color="EFEDED"/>
            </w:tcBorders>
            <w:shd w:val="clear" w:color="auto" w:fill="EFEDED"/>
          </w:tcPr>
          <w:p>
            <w:pPr>
              <w:spacing w:after="0"/>
              <w:rPr>
                <w:sz w:val="7"/>
                <w:szCs w:val="7"/>
                <w:color w:val="auto"/>
              </w:rPr>
            </w:pPr>
          </w:p>
        </w:tc>
        <w:tc>
          <w:tcPr>
            <w:tcW w:w="340" w:type="dxa"/>
            <w:vAlign w:val="bottom"/>
            <w:tcBorders>
              <w:bottom w:val="single" w:sz="8" w:color="EFEDED"/>
            </w:tcBorders>
            <w:shd w:val="clear" w:color="auto" w:fill="EFEDED"/>
          </w:tcPr>
          <w:p>
            <w:pPr>
              <w:spacing w:after="0"/>
              <w:rPr>
                <w:sz w:val="7"/>
                <w:szCs w:val="7"/>
                <w:color w:val="auto"/>
              </w:rPr>
            </w:pPr>
          </w:p>
        </w:tc>
        <w:tc>
          <w:tcPr>
            <w:tcW w:w="780" w:type="dxa"/>
            <w:vAlign w:val="bottom"/>
            <w:tcBorders>
              <w:bottom w:val="single" w:sz="8" w:color="EFEDED"/>
            </w:tcBorders>
            <w:shd w:val="clear" w:color="auto" w:fill="EFEDED"/>
          </w:tcPr>
          <w:p>
            <w:pPr>
              <w:spacing w:after="0"/>
              <w:rPr>
                <w:sz w:val="7"/>
                <w:szCs w:val="7"/>
                <w:color w:val="auto"/>
              </w:rPr>
            </w:pPr>
          </w:p>
        </w:tc>
        <w:tc>
          <w:tcPr>
            <w:tcW w:w="860" w:type="dxa"/>
            <w:vAlign w:val="bottom"/>
            <w:tcBorders>
              <w:bottom w:val="single" w:sz="8" w:color="EFEDED"/>
            </w:tcBorders>
            <w:shd w:val="clear" w:color="auto" w:fill="EFEDED"/>
          </w:tcPr>
          <w:p>
            <w:pPr>
              <w:spacing w:after="0"/>
              <w:rPr>
                <w:sz w:val="7"/>
                <w:szCs w:val="7"/>
                <w:color w:val="auto"/>
              </w:rPr>
            </w:pPr>
          </w:p>
        </w:tc>
        <w:tc>
          <w:tcPr>
            <w:tcW w:w="880" w:type="dxa"/>
            <w:vAlign w:val="bottom"/>
            <w:tcBorders>
              <w:bottom w:val="single" w:sz="8" w:color="EFEDED"/>
            </w:tcBorders>
            <w:shd w:val="clear" w:color="auto" w:fill="EFEDED"/>
          </w:tcPr>
          <w:p>
            <w:pPr>
              <w:spacing w:after="0"/>
              <w:rPr>
                <w:sz w:val="7"/>
                <w:szCs w:val="7"/>
                <w:color w:val="auto"/>
              </w:rPr>
            </w:pPr>
          </w:p>
        </w:tc>
        <w:tc>
          <w:tcPr>
            <w:tcW w:w="740" w:type="dxa"/>
            <w:vAlign w:val="bottom"/>
            <w:tcBorders>
              <w:bottom w:val="single" w:sz="8" w:color="EFEDED"/>
            </w:tcBorders>
            <w:shd w:val="clear" w:color="auto" w:fill="EFEDED"/>
          </w:tcPr>
          <w:p>
            <w:pPr>
              <w:spacing w:after="0"/>
              <w:rPr>
                <w:sz w:val="7"/>
                <w:szCs w:val="7"/>
                <w:color w:val="auto"/>
              </w:rPr>
            </w:pPr>
          </w:p>
        </w:tc>
        <w:tc>
          <w:tcPr>
            <w:tcW w:w="840" w:type="dxa"/>
            <w:vAlign w:val="bottom"/>
            <w:tcBorders>
              <w:bottom w:val="single" w:sz="8" w:color="EFEDED"/>
            </w:tcBorders>
            <w:shd w:val="clear" w:color="auto" w:fill="EFEDED"/>
          </w:tcPr>
          <w:p>
            <w:pPr>
              <w:spacing w:after="0"/>
              <w:rPr>
                <w:sz w:val="7"/>
                <w:szCs w:val="7"/>
                <w:color w:val="auto"/>
              </w:rPr>
            </w:pPr>
          </w:p>
        </w:tc>
        <w:tc>
          <w:tcPr>
            <w:tcW w:w="0" w:type="dxa"/>
            <w:vAlign w:val="bottom"/>
          </w:tcPr>
          <w:p>
            <w:pPr>
              <w:spacing w:after="0"/>
              <w:rPr>
                <w:sz w:val="1"/>
                <w:szCs w:val="1"/>
                <w:color w:val="auto"/>
              </w:rPr>
            </w:pPr>
          </w:p>
        </w:tc>
      </w:tr>
      <w:tr>
        <w:trPr>
          <w:trHeight w:val="133"/>
        </w:trPr>
        <w:tc>
          <w:tcPr>
            <w:tcW w:w="860" w:type="dxa"/>
            <w:vAlign w:val="bottom"/>
          </w:tcPr>
          <w:p>
            <w:pPr>
              <w:ind w:left="100"/>
              <w:spacing w:after="0"/>
              <w:rPr>
                <w:sz w:val="20"/>
                <w:szCs w:val="20"/>
                <w:color w:val="auto"/>
              </w:rPr>
            </w:pPr>
            <w:r>
              <w:rPr>
                <w:rFonts w:ascii="Arial" w:cs="Arial" w:eastAsia="Arial" w:hAnsi="Arial"/>
                <w:sz w:val="11"/>
                <w:szCs w:val="11"/>
                <w:b w:val="1"/>
                <w:bCs w:val="1"/>
                <w:color w:val="58595B"/>
              </w:rPr>
              <w:t>Robert T.</w:t>
            </w:r>
          </w:p>
        </w:tc>
        <w:tc>
          <w:tcPr>
            <w:tcW w:w="560" w:type="dxa"/>
            <w:vAlign w:val="bottom"/>
            <w:vMerge w:val="restart"/>
          </w:tcPr>
          <w:p>
            <w:pPr>
              <w:jc w:val="center"/>
              <w:spacing w:after="0"/>
              <w:rPr>
                <w:sz w:val="20"/>
                <w:szCs w:val="20"/>
                <w:color w:val="auto"/>
              </w:rPr>
            </w:pPr>
            <w:r>
              <w:rPr>
                <w:rFonts w:ascii="Arial" w:cs="Arial" w:eastAsia="Arial" w:hAnsi="Arial"/>
                <w:sz w:val="11"/>
                <w:szCs w:val="11"/>
                <w:color w:val="494949"/>
                <w:w w:val="97"/>
              </w:rPr>
              <w:t>PSU</w:t>
            </w:r>
          </w:p>
        </w:tc>
        <w:tc>
          <w:tcPr>
            <w:tcW w:w="720" w:type="dxa"/>
            <w:vAlign w:val="bottom"/>
            <w:vMerge w:val="restart"/>
          </w:tcPr>
          <w:p>
            <w:pPr>
              <w:jc w:val="center"/>
              <w:spacing w:after="0"/>
              <w:rPr>
                <w:sz w:val="20"/>
                <w:szCs w:val="20"/>
                <w:color w:val="auto"/>
              </w:rPr>
            </w:pPr>
            <w:r>
              <w:rPr>
                <w:rFonts w:ascii="Arial" w:cs="Arial" w:eastAsia="Arial" w:hAnsi="Arial"/>
                <w:sz w:val="11"/>
                <w:szCs w:val="11"/>
                <w:color w:val="494949"/>
                <w:w w:val="97"/>
              </w:rPr>
              <w:t>3/11/2022</w:t>
            </w:r>
          </w:p>
        </w:tc>
        <w:tc>
          <w:tcPr>
            <w:tcW w:w="880" w:type="dxa"/>
            <w:vAlign w:val="bottom"/>
            <w:vMerge w:val="restart"/>
          </w:tcPr>
          <w:p>
            <w:pPr>
              <w:jc w:val="center"/>
              <w:spacing w:after="0"/>
              <w:rPr>
                <w:sz w:val="20"/>
                <w:szCs w:val="20"/>
                <w:color w:val="auto"/>
              </w:rPr>
            </w:pPr>
            <w:r>
              <w:rPr>
                <w:rFonts w:ascii="Arial" w:cs="Arial" w:eastAsia="Arial" w:hAnsi="Arial"/>
                <w:sz w:val="11"/>
                <w:szCs w:val="11"/>
                <w:color w:val="494949"/>
                <w:w w:val="97"/>
              </w:rPr>
              <w:t>2/13/2022</w:t>
            </w:r>
          </w:p>
        </w:tc>
        <w:tc>
          <w:tcPr>
            <w:tcW w:w="8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00" w:type="dxa"/>
            <w:vAlign w:val="bottom"/>
            <w:vMerge w:val="restart"/>
          </w:tcPr>
          <w:p>
            <w:pPr>
              <w:jc w:val="center"/>
              <w:ind w:left="2"/>
              <w:spacing w:after="0"/>
              <w:rPr>
                <w:sz w:val="20"/>
                <w:szCs w:val="20"/>
                <w:color w:val="auto"/>
              </w:rPr>
            </w:pPr>
            <w:r>
              <w:rPr>
                <w:rFonts w:ascii="Arial" w:cs="Arial" w:eastAsia="Arial" w:hAnsi="Arial"/>
                <w:sz w:val="11"/>
                <w:szCs w:val="11"/>
                <w:color w:val="494949"/>
                <w:w w:val="94"/>
              </w:rPr>
              <w:t>3,269</w:t>
            </w:r>
          </w:p>
        </w:tc>
        <w:tc>
          <w:tcPr>
            <w:tcW w:w="580" w:type="dxa"/>
            <w:vAlign w:val="bottom"/>
            <w:vMerge w:val="restart"/>
          </w:tcPr>
          <w:p>
            <w:pPr>
              <w:jc w:val="center"/>
              <w:spacing w:after="0"/>
              <w:rPr>
                <w:sz w:val="20"/>
                <w:szCs w:val="20"/>
                <w:color w:val="auto"/>
              </w:rPr>
            </w:pPr>
            <w:r>
              <w:rPr>
                <w:rFonts w:ascii="Arial" w:cs="Arial" w:eastAsia="Arial" w:hAnsi="Arial"/>
                <w:sz w:val="11"/>
                <w:szCs w:val="11"/>
                <w:color w:val="494949"/>
                <w:w w:val="94"/>
              </w:rPr>
              <w:t>6,537</w:t>
            </w:r>
          </w:p>
        </w:tc>
        <w:tc>
          <w:tcPr>
            <w:tcW w:w="340" w:type="dxa"/>
            <w:vAlign w:val="bottom"/>
            <w:vMerge w:val="restart"/>
          </w:tcPr>
          <w:p>
            <w:pPr>
              <w:jc w:val="right"/>
              <w:ind w:right="86"/>
              <w:spacing w:after="0"/>
              <w:rPr>
                <w:sz w:val="20"/>
                <w:szCs w:val="20"/>
                <w:color w:val="auto"/>
              </w:rPr>
            </w:pPr>
            <w:r>
              <w:rPr>
                <w:rFonts w:ascii="Arial" w:cs="Arial" w:eastAsia="Arial" w:hAnsi="Arial"/>
                <w:sz w:val="11"/>
                <w:szCs w:val="11"/>
                <w:color w:val="494949"/>
              </w:rPr>
              <w:t>(5)</w:t>
            </w:r>
          </w:p>
        </w:tc>
        <w:tc>
          <w:tcPr>
            <w:tcW w:w="780" w:type="dxa"/>
            <w:vAlign w:val="bottom"/>
            <w:vMerge w:val="restart"/>
          </w:tcPr>
          <w:p>
            <w:pPr>
              <w:jc w:val="center"/>
              <w:spacing w:after="0"/>
              <w:rPr>
                <w:sz w:val="20"/>
                <w:szCs w:val="20"/>
                <w:color w:val="auto"/>
              </w:rPr>
            </w:pPr>
            <w:r>
              <w:rPr>
                <w:rFonts w:ascii="Arial" w:cs="Arial" w:eastAsia="Arial" w:hAnsi="Arial"/>
                <w:sz w:val="11"/>
                <w:szCs w:val="11"/>
                <w:color w:val="494949"/>
              </w:rPr>
              <w:t>13,074</w:t>
            </w:r>
          </w:p>
        </w:tc>
        <w:tc>
          <w:tcPr>
            <w:tcW w:w="86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40" w:type="dxa"/>
            <w:vAlign w:val="bottom"/>
            <w:vMerge w:val="restart"/>
          </w:tcPr>
          <w:p>
            <w:pPr>
              <w:jc w:val="center"/>
              <w:spacing w:after="0"/>
              <w:rPr>
                <w:sz w:val="20"/>
                <w:szCs w:val="20"/>
                <w:color w:val="auto"/>
              </w:rPr>
            </w:pPr>
            <w:r>
              <w:rPr>
                <w:rFonts w:ascii="Arial" w:cs="Arial" w:eastAsia="Arial" w:hAnsi="Arial"/>
                <w:sz w:val="11"/>
                <w:szCs w:val="11"/>
                <w:color w:val="494949"/>
                <w:w w:val="95"/>
              </w:rPr>
              <w:t>425,625</w:t>
            </w:r>
          </w:p>
        </w:tc>
        <w:tc>
          <w:tcPr>
            <w:tcW w:w="0" w:type="dxa"/>
            <w:vAlign w:val="bottom"/>
          </w:tcPr>
          <w:p>
            <w:pPr>
              <w:spacing w:after="0"/>
              <w:rPr>
                <w:sz w:val="1"/>
                <w:szCs w:val="1"/>
                <w:color w:val="auto"/>
              </w:rPr>
            </w:pPr>
          </w:p>
        </w:tc>
      </w:tr>
      <w:tr>
        <w:trPr>
          <w:trHeight w:val="74"/>
        </w:trPr>
        <w:tc>
          <w:tcPr>
            <w:tcW w:w="860" w:type="dxa"/>
            <w:vAlign w:val="bottom"/>
            <w:vMerge w:val="restart"/>
          </w:tcPr>
          <w:p>
            <w:pPr>
              <w:ind w:left="100"/>
              <w:spacing w:after="0"/>
              <w:rPr>
                <w:sz w:val="20"/>
                <w:szCs w:val="20"/>
                <w:color w:val="auto"/>
              </w:rPr>
            </w:pPr>
            <w:r>
              <w:rPr>
                <w:rFonts w:ascii="Arial" w:cs="Arial" w:eastAsia="Arial" w:hAnsi="Arial"/>
                <w:sz w:val="11"/>
                <w:szCs w:val="11"/>
                <w:b w:val="1"/>
                <w:bCs w:val="1"/>
                <w:color w:val="58595B"/>
              </w:rPr>
              <w:t>Davis, Jr.</w:t>
            </w:r>
          </w:p>
        </w:tc>
        <w:tc>
          <w:tcPr>
            <w:tcW w:w="560" w:type="dxa"/>
            <w:vAlign w:val="bottom"/>
            <w:vMerge w:val="continue"/>
          </w:tcPr>
          <w:p>
            <w:pPr>
              <w:spacing w:after="0"/>
              <w:rPr>
                <w:sz w:val="6"/>
                <w:szCs w:val="6"/>
                <w:color w:val="auto"/>
              </w:rPr>
            </w:pPr>
          </w:p>
        </w:tc>
        <w:tc>
          <w:tcPr>
            <w:tcW w:w="720" w:type="dxa"/>
            <w:vAlign w:val="bottom"/>
            <w:vMerge w:val="continue"/>
          </w:tcPr>
          <w:p>
            <w:pPr>
              <w:spacing w:after="0"/>
              <w:rPr>
                <w:sz w:val="6"/>
                <w:szCs w:val="6"/>
                <w:color w:val="auto"/>
              </w:rPr>
            </w:pPr>
          </w:p>
        </w:tc>
        <w:tc>
          <w:tcPr>
            <w:tcW w:w="880" w:type="dxa"/>
            <w:vAlign w:val="bottom"/>
            <w:vMerge w:val="continue"/>
          </w:tcPr>
          <w:p>
            <w:pPr>
              <w:spacing w:after="0"/>
              <w:rPr>
                <w:sz w:val="6"/>
                <w:szCs w:val="6"/>
                <w:color w:val="auto"/>
              </w:rPr>
            </w:pPr>
          </w:p>
        </w:tc>
        <w:tc>
          <w:tcPr>
            <w:tcW w:w="820" w:type="dxa"/>
            <w:vAlign w:val="bottom"/>
          </w:tcPr>
          <w:p>
            <w:pPr>
              <w:spacing w:after="0"/>
              <w:rPr>
                <w:sz w:val="6"/>
                <w:szCs w:val="6"/>
                <w:color w:val="auto"/>
              </w:rPr>
            </w:pPr>
          </w:p>
        </w:tc>
        <w:tc>
          <w:tcPr>
            <w:tcW w:w="780" w:type="dxa"/>
            <w:vAlign w:val="bottom"/>
          </w:tcPr>
          <w:p>
            <w:pPr>
              <w:spacing w:after="0"/>
              <w:rPr>
                <w:sz w:val="6"/>
                <w:szCs w:val="6"/>
                <w:color w:val="auto"/>
              </w:rPr>
            </w:pPr>
          </w:p>
        </w:tc>
        <w:tc>
          <w:tcPr>
            <w:tcW w:w="800" w:type="dxa"/>
            <w:vAlign w:val="bottom"/>
          </w:tcPr>
          <w:p>
            <w:pPr>
              <w:spacing w:after="0"/>
              <w:rPr>
                <w:sz w:val="6"/>
                <w:szCs w:val="6"/>
                <w:color w:val="auto"/>
              </w:rPr>
            </w:pPr>
          </w:p>
        </w:tc>
        <w:tc>
          <w:tcPr>
            <w:tcW w:w="800" w:type="dxa"/>
            <w:vAlign w:val="bottom"/>
            <w:vMerge w:val="continue"/>
          </w:tcPr>
          <w:p>
            <w:pPr>
              <w:spacing w:after="0"/>
              <w:rPr>
                <w:sz w:val="6"/>
                <w:szCs w:val="6"/>
                <w:color w:val="auto"/>
              </w:rPr>
            </w:pPr>
          </w:p>
        </w:tc>
        <w:tc>
          <w:tcPr>
            <w:tcW w:w="580" w:type="dxa"/>
            <w:vAlign w:val="bottom"/>
            <w:vMerge w:val="continue"/>
          </w:tcPr>
          <w:p>
            <w:pPr>
              <w:spacing w:after="0"/>
              <w:rPr>
                <w:sz w:val="6"/>
                <w:szCs w:val="6"/>
                <w:color w:val="auto"/>
              </w:rPr>
            </w:pPr>
          </w:p>
        </w:tc>
        <w:tc>
          <w:tcPr>
            <w:tcW w:w="340" w:type="dxa"/>
            <w:vAlign w:val="bottom"/>
            <w:vMerge w:val="continue"/>
          </w:tcPr>
          <w:p>
            <w:pPr>
              <w:spacing w:after="0"/>
              <w:rPr>
                <w:sz w:val="6"/>
                <w:szCs w:val="6"/>
                <w:color w:val="auto"/>
              </w:rPr>
            </w:pPr>
          </w:p>
        </w:tc>
        <w:tc>
          <w:tcPr>
            <w:tcW w:w="780" w:type="dxa"/>
            <w:vAlign w:val="bottom"/>
            <w:vMerge w:val="continue"/>
          </w:tcPr>
          <w:p>
            <w:pPr>
              <w:spacing w:after="0"/>
              <w:rPr>
                <w:sz w:val="6"/>
                <w:szCs w:val="6"/>
                <w:color w:val="auto"/>
              </w:rPr>
            </w:pPr>
          </w:p>
        </w:tc>
        <w:tc>
          <w:tcPr>
            <w:tcW w:w="860" w:type="dxa"/>
            <w:vAlign w:val="bottom"/>
          </w:tcPr>
          <w:p>
            <w:pPr>
              <w:spacing w:after="0"/>
              <w:rPr>
                <w:sz w:val="6"/>
                <w:szCs w:val="6"/>
                <w:color w:val="auto"/>
              </w:rPr>
            </w:pPr>
          </w:p>
        </w:tc>
        <w:tc>
          <w:tcPr>
            <w:tcW w:w="880" w:type="dxa"/>
            <w:vAlign w:val="bottom"/>
          </w:tcPr>
          <w:p>
            <w:pPr>
              <w:spacing w:after="0"/>
              <w:rPr>
                <w:sz w:val="6"/>
                <w:szCs w:val="6"/>
                <w:color w:val="auto"/>
              </w:rPr>
            </w:pPr>
          </w:p>
        </w:tc>
        <w:tc>
          <w:tcPr>
            <w:tcW w:w="740" w:type="dxa"/>
            <w:vAlign w:val="bottom"/>
          </w:tcPr>
          <w:p>
            <w:pPr>
              <w:spacing w:after="0"/>
              <w:rPr>
                <w:sz w:val="6"/>
                <w:szCs w:val="6"/>
                <w:color w:val="auto"/>
              </w:rPr>
            </w:pPr>
          </w:p>
        </w:tc>
        <w:tc>
          <w:tcPr>
            <w:tcW w:w="84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68"/>
        </w:trPr>
        <w:tc>
          <w:tcPr>
            <w:tcW w:w="860" w:type="dxa"/>
            <w:vAlign w:val="bottom"/>
            <w:vMerge w:val="continue"/>
          </w:tcPr>
          <w:p>
            <w:pPr>
              <w:spacing w:after="0"/>
              <w:rPr>
                <w:sz w:val="5"/>
                <w:szCs w:val="5"/>
                <w:color w:val="auto"/>
              </w:rPr>
            </w:pPr>
          </w:p>
        </w:tc>
        <w:tc>
          <w:tcPr>
            <w:tcW w:w="560" w:type="dxa"/>
            <w:vAlign w:val="bottom"/>
          </w:tcPr>
          <w:p>
            <w:pPr>
              <w:spacing w:after="0"/>
              <w:rPr>
                <w:sz w:val="5"/>
                <w:szCs w:val="5"/>
                <w:color w:val="auto"/>
              </w:rPr>
            </w:pPr>
          </w:p>
        </w:tc>
        <w:tc>
          <w:tcPr>
            <w:tcW w:w="720" w:type="dxa"/>
            <w:vAlign w:val="bottom"/>
          </w:tcPr>
          <w:p>
            <w:pPr>
              <w:spacing w:after="0"/>
              <w:rPr>
                <w:sz w:val="5"/>
                <w:szCs w:val="5"/>
                <w:color w:val="auto"/>
              </w:rPr>
            </w:pPr>
          </w:p>
        </w:tc>
        <w:tc>
          <w:tcPr>
            <w:tcW w:w="880" w:type="dxa"/>
            <w:vAlign w:val="bottom"/>
          </w:tcPr>
          <w:p>
            <w:pPr>
              <w:spacing w:after="0"/>
              <w:rPr>
                <w:sz w:val="5"/>
                <w:szCs w:val="5"/>
                <w:color w:val="auto"/>
              </w:rPr>
            </w:pPr>
          </w:p>
        </w:tc>
        <w:tc>
          <w:tcPr>
            <w:tcW w:w="820" w:type="dxa"/>
            <w:vAlign w:val="bottom"/>
          </w:tcPr>
          <w:p>
            <w:pPr>
              <w:spacing w:after="0"/>
              <w:rPr>
                <w:sz w:val="5"/>
                <w:szCs w:val="5"/>
                <w:color w:val="auto"/>
              </w:rPr>
            </w:pPr>
          </w:p>
        </w:tc>
        <w:tc>
          <w:tcPr>
            <w:tcW w:w="780" w:type="dxa"/>
            <w:vAlign w:val="bottom"/>
          </w:tcPr>
          <w:p>
            <w:pPr>
              <w:spacing w:after="0"/>
              <w:rPr>
                <w:sz w:val="5"/>
                <w:szCs w:val="5"/>
                <w:color w:val="auto"/>
              </w:rPr>
            </w:pPr>
          </w:p>
        </w:tc>
        <w:tc>
          <w:tcPr>
            <w:tcW w:w="800" w:type="dxa"/>
            <w:vAlign w:val="bottom"/>
          </w:tcPr>
          <w:p>
            <w:pPr>
              <w:spacing w:after="0"/>
              <w:rPr>
                <w:sz w:val="5"/>
                <w:szCs w:val="5"/>
                <w:color w:val="auto"/>
              </w:rPr>
            </w:pPr>
          </w:p>
        </w:tc>
        <w:tc>
          <w:tcPr>
            <w:tcW w:w="800" w:type="dxa"/>
            <w:vAlign w:val="bottom"/>
          </w:tcPr>
          <w:p>
            <w:pPr>
              <w:spacing w:after="0"/>
              <w:rPr>
                <w:sz w:val="5"/>
                <w:szCs w:val="5"/>
                <w:color w:val="auto"/>
              </w:rPr>
            </w:pPr>
          </w:p>
        </w:tc>
        <w:tc>
          <w:tcPr>
            <w:tcW w:w="580" w:type="dxa"/>
            <w:vAlign w:val="bottom"/>
          </w:tcPr>
          <w:p>
            <w:pPr>
              <w:spacing w:after="0"/>
              <w:rPr>
                <w:sz w:val="5"/>
                <w:szCs w:val="5"/>
                <w:color w:val="auto"/>
              </w:rPr>
            </w:pPr>
          </w:p>
        </w:tc>
        <w:tc>
          <w:tcPr>
            <w:tcW w:w="340" w:type="dxa"/>
            <w:vAlign w:val="bottom"/>
          </w:tcPr>
          <w:p>
            <w:pPr>
              <w:spacing w:after="0"/>
              <w:rPr>
                <w:sz w:val="5"/>
                <w:szCs w:val="5"/>
                <w:color w:val="auto"/>
              </w:rPr>
            </w:pPr>
          </w:p>
        </w:tc>
        <w:tc>
          <w:tcPr>
            <w:tcW w:w="780" w:type="dxa"/>
            <w:vAlign w:val="bottom"/>
          </w:tcPr>
          <w:p>
            <w:pPr>
              <w:spacing w:after="0"/>
              <w:rPr>
                <w:sz w:val="5"/>
                <w:szCs w:val="5"/>
                <w:color w:val="auto"/>
              </w:rPr>
            </w:pPr>
          </w:p>
        </w:tc>
        <w:tc>
          <w:tcPr>
            <w:tcW w:w="860" w:type="dxa"/>
            <w:vAlign w:val="bottom"/>
          </w:tcPr>
          <w:p>
            <w:pPr>
              <w:spacing w:after="0"/>
              <w:rPr>
                <w:sz w:val="5"/>
                <w:szCs w:val="5"/>
                <w:color w:val="auto"/>
              </w:rPr>
            </w:pPr>
          </w:p>
        </w:tc>
        <w:tc>
          <w:tcPr>
            <w:tcW w:w="880" w:type="dxa"/>
            <w:vAlign w:val="bottom"/>
          </w:tcPr>
          <w:p>
            <w:pPr>
              <w:spacing w:after="0"/>
              <w:rPr>
                <w:sz w:val="5"/>
                <w:szCs w:val="5"/>
                <w:color w:val="auto"/>
              </w:rPr>
            </w:pPr>
          </w:p>
        </w:tc>
        <w:tc>
          <w:tcPr>
            <w:tcW w:w="740" w:type="dxa"/>
            <w:vAlign w:val="bottom"/>
          </w:tcPr>
          <w:p>
            <w:pPr>
              <w:spacing w:after="0"/>
              <w:rPr>
                <w:sz w:val="5"/>
                <w:szCs w:val="5"/>
                <w:color w:val="auto"/>
              </w:rPr>
            </w:pPr>
          </w:p>
        </w:tc>
        <w:tc>
          <w:tcPr>
            <w:tcW w:w="8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89"/>
        </w:trPr>
        <w:tc>
          <w:tcPr>
            <w:tcW w:w="860" w:type="dxa"/>
            <w:vAlign w:val="bottom"/>
          </w:tcPr>
          <w:p>
            <w:pPr>
              <w:spacing w:after="0"/>
              <w:rPr>
                <w:sz w:val="16"/>
                <w:szCs w:val="16"/>
                <w:color w:val="auto"/>
              </w:rPr>
            </w:pPr>
          </w:p>
        </w:tc>
        <w:tc>
          <w:tcPr>
            <w:tcW w:w="560" w:type="dxa"/>
            <w:vAlign w:val="bottom"/>
          </w:tcPr>
          <w:p>
            <w:pPr>
              <w:jc w:val="center"/>
              <w:spacing w:after="0"/>
              <w:rPr>
                <w:sz w:val="20"/>
                <w:szCs w:val="20"/>
                <w:color w:val="auto"/>
              </w:rPr>
            </w:pPr>
            <w:r>
              <w:rPr>
                <w:rFonts w:ascii="Arial" w:cs="Arial" w:eastAsia="Arial" w:hAnsi="Arial"/>
                <w:sz w:val="11"/>
                <w:szCs w:val="11"/>
                <w:color w:val="494949"/>
                <w:w w:val="97"/>
              </w:rPr>
              <w:t>RSA</w:t>
            </w:r>
          </w:p>
        </w:tc>
        <w:tc>
          <w:tcPr>
            <w:tcW w:w="720" w:type="dxa"/>
            <w:vAlign w:val="bottom"/>
          </w:tcPr>
          <w:p>
            <w:pPr>
              <w:jc w:val="center"/>
              <w:spacing w:after="0"/>
              <w:rPr>
                <w:sz w:val="20"/>
                <w:szCs w:val="20"/>
                <w:color w:val="auto"/>
              </w:rPr>
            </w:pPr>
            <w:r>
              <w:rPr>
                <w:rFonts w:ascii="Arial" w:cs="Arial" w:eastAsia="Arial" w:hAnsi="Arial"/>
                <w:sz w:val="11"/>
                <w:szCs w:val="11"/>
                <w:color w:val="494949"/>
                <w:w w:val="97"/>
              </w:rPr>
              <w:t>3/11/2022</w:t>
            </w:r>
          </w:p>
        </w:tc>
        <w:tc>
          <w:tcPr>
            <w:tcW w:w="880" w:type="dxa"/>
            <w:vAlign w:val="bottom"/>
          </w:tcPr>
          <w:p>
            <w:pPr>
              <w:jc w:val="center"/>
              <w:spacing w:after="0"/>
              <w:rPr>
                <w:sz w:val="20"/>
                <w:szCs w:val="20"/>
                <w:color w:val="auto"/>
              </w:rPr>
            </w:pPr>
            <w:r>
              <w:rPr>
                <w:rFonts w:ascii="Arial" w:cs="Arial" w:eastAsia="Arial" w:hAnsi="Arial"/>
                <w:sz w:val="11"/>
                <w:szCs w:val="11"/>
                <w:color w:val="494949"/>
                <w:w w:val="97"/>
              </w:rPr>
              <w:t>2/13/2022</w:t>
            </w:r>
          </w:p>
        </w:tc>
        <w:tc>
          <w:tcPr>
            <w:tcW w:w="82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860" w:type="dxa"/>
            <w:vAlign w:val="bottom"/>
          </w:tcPr>
          <w:p>
            <w:pPr>
              <w:jc w:val="center"/>
              <w:spacing w:after="0"/>
              <w:rPr>
                <w:sz w:val="20"/>
                <w:szCs w:val="20"/>
                <w:color w:val="auto"/>
              </w:rPr>
            </w:pPr>
            <w:r>
              <w:rPr>
                <w:rFonts w:ascii="Arial" w:cs="Arial" w:eastAsia="Arial" w:hAnsi="Arial"/>
                <w:sz w:val="11"/>
                <w:szCs w:val="11"/>
                <w:color w:val="494949"/>
              </w:rPr>
              <w:t>7,877</w:t>
            </w:r>
          </w:p>
        </w:tc>
        <w:tc>
          <w:tcPr>
            <w:tcW w:w="88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840" w:type="dxa"/>
            <w:vAlign w:val="bottom"/>
          </w:tcPr>
          <w:p>
            <w:pPr>
              <w:jc w:val="center"/>
              <w:spacing w:after="0"/>
              <w:rPr>
                <w:sz w:val="20"/>
                <w:szCs w:val="20"/>
                <w:color w:val="auto"/>
              </w:rPr>
            </w:pPr>
            <w:r>
              <w:rPr>
                <w:rFonts w:ascii="Arial" w:cs="Arial" w:eastAsia="Arial" w:hAnsi="Arial"/>
                <w:sz w:val="11"/>
                <w:szCs w:val="11"/>
                <w:color w:val="494949"/>
                <w:w w:val="95"/>
              </w:rPr>
              <w:t>512,871</w:t>
            </w:r>
          </w:p>
        </w:tc>
        <w:tc>
          <w:tcPr>
            <w:tcW w:w="0" w:type="dxa"/>
            <w:vAlign w:val="bottom"/>
          </w:tcPr>
          <w:p>
            <w:pPr>
              <w:spacing w:after="0"/>
              <w:rPr>
                <w:sz w:val="1"/>
                <w:szCs w:val="1"/>
                <w:color w:val="auto"/>
              </w:rPr>
            </w:pPr>
          </w:p>
        </w:tc>
      </w:tr>
      <w:tr>
        <w:trPr>
          <w:trHeight w:val="181"/>
        </w:trPr>
        <w:tc>
          <w:tcPr>
            <w:tcW w:w="860" w:type="dxa"/>
            <w:vAlign w:val="bottom"/>
          </w:tcPr>
          <w:p>
            <w:pPr>
              <w:spacing w:after="0"/>
              <w:rPr>
                <w:sz w:val="15"/>
                <w:szCs w:val="15"/>
                <w:color w:val="auto"/>
              </w:rPr>
            </w:pPr>
          </w:p>
        </w:tc>
        <w:tc>
          <w:tcPr>
            <w:tcW w:w="560" w:type="dxa"/>
            <w:vAlign w:val="bottom"/>
          </w:tcPr>
          <w:p>
            <w:pPr>
              <w:jc w:val="center"/>
              <w:spacing w:after="0"/>
              <w:rPr>
                <w:sz w:val="20"/>
                <w:szCs w:val="20"/>
                <w:color w:val="auto"/>
              </w:rPr>
            </w:pPr>
            <w:r>
              <w:rPr>
                <w:rFonts w:ascii="Arial" w:cs="Arial" w:eastAsia="Arial" w:hAnsi="Arial"/>
                <w:sz w:val="11"/>
                <w:szCs w:val="11"/>
                <w:color w:val="494949"/>
              </w:rPr>
              <w:t>Stock</w:t>
            </w:r>
          </w:p>
        </w:tc>
        <w:tc>
          <w:tcPr>
            <w:tcW w:w="720" w:type="dxa"/>
            <w:vAlign w:val="bottom"/>
            <w:vMerge w:val="restart"/>
          </w:tcPr>
          <w:p>
            <w:pPr>
              <w:jc w:val="center"/>
              <w:spacing w:after="0"/>
              <w:rPr>
                <w:sz w:val="20"/>
                <w:szCs w:val="20"/>
                <w:color w:val="auto"/>
              </w:rPr>
            </w:pPr>
            <w:r>
              <w:rPr>
                <w:rFonts w:ascii="Arial" w:cs="Arial" w:eastAsia="Arial" w:hAnsi="Arial"/>
                <w:sz w:val="11"/>
                <w:szCs w:val="11"/>
                <w:color w:val="494949"/>
                <w:w w:val="97"/>
              </w:rPr>
              <w:t>3/11/2022</w:t>
            </w:r>
          </w:p>
        </w:tc>
        <w:tc>
          <w:tcPr>
            <w:tcW w:w="880" w:type="dxa"/>
            <w:vAlign w:val="bottom"/>
            <w:vMerge w:val="restart"/>
          </w:tcPr>
          <w:p>
            <w:pPr>
              <w:jc w:val="center"/>
              <w:spacing w:after="0"/>
              <w:rPr>
                <w:sz w:val="20"/>
                <w:szCs w:val="20"/>
                <w:color w:val="auto"/>
              </w:rPr>
            </w:pPr>
            <w:r>
              <w:rPr>
                <w:rFonts w:ascii="Arial" w:cs="Arial" w:eastAsia="Arial" w:hAnsi="Arial"/>
                <w:sz w:val="11"/>
                <w:szCs w:val="11"/>
                <w:color w:val="494949"/>
                <w:w w:val="97"/>
              </w:rPr>
              <w:t>2/13/2022</w:t>
            </w:r>
          </w:p>
        </w:tc>
        <w:tc>
          <w:tcPr>
            <w:tcW w:w="8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880" w:type="dxa"/>
            <w:vAlign w:val="bottom"/>
            <w:vMerge w:val="restart"/>
          </w:tcPr>
          <w:p>
            <w:pPr>
              <w:jc w:val="center"/>
              <w:spacing w:after="0"/>
              <w:rPr>
                <w:sz w:val="20"/>
                <w:szCs w:val="20"/>
                <w:color w:val="auto"/>
              </w:rPr>
            </w:pPr>
            <w:r>
              <w:rPr>
                <w:rFonts w:ascii="Arial" w:cs="Arial" w:eastAsia="Arial" w:hAnsi="Arial"/>
                <w:sz w:val="11"/>
                <w:szCs w:val="11"/>
                <w:color w:val="494949"/>
              </w:rPr>
              <w:t>9,193</w:t>
            </w:r>
          </w:p>
        </w:tc>
        <w:tc>
          <w:tcPr>
            <w:tcW w:w="740" w:type="dxa"/>
            <w:vAlign w:val="bottom"/>
            <w:vMerge w:val="restart"/>
          </w:tcPr>
          <w:p>
            <w:pPr>
              <w:jc w:val="center"/>
              <w:spacing w:after="0"/>
              <w:rPr>
                <w:sz w:val="20"/>
                <w:szCs w:val="20"/>
                <w:color w:val="auto"/>
              </w:rPr>
            </w:pPr>
            <w:r>
              <w:rPr>
                <w:rFonts w:ascii="Arial" w:cs="Arial" w:eastAsia="Arial" w:hAnsi="Arial"/>
                <w:sz w:val="11"/>
                <w:szCs w:val="11"/>
                <w:color w:val="494949"/>
              </w:rPr>
              <w:t>65.11</w:t>
            </w:r>
          </w:p>
        </w:tc>
        <w:tc>
          <w:tcPr>
            <w:tcW w:w="840" w:type="dxa"/>
            <w:vAlign w:val="bottom"/>
            <w:vMerge w:val="restart"/>
          </w:tcPr>
          <w:p>
            <w:pPr>
              <w:jc w:val="center"/>
              <w:spacing w:after="0"/>
              <w:rPr>
                <w:sz w:val="20"/>
                <w:szCs w:val="20"/>
                <w:color w:val="auto"/>
              </w:rPr>
            </w:pPr>
            <w:r>
              <w:rPr>
                <w:rFonts w:ascii="Arial" w:cs="Arial" w:eastAsia="Arial" w:hAnsi="Arial"/>
                <w:sz w:val="11"/>
                <w:szCs w:val="11"/>
                <w:color w:val="494949"/>
                <w:w w:val="95"/>
              </w:rPr>
              <w:t>212,809</w:t>
            </w:r>
          </w:p>
        </w:tc>
        <w:tc>
          <w:tcPr>
            <w:tcW w:w="0" w:type="dxa"/>
            <w:vAlign w:val="bottom"/>
          </w:tcPr>
          <w:p>
            <w:pPr>
              <w:spacing w:after="0"/>
              <w:rPr>
                <w:sz w:val="1"/>
                <w:szCs w:val="1"/>
                <w:color w:val="auto"/>
              </w:rPr>
            </w:pPr>
          </w:p>
        </w:tc>
      </w:tr>
      <w:tr>
        <w:trPr>
          <w:trHeight w:val="62"/>
        </w:trPr>
        <w:tc>
          <w:tcPr>
            <w:tcW w:w="860" w:type="dxa"/>
            <w:vAlign w:val="bottom"/>
          </w:tcPr>
          <w:p>
            <w:pPr>
              <w:spacing w:after="0"/>
              <w:rPr>
                <w:sz w:val="5"/>
                <w:szCs w:val="5"/>
                <w:color w:val="auto"/>
              </w:rPr>
            </w:pPr>
          </w:p>
        </w:tc>
        <w:tc>
          <w:tcPr>
            <w:tcW w:w="560" w:type="dxa"/>
            <w:vAlign w:val="bottom"/>
            <w:vMerge w:val="restart"/>
          </w:tcPr>
          <w:p>
            <w:pPr>
              <w:jc w:val="center"/>
              <w:spacing w:after="0"/>
              <w:rPr>
                <w:sz w:val="20"/>
                <w:szCs w:val="20"/>
                <w:color w:val="auto"/>
              </w:rPr>
            </w:pPr>
            <w:r>
              <w:rPr>
                <w:rFonts w:ascii="Arial" w:cs="Arial" w:eastAsia="Arial" w:hAnsi="Arial"/>
                <w:sz w:val="11"/>
                <w:szCs w:val="11"/>
                <w:color w:val="494949"/>
                <w:w w:val="98"/>
              </w:rPr>
              <w:t>Option</w:t>
            </w:r>
          </w:p>
        </w:tc>
        <w:tc>
          <w:tcPr>
            <w:tcW w:w="720" w:type="dxa"/>
            <w:vAlign w:val="bottom"/>
            <w:vMerge w:val="continue"/>
          </w:tcPr>
          <w:p>
            <w:pPr>
              <w:spacing w:after="0"/>
              <w:rPr>
                <w:sz w:val="5"/>
                <w:szCs w:val="5"/>
                <w:color w:val="auto"/>
              </w:rPr>
            </w:pPr>
          </w:p>
        </w:tc>
        <w:tc>
          <w:tcPr>
            <w:tcW w:w="880" w:type="dxa"/>
            <w:vAlign w:val="bottom"/>
            <w:vMerge w:val="continue"/>
          </w:tcPr>
          <w:p>
            <w:pPr>
              <w:spacing w:after="0"/>
              <w:rPr>
                <w:sz w:val="5"/>
                <w:szCs w:val="5"/>
                <w:color w:val="auto"/>
              </w:rPr>
            </w:pPr>
          </w:p>
        </w:tc>
        <w:tc>
          <w:tcPr>
            <w:tcW w:w="820" w:type="dxa"/>
            <w:vAlign w:val="bottom"/>
          </w:tcPr>
          <w:p>
            <w:pPr>
              <w:spacing w:after="0"/>
              <w:rPr>
                <w:sz w:val="5"/>
                <w:szCs w:val="5"/>
                <w:color w:val="auto"/>
              </w:rPr>
            </w:pPr>
          </w:p>
        </w:tc>
        <w:tc>
          <w:tcPr>
            <w:tcW w:w="780" w:type="dxa"/>
            <w:vAlign w:val="bottom"/>
          </w:tcPr>
          <w:p>
            <w:pPr>
              <w:spacing w:after="0"/>
              <w:rPr>
                <w:sz w:val="5"/>
                <w:szCs w:val="5"/>
                <w:color w:val="auto"/>
              </w:rPr>
            </w:pPr>
          </w:p>
        </w:tc>
        <w:tc>
          <w:tcPr>
            <w:tcW w:w="800" w:type="dxa"/>
            <w:vAlign w:val="bottom"/>
          </w:tcPr>
          <w:p>
            <w:pPr>
              <w:spacing w:after="0"/>
              <w:rPr>
                <w:sz w:val="5"/>
                <w:szCs w:val="5"/>
                <w:color w:val="auto"/>
              </w:rPr>
            </w:pPr>
          </w:p>
        </w:tc>
        <w:tc>
          <w:tcPr>
            <w:tcW w:w="800" w:type="dxa"/>
            <w:vAlign w:val="bottom"/>
          </w:tcPr>
          <w:p>
            <w:pPr>
              <w:spacing w:after="0"/>
              <w:rPr>
                <w:sz w:val="5"/>
                <w:szCs w:val="5"/>
                <w:color w:val="auto"/>
              </w:rPr>
            </w:pPr>
          </w:p>
        </w:tc>
        <w:tc>
          <w:tcPr>
            <w:tcW w:w="580" w:type="dxa"/>
            <w:vAlign w:val="bottom"/>
          </w:tcPr>
          <w:p>
            <w:pPr>
              <w:spacing w:after="0"/>
              <w:rPr>
                <w:sz w:val="5"/>
                <w:szCs w:val="5"/>
                <w:color w:val="auto"/>
              </w:rPr>
            </w:pPr>
          </w:p>
        </w:tc>
        <w:tc>
          <w:tcPr>
            <w:tcW w:w="340" w:type="dxa"/>
            <w:vAlign w:val="bottom"/>
          </w:tcPr>
          <w:p>
            <w:pPr>
              <w:spacing w:after="0"/>
              <w:rPr>
                <w:sz w:val="5"/>
                <w:szCs w:val="5"/>
                <w:color w:val="auto"/>
              </w:rPr>
            </w:pPr>
          </w:p>
        </w:tc>
        <w:tc>
          <w:tcPr>
            <w:tcW w:w="780" w:type="dxa"/>
            <w:vAlign w:val="bottom"/>
          </w:tcPr>
          <w:p>
            <w:pPr>
              <w:spacing w:after="0"/>
              <w:rPr>
                <w:sz w:val="5"/>
                <w:szCs w:val="5"/>
                <w:color w:val="auto"/>
              </w:rPr>
            </w:pPr>
          </w:p>
        </w:tc>
        <w:tc>
          <w:tcPr>
            <w:tcW w:w="860" w:type="dxa"/>
            <w:vAlign w:val="bottom"/>
          </w:tcPr>
          <w:p>
            <w:pPr>
              <w:spacing w:after="0"/>
              <w:rPr>
                <w:sz w:val="5"/>
                <w:szCs w:val="5"/>
                <w:color w:val="auto"/>
              </w:rPr>
            </w:pPr>
          </w:p>
        </w:tc>
        <w:tc>
          <w:tcPr>
            <w:tcW w:w="880" w:type="dxa"/>
            <w:vAlign w:val="bottom"/>
            <w:vMerge w:val="continue"/>
          </w:tcPr>
          <w:p>
            <w:pPr>
              <w:spacing w:after="0"/>
              <w:rPr>
                <w:sz w:val="5"/>
                <w:szCs w:val="5"/>
                <w:color w:val="auto"/>
              </w:rPr>
            </w:pPr>
          </w:p>
        </w:tc>
        <w:tc>
          <w:tcPr>
            <w:tcW w:w="740" w:type="dxa"/>
            <w:vAlign w:val="bottom"/>
            <w:vMerge w:val="continue"/>
          </w:tcPr>
          <w:p>
            <w:pPr>
              <w:spacing w:after="0"/>
              <w:rPr>
                <w:sz w:val="5"/>
                <w:szCs w:val="5"/>
                <w:color w:val="auto"/>
              </w:rPr>
            </w:pPr>
          </w:p>
        </w:tc>
        <w:tc>
          <w:tcPr>
            <w:tcW w:w="84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68"/>
        </w:trPr>
        <w:tc>
          <w:tcPr>
            <w:tcW w:w="860" w:type="dxa"/>
            <w:vAlign w:val="bottom"/>
          </w:tcPr>
          <w:p>
            <w:pPr>
              <w:spacing w:after="0"/>
              <w:rPr>
                <w:sz w:val="5"/>
                <w:szCs w:val="5"/>
                <w:color w:val="auto"/>
              </w:rPr>
            </w:pPr>
          </w:p>
        </w:tc>
        <w:tc>
          <w:tcPr>
            <w:tcW w:w="560" w:type="dxa"/>
            <w:vAlign w:val="bottom"/>
            <w:vMerge w:val="continue"/>
          </w:tcPr>
          <w:p>
            <w:pPr>
              <w:spacing w:after="0"/>
              <w:rPr>
                <w:sz w:val="5"/>
                <w:szCs w:val="5"/>
                <w:color w:val="auto"/>
              </w:rPr>
            </w:pPr>
          </w:p>
        </w:tc>
        <w:tc>
          <w:tcPr>
            <w:tcW w:w="720" w:type="dxa"/>
            <w:vAlign w:val="bottom"/>
          </w:tcPr>
          <w:p>
            <w:pPr>
              <w:spacing w:after="0"/>
              <w:rPr>
                <w:sz w:val="5"/>
                <w:szCs w:val="5"/>
                <w:color w:val="auto"/>
              </w:rPr>
            </w:pPr>
          </w:p>
        </w:tc>
        <w:tc>
          <w:tcPr>
            <w:tcW w:w="880" w:type="dxa"/>
            <w:vAlign w:val="bottom"/>
          </w:tcPr>
          <w:p>
            <w:pPr>
              <w:spacing w:after="0"/>
              <w:rPr>
                <w:sz w:val="5"/>
                <w:szCs w:val="5"/>
                <w:color w:val="auto"/>
              </w:rPr>
            </w:pPr>
          </w:p>
        </w:tc>
        <w:tc>
          <w:tcPr>
            <w:tcW w:w="820" w:type="dxa"/>
            <w:vAlign w:val="bottom"/>
          </w:tcPr>
          <w:p>
            <w:pPr>
              <w:spacing w:after="0"/>
              <w:rPr>
                <w:sz w:val="5"/>
                <w:szCs w:val="5"/>
                <w:color w:val="auto"/>
              </w:rPr>
            </w:pPr>
          </w:p>
        </w:tc>
        <w:tc>
          <w:tcPr>
            <w:tcW w:w="780" w:type="dxa"/>
            <w:vAlign w:val="bottom"/>
          </w:tcPr>
          <w:p>
            <w:pPr>
              <w:spacing w:after="0"/>
              <w:rPr>
                <w:sz w:val="5"/>
                <w:szCs w:val="5"/>
                <w:color w:val="auto"/>
              </w:rPr>
            </w:pPr>
          </w:p>
        </w:tc>
        <w:tc>
          <w:tcPr>
            <w:tcW w:w="800" w:type="dxa"/>
            <w:vAlign w:val="bottom"/>
          </w:tcPr>
          <w:p>
            <w:pPr>
              <w:spacing w:after="0"/>
              <w:rPr>
                <w:sz w:val="5"/>
                <w:szCs w:val="5"/>
                <w:color w:val="auto"/>
              </w:rPr>
            </w:pPr>
          </w:p>
        </w:tc>
        <w:tc>
          <w:tcPr>
            <w:tcW w:w="800" w:type="dxa"/>
            <w:vAlign w:val="bottom"/>
          </w:tcPr>
          <w:p>
            <w:pPr>
              <w:spacing w:after="0"/>
              <w:rPr>
                <w:sz w:val="5"/>
                <w:szCs w:val="5"/>
                <w:color w:val="auto"/>
              </w:rPr>
            </w:pPr>
          </w:p>
        </w:tc>
        <w:tc>
          <w:tcPr>
            <w:tcW w:w="580" w:type="dxa"/>
            <w:vAlign w:val="bottom"/>
          </w:tcPr>
          <w:p>
            <w:pPr>
              <w:spacing w:after="0"/>
              <w:rPr>
                <w:sz w:val="5"/>
                <w:szCs w:val="5"/>
                <w:color w:val="auto"/>
              </w:rPr>
            </w:pPr>
          </w:p>
        </w:tc>
        <w:tc>
          <w:tcPr>
            <w:tcW w:w="340" w:type="dxa"/>
            <w:vAlign w:val="bottom"/>
          </w:tcPr>
          <w:p>
            <w:pPr>
              <w:spacing w:after="0"/>
              <w:rPr>
                <w:sz w:val="5"/>
                <w:szCs w:val="5"/>
                <w:color w:val="auto"/>
              </w:rPr>
            </w:pPr>
          </w:p>
        </w:tc>
        <w:tc>
          <w:tcPr>
            <w:tcW w:w="780" w:type="dxa"/>
            <w:vAlign w:val="bottom"/>
          </w:tcPr>
          <w:p>
            <w:pPr>
              <w:spacing w:after="0"/>
              <w:rPr>
                <w:sz w:val="5"/>
                <w:szCs w:val="5"/>
                <w:color w:val="auto"/>
              </w:rPr>
            </w:pPr>
          </w:p>
        </w:tc>
        <w:tc>
          <w:tcPr>
            <w:tcW w:w="860" w:type="dxa"/>
            <w:vAlign w:val="bottom"/>
          </w:tcPr>
          <w:p>
            <w:pPr>
              <w:spacing w:after="0"/>
              <w:rPr>
                <w:sz w:val="5"/>
                <w:szCs w:val="5"/>
                <w:color w:val="auto"/>
              </w:rPr>
            </w:pPr>
          </w:p>
        </w:tc>
        <w:tc>
          <w:tcPr>
            <w:tcW w:w="880" w:type="dxa"/>
            <w:vAlign w:val="bottom"/>
          </w:tcPr>
          <w:p>
            <w:pPr>
              <w:spacing w:after="0"/>
              <w:rPr>
                <w:sz w:val="5"/>
                <w:szCs w:val="5"/>
                <w:color w:val="auto"/>
              </w:rPr>
            </w:pPr>
          </w:p>
        </w:tc>
        <w:tc>
          <w:tcPr>
            <w:tcW w:w="740" w:type="dxa"/>
            <w:vAlign w:val="bottom"/>
          </w:tcPr>
          <w:p>
            <w:pPr>
              <w:spacing w:after="0"/>
              <w:rPr>
                <w:sz w:val="5"/>
                <w:szCs w:val="5"/>
                <w:color w:val="auto"/>
              </w:rPr>
            </w:pPr>
          </w:p>
        </w:tc>
        <w:tc>
          <w:tcPr>
            <w:tcW w:w="8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81"/>
        </w:trPr>
        <w:tc>
          <w:tcPr>
            <w:tcW w:w="860" w:type="dxa"/>
            <w:vAlign w:val="bottom"/>
          </w:tcPr>
          <w:p>
            <w:pPr>
              <w:spacing w:after="0"/>
              <w:rPr>
                <w:sz w:val="15"/>
                <w:szCs w:val="15"/>
                <w:color w:val="auto"/>
              </w:rPr>
            </w:pPr>
          </w:p>
        </w:tc>
        <w:tc>
          <w:tcPr>
            <w:tcW w:w="560" w:type="dxa"/>
            <w:vAlign w:val="bottom"/>
          </w:tcPr>
          <w:p>
            <w:pPr>
              <w:jc w:val="center"/>
              <w:spacing w:after="0"/>
              <w:rPr>
                <w:sz w:val="20"/>
                <w:szCs w:val="20"/>
                <w:color w:val="auto"/>
              </w:rPr>
            </w:pPr>
            <w:r>
              <w:rPr>
                <w:rFonts w:ascii="Arial" w:cs="Arial" w:eastAsia="Arial" w:hAnsi="Arial"/>
                <w:sz w:val="11"/>
                <w:szCs w:val="11"/>
                <w:color w:val="494949"/>
              </w:rPr>
              <w:t>Cash</w:t>
            </w:r>
          </w:p>
        </w:tc>
        <w:tc>
          <w:tcPr>
            <w:tcW w:w="720" w:type="dxa"/>
            <w:vAlign w:val="bottom"/>
          </w:tcPr>
          <w:p>
            <w:pPr>
              <w:spacing w:after="0"/>
              <w:rPr>
                <w:sz w:val="15"/>
                <w:szCs w:val="15"/>
                <w:color w:val="auto"/>
              </w:rPr>
            </w:pPr>
          </w:p>
        </w:tc>
        <w:tc>
          <w:tcPr>
            <w:tcW w:w="880" w:type="dxa"/>
            <w:vAlign w:val="bottom"/>
            <w:vMerge w:val="restart"/>
          </w:tcPr>
          <w:p>
            <w:pPr>
              <w:jc w:val="center"/>
              <w:spacing w:after="0"/>
              <w:rPr>
                <w:sz w:val="20"/>
                <w:szCs w:val="20"/>
                <w:color w:val="auto"/>
              </w:rPr>
            </w:pPr>
            <w:r>
              <w:rPr>
                <w:rFonts w:ascii="Arial" w:cs="Arial" w:eastAsia="Arial" w:hAnsi="Arial"/>
                <w:sz w:val="11"/>
                <w:szCs w:val="11"/>
                <w:color w:val="494949"/>
                <w:w w:val="97"/>
              </w:rPr>
              <w:t>2/13/2022</w:t>
            </w:r>
          </w:p>
        </w:tc>
        <w:tc>
          <w:tcPr>
            <w:tcW w:w="820" w:type="dxa"/>
            <w:vAlign w:val="bottom"/>
            <w:vMerge w:val="restart"/>
          </w:tcPr>
          <w:p>
            <w:pPr>
              <w:jc w:val="center"/>
              <w:spacing w:after="0"/>
              <w:rPr>
                <w:sz w:val="20"/>
                <w:szCs w:val="20"/>
                <w:color w:val="auto"/>
              </w:rPr>
            </w:pPr>
            <w:r>
              <w:rPr>
                <w:rFonts w:ascii="Arial" w:cs="Arial" w:eastAsia="Arial" w:hAnsi="Arial"/>
                <w:sz w:val="11"/>
                <w:szCs w:val="11"/>
                <w:color w:val="494949"/>
              </w:rPr>
              <w:t>60,082</w:t>
            </w:r>
          </w:p>
        </w:tc>
        <w:tc>
          <w:tcPr>
            <w:tcW w:w="780" w:type="dxa"/>
            <w:vAlign w:val="bottom"/>
            <w:vMerge w:val="restart"/>
          </w:tcPr>
          <w:p>
            <w:pPr>
              <w:jc w:val="center"/>
              <w:spacing w:after="0"/>
              <w:rPr>
                <w:sz w:val="20"/>
                <w:szCs w:val="20"/>
                <w:color w:val="auto"/>
              </w:rPr>
            </w:pPr>
            <w:r>
              <w:rPr>
                <w:rFonts w:ascii="Arial" w:cs="Arial" w:eastAsia="Arial" w:hAnsi="Arial"/>
                <w:sz w:val="11"/>
                <w:szCs w:val="11"/>
                <w:color w:val="494949"/>
                <w:w w:val="95"/>
              </w:rPr>
              <w:t>300,410</w:t>
            </w:r>
          </w:p>
        </w:tc>
        <w:tc>
          <w:tcPr>
            <w:tcW w:w="800" w:type="dxa"/>
            <w:vAlign w:val="bottom"/>
            <w:vMerge w:val="restart"/>
          </w:tcPr>
          <w:p>
            <w:pPr>
              <w:jc w:val="center"/>
              <w:spacing w:after="0"/>
              <w:rPr>
                <w:sz w:val="20"/>
                <w:szCs w:val="20"/>
                <w:color w:val="auto"/>
              </w:rPr>
            </w:pPr>
            <w:r>
              <w:rPr>
                <w:rFonts w:ascii="Arial" w:cs="Arial" w:eastAsia="Arial" w:hAnsi="Arial"/>
                <w:sz w:val="11"/>
                <w:szCs w:val="11"/>
                <w:color w:val="494949"/>
              </w:rPr>
              <w:t>600,820</w:t>
            </w:r>
          </w:p>
        </w:tc>
        <w:tc>
          <w:tcPr>
            <w:tcW w:w="80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62"/>
        </w:trPr>
        <w:tc>
          <w:tcPr>
            <w:tcW w:w="860" w:type="dxa"/>
            <w:vAlign w:val="bottom"/>
          </w:tcPr>
          <w:p>
            <w:pPr>
              <w:spacing w:after="0"/>
              <w:rPr>
                <w:sz w:val="5"/>
                <w:szCs w:val="5"/>
                <w:color w:val="auto"/>
              </w:rPr>
            </w:pPr>
          </w:p>
        </w:tc>
        <w:tc>
          <w:tcPr>
            <w:tcW w:w="560" w:type="dxa"/>
            <w:vAlign w:val="bottom"/>
            <w:vMerge w:val="restart"/>
          </w:tcPr>
          <w:p>
            <w:pPr>
              <w:jc w:val="center"/>
              <w:spacing w:after="0"/>
              <w:rPr>
                <w:sz w:val="20"/>
                <w:szCs w:val="20"/>
                <w:color w:val="auto"/>
              </w:rPr>
            </w:pPr>
            <w:r>
              <w:rPr>
                <w:rFonts w:ascii="Arial" w:cs="Arial" w:eastAsia="Arial" w:hAnsi="Arial"/>
                <w:sz w:val="11"/>
                <w:szCs w:val="11"/>
                <w:color w:val="494949"/>
                <w:w w:val="96"/>
              </w:rPr>
              <w:t>Bonus</w:t>
            </w:r>
          </w:p>
        </w:tc>
        <w:tc>
          <w:tcPr>
            <w:tcW w:w="720" w:type="dxa"/>
            <w:vAlign w:val="bottom"/>
          </w:tcPr>
          <w:p>
            <w:pPr>
              <w:spacing w:after="0"/>
              <w:rPr>
                <w:sz w:val="5"/>
                <w:szCs w:val="5"/>
                <w:color w:val="auto"/>
              </w:rPr>
            </w:pPr>
          </w:p>
        </w:tc>
        <w:tc>
          <w:tcPr>
            <w:tcW w:w="880" w:type="dxa"/>
            <w:vAlign w:val="bottom"/>
            <w:vMerge w:val="continue"/>
          </w:tcPr>
          <w:p>
            <w:pPr>
              <w:spacing w:after="0"/>
              <w:rPr>
                <w:sz w:val="5"/>
                <w:szCs w:val="5"/>
                <w:color w:val="auto"/>
              </w:rPr>
            </w:pPr>
          </w:p>
        </w:tc>
        <w:tc>
          <w:tcPr>
            <w:tcW w:w="820" w:type="dxa"/>
            <w:vAlign w:val="bottom"/>
            <w:vMerge w:val="continue"/>
          </w:tcPr>
          <w:p>
            <w:pPr>
              <w:spacing w:after="0"/>
              <w:rPr>
                <w:sz w:val="5"/>
                <w:szCs w:val="5"/>
                <w:color w:val="auto"/>
              </w:rPr>
            </w:pPr>
          </w:p>
        </w:tc>
        <w:tc>
          <w:tcPr>
            <w:tcW w:w="780" w:type="dxa"/>
            <w:vAlign w:val="bottom"/>
            <w:vMerge w:val="continue"/>
          </w:tcPr>
          <w:p>
            <w:pPr>
              <w:spacing w:after="0"/>
              <w:rPr>
                <w:sz w:val="5"/>
                <w:szCs w:val="5"/>
                <w:color w:val="auto"/>
              </w:rPr>
            </w:pPr>
          </w:p>
        </w:tc>
        <w:tc>
          <w:tcPr>
            <w:tcW w:w="800" w:type="dxa"/>
            <w:vAlign w:val="bottom"/>
            <w:vMerge w:val="continue"/>
          </w:tcPr>
          <w:p>
            <w:pPr>
              <w:spacing w:after="0"/>
              <w:rPr>
                <w:sz w:val="5"/>
                <w:szCs w:val="5"/>
                <w:color w:val="auto"/>
              </w:rPr>
            </w:pPr>
          </w:p>
        </w:tc>
        <w:tc>
          <w:tcPr>
            <w:tcW w:w="800" w:type="dxa"/>
            <w:vAlign w:val="bottom"/>
          </w:tcPr>
          <w:p>
            <w:pPr>
              <w:spacing w:after="0"/>
              <w:rPr>
                <w:sz w:val="5"/>
                <w:szCs w:val="5"/>
                <w:color w:val="auto"/>
              </w:rPr>
            </w:pPr>
          </w:p>
        </w:tc>
        <w:tc>
          <w:tcPr>
            <w:tcW w:w="580" w:type="dxa"/>
            <w:vAlign w:val="bottom"/>
          </w:tcPr>
          <w:p>
            <w:pPr>
              <w:spacing w:after="0"/>
              <w:rPr>
                <w:sz w:val="5"/>
                <w:szCs w:val="5"/>
                <w:color w:val="auto"/>
              </w:rPr>
            </w:pPr>
          </w:p>
        </w:tc>
        <w:tc>
          <w:tcPr>
            <w:tcW w:w="340" w:type="dxa"/>
            <w:vAlign w:val="bottom"/>
          </w:tcPr>
          <w:p>
            <w:pPr>
              <w:spacing w:after="0"/>
              <w:rPr>
                <w:sz w:val="5"/>
                <w:szCs w:val="5"/>
                <w:color w:val="auto"/>
              </w:rPr>
            </w:pPr>
          </w:p>
        </w:tc>
        <w:tc>
          <w:tcPr>
            <w:tcW w:w="780" w:type="dxa"/>
            <w:vAlign w:val="bottom"/>
          </w:tcPr>
          <w:p>
            <w:pPr>
              <w:spacing w:after="0"/>
              <w:rPr>
                <w:sz w:val="5"/>
                <w:szCs w:val="5"/>
                <w:color w:val="auto"/>
              </w:rPr>
            </w:pPr>
          </w:p>
        </w:tc>
        <w:tc>
          <w:tcPr>
            <w:tcW w:w="860" w:type="dxa"/>
            <w:vAlign w:val="bottom"/>
          </w:tcPr>
          <w:p>
            <w:pPr>
              <w:spacing w:after="0"/>
              <w:rPr>
                <w:sz w:val="5"/>
                <w:szCs w:val="5"/>
                <w:color w:val="auto"/>
              </w:rPr>
            </w:pPr>
          </w:p>
        </w:tc>
        <w:tc>
          <w:tcPr>
            <w:tcW w:w="880" w:type="dxa"/>
            <w:vAlign w:val="bottom"/>
          </w:tcPr>
          <w:p>
            <w:pPr>
              <w:spacing w:after="0"/>
              <w:rPr>
                <w:sz w:val="5"/>
                <w:szCs w:val="5"/>
                <w:color w:val="auto"/>
              </w:rPr>
            </w:pPr>
          </w:p>
        </w:tc>
        <w:tc>
          <w:tcPr>
            <w:tcW w:w="740" w:type="dxa"/>
            <w:vAlign w:val="bottom"/>
          </w:tcPr>
          <w:p>
            <w:pPr>
              <w:spacing w:after="0"/>
              <w:rPr>
                <w:sz w:val="5"/>
                <w:szCs w:val="5"/>
                <w:color w:val="auto"/>
              </w:rPr>
            </w:pPr>
          </w:p>
        </w:tc>
        <w:tc>
          <w:tcPr>
            <w:tcW w:w="8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68"/>
        </w:trPr>
        <w:tc>
          <w:tcPr>
            <w:tcW w:w="860" w:type="dxa"/>
            <w:vAlign w:val="bottom"/>
          </w:tcPr>
          <w:p>
            <w:pPr>
              <w:spacing w:after="0"/>
              <w:rPr>
                <w:sz w:val="5"/>
                <w:szCs w:val="5"/>
                <w:color w:val="auto"/>
              </w:rPr>
            </w:pPr>
          </w:p>
        </w:tc>
        <w:tc>
          <w:tcPr>
            <w:tcW w:w="560" w:type="dxa"/>
            <w:vAlign w:val="bottom"/>
            <w:vMerge w:val="continue"/>
          </w:tcPr>
          <w:p>
            <w:pPr>
              <w:spacing w:after="0"/>
              <w:rPr>
                <w:sz w:val="5"/>
                <w:szCs w:val="5"/>
                <w:color w:val="auto"/>
              </w:rPr>
            </w:pPr>
          </w:p>
        </w:tc>
        <w:tc>
          <w:tcPr>
            <w:tcW w:w="720" w:type="dxa"/>
            <w:vAlign w:val="bottom"/>
          </w:tcPr>
          <w:p>
            <w:pPr>
              <w:spacing w:after="0"/>
              <w:rPr>
                <w:sz w:val="5"/>
                <w:szCs w:val="5"/>
                <w:color w:val="auto"/>
              </w:rPr>
            </w:pPr>
          </w:p>
        </w:tc>
        <w:tc>
          <w:tcPr>
            <w:tcW w:w="880" w:type="dxa"/>
            <w:vAlign w:val="bottom"/>
          </w:tcPr>
          <w:p>
            <w:pPr>
              <w:spacing w:after="0"/>
              <w:rPr>
                <w:sz w:val="5"/>
                <w:szCs w:val="5"/>
                <w:color w:val="auto"/>
              </w:rPr>
            </w:pPr>
          </w:p>
        </w:tc>
        <w:tc>
          <w:tcPr>
            <w:tcW w:w="820" w:type="dxa"/>
            <w:vAlign w:val="bottom"/>
          </w:tcPr>
          <w:p>
            <w:pPr>
              <w:spacing w:after="0"/>
              <w:rPr>
                <w:sz w:val="5"/>
                <w:szCs w:val="5"/>
                <w:color w:val="auto"/>
              </w:rPr>
            </w:pPr>
          </w:p>
        </w:tc>
        <w:tc>
          <w:tcPr>
            <w:tcW w:w="780" w:type="dxa"/>
            <w:vAlign w:val="bottom"/>
          </w:tcPr>
          <w:p>
            <w:pPr>
              <w:spacing w:after="0"/>
              <w:rPr>
                <w:sz w:val="5"/>
                <w:szCs w:val="5"/>
                <w:color w:val="auto"/>
              </w:rPr>
            </w:pPr>
          </w:p>
        </w:tc>
        <w:tc>
          <w:tcPr>
            <w:tcW w:w="800" w:type="dxa"/>
            <w:vAlign w:val="bottom"/>
          </w:tcPr>
          <w:p>
            <w:pPr>
              <w:spacing w:after="0"/>
              <w:rPr>
                <w:sz w:val="5"/>
                <w:szCs w:val="5"/>
                <w:color w:val="auto"/>
              </w:rPr>
            </w:pPr>
          </w:p>
        </w:tc>
        <w:tc>
          <w:tcPr>
            <w:tcW w:w="800" w:type="dxa"/>
            <w:vAlign w:val="bottom"/>
          </w:tcPr>
          <w:p>
            <w:pPr>
              <w:spacing w:after="0"/>
              <w:rPr>
                <w:sz w:val="5"/>
                <w:szCs w:val="5"/>
                <w:color w:val="auto"/>
              </w:rPr>
            </w:pPr>
          </w:p>
        </w:tc>
        <w:tc>
          <w:tcPr>
            <w:tcW w:w="580" w:type="dxa"/>
            <w:vAlign w:val="bottom"/>
          </w:tcPr>
          <w:p>
            <w:pPr>
              <w:spacing w:after="0"/>
              <w:rPr>
                <w:sz w:val="5"/>
                <w:szCs w:val="5"/>
                <w:color w:val="auto"/>
              </w:rPr>
            </w:pPr>
          </w:p>
        </w:tc>
        <w:tc>
          <w:tcPr>
            <w:tcW w:w="340" w:type="dxa"/>
            <w:vAlign w:val="bottom"/>
          </w:tcPr>
          <w:p>
            <w:pPr>
              <w:spacing w:after="0"/>
              <w:rPr>
                <w:sz w:val="5"/>
                <w:szCs w:val="5"/>
                <w:color w:val="auto"/>
              </w:rPr>
            </w:pPr>
          </w:p>
        </w:tc>
        <w:tc>
          <w:tcPr>
            <w:tcW w:w="780" w:type="dxa"/>
            <w:vAlign w:val="bottom"/>
          </w:tcPr>
          <w:p>
            <w:pPr>
              <w:spacing w:after="0"/>
              <w:rPr>
                <w:sz w:val="5"/>
                <w:szCs w:val="5"/>
                <w:color w:val="auto"/>
              </w:rPr>
            </w:pPr>
          </w:p>
        </w:tc>
        <w:tc>
          <w:tcPr>
            <w:tcW w:w="860" w:type="dxa"/>
            <w:vAlign w:val="bottom"/>
          </w:tcPr>
          <w:p>
            <w:pPr>
              <w:spacing w:after="0"/>
              <w:rPr>
                <w:sz w:val="5"/>
                <w:szCs w:val="5"/>
                <w:color w:val="auto"/>
              </w:rPr>
            </w:pPr>
          </w:p>
        </w:tc>
        <w:tc>
          <w:tcPr>
            <w:tcW w:w="880" w:type="dxa"/>
            <w:vAlign w:val="bottom"/>
          </w:tcPr>
          <w:p>
            <w:pPr>
              <w:spacing w:after="0"/>
              <w:rPr>
                <w:sz w:val="5"/>
                <w:szCs w:val="5"/>
                <w:color w:val="auto"/>
              </w:rPr>
            </w:pPr>
          </w:p>
        </w:tc>
        <w:tc>
          <w:tcPr>
            <w:tcW w:w="740" w:type="dxa"/>
            <w:vAlign w:val="bottom"/>
          </w:tcPr>
          <w:p>
            <w:pPr>
              <w:spacing w:after="0"/>
              <w:rPr>
                <w:sz w:val="5"/>
                <w:szCs w:val="5"/>
                <w:color w:val="auto"/>
              </w:rPr>
            </w:pPr>
          </w:p>
        </w:tc>
        <w:tc>
          <w:tcPr>
            <w:tcW w:w="8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35"/>
        </w:trPr>
        <w:tc>
          <w:tcPr>
            <w:tcW w:w="860" w:type="dxa"/>
            <w:vAlign w:val="bottom"/>
          </w:tcPr>
          <w:p>
            <w:pPr>
              <w:spacing w:after="0"/>
              <w:rPr>
                <w:sz w:val="3"/>
                <w:szCs w:val="3"/>
                <w:color w:val="auto"/>
              </w:rPr>
            </w:pPr>
          </w:p>
        </w:tc>
        <w:tc>
          <w:tcPr>
            <w:tcW w:w="560" w:type="dxa"/>
            <w:vAlign w:val="bottom"/>
          </w:tcPr>
          <w:p>
            <w:pPr>
              <w:spacing w:after="0"/>
              <w:rPr>
                <w:sz w:val="3"/>
                <w:szCs w:val="3"/>
                <w:color w:val="auto"/>
              </w:rPr>
            </w:pPr>
          </w:p>
        </w:tc>
        <w:tc>
          <w:tcPr>
            <w:tcW w:w="720" w:type="dxa"/>
            <w:vAlign w:val="bottom"/>
          </w:tcPr>
          <w:p>
            <w:pPr>
              <w:spacing w:after="0"/>
              <w:rPr>
                <w:sz w:val="3"/>
                <w:szCs w:val="3"/>
                <w:color w:val="auto"/>
              </w:rPr>
            </w:pPr>
          </w:p>
        </w:tc>
        <w:tc>
          <w:tcPr>
            <w:tcW w:w="880" w:type="dxa"/>
            <w:vAlign w:val="bottom"/>
          </w:tcPr>
          <w:p>
            <w:pPr>
              <w:spacing w:after="0"/>
              <w:rPr>
                <w:sz w:val="3"/>
                <w:szCs w:val="3"/>
                <w:color w:val="auto"/>
              </w:rPr>
            </w:pPr>
          </w:p>
        </w:tc>
        <w:tc>
          <w:tcPr>
            <w:tcW w:w="820" w:type="dxa"/>
            <w:vAlign w:val="bottom"/>
          </w:tcPr>
          <w:p>
            <w:pPr>
              <w:spacing w:after="0"/>
              <w:rPr>
                <w:sz w:val="3"/>
                <w:szCs w:val="3"/>
                <w:color w:val="auto"/>
              </w:rPr>
            </w:pPr>
          </w:p>
        </w:tc>
        <w:tc>
          <w:tcPr>
            <w:tcW w:w="780" w:type="dxa"/>
            <w:vAlign w:val="bottom"/>
          </w:tcPr>
          <w:p>
            <w:pPr>
              <w:spacing w:after="0"/>
              <w:rPr>
                <w:sz w:val="3"/>
                <w:szCs w:val="3"/>
                <w:color w:val="auto"/>
              </w:rPr>
            </w:pPr>
          </w:p>
        </w:tc>
        <w:tc>
          <w:tcPr>
            <w:tcW w:w="800" w:type="dxa"/>
            <w:vAlign w:val="bottom"/>
          </w:tcPr>
          <w:p>
            <w:pPr>
              <w:spacing w:after="0"/>
              <w:rPr>
                <w:sz w:val="3"/>
                <w:szCs w:val="3"/>
                <w:color w:val="auto"/>
              </w:rPr>
            </w:pPr>
          </w:p>
        </w:tc>
        <w:tc>
          <w:tcPr>
            <w:tcW w:w="800" w:type="dxa"/>
            <w:vAlign w:val="bottom"/>
          </w:tcPr>
          <w:p>
            <w:pPr>
              <w:spacing w:after="0"/>
              <w:rPr>
                <w:sz w:val="3"/>
                <w:szCs w:val="3"/>
                <w:color w:val="auto"/>
              </w:rPr>
            </w:pPr>
          </w:p>
        </w:tc>
        <w:tc>
          <w:tcPr>
            <w:tcW w:w="580" w:type="dxa"/>
            <w:vAlign w:val="bottom"/>
          </w:tcPr>
          <w:p>
            <w:pPr>
              <w:spacing w:after="0"/>
              <w:rPr>
                <w:sz w:val="3"/>
                <w:szCs w:val="3"/>
                <w:color w:val="auto"/>
              </w:rPr>
            </w:pPr>
          </w:p>
        </w:tc>
        <w:tc>
          <w:tcPr>
            <w:tcW w:w="340" w:type="dxa"/>
            <w:vAlign w:val="bottom"/>
          </w:tcPr>
          <w:p>
            <w:pPr>
              <w:spacing w:after="0"/>
              <w:rPr>
                <w:sz w:val="3"/>
                <w:szCs w:val="3"/>
                <w:color w:val="auto"/>
              </w:rPr>
            </w:pPr>
          </w:p>
        </w:tc>
        <w:tc>
          <w:tcPr>
            <w:tcW w:w="780" w:type="dxa"/>
            <w:vAlign w:val="bottom"/>
          </w:tcPr>
          <w:p>
            <w:pPr>
              <w:spacing w:after="0"/>
              <w:rPr>
                <w:sz w:val="3"/>
                <w:szCs w:val="3"/>
                <w:color w:val="auto"/>
              </w:rPr>
            </w:pPr>
          </w:p>
        </w:tc>
        <w:tc>
          <w:tcPr>
            <w:tcW w:w="860" w:type="dxa"/>
            <w:vAlign w:val="bottom"/>
          </w:tcPr>
          <w:p>
            <w:pPr>
              <w:spacing w:after="0"/>
              <w:rPr>
                <w:sz w:val="3"/>
                <w:szCs w:val="3"/>
                <w:color w:val="auto"/>
              </w:rPr>
            </w:pPr>
          </w:p>
        </w:tc>
        <w:tc>
          <w:tcPr>
            <w:tcW w:w="880" w:type="dxa"/>
            <w:vAlign w:val="bottom"/>
          </w:tcPr>
          <w:p>
            <w:pPr>
              <w:spacing w:after="0"/>
              <w:rPr>
                <w:sz w:val="3"/>
                <w:szCs w:val="3"/>
                <w:color w:val="auto"/>
              </w:rPr>
            </w:pPr>
          </w:p>
        </w:tc>
        <w:tc>
          <w:tcPr>
            <w:tcW w:w="740" w:type="dxa"/>
            <w:vAlign w:val="bottom"/>
          </w:tcPr>
          <w:p>
            <w:pPr>
              <w:spacing w:after="0"/>
              <w:rPr>
                <w:sz w:val="3"/>
                <w:szCs w:val="3"/>
                <w:color w:val="auto"/>
              </w:rPr>
            </w:pPr>
          </w:p>
        </w:tc>
        <w:tc>
          <w:tcPr>
            <w:tcW w:w="8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860" w:type="dxa"/>
            <w:vAlign w:val="bottom"/>
            <w:shd w:val="clear" w:color="auto" w:fill="EFEDED"/>
          </w:tcPr>
          <w:p>
            <w:pPr>
              <w:ind w:left="100"/>
              <w:spacing w:after="0"/>
              <w:rPr>
                <w:sz w:val="20"/>
                <w:szCs w:val="20"/>
                <w:color w:val="auto"/>
              </w:rPr>
            </w:pPr>
            <w:r>
              <w:rPr>
                <w:rFonts w:ascii="Arial" w:cs="Arial" w:eastAsia="Arial" w:hAnsi="Arial"/>
                <w:sz w:val="11"/>
                <w:szCs w:val="11"/>
                <w:b w:val="1"/>
                <w:bCs w:val="1"/>
                <w:color w:val="58595B"/>
              </w:rPr>
              <w:t>Michael J.</w:t>
            </w:r>
          </w:p>
        </w:tc>
        <w:tc>
          <w:tcPr>
            <w:tcW w:w="560" w:type="dxa"/>
            <w:vAlign w:val="bottom"/>
            <w:vMerge w:val="restart"/>
            <w:shd w:val="clear" w:color="auto" w:fill="EFEDED"/>
          </w:tcPr>
          <w:p>
            <w:pPr>
              <w:jc w:val="center"/>
              <w:spacing w:after="0"/>
              <w:rPr>
                <w:sz w:val="20"/>
                <w:szCs w:val="20"/>
                <w:color w:val="auto"/>
              </w:rPr>
            </w:pPr>
            <w:r>
              <w:rPr>
                <w:rFonts w:ascii="Arial" w:cs="Arial" w:eastAsia="Arial" w:hAnsi="Arial"/>
                <w:sz w:val="11"/>
                <w:szCs w:val="11"/>
                <w:color w:val="494949"/>
                <w:w w:val="97"/>
              </w:rPr>
              <w:t>PSU</w:t>
            </w:r>
          </w:p>
        </w:tc>
        <w:tc>
          <w:tcPr>
            <w:tcW w:w="720" w:type="dxa"/>
            <w:vAlign w:val="bottom"/>
            <w:vMerge w:val="restart"/>
            <w:shd w:val="clear" w:color="auto" w:fill="EAEAEA"/>
          </w:tcPr>
          <w:p>
            <w:pPr>
              <w:jc w:val="center"/>
              <w:spacing w:after="0"/>
              <w:rPr>
                <w:sz w:val="20"/>
                <w:szCs w:val="20"/>
                <w:color w:val="auto"/>
              </w:rPr>
            </w:pPr>
            <w:r>
              <w:rPr>
                <w:rFonts w:ascii="Arial" w:cs="Arial" w:eastAsia="Arial" w:hAnsi="Arial"/>
                <w:sz w:val="11"/>
                <w:szCs w:val="11"/>
                <w:color w:val="494949"/>
                <w:w w:val="97"/>
              </w:rPr>
              <w:t>3/11/2022</w:t>
            </w:r>
          </w:p>
        </w:tc>
        <w:tc>
          <w:tcPr>
            <w:tcW w:w="880" w:type="dxa"/>
            <w:vAlign w:val="bottom"/>
            <w:vMerge w:val="restart"/>
            <w:shd w:val="clear" w:color="auto" w:fill="EFEDED"/>
          </w:tcPr>
          <w:p>
            <w:pPr>
              <w:jc w:val="center"/>
              <w:spacing w:after="0"/>
              <w:rPr>
                <w:sz w:val="20"/>
                <w:szCs w:val="20"/>
                <w:color w:val="auto"/>
              </w:rPr>
            </w:pPr>
            <w:r>
              <w:rPr>
                <w:rFonts w:ascii="Arial" w:cs="Arial" w:eastAsia="Arial" w:hAnsi="Arial"/>
                <w:sz w:val="11"/>
                <w:szCs w:val="11"/>
                <w:color w:val="494949"/>
                <w:w w:val="97"/>
              </w:rPr>
              <w:t>2/13/2022</w:t>
            </w:r>
          </w:p>
        </w:tc>
        <w:tc>
          <w:tcPr>
            <w:tcW w:w="820" w:type="dxa"/>
            <w:vAlign w:val="bottom"/>
            <w:shd w:val="clear" w:color="auto" w:fill="EFEDED"/>
          </w:tcPr>
          <w:p>
            <w:pPr>
              <w:spacing w:after="0"/>
              <w:rPr>
                <w:sz w:val="11"/>
                <w:szCs w:val="11"/>
                <w:color w:val="auto"/>
              </w:rPr>
            </w:pPr>
          </w:p>
        </w:tc>
        <w:tc>
          <w:tcPr>
            <w:tcW w:w="780" w:type="dxa"/>
            <w:vAlign w:val="bottom"/>
            <w:shd w:val="clear" w:color="auto" w:fill="EFEDED"/>
          </w:tcPr>
          <w:p>
            <w:pPr>
              <w:spacing w:after="0"/>
              <w:rPr>
                <w:sz w:val="11"/>
                <w:szCs w:val="11"/>
                <w:color w:val="auto"/>
              </w:rPr>
            </w:pPr>
          </w:p>
        </w:tc>
        <w:tc>
          <w:tcPr>
            <w:tcW w:w="800" w:type="dxa"/>
            <w:vAlign w:val="bottom"/>
            <w:shd w:val="clear" w:color="auto" w:fill="EFEDED"/>
          </w:tcPr>
          <w:p>
            <w:pPr>
              <w:spacing w:after="0"/>
              <w:rPr>
                <w:sz w:val="11"/>
                <w:szCs w:val="11"/>
                <w:color w:val="auto"/>
              </w:rPr>
            </w:pPr>
          </w:p>
        </w:tc>
        <w:tc>
          <w:tcPr>
            <w:tcW w:w="800" w:type="dxa"/>
            <w:vAlign w:val="bottom"/>
            <w:vMerge w:val="restart"/>
            <w:shd w:val="clear" w:color="auto" w:fill="EFEDED"/>
          </w:tcPr>
          <w:p>
            <w:pPr>
              <w:jc w:val="center"/>
              <w:ind w:left="2"/>
              <w:spacing w:after="0"/>
              <w:rPr>
                <w:sz w:val="20"/>
                <w:szCs w:val="20"/>
                <w:color w:val="auto"/>
              </w:rPr>
            </w:pPr>
            <w:r>
              <w:rPr>
                <w:rFonts w:ascii="Arial" w:cs="Arial" w:eastAsia="Arial" w:hAnsi="Arial"/>
                <w:sz w:val="11"/>
                <w:szCs w:val="11"/>
                <w:color w:val="494949"/>
                <w:w w:val="94"/>
              </w:rPr>
              <w:t>3,332</w:t>
            </w:r>
          </w:p>
        </w:tc>
        <w:tc>
          <w:tcPr>
            <w:tcW w:w="580" w:type="dxa"/>
            <w:vAlign w:val="bottom"/>
            <w:vMerge w:val="restart"/>
            <w:shd w:val="clear" w:color="auto" w:fill="EFEDED"/>
          </w:tcPr>
          <w:p>
            <w:pPr>
              <w:jc w:val="center"/>
              <w:spacing w:after="0"/>
              <w:rPr>
                <w:sz w:val="20"/>
                <w:szCs w:val="20"/>
                <w:color w:val="auto"/>
              </w:rPr>
            </w:pPr>
            <w:r>
              <w:rPr>
                <w:rFonts w:ascii="Arial" w:cs="Arial" w:eastAsia="Arial" w:hAnsi="Arial"/>
                <w:sz w:val="11"/>
                <w:szCs w:val="11"/>
                <w:color w:val="494949"/>
                <w:w w:val="94"/>
              </w:rPr>
              <w:t>6,664</w:t>
            </w:r>
          </w:p>
        </w:tc>
        <w:tc>
          <w:tcPr>
            <w:tcW w:w="340" w:type="dxa"/>
            <w:vAlign w:val="bottom"/>
            <w:vMerge w:val="restart"/>
            <w:shd w:val="clear" w:color="auto" w:fill="EFEDED"/>
          </w:tcPr>
          <w:p>
            <w:pPr>
              <w:jc w:val="right"/>
              <w:ind w:right="86"/>
              <w:spacing w:after="0"/>
              <w:rPr>
                <w:sz w:val="20"/>
                <w:szCs w:val="20"/>
                <w:color w:val="auto"/>
              </w:rPr>
            </w:pPr>
            <w:r>
              <w:rPr>
                <w:rFonts w:ascii="Arial" w:cs="Arial" w:eastAsia="Arial" w:hAnsi="Arial"/>
                <w:sz w:val="11"/>
                <w:szCs w:val="11"/>
                <w:color w:val="494949"/>
              </w:rPr>
              <w:t>(5)</w:t>
            </w:r>
          </w:p>
        </w:tc>
        <w:tc>
          <w:tcPr>
            <w:tcW w:w="780" w:type="dxa"/>
            <w:vAlign w:val="bottom"/>
            <w:vMerge w:val="restart"/>
            <w:shd w:val="clear" w:color="auto" w:fill="EFEDED"/>
          </w:tcPr>
          <w:p>
            <w:pPr>
              <w:jc w:val="center"/>
              <w:spacing w:after="0"/>
              <w:rPr>
                <w:sz w:val="20"/>
                <w:szCs w:val="20"/>
                <w:color w:val="auto"/>
              </w:rPr>
            </w:pPr>
            <w:r>
              <w:rPr>
                <w:rFonts w:ascii="Arial" w:cs="Arial" w:eastAsia="Arial" w:hAnsi="Arial"/>
                <w:sz w:val="11"/>
                <w:szCs w:val="11"/>
                <w:color w:val="494949"/>
              </w:rPr>
              <w:t>13,328</w:t>
            </w:r>
          </w:p>
        </w:tc>
        <w:tc>
          <w:tcPr>
            <w:tcW w:w="860" w:type="dxa"/>
            <w:vAlign w:val="bottom"/>
            <w:shd w:val="clear" w:color="auto" w:fill="EFEDED"/>
          </w:tcPr>
          <w:p>
            <w:pPr>
              <w:spacing w:after="0"/>
              <w:rPr>
                <w:sz w:val="11"/>
                <w:szCs w:val="11"/>
                <w:color w:val="auto"/>
              </w:rPr>
            </w:pPr>
          </w:p>
        </w:tc>
        <w:tc>
          <w:tcPr>
            <w:tcW w:w="880" w:type="dxa"/>
            <w:vAlign w:val="bottom"/>
            <w:shd w:val="clear" w:color="auto" w:fill="EFEDED"/>
          </w:tcPr>
          <w:p>
            <w:pPr>
              <w:spacing w:after="0"/>
              <w:rPr>
                <w:sz w:val="11"/>
                <w:szCs w:val="11"/>
                <w:color w:val="auto"/>
              </w:rPr>
            </w:pPr>
          </w:p>
        </w:tc>
        <w:tc>
          <w:tcPr>
            <w:tcW w:w="740" w:type="dxa"/>
            <w:vAlign w:val="bottom"/>
            <w:shd w:val="clear" w:color="auto" w:fill="EFEDED"/>
          </w:tcPr>
          <w:p>
            <w:pPr>
              <w:spacing w:after="0"/>
              <w:rPr>
                <w:sz w:val="11"/>
                <w:szCs w:val="11"/>
                <w:color w:val="auto"/>
              </w:rPr>
            </w:pPr>
          </w:p>
        </w:tc>
        <w:tc>
          <w:tcPr>
            <w:tcW w:w="840" w:type="dxa"/>
            <w:vAlign w:val="bottom"/>
            <w:vMerge w:val="restart"/>
            <w:shd w:val="clear" w:color="auto" w:fill="EFEDED"/>
          </w:tcPr>
          <w:p>
            <w:pPr>
              <w:jc w:val="center"/>
              <w:spacing w:after="0"/>
              <w:rPr>
                <w:sz w:val="20"/>
                <w:szCs w:val="20"/>
                <w:color w:val="auto"/>
              </w:rPr>
            </w:pPr>
            <w:r>
              <w:rPr>
                <w:rFonts w:ascii="Arial" w:cs="Arial" w:eastAsia="Arial" w:hAnsi="Arial"/>
                <w:sz w:val="11"/>
                <w:szCs w:val="11"/>
                <w:color w:val="494949"/>
                <w:w w:val="95"/>
              </w:rPr>
              <w:t>433,893</w:t>
            </w:r>
          </w:p>
        </w:tc>
        <w:tc>
          <w:tcPr>
            <w:tcW w:w="0" w:type="dxa"/>
            <w:vAlign w:val="bottom"/>
          </w:tcPr>
          <w:p>
            <w:pPr>
              <w:spacing w:after="0"/>
              <w:rPr>
                <w:sz w:val="1"/>
                <w:szCs w:val="1"/>
                <w:color w:val="auto"/>
              </w:rPr>
            </w:pPr>
          </w:p>
        </w:tc>
      </w:tr>
      <w:tr>
        <w:trPr>
          <w:trHeight w:val="74"/>
        </w:trPr>
        <w:tc>
          <w:tcPr>
            <w:tcW w:w="860" w:type="dxa"/>
            <w:vAlign w:val="bottom"/>
            <w:vMerge w:val="restart"/>
            <w:shd w:val="clear" w:color="auto" w:fill="EFEDED"/>
          </w:tcPr>
          <w:p>
            <w:pPr>
              <w:ind w:left="100"/>
              <w:spacing w:after="0"/>
              <w:rPr>
                <w:sz w:val="20"/>
                <w:szCs w:val="20"/>
                <w:color w:val="auto"/>
              </w:rPr>
            </w:pPr>
            <w:r>
              <w:rPr>
                <w:rFonts w:ascii="Arial" w:cs="Arial" w:eastAsia="Arial" w:hAnsi="Arial"/>
                <w:sz w:val="11"/>
                <w:szCs w:val="11"/>
                <w:b w:val="1"/>
                <w:bCs w:val="1"/>
                <w:color w:val="58595B"/>
              </w:rPr>
              <w:t>McBreen</w:t>
            </w:r>
          </w:p>
        </w:tc>
        <w:tc>
          <w:tcPr>
            <w:tcW w:w="560" w:type="dxa"/>
            <w:vAlign w:val="bottom"/>
            <w:vMerge w:val="continue"/>
            <w:shd w:val="clear" w:color="auto" w:fill="EFEDED"/>
          </w:tcPr>
          <w:p>
            <w:pPr>
              <w:spacing w:after="0"/>
              <w:rPr>
                <w:sz w:val="6"/>
                <w:szCs w:val="6"/>
                <w:color w:val="auto"/>
              </w:rPr>
            </w:pPr>
          </w:p>
        </w:tc>
        <w:tc>
          <w:tcPr>
            <w:tcW w:w="720" w:type="dxa"/>
            <w:vAlign w:val="bottom"/>
            <w:vMerge w:val="continue"/>
            <w:shd w:val="clear" w:color="auto" w:fill="EAEAEA"/>
          </w:tcPr>
          <w:p>
            <w:pPr>
              <w:spacing w:after="0"/>
              <w:rPr>
                <w:sz w:val="6"/>
                <w:szCs w:val="6"/>
                <w:color w:val="auto"/>
              </w:rPr>
            </w:pPr>
          </w:p>
        </w:tc>
        <w:tc>
          <w:tcPr>
            <w:tcW w:w="880" w:type="dxa"/>
            <w:vAlign w:val="bottom"/>
            <w:vMerge w:val="continue"/>
            <w:shd w:val="clear" w:color="auto" w:fill="EFEDED"/>
          </w:tcPr>
          <w:p>
            <w:pPr>
              <w:spacing w:after="0"/>
              <w:rPr>
                <w:sz w:val="6"/>
                <w:szCs w:val="6"/>
                <w:color w:val="auto"/>
              </w:rPr>
            </w:pPr>
          </w:p>
        </w:tc>
        <w:tc>
          <w:tcPr>
            <w:tcW w:w="820" w:type="dxa"/>
            <w:vAlign w:val="bottom"/>
            <w:shd w:val="clear" w:color="auto" w:fill="EFEDED"/>
          </w:tcPr>
          <w:p>
            <w:pPr>
              <w:spacing w:after="0"/>
              <w:rPr>
                <w:sz w:val="6"/>
                <w:szCs w:val="6"/>
                <w:color w:val="auto"/>
              </w:rPr>
            </w:pPr>
          </w:p>
        </w:tc>
        <w:tc>
          <w:tcPr>
            <w:tcW w:w="780" w:type="dxa"/>
            <w:vAlign w:val="bottom"/>
            <w:shd w:val="clear" w:color="auto" w:fill="EFEDED"/>
          </w:tcPr>
          <w:p>
            <w:pPr>
              <w:spacing w:after="0"/>
              <w:rPr>
                <w:sz w:val="6"/>
                <w:szCs w:val="6"/>
                <w:color w:val="auto"/>
              </w:rPr>
            </w:pPr>
          </w:p>
        </w:tc>
        <w:tc>
          <w:tcPr>
            <w:tcW w:w="800" w:type="dxa"/>
            <w:vAlign w:val="bottom"/>
            <w:shd w:val="clear" w:color="auto" w:fill="EFEDED"/>
          </w:tcPr>
          <w:p>
            <w:pPr>
              <w:spacing w:after="0"/>
              <w:rPr>
                <w:sz w:val="6"/>
                <w:szCs w:val="6"/>
                <w:color w:val="auto"/>
              </w:rPr>
            </w:pPr>
          </w:p>
        </w:tc>
        <w:tc>
          <w:tcPr>
            <w:tcW w:w="800" w:type="dxa"/>
            <w:vAlign w:val="bottom"/>
            <w:vMerge w:val="continue"/>
            <w:shd w:val="clear" w:color="auto" w:fill="EFEDED"/>
          </w:tcPr>
          <w:p>
            <w:pPr>
              <w:spacing w:after="0"/>
              <w:rPr>
                <w:sz w:val="6"/>
                <w:szCs w:val="6"/>
                <w:color w:val="auto"/>
              </w:rPr>
            </w:pPr>
          </w:p>
        </w:tc>
        <w:tc>
          <w:tcPr>
            <w:tcW w:w="580" w:type="dxa"/>
            <w:vAlign w:val="bottom"/>
            <w:vMerge w:val="continue"/>
            <w:shd w:val="clear" w:color="auto" w:fill="EFEDED"/>
          </w:tcPr>
          <w:p>
            <w:pPr>
              <w:spacing w:after="0"/>
              <w:rPr>
                <w:sz w:val="6"/>
                <w:szCs w:val="6"/>
                <w:color w:val="auto"/>
              </w:rPr>
            </w:pPr>
          </w:p>
        </w:tc>
        <w:tc>
          <w:tcPr>
            <w:tcW w:w="340" w:type="dxa"/>
            <w:vAlign w:val="bottom"/>
            <w:vMerge w:val="continue"/>
            <w:shd w:val="clear" w:color="auto" w:fill="EFEDED"/>
          </w:tcPr>
          <w:p>
            <w:pPr>
              <w:spacing w:after="0"/>
              <w:rPr>
                <w:sz w:val="6"/>
                <w:szCs w:val="6"/>
                <w:color w:val="auto"/>
              </w:rPr>
            </w:pPr>
          </w:p>
        </w:tc>
        <w:tc>
          <w:tcPr>
            <w:tcW w:w="780" w:type="dxa"/>
            <w:vAlign w:val="bottom"/>
            <w:vMerge w:val="continue"/>
            <w:shd w:val="clear" w:color="auto" w:fill="EFEDED"/>
          </w:tcPr>
          <w:p>
            <w:pPr>
              <w:spacing w:after="0"/>
              <w:rPr>
                <w:sz w:val="6"/>
                <w:szCs w:val="6"/>
                <w:color w:val="auto"/>
              </w:rPr>
            </w:pPr>
          </w:p>
        </w:tc>
        <w:tc>
          <w:tcPr>
            <w:tcW w:w="860" w:type="dxa"/>
            <w:vAlign w:val="bottom"/>
            <w:shd w:val="clear" w:color="auto" w:fill="EFEDED"/>
          </w:tcPr>
          <w:p>
            <w:pPr>
              <w:spacing w:after="0"/>
              <w:rPr>
                <w:sz w:val="6"/>
                <w:szCs w:val="6"/>
                <w:color w:val="auto"/>
              </w:rPr>
            </w:pPr>
          </w:p>
        </w:tc>
        <w:tc>
          <w:tcPr>
            <w:tcW w:w="880" w:type="dxa"/>
            <w:vAlign w:val="bottom"/>
            <w:shd w:val="clear" w:color="auto" w:fill="EFEDED"/>
          </w:tcPr>
          <w:p>
            <w:pPr>
              <w:spacing w:after="0"/>
              <w:rPr>
                <w:sz w:val="6"/>
                <w:szCs w:val="6"/>
                <w:color w:val="auto"/>
              </w:rPr>
            </w:pPr>
          </w:p>
        </w:tc>
        <w:tc>
          <w:tcPr>
            <w:tcW w:w="740" w:type="dxa"/>
            <w:vAlign w:val="bottom"/>
            <w:shd w:val="clear" w:color="auto" w:fill="EFEDED"/>
          </w:tcPr>
          <w:p>
            <w:pPr>
              <w:spacing w:after="0"/>
              <w:rPr>
                <w:sz w:val="6"/>
                <w:szCs w:val="6"/>
                <w:color w:val="auto"/>
              </w:rPr>
            </w:pPr>
          </w:p>
        </w:tc>
        <w:tc>
          <w:tcPr>
            <w:tcW w:w="840" w:type="dxa"/>
            <w:vAlign w:val="bottom"/>
            <w:vMerge w:val="continue"/>
            <w:shd w:val="clear" w:color="auto" w:fill="EFEDED"/>
          </w:tcPr>
          <w:p>
            <w:pPr>
              <w:spacing w:after="0"/>
              <w:rPr>
                <w:sz w:val="6"/>
                <w:szCs w:val="6"/>
                <w:color w:val="auto"/>
              </w:rPr>
            </w:pPr>
          </w:p>
        </w:tc>
        <w:tc>
          <w:tcPr>
            <w:tcW w:w="0" w:type="dxa"/>
            <w:vAlign w:val="bottom"/>
          </w:tcPr>
          <w:p>
            <w:pPr>
              <w:spacing w:after="0"/>
              <w:rPr>
                <w:sz w:val="1"/>
                <w:szCs w:val="1"/>
                <w:color w:val="auto"/>
              </w:rPr>
            </w:pPr>
          </w:p>
        </w:tc>
      </w:tr>
      <w:tr>
        <w:trPr>
          <w:trHeight w:val="68"/>
        </w:trPr>
        <w:tc>
          <w:tcPr>
            <w:tcW w:w="860" w:type="dxa"/>
            <w:vAlign w:val="bottom"/>
            <w:vMerge w:val="continue"/>
            <w:shd w:val="clear" w:color="auto" w:fill="EFEDED"/>
          </w:tcPr>
          <w:p>
            <w:pPr>
              <w:spacing w:after="0"/>
              <w:rPr>
                <w:sz w:val="5"/>
                <w:szCs w:val="5"/>
                <w:color w:val="auto"/>
              </w:rPr>
            </w:pPr>
          </w:p>
        </w:tc>
        <w:tc>
          <w:tcPr>
            <w:tcW w:w="560" w:type="dxa"/>
            <w:vAlign w:val="bottom"/>
            <w:shd w:val="clear" w:color="auto" w:fill="EFEDED"/>
          </w:tcPr>
          <w:p>
            <w:pPr>
              <w:spacing w:after="0"/>
              <w:rPr>
                <w:sz w:val="5"/>
                <w:szCs w:val="5"/>
                <w:color w:val="auto"/>
              </w:rPr>
            </w:pPr>
          </w:p>
        </w:tc>
        <w:tc>
          <w:tcPr>
            <w:tcW w:w="720" w:type="dxa"/>
            <w:vAlign w:val="bottom"/>
            <w:shd w:val="clear" w:color="auto" w:fill="EAEAEA"/>
          </w:tcPr>
          <w:p>
            <w:pPr>
              <w:spacing w:after="0"/>
              <w:rPr>
                <w:sz w:val="5"/>
                <w:szCs w:val="5"/>
                <w:color w:val="auto"/>
              </w:rPr>
            </w:pPr>
          </w:p>
        </w:tc>
        <w:tc>
          <w:tcPr>
            <w:tcW w:w="880" w:type="dxa"/>
            <w:vAlign w:val="bottom"/>
            <w:shd w:val="clear" w:color="auto" w:fill="EFEDED"/>
          </w:tcPr>
          <w:p>
            <w:pPr>
              <w:spacing w:after="0"/>
              <w:rPr>
                <w:sz w:val="5"/>
                <w:szCs w:val="5"/>
                <w:color w:val="auto"/>
              </w:rPr>
            </w:pPr>
          </w:p>
        </w:tc>
        <w:tc>
          <w:tcPr>
            <w:tcW w:w="820" w:type="dxa"/>
            <w:vAlign w:val="bottom"/>
            <w:shd w:val="clear" w:color="auto" w:fill="EFEDED"/>
          </w:tcPr>
          <w:p>
            <w:pPr>
              <w:spacing w:after="0"/>
              <w:rPr>
                <w:sz w:val="5"/>
                <w:szCs w:val="5"/>
                <w:color w:val="auto"/>
              </w:rPr>
            </w:pPr>
          </w:p>
        </w:tc>
        <w:tc>
          <w:tcPr>
            <w:tcW w:w="780" w:type="dxa"/>
            <w:vAlign w:val="bottom"/>
            <w:shd w:val="clear" w:color="auto" w:fill="EFEDED"/>
          </w:tcPr>
          <w:p>
            <w:pPr>
              <w:spacing w:after="0"/>
              <w:rPr>
                <w:sz w:val="5"/>
                <w:szCs w:val="5"/>
                <w:color w:val="auto"/>
              </w:rPr>
            </w:pPr>
          </w:p>
        </w:tc>
        <w:tc>
          <w:tcPr>
            <w:tcW w:w="800" w:type="dxa"/>
            <w:vAlign w:val="bottom"/>
            <w:shd w:val="clear" w:color="auto" w:fill="EFEDED"/>
          </w:tcPr>
          <w:p>
            <w:pPr>
              <w:spacing w:after="0"/>
              <w:rPr>
                <w:sz w:val="5"/>
                <w:szCs w:val="5"/>
                <w:color w:val="auto"/>
              </w:rPr>
            </w:pPr>
          </w:p>
        </w:tc>
        <w:tc>
          <w:tcPr>
            <w:tcW w:w="800" w:type="dxa"/>
            <w:vAlign w:val="bottom"/>
            <w:shd w:val="clear" w:color="auto" w:fill="EFEDED"/>
          </w:tcPr>
          <w:p>
            <w:pPr>
              <w:spacing w:after="0"/>
              <w:rPr>
                <w:sz w:val="5"/>
                <w:szCs w:val="5"/>
                <w:color w:val="auto"/>
              </w:rPr>
            </w:pPr>
          </w:p>
        </w:tc>
        <w:tc>
          <w:tcPr>
            <w:tcW w:w="580" w:type="dxa"/>
            <w:vAlign w:val="bottom"/>
            <w:shd w:val="clear" w:color="auto" w:fill="EFEDED"/>
          </w:tcPr>
          <w:p>
            <w:pPr>
              <w:spacing w:after="0"/>
              <w:rPr>
                <w:sz w:val="5"/>
                <w:szCs w:val="5"/>
                <w:color w:val="auto"/>
              </w:rPr>
            </w:pPr>
          </w:p>
        </w:tc>
        <w:tc>
          <w:tcPr>
            <w:tcW w:w="340" w:type="dxa"/>
            <w:vAlign w:val="bottom"/>
            <w:shd w:val="clear" w:color="auto" w:fill="EFEDED"/>
          </w:tcPr>
          <w:p>
            <w:pPr>
              <w:spacing w:after="0"/>
              <w:rPr>
                <w:sz w:val="5"/>
                <w:szCs w:val="5"/>
                <w:color w:val="auto"/>
              </w:rPr>
            </w:pPr>
          </w:p>
        </w:tc>
        <w:tc>
          <w:tcPr>
            <w:tcW w:w="780" w:type="dxa"/>
            <w:vAlign w:val="bottom"/>
            <w:shd w:val="clear" w:color="auto" w:fill="EFEDED"/>
          </w:tcPr>
          <w:p>
            <w:pPr>
              <w:spacing w:after="0"/>
              <w:rPr>
                <w:sz w:val="5"/>
                <w:szCs w:val="5"/>
                <w:color w:val="auto"/>
              </w:rPr>
            </w:pPr>
          </w:p>
        </w:tc>
        <w:tc>
          <w:tcPr>
            <w:tcW w:w="860" w:type="dxa"/>
            <w:vAlign w:val="bottom"/>
            <w:shd w:val="clear" w:color="auto" w:fill="EFEDED"/>
          </w:tcPr>
          <w:p>
            <w:pPr>
              <w:spacing w:after="0"/>
              <w:rPr>
                <w:sz w:val="5"/>
                <w:szCs w:val="5"/>
                <w:color w:val="auto"/>
              </w:rPr>
            </w:pPr>
          </w:p>
        </w:tc>
        <w:tc>
          <w:tcPr>
            <w:tcW w:w="880" w:type="dxa"/>
            <w:vAlign w:val="bottom"/>
            <w:shd w:val="clear" w:color="auto" w:fill="EFEDED"/>
          </w:tcPr>
          <w:p>
            <w:pPr>
              <w:spacing w:after="0"/>
              <w:rPr>
                <w:sz w:val="5"/>
                <w:szCs w:val="5"/>
                <w:color w:val="auto"/>
              </w:rPr>
            </w:pPr>
          </w:p>
        </w:tc>
        <w:tc>
          <w:tcPr>
            <w:tcW w:w="740" w:type="dxa"/>
            <w:vAlign w:val="bottom"/>
            <w:shd w:val="clear" w:color="auto" w:fill="EFEDED"/>
          </w:tcPr>
          <w:p>
            <w:pPr>
              <w:spacing w:after="0"/>
              <w:rPr>
                <w:sz w:val="5"/>
                <w:szCs w:val="5"/>
                <w:color w:val="auto"/>
              </w:rPr>
            </w:pPr>
          </w:p>
        </w:tc>
        <w:tc>
          <w:tcPr>
            <w:tcW w:w="840" w:type="dxa"/>
            <w:vAlign w:val="bottom"/>
            <w:shd w:val="clear" w:color="auto" w:fill="EFEDED"/>
          </w:tcPr>
          <w:p>
            <w:pPr>
              <w:spacing w:after="0"/>
              <w:rPr>
                <w:sz w:val="5"/>
                <w:szCs w:val="5"/>
                <w:color w:val="auto"/>
              </w:rPr>
            </w:pPr>
          </w:p>
        </w:tc>
        <w:tc>
          <w:tcPr>
            <w:tcW w:w="0" w:type="dxa"/>
            <w:vAlign w:val="bottom"/>
          </w:tcPr>
          <w:p>
            <w:pPr>
              <w:spacing w:after="0"/>
              <w:rPr>
                <w:sz w:val="1"/>
                <w:szCs w:val="1"/>
                <w:color w:val="auto"/>
              </w:rPr>
            </w:pPr>
          </w:p>
        </w:tc>
      </w:tr>
      <w:tr>
        <w:trPr>
          <w:trHeight w:val="189"/>
        </w:trPr>
        <w:tc>
          <w:tcPr>
            <w:tcW w:w="860" w:type="dxa"/>
            <w:vAlign w:val="bottom"/>
            <w:shd w:val="clear" w:color="auto" w:fill="EFEDED"/>
          </w:tcPr>
          <w:p>
            <w:pPr>
              <w:spacing w:after="0"/>
              <w:rPr>
                <w:sz w:val="16"/>
                <w:szCs w:val="16"/>
                <w:color w:val="auto"/>
              </w:rPr>
            </w:pPr>
          </w:p>
        </w:tc>
        <w:tc>
          <w:tcPr>
            <w:tcW w:w="560" w:type="dxa"/>
            <w:vAlign w:val="bottom"/>
            <w:shd w:val="clear" w:color="auto" w:fill="EFEDED"/>
          </w:tcPr>
          <w:p>
            <w:pPr>
              <w:jc w:val="center"/>
              <w:spacing w:after="0"/>
              <w:rPr>
                <w:sz w:val="20"/>
                <w:szCs w:val="20"/>
                <w:color w:val="auto"/>
              </w:rPr>
            </w:pPr>
            <w:r>
              <w:rPr>
                <w:rFonts w:ascii="Arial" w:cs="Arial" w:eastAsia="Arial" w:hAnsi="Arial"/>
                <w:sz w:val="11"/>
                <w:szCs w:val="11"/>
                <w:color w:val="494949"/>
                <w:w w:val="97"/>
              </w:rPr>
              <w:t>RSA</w:t>
            </w:r>
          </w:p>
        </w:tc>
        <w:tc>
          <w:tcPr>
            <w:tcW w:w="720" w:type="dxa"/>
            <w:vAlign w:val="bottom"/>
            <w:shd w:val="clear" w:color="auto" w:fill="EAEAEA"/>
          </w:tcPr>
          <w:p>
            <w:pPr>
              <w:jc w:val="center"/>
              <w:spacing w:after="0"/>
              <w:rPr>
                <w:sz w:val="20"/>
                <w:szCs w:val="20"/>
                <w:color w:val="auto"/>
              </w:rPr>
            </w:pPr>
            <w:r>
              <w:rPr>
                <w:rFonts w:ascii="Arial" w:cs="Arial" w:eastAsia="Arial" w:hAnsi="Arial"/>
                <w:sz w:val="11"/>
                <w:szCs w:val="11"/>
                <w:color w:val="494949"/>
                <w:w w:val="97"/>
              </w:rPr>
              <w:t>3/11/2022</w:t>
            </w:r>
          </w:p>
        </w:tc>
        <w:tc>
          <w:tcPr>
            <w:tcW w:w="880" w:type="dxa"/>
            <w:vAlign w:val="bottom"/>
            <w:shd w:val="clear" w:color="auto" w:fill="EFEDED"/>
          </w:tcPr>
          <w:p>
            <w:pPr>
              <w:jc w:val="center"/>
              <w:spacing w:after="0"/>
              <w:rPr>
                <w:sz w:val="20"/>
                <w:szCs w:val="20"/>
                <w:color w:val="auto"/>
              </w:rPr>
            </w:pPr>
            <w:r>
              <w:rPr>
                <w:rFonts w:ascii="Arial" w:cs="Arial" w:eastAsia="Arial" w:hAnsi="Arial"/>
                <w:sz w:val="11"/>
                <w:szCs w:val="11"/>
                <w:color w:val="494949"/>
                <w:w w:val="97"/>
              </w:rPr>
              <w:t>2/13/2022</w:t>
            </w:r>
          </w:p>
        </w:tc>
        <w:tc>
          <w:tcPr>
            <w:tcW w:w="820" w:type="dxa"/>
            <w:vAlign w:val="bottom"/>
            <w:shd w:val="clear" w:color="auto" w:fill="EFEDED"/>
          </w:tcPr>
          <w:p>
            <w:pPr>
              <w:spacing w:after="0"/>
              <w:rPr>
                <w:sz w:val="16"/>
                <w:szCs w:val="16"/>
                <w:color w:val="auto"/>
              </w:rPr>
            </w:pPr>
          </w:p>
        </w:tc>
        <w:tc>
          <w:tcPr>
            <w:tcW w:w="780" w:type="dxa"/>
            <w:vAlign w:val="bottom"/>
            <w:shd w:val="clear" w:color="auto" w:fill="EFEDED"/>
          </w:tcPr>
          <w:p>
            <w:pPr>
              <w:spacing w:after="0"/>
              <w:rPr>
                <w:sz w:val="16"/>
                <w:szCs w:val="16"/>
                <w:color w:val="auto"/>
              </w:rPr>
            </w:pPr>
          </w:p>
        </w:tc>
        <w:tc>
          <w:tcPr>
            <w:tcW w:w="800" w:type="dxa"/>
            <w:vAlign w:val="bottom"/>
            <w:shd w:val="clear" w:color="auto" w:fill="EFEDED"/>
          </w:tcPr>
          <w:p>
            <w:pPr>
              <w:spacing w:after="0"/>
              <w:rPr>
                <w:sz w:val="16"/>
                <w:szCs w:val="16"/>
                <w:color w:val="auto"/>
              </w:rPr>
            </w:pPr>
          </w:p>
        </w:tc>
        <w:tc>
          <w:tcPr>
            <w:tcW w:w="800" w:type="dxa"/>
            <w:vAlign w:val="bottom"/>
            <w:shd w:val="clear" w:color="auto" w:fill="EFEDED"/>
          </w:tcPr>
          <w:p>
            <w:pPr>
              <w:spacing w:after="0"/>
              <w:rPr>
                <w:sz w:val="16"/>
                <w:szCs w:val="16"/>
                <w:color w:val="auto"/>
              </w:rPr>
            </w:pPr>
          </w:p>
        </w:tc>
        <w:tc>
          <w:tcPr>
            <w:tcW w:w="580" w:type="dxa"/>
            <w:vAlign w:val="bottom"/>
            <w:shd w:val="clear" w:color="auto" w:fill="EFEDED"/>
          </w:tcPr>
          <w:p>
            <w:pPr>
              <w:spacing w:after="0"/>
              <w:rPr>
                <w:sz w:val="16"/>
                <w:szCs w:val="16"/>
                <w:color w:val="auto"/>
              </w:rPr>
            </w:pPr>
          </w:p>
        </w:tc>
        <w:tc>
          <w:tcPr>
            <w:tcW w:w="340" w:type="dxa"/>
            <w:vAlign w:val="bottom"/>
            <w:shd w:val="clear" w:color="auto" w:fill="EFEDED"/>
          </w:tcPr>
          <w:p>
            <w:pPr>
              <w:spacing w:after="0"/>
              <w:rPr>
                <w:sz w:val="16"/>
                <w:szCs w:val="16"/>
                <w:color w:val="auto"/>
              </w:rPr>
            </w:pPr>
          </w:p>
        </w:tc>
        <w:tc>
          <w:tcPr>
            <w:tcW w:w="780" w:type="dxa"/>
            <w:vAlign w:val="bottom"/>
            <w:shd w:val="clear" w:color="auto" w:fill="EFEDED"/>
          </w:tcPr>
          <w:p>
            <w:pPr>
              <w:spacing w:after="0"/>
              <w:rPr>
                <w:sz w:val="16"/>
                <w:szCs w:val="16"/>
                <w:color w:val="auto"/>
              </w:rPr>
            </w:pPr>
          </w:p>
        </w:tc>
        <w:tc>
          <w:tcPr>
            <w:tcW w:w="860" w:type="dxa"/>
            <w:vAlign w:val="bottom"/>
            <w:shd w:val="clear" w:color="auto" w:fill="EFEDED"/>
          </w:tcPr>
          <w:p>
            <w:pPr>
              <w:jc w:val="center"/>
              <w:spacing w:after="0"/>
              <w:rPr>
                <w:sz w:val="20"/>
                <w:szCs w:val="20"/>
                <w:color w:val="auto"/>
              </w:rPr>
            </w:pPr>
            <w:r>
              <w:rPr>
                <w:rFonts w:ascii="Arial" w:cs="Arial" w:eastAsia="Arial" w:hAnsi="Arial"/>
                <w:sz w:val="11"/>
                <w:szCs w:val="11"/>
                <w:color w:val="494949"/>
                <w:w w:val="94"/>
              </w:rPr>
              <w:t>11,012</w:t>
            </w:r>
          </w:p>
        </w:tc>
        <w:tc>
          <w:tcPr>
            <w:tcW w:w="880" w:type="dxa"/>
            <w:vAlign w:val="bottom"/>
            <w:shd w:val="clear" w:color="auto" w:fill="EFEDED"/>
          </w:tcPr>
          <w:p>
            <w:pPr>
              <w:spacing w:after="0"/>
              <w:rPr>
                <w:sz w:val="16"/>
                <w:szCs w:val="16"/>
                <w:color w:val="auto"/>
              </w:rPr>
            </w:pPr>
          </w:p>
        </w:tc>
        <w:tc>
          <w:tcPr>
            <w:tcW w:w="740" w:type="dxa"/>
            <w:vAlign w:val="bottom"/>
            <w:shd w:val="clear" w:color="auto" w:fill="EFEDED"/>
          </w:tcPr>
          <w:p>
            <w:pPr>
              <w:spacing w:after="0"/>
              <w:rPr>
                <w:sz w:val="16"/>
                <w:szCs w:val="16"/>
                <w:color w:val="auto"/>
              </w:rPr>
            </w:pPr>
          </w:p>
        </w:tc>
        <w:tc>
          <w:tcPr>
            <w:tcW w:w="840" w:type="dxa"/>
            <w:vAlign w:val="bottom"/>
            <w:shd w:val="clear" w:color="auto" w:fill="EFEDED"/>
          </w:tcPr>
          <w:p>
            <w:pPr>
              <w:jc w:val="center"/>
              <w:spacing w:after="0"/>
              <w:rPr>
                <w:sz w:val="20"/>
                <w:szCs w:val="20"/>
                <w:color w:val="auto"/>
              </w:rPr>
            </w:pPr>
            <w:r>
              <w:rPr>
                <w:rFonts w:ascii="Arial" w:cs="Arial" w:eastAsia="Arial" w:hAnsi="Arial"/>
                <w:sz w:val="11"/>
                <w:szCs w:val="11"/>
                <w:color w:val="494949"/>
                <w:w w:val="95"/>
              </w:rPr>
              <w:t>716,991</w:t>
            </w:r>
          </w:p>
        </w:tc>
        <w:tc>
          <w:tcPr>
            <w:tcW w:w="0" w:type="dxa"/>
            <w:vAlign w:val="bottom"/>
          </w:tcPr>
          <w:p>
            <w:pPr>
              <w:spacing w:after="0"/>
              <w:rPr>
                <w:sz w:val="1"/>
                <w:szCs w:val="1"/>
                <w:color w:val="auto"/>
              </w:rPr>
            </w:pPr>
          </w:p>
        </w:tc>
      </w:tr>
      <w:tr>
        <w:trPr>
          <w:trHeight w:val="181"/>
        </w:trPr>
        <w:tc>
          <w:tcPr>
            <w:tcW w:w="860" w:type="dxa"/>
            <w:vAlign w:val="bottom"/>
            <w:shd w:val="clear" w:color="auto" w:fill="EFEDED"/>
          </w:tcPr>
          <w:p>
            <w:pPr>
              <w:spacing w:after="0"/>
              <w:rPr>
                <w:sz w:val="15"/>
                <w:szCs w:val="15"/>
                <w:color w:val="auto"/>
              </w:rPr>
            </w:pPr>
          </w:p>
        </w:tc>
        <w:tc>
          <w:tcPr>
            <w:tcW w:w="560" w:type="dxa"/>
            <w:vAlign w:val="bottom"/>
            <w:shd w:val="clear" w:color="auto" w:fill="EFEDED"/>
          </w:tcPr>
          <w:p>
            <w:pPr>
              <w:jc w:val="center"/>
              <w:spacing w:after="0"/>
              <w:rPr>
                <w:sz w:val="20"/>
                <w:szCs w:val="20"/>
                <w:color w:val="auto"/>
              </w:rPr>
            </w:pPr>
            <w:r>
              <w:rPr>
                <w:rFonts w:ascii="Arial" w:cs="Arial" w:eastAsia="Arial" w:hAnsi="Arial"/>
                <w:sz w:val="11"/>
                <w:szCs w:val="11"/>
                <w:color w:val="494949"/>
              </w:rPr>
              <w:t>Stock</w:t>
            </w:r>
          </w:p>
        </w:tc>
        <w:tc>
          <w:tcPr>
            <w:tcW w:w="720" w:type="dxa"/>
            <w:vAlign w:val="bottom"/>
            <w:vMerge w:val="restart"/>
            <w:shd w:val="clear" w:color="auto" w:fill="EAEAEA"/>
          </w:tcPr>
          <w:p>
            <w:pPr>
              <w:jc w:val="center"/>
              <w:spacing w:after="0"/>
              <w:rPr>
                <w:sz w:val="20"/>
                <w:szCs w:val="20"/>
                <w:color w:val="auto"/>
              </w:rPr>
            </w:pPr>
            <w:r>
              <w:rPr>
                <w:rFonts w:ascii="Arial" w:cs="Arial" w:eastAsia="Arial" w:hAnsi="Arial"/>
                <w:sz w:val="11"/>
                <w:szCs w:val="11"/>
                <w:color w:val="494949"/>
                <w:w w:val="97"/>
              </w:rPr>
              <w:t>3/11/2022</w:t>
            </w:r>
          </w:p>
        </w:tc>
        <w:tc>
          <w:tcPr>
            <w:tcW w:w="880" w:type="dxa"/>
            <w:vAlign w:val="bottom"/>
            <w:vMerge w:val="restart"/>
            <w:shd w:val="clear" w:color="auto" w:fill="EFEDED"/>
          </w:tcPr>
          <w:p>
            <w:pPr>
              <w:jc w:val="center"/>
              <w:spacing w:after="0"/>
              <w:rPr>
                <w:sz w:val="20"/>
                <w:szCs w:val="20"/>
                <w:color w:val="auto"/>
              </w:rPr>
            </w:pPr>
            <w:r>
              <w:rPr>
                <w:rFonts w:ascii="Arial" w:cs="Arial" w:eastAsia="Arial" w:hAnsi="Arial"/>
                <w:sz w:val="11"/>
                <w:szCs w:val="11"/>
                <w:color w:val="494949"/>
                <w:w w:val="97"/>
              </w:rPr>
              <w:t>2/13/2022</w:t>
            </w:r>
          </w:p>
        </w:tc>
        <w:tc>
          <w:tcPr>
            <w:tcW w:w="820" w:type="dxa"/>
            <w:vAlign w:val="bottom"/>
            <w:shd w:val="clear" w:color="auto" w:fill="EFEDED"/>
          </w:tcPr>
          <w:p>
            <w:pPr>
              <w:spacing w:after="0"/>
              <w:rPr>
                <w:sz w:val="15"/>
                <w:szCs w:val="15"/>
                <w:color w:val="auto"/>
              </w:rPr>
            </w:pPr>
          </w:p>
        </w:tc>
        <w:tc>
          <w:tcPr>
            <w:tcW w:w="780" w:type="dxa"/>
            <w:vAlign w:val="bottom"/>
            <w:shd w:val="clear" w:color="auto" w:fill="EFEDED"/>
          </w:tcPr>
          <w:p>
            <w:pPr>
              <w:spacing w:after="0"/>
              <w:rPr>
                <w:sz w:val="15"/>
                <w:szCs w:val="15"/>
                <w:color w:val="auto"/>
              </w:rPr>
            </w:pPr>
          </w:p>
        </w:tc>
        <w:tc>
          <w:tcPr>
            <w:tcW w:w="800" w:type="dxa"/>
            <w:vAlign w:val="bottom"/>
            <w:shd w:val="clear" w:color="auto" w:fill="EFEDED"/>
          </w:tcPr>
          <w:p>
            <w:pPr>
              <w:spacing w:after="0"/>
              <w:rPr>
                <w:sz w:val="15"/>
                <w:szCs w:val="15"/>
                <w:color w:val="auto"/>
              </w:rPr>
            </w:pPr>
          </w:p>
        </w:tc>
        <w:tc>
          <w:tcPr>
            <w:tcW w:w="800" w:type="dxa"/>
            <w:vAlign w:val="bottom"/>
            <w:shd w:val="clear" w:color="auto" w:fill="EFEDED"/>
          </w:tcPr>
          <w:p>
            <w:pPr>
              <w:spacing w:after="0"/>
              <w:rPr>
                <w:sz w:val="15"/>
                <w:szCs w:val="15"/>
                <w:color w:val="auto"/>
              </w:rPr>
            </w:pPr>
          </w:p>
        </w:tc>
        <w:tc>
          <w:tcPr>
            <w:tcW w:w="580" w:type="dxa"/>
            <w:vAlign w:val="bottom"/>
            <w:shd w:val="clear" w:color="auto" w:fill="EFEDED"/>
          </w:tcPr>
          <w:p>
            <w:pPr>
              <w:spacing w:after="0"/>
              <w:rPr>
                <w:sz w:val="15"/>
                <w:szCs w:val="15"/>
                <w:color w:val="auto"/>
              </w:rPr>
            </w:pPr>
          </w:p>
        </w:tc>
        <w:tc>
          <w:tcPr>
            <w:tcW w:w="340" w:type="dxa"/>
            <w:vAlign w:val="bottom"/>
            <w:shd w:val="clear" w:color="auto" w:fill="EFEDED"/>
          </w:tcPr>
          <w:p>
            <w:pPr>
              <w:spacing w:after="0"/>
              <w:rPr>
                <w:sz w:val="15"/>
                <w:szCs w:val="15"/>
                <w:color w:val="auto"/>
              </w:rPr>
            </w:pPr>
          </w:p>
        </w:tc>
        <w:tc>
          <w:tcPr>
            <w:tcW w:w="780" w:type="dxa"/>
            <w:vAlign w:val="bottom"/>
            <w:shd w:val="clear" w:color="auto" w:fill="EFEDED"/>
          </w:tcPr>
          <w:p>
            <w:pPr>
              <w:spacing w:after="0"/>
              <w:rPr>
                <w:sz w:val="15"/>
                <w:szCs w:val="15"/>
                <w:color w:val="auto"/>
              </w:rPr>
            </w:pPr>
          </w:p>
        </w:tc>
        <w:tc>
          <w:tcPr>
            <w:tcW w:w="860" w:type="dxa"/>
            <w:vAlign w:val="bottom"/>
            <w:shd w:val="clear" w:color="auto" w:fill="EFEDED"/>
          </w:tcPr>
          <w:p>
            <w:pPr>
              <w:spacing w:after="0"/>
              <w:rPr>
                <w:sz w:val="15"/>
                <w:szCs w:val="15"/>
                <w:color w:val="auto"/>
              </w:rPr>
            </w:pPr>
          </w:p>
        </w:tc>
        <w:tc>
          <w:tcPr>
            <w:tcW w:w="880" w:type="dxa"/>
            <w:vAlign w:val="bottom"/>
            <w:vMerge w:val="restart"/>
            <w:shd w:val="clear" w:color="auto" w:fill="EFEDED"/>
          </w:tcPr>
          <w:p>
            <w:pPr>
              <w:jc w:val="center"/>
              <w:spacing w:after="0"/>
              <w:rPr>
                <w:sz w:val="20"/>
                <w:szCs w:val="20"/>
                <w:color w:val="auto"/>
              </w:rPr>
            </w:pPr>
            <w:r>
              <w:rPr>
                <w:rFonts w:ascii="Arial" w:cs="Arial" w:eastAsia="Arial" w:hAnsi="Arial"/>
                <w:sz w:val="11"/>
                <w:szCs w:val="11"/>
                <w:color w:val="494949"/>
              </w:rPr>
              <w:t>9,371</w:t>
            </w:r>
          </w:p>
        </w:tc>
        <w:tc>
          <w:tcPr>
            <w:tcW w:w="740" w:type="dxa"/>
            <w:vAlign w:val="bottom"/>
            <w:vMerge w:val="restart"/>
            <w:shd w:val="clear" w:color="auto" w:fill="EFEDED"/>
          </w:tcPr>
          <w:p>
            <w:pPr>
              <w:jc w:val="center"/>
              <w:spacing w:after="0"/>
              <w:rPr>
                <w:sz w:val="20"/>
                <w:szCs w:val="20"/>
                <w:color w:val="auto"/>
              </w:rPr>
            </w:pPr>
            <w:r>
              <w:rPr>
                <w:rFonts w:ascii="Arial" w:cs="Arial" w:eastAsia="Arial" w:hAnsi="Arial"/>
                <w:sz w:val="11"/>
                <w:szCs w:val="11"/>
                <w:color w:val="494949"/>
              </w:rPr>
              <w:t>65.11</w:t>
            </w:r>
          </w:p>
        </w:tc>
        <w:tc>
          <w:tcPr>
            <w:tcW w:w="840" w:type="dxa"/>
            <w:vAlign w:val="bottom"/>
            <w:vMerge w:val="restart"/>
            <w:shd w:val="clear" w:color="auto" w:fill="EFEDED"/>
          </w:tcPr>
          <w:p>
            <w:pPr>
              <w:jc w:val="center"/>
              <w:spacing w:after="0"/>
              <w:rPr>
                <w:sz w:val="20"/>
                <w:szCs w:val="20"/>
                <w:color w:val="auto"/>
              </w:rPr>
            </w:pPr>
            <w:r>
              <w:rPr>
                <w:rFonts w:ascii="Arial" w:cs="Arial" w:eastAsia="Arial" w:hAnsi="Arial"/>
                <w:sz w:val="11"/>
                <w:szCs w:val="11"/>
                <w:color w:val="494949"/>
                <w:w w:val="95"/>
              </w:rPr>
              <w:t>216,929</w:t>
            </w:r>
          </w:p>
        </w:tc>
        <w:tc>
          <w:tcPr>
            <w:tcW w:w="0" w:type="dxa"/>
            <w:vAlign w:val="bottom"/>
          </w:tcPr>
          <w:p>
            <w:pPr>
              <w:spacing w:after="0"/>
              <w:rPr>
                <w:sz w:val="1"/>
                <w:szCs w:val="1"/>
                <w:color w:val="auto"/>
              </w:rPr>
            </w:pPr>
          </w:p>
        </w:tc>
      </w:tr>
      <w:tr>
        <w:trPr>
          <w:trHeight w:val="62"/>
        </w:trPr>
        <w:tc>
          <w:tcPr>
            <w:tcW w:w="860" w:type="dxa"/>
            <w:vAlign w:val="bottom"/>
            <w:shd w:val="clear" w:color="auto" w:fill="EFEDED"/>
          </w:tcPr>
          <w:p>
            <w:pPr>
              <w:spacing w:after="0"/>
              <w:rPr>
                <w:sz w:val="5"/>
                <w:szCs w:val="5"/>
                <w:color w:val="auto"/>
              </w:rPr>
            </w:pPr>
          </w:p>
        </w:tc>
        <w:tc>
          <w:tcPr>
            <w:tcW w:w="560" w:type="dxa"/>
            <w:vAlign w:val="bottom"/>
            <w:vMerge w:val="restart"/>
            <w:shd w:val="clear" w:color="auto" w:fill="EFEDED"/>
          </w:tcPr>
          <w:p>
            <w:pPr>
              <w:jc w:val="center"/>
              <w:spacing w:after="0"/>
              <w:rPr>
                <w:sz w:val="20"/>
                <w:szCs w:val="20"/>
                <w:color w:val="auto"/>
              </w:rPr>
            </w:pPr>
            <w:r>
              <w:rPr>
                <w:rFonts w:ascii="Arial" w:cs="Arial" w:eastAsia="Arial" w:hAnsi="Arial"/>
                <w:sz w:val="11"/>
                <w:szCs w:val="11"/>
                <w:color w:val="494949"/>
                <w:w w:val="98"/>
              </w:rPr>
              <w:t>Option</w:t>
            </w:r>
          </w:p>
        </w:tc>
        <w:tc>
          <w:tcPr>
            <w:tcW w:w="720" w:type="dxa"/>
            <w:vAlign w:val="bottom"/>
            <w:vMerge w:val="continue"/>
            <w:shd w:val="clear" w:color="auto" w:fill="EAEAEA"/>
          </w:tcPr>
          <w:p>
            <w:pPr>
              <w:spacing w:after="0"/>
              <w:rPr>
                <w:sz w:val="5"/>
                <w:szCs w:val="5"/>
                <w:color w:val="auto"/>
              </w:rPr>
            </w:pPr>
          </w:p>
        </w:tc>
        <w:tc>
          <w:tcPr>
            <w:tcW w:w="880" w:type="dxa"/>
            <w:vAlign w:val="bottom"/>
            <w:vMerge w:val="continue"/>
            <w:shd w:val="clear" w:color="auto" w:fill="EFEDED"/>
          </w:tcPr>
          <w:p>
            <w:pPr>
              <w:spacing w:after="0"/>
              <w:rPr>
                <w:sz w:val="5"/>
                <w:szCs w:val="5"/>
                <w:color w:val="auto"/>
              </w:rPr>
            </w:pPr>
          </w:p>
        </w:tc>
        <w:tc>
          <w:tcPr>
            <w:tcW w:w="820" w:type="dxa"/>
            <w:vAlign w:val="bottom"/>
            <w:shd w:val="clear" w:color="auto" w:fill="EFEDED"/>
          </w:tcPr>
          <w:p>
            <w:pPr>
              <w:spacing w:after="0"/>
              <w:rPr>
                <w:sz w:val="5"/>
                <w:szCs w:val="5"/>
                <w:color w:val="auto"/>
              </w:rPr>
            </w:pPr>
          </w:p>
        </w:tc>
        <w:tc>
          <w:tcPr>
            <w:tcW w:w="780" w:type="dxa"/>
            <w:vAlign w:val="bottom"/>
            <w:shd w:val="clear" w:color="auto" w:fill="EFEDED"/>
          </w:tcPr>
          <w:p>
            <w:pPr>
              <w:spacing w:after="0"/>
              <w:rPr>
                <w:sz w:val="5"/>
                <w:szCs w:val="5"/>
                <w:color w:val="auto"/>
              </w:rPr>
            </w:pPr>
          </w:p>
        </w:tc>
        <w:tc>
          <w:tcPr>
            <w:tcW w:w="800" w:type="dxa"/>
            <w:vAlign w:val="bottom"/>
            <w:shd w:val="clear" w:color="auto" w:fill="EFEDED"/>
          </w:tcPr>
          <w:p>
            <w:pPr>
              <w:spacing w:after="0"/>
              <w:rPr>
                <w:sz w:val="5"/>
                <w:szCs w:val="5"/>
                <w:color w:val="auto"/>
              </w:rPr>
            </w:pPr>
          </w:p>
        </w:tc>
        <w:tc>
          <w:tcPr>
            <w:tcW w:w="800" w:type="dxa"/>
            <w:vAlign w:val="bottom"/>
            <w:shd w:val="clear" w:color="auto" w:fill="EFEDED"/>
          </w:tcPr>
          <w:p>
            <w:pPr>
              <w:spacing w:after="0"/>
              <w:rPr>
                <w:sz w:val="5"/>
                <w:szCs w:val="5"/>
                <w:color w:val="auto"/>
              </w:rPr>
            </w:pPr>
          </w:p>
        </w:tc>
        <w:tc>
          <w:tcPr>
            <w:tcW w:w="580" w:type="dxa"/>
            <w:vAlign w:val="bottom"/>
            <w:shd w:val="clear" w:color="auto" w:fill="EFEDED"/>
          </w:tcPr>
          <w:p>
            <w:pPr>
              <w:spacing w:after="0"/>
              <w:rPr>
                <w:sz w:val="5"/>
                <w:szCs w:val="5"/>
                <w:color w:val="auto"/>
              </w:rPr>
            </w:pPr>
          </w:p>
        </w:tc>
        <w:tc>
          <w:tcPr>
            <w:tcW w:w="340" w:type="dxa"/>
            <w:vAlign w:val="bottom"/>
            <w:shd w:val="clear" w:color="auto" w:fill="EFEDED"/>
          </w:tcPr>
          <w:p>
            <w:pPr>
              <w:spacing w:after="0"/>
              <w:rPr>
                <w:sz w:val="5"/>
                <w:szCs w:val="5"/>
                <w:color w:val="auto"/>
              </w:rPr>
            </w:pPr>
          </w:p>
        </w:tc>
        <w:tc>
          <w:tcPr>
            <w:tcW w:w="780" w:type="dxa"/>
            <w:vAlign w:val="bottom"/>
            <w:shd w:val="clear" w:color="auto" w:fill="EFEDED"/>
          </w:tcPr>
          <w:p>
            <w:pPr>
              <w:spacing w:after="0"/>
              <w:rPr>
                <w:sz w:val="5"/>
                <w:szCs w:val="5"/>
                <w:color w:val="auto"/>
              </w:rPr>
            </w:pPr>
          </w:p>
        </w:tc>
        <w:tc>
          <w:tcPr>
            <w:tcW w:w="860" w:type="dxa"/>
            <w:vAlign w:val="bottom"/>
            <w:shd w:val="clear" w:color="auto" w:fill="EFEDED"/>
          </w:tcPr>
          <w:p>
            <w:pPr>
              <w:spacing w:after="0"/>
              <w:rPr>
                <w:sz w:val="5"/>
                <w:szCs w:val="5"/>
                <w:color w:val="auto"/>
              </w:rPr>
            </w:pPr>
          </w:p>
        </w:tc>
        <w:tc>
          <w:tcPr>
            <w:tcW w:w="880" w:type="dxa"/>
            <w:vAlign w:val="bottom"/>
            <w:vMerge w:val="continue"/>
            <w:shd w:val="clear" w:color="auto" w:fill="EFEDED"/>
          </w:tcPr>
          <w:p>
            <w:pPr>
              <w:spacing w:after="0"/>
              <w:rPr>
                <w:sz w:val="5"/>
                <w:szCs w:val="5"/>
                <w:color w:val="auto"/>
              </w:rPr>
            </w:pPr>
          </w:p>
        </w:tc>
        <w:tc>
          <w:tcPr>
            <w:tcW w:w="740" w:type="dxa"/>
            <w:vAlign w:val="bottom"/>
            <w:vMerge w:val="continue"/>
            <w:shd w:val="clear" w:color="auto" w:fill="EFEDED"/>
          </w:tcPr>
          <w:p>
            <w:pPr>
              <w:spacing w:after="0"/>
              <w:rPr>
                <w:sz w:val="5"/>
                <w:szCs w:val="5"/>
                <w:color w:val="auto"/>
              </w:rPr>
            </w:pPr>
          </w:p>
        </w:tc>
        <w:tc>
          <w:tcPr>
            <w:tcW w:w="840" w:type="dxa"/>
            <w:vAlign w:val="bottom"/>
            <w:vMerge w:val="continue"/>
            <w:shd w:val="clear" w:color="auto" w:fill="EFEDED"/>
          </w:tcPr>
          <w:p>
            <w:pPr>
              <w:spacing w:after="0"/>
              <w:rPr>
                <w:sz w:val="5"/>
                <w:szCs w:val="5"/>
                <w:color w:val="auto"/>
              </w:rPr>
            </w:pPr>
          </w:p>
        </w:tc>
        <w:tc>
          <w:tcPr>
            <w:tcW w:w="0" w:type="dxa"/>
            <w:vAlign w:val="bottom"/>
          </w:tcPr>
          <w:p>
            <w:pPr>
              <w:spacing w:after="0"/>
              <w:rPr>
                <w:sz w:val="1"/>
                <w:szCs w:val="1"/>
                <w:color w:val="auto"/>
              </w:rPr>
            </w:pPr>
          </w:p>
        </w:tc>
      </w:tr>
      <w:tr>
        <w:trPr>
          <w:trHeight w:val="68"/>
        </w:trPr>
        <w:tc>
          <w:tcPr>
            <w:tcW w:w="860" w:type="dxa"/>
            <w:vAlign w:val="bottom"/>
            <w:shd w:val="clear" w:color="auto" w:fill="EFEDED"/>
          </w:tcPr>
          <w:p>
            <w:pPr>
              <w:spacing w:after="0"/>
              <w:rPr>
                <w:sz w:val="5"/>
                <w:szCs w:val="5"/>
                <w:color w:val="auto"/>
              </w:rPr>
            </w:pPr>
          </w:p>
        </w:tc>
        <w:tc>
          <w:tcPr>
            <w:tcW w:w="560" w:type="dxa"/>
            <w:vAlign w:val="bottom"/>
            <w:vMerge w:val="continue"/>
            <w:shd w:val="clear" w:color="auto" w:fill="EFEDED"/>
          </w:tcPr>
          <w:p>
            <w:pPr>
              <w:spacing w:after="0"/>
              <w:rPr>
                <w:sz w:val="5"/>
                <w:szCs w:val="5"/>
                <w:color w:val="auto"/>
              </w:rPr>
            </w:pPr>
          </w:p>
        </w:tc>
        <w:tc>
          <w:tcPr>
            <w:tcW w:w="720" w:type="dxa"/>
            <w:vAlign w:val="bottom"/>
            <w:shd w:val="clear" w:color="auto" w:fill="EAEAEA"/>
          </w:tcPr>
          <w:p>
            <w:pPr>
              <w:spacing w:after="0"/>
              <w:rPr>
                <w:sz w:val="5"/>
                <w:szCs w:val="5"/>
                <w:color w:val="auto"/>
              </w:rPr>
            </w:pPr>
          </w:p>
        </w:tc>
        <w:tc>
          <w:tcPr>
            <w:tcW w:w="880" w:type="dxa"/>
            <w:vAlign w:val="bottom"/>
            <w:shd w:val="clear" w:color="auto" w:fill="EFEDED"/>
          </w:tcPr>
          <w:p>
            <w:pPr>
              <w:spacing w:after="0"/>
              <w:rPr>
                <w:sz w:val="5"/>
                <w:szCs w:val="5"/>
                <w:color w:val="auto"/>
              </w:rPr>
            </w:pPr>
          </w:p>
        </w:tc>
        <w:tc>
          <w:tcPr>
            <w:tcW w:w="820" w:type="dxa"/>
            <w:vAlign w:val="bottom"/>
            <w:shd w:val="clear" w:color="auto" w:fill="EFEDED"/>
          </w:tcPr>
          <w:p>
            <w:pPr>
              <w:spacing w:after="0"/>
              <w:rPr>
                <w:sz w:val="5"/>
                <w:szCs w:val="5"/>
                <w:color w:val="auto"/>
              </w:rPr>
            </w:pPr>
          </w:p>
        </w:tc>
        <w:tc>
          <w:tcPr>
            <w:tcW w:w="780" w:type="dxa"/>
            <w:vAlign w:val="bottom"/>
            <w:shd w:val="clear" w:color="auto" w:fill="EFEDED"/>
          </w:tcPr>
          <w:p>
            <w:pPr>
              <w:spacing w:after="0"/>
              <w:rPr>
                <w:sz w:val="5"/>
                <w:szCs w:val="5"/>
                <w:color w:val="auto"/>
              </w:rPr>
            </w:pPr>
          </w:p>
        </w:tc>
        <w:tc>
          <w:tcPr>
            <w:tcW w:w="800" w:type="dxa"/>
            <w:vAlign w:val="bottom"/>
            <w:shd w:val="clear" w:color="auto" w:fill="EFEDED"/>
          </w:tcPr>
          <w:p>
            <w:pPr>
              <w:spacing w:after="0"/>
              <w:rPr>
                <w:sz w:val="5"/>
                <w:szCs w:val="5"/>
                <w:color w:val="auto"/>
              </w:rPr>
            </w:pPr>
          </w:p>
        </w:tc>
        <w:tc>
          <w:tcPr>
            <w:tcW w:w="800" w:type="dxa"/>
            <w:vAlign w:val="bottom"/>
            <w:shd w:val="clear" w:color="auto" w:fill="EFEDED"/>
          </w:tcPr>
          <w:p>
            <w:pPr>
              <w:spacing w:after="0"/>
              <w:rPr>
                <w:sz w:val="5"/>
                <w:szCs w:val="5"/>
                <w:color w:val="auto"/>
              </w:rPr>
            </w:pPr>
          </w:p>
        </w:tc>
        <w:tc>
          <w:tcPr>
            <w:tcW w:w="580" w:type="dxa"/>
            <w:vAlign w:val="bottom"/>
            <w:shd w:val="clear" w:color="auto" w:fill="EFEDED"/>
          </w:tcPr>
          <w:p>
            <w:pPr>
              <w:spacing w:after="0"/>
              <w:rPr>
                <w:sz w:val="5"/>
                <w:szCs w:val="5"/>
                <w:color w:val="auto"/>
              </w:rPr>
            </w:pPr>
          </w:p>
        </w:tc>
        <w:tc>
          <w:tcPr>
            <w:tcW w:w="340" w:type="dxa"/>
            <w:vAlign w:val="bottom"/>
            <w:shd w:val="clear" w:color="auto" w:fill="EFEDED"/>
          </w:tcPr>
          <w:p>
            <w:pPr>
              <w:spacing w:after="0"/>
              <w:rPr>
                <w:sz w:val="5"/>
                <w:szCs w:val="5"/>
                <w:color w:val="auto"/>
              </w:rPr>
            </w:pPr>
          </w:p>
        </w:tc>
        <w:tc>
          <w:tcPr>
            <w:tcW w:w="780" w:type="dxa"/>
            <w:vAlign w:val="bottom"/>
            <w:shd w:val="clear" w:color="auto" w:fill="EFEDED"/>
          </w:tcPr>
          <w:p>
            <w:pPr>
              <w:spacing w:after="0"/>
              <w:rPr>
                <w:sz w:val="5"/>
                <w:szCs w:val="5"/>
                <w:color w:val="auto"/>
              </w:rPr>
            </w:pPr>
          </w:p>
        </w:tc>
        <w:tc>
          <w:tcPr>
            <w:tcW w:w="860" w:type="dxa"/>
            <w:vAlign w:val="bottom"/>
            <w:shd w:val="clear" w:color="auto" w:fill="EFEDED"/>
          </w:tcPr>
          <w:p>
            <w:pPr>
              <w:spacing w:after="0"/>
              <w:rPr>
                <w:sz w:val="5"/>
                <w:szCs w:val="5"/>
                <w:color w:val="auto"/>
              </w:rPr>
            </w:pPr>
          </w:p>
        </w:tc>
        <w:tc>
          <w:tcPr>
            <w:tcW w:w="880" w:type="dxa"/>
            <w:vAlign w:val="bottom"/>
            <w:shd w:val="clear" w:color="auto" w:fill="EFEDED"/>
          </w:tcPr>
          <w:p>
            <w:pPr>
              <w:spacing w:after="0"/>
              <w:rPr>
                <w:sz w:val="5"/>
                <w:szCs w:val="5"/>
                <w:color w:val="auto"/>
              </w:rPr>
            </w:pPr>
          </w:p>
        </w:tc>
        <w:tc>
          <w:tcPr>
            <w:tcW w:w="740" w:type="dxa"/>
            <w:vAlign w:val="bottom"/>
            <w:shd w:val="clear" w:color="auto" w:fill="EFEDED"/>
          </w:tcPr>
          <w:p>
            <w:pPr>
              <w:spacing w:after="0"/>
              <w:rPr>
                <w:sz w:val="5"/>
                <w:szCs w:val="5"/>
                <w:color w:val="auto"/>
              </w:rPr>
            </w:pPr>
          </w:p>
        </w:tc>
        <w:tc>
          <w:tcPr>
            <w:tcW w:w="840" w:type="dxa"/>
            <w:vAlign w:val="bottom"/>
            <w:shd w:val="clear" w:color="auto" w:fill="EFEDED"/>
          </w:tcPr>
          <w:p>
            <w:pPr>
              <w:spacing w:after="0"/>
              <w:rPr>
                <w:sz w:val="5"/>
                <w:szCs w:val="5"/>
                <w:color w:val="auto"/>
              </w:rPr>
            </w:pPr>
          </w:p>
        </w:tc>
        <w:tc>
          <w:tcPr>
            <w:tcW w:w="0" w:type="dxa"/>
            <w:vAlign w:val="bottom"/>
          </w:tcPr>
          <w:p>
            <w:pPr>
              <w:spacing w:after="0"/>
              <w:rPr>
                <w:sz w:val="1"/>
                <w:szCs w:val="1"/>
                <w:color w:val="auto"/>
              </w:rPr>
            </w:pPr>
          </w:p>
        </w:tc>
      </w:tr>
      <w:tr>
        <w:trPr>
          <w:trHeight w:val="181"/>
        </w:trPr>
        <w:tc>
          <w:tcPr>
            <w:tcW w:w="860" w:type="dxa"/>
            <w:vAlign w:val="bottom"/>
            <w:shd w:val="clear" w:color="auto" w:fill="EFEDED"/>
          </w:tcPr>
          <w:p>
            <w:pPr>
              <w:spacing w:after="0"/>
              <w:rPr>
                <w:sz w:val="15"/>
                <w:szCs w:val="15"/>
                <w:color w:val="auto"/>
              </w:rPr>
            </w:pPr>
          </w:p>
        </w:tc>
        <w:tc>
          <w:tcPr>
            <w:tcW w:w="560" w:type="dxa"/>
            <w:vAlign w:val="bottom"/>
            <w:shd w:val="clear" w:color="auto" w:fill="EFEDED"/>
          </w:tcPr>
          <w:p>
            <w:pPr>
              <w:jc w:val="center"/>
              <w:spacing w:after="0"/>
              <w:rPr>
                <w:sz w:val="20"/>
                <w:szCs w:val="20"/>
                <w:color w:val="auto"/>
              </w:rPr>
            </w:pPr>
            <w:r>
              <w:rPr>
                <w:rFonts w:ascii="Arial" w:cs="Arial" w:eastAsia="Arial" w:hAnsi="Arial"/>
                <w:sz w:val="11"/>
                <w:szCs w:val="11"/>
                <w:color w:val="494949"/>
              </w:rPr>
              <w:t>Cash</w:t>
            </w:r>
          </w:p>
        </w:tc>
        <w:tc>
          <w:tcPr>
            <w:tcW w:w="720" w:type="dxa"/>
            <w:vAlign w:val="bottom"/>
            <w:shd w:val="clear" w:color="auto" w:fill="EAEAEA"/>
          </w:tcPr>
          <w:p>
            <w:pPr>
              <w:spacing w:after="0"/>
              <w:rPr>
                <w:sz w:val="15"/>
                <w:szCs w:val="15"/>
                <w:color w:val="auto"/>
              </w:rPr>
            </w:pPr>
          </w:p>
        </w:tc>
        <w:tc>
          <w:tcPr>
            <w:tcW w:w="880" w:type="dxa"/>
            <w:vAlign w:val="bottom"/>
            <w:vMerge w:val="restart"/>
            <w:shd w:val="clear" w:color="auto" w:fill="EFEDED"/>
          </w:tcPr>
          <w:p>
            <w:pPr>
              <w:jc w:val="center"/>
              <w:spacing w:after="0"/>
              <w:rPr>
                <w:sz w:val="20"/>
                <w:szCs w:val="20"/>
                <w:color w:val="auto"/>
              </w:rPr>
            </w:pPr>
            <w:r>
              <w:rPr>
                <w:rFonts w:ascii="Arial" w:cs="Arial" w:eastAsia="Arial" w:hAnsi="Arial"/>
                <w:sz w:val="11"/>
                <w:szCs w:val="11"/>
                <w:color w:val="494949"/>
                <w:w w:val="97"/>
              </w:rPr>
              <w:t>2/13/2022</w:t>
            </w:r>
          </w:p>
        </w:tc>
        <w:tc>
          <w:tcPr>
            <w:tcW w:w="820" w:type="dxa"/>
            <w:vAlign w:val="bottom"/>
            <w:vMerge w:val="restart"/>
            <w:shd w:val="clear" w:color="auto" w:fill="EFEDED"/>
          </w:tcPr>
          <w:p>
            <w:pPr>
              <w:jc w:val="center"/>
              <w:spacing w:after="0"/>
              <w:rPr>
                <w:sz w:val="20"/>
                <w:szCs w:val="20"/>
                <w:color w:val="auto"/>
              </w:rPr>
            </w:pPr>
            <w:r>
              <w:rPr>
                <w:rFonts w:ascii="Arial" w:cs="Arial" w:eastAsia="Arial" w:hAnsi="Arial"/>
                <w:sz w:val="11"/>
                <w:szCs w:val="11"/>
                <w:color w:val="494949"/>
              </w:rPr>
              <w:t>63,000</w:t>
            </w:r>
          </w:p>
        </w:tc>
        <w:tc>
          <w:tcPr>
            <w:tcW w:w="780" w:type="dxa"/>
            <w:vAlign w:val="bottom"/>
            <w:vMerge w:val="restart"/>
            <w:shd w:val="clear" w:color="auto" w:fill="EFEDED"/>
          </w:tcPr>
          <w:p>
            <w:pPr>
              <w:jc w:val="center"/>
              <w:spacing w:after="0"/>
              <w:rPr>
                <w:sz w:val="20"/>
                <w:szCs w:val="20"/>
                <w:color w:val="auto"/>
              </w:rPr>
            </w:pPr>
            <w:r>
              <w:rPr>
                <w:rFonts w:ascii="Arial" w:cs="Arial" w:eastAsia="Arial" w:hAnsi="Arial"/>
                <w:sz w:val="11"/>
                <w:szCs w:val="11"/>
                <w:color w:val="494949"/>
                <w:w w:val="95"/>
              </w:rPr>
              <w:t>315,000</w:t>
            </w:r>
          </w:p>
        </w:tc>
        <w:tc>
          <w:tcPr>
            <w:tcW w:w="800" w:type="dxa"/>
            <w:vAlign w:val="bottom"/>
            <w:vMerge w:val="restart"/>
            <w:shd w:val="clear" w:color="auto" w:fill="EFEDED"/>
          </w:tcPr>
          <w:p>
            <w:pPr>
              <w:jc w:val="center"/>
              <w:spacing w:after="0"/>
              <w:rPr>
                <w:sz w:val="20"/>
                <w:szCs w:val="20"/>
                <w:color w:val="auto"/>
              </w:rPr>
            </w:pPr>
            <w:r>
              <w:rPr>
                <w:rFonts w:ascii="Arial" w:cs="Arial" w:eastAsia="Arial" w:hAnsi="Arial"/>
                <w:sz w:val="11"/>
                <w:szCs w:val="11"/>
                <w:color w:val="494949"/>
              </w:rPr>
              <w:t>630,000</w:t>
            </w:r>
          </w:p>
        </w:tc>
        <w:tc>
          <w:tcPr>
            <w:tcW w:w="800" w:type="dxa"/>
            <w:vAlign w:val="bottom"/>
            <w:shd w:val="clear" w:color="auto" w:fill="EFEDED"/>
          </w:tcPr>
          <w:p>
            <w:pPr>
              <w:spacing w:after="0"/>
              <w:rPr>
                <w:sz w:val="15"/>
                <w:szCs w:val="15"/>
                <w:color w:val="auto"/>
              </w:rPr>
            </w:pPr>
          </w:p>
        </w:tc>
        <w:tc>
          <w:tcPr>
            <w:tcW w:w="580" w:type="dxa"/>
            <w:vAlign w:val="bottom"/>
            <w:shd w:val="clear" w:color="auto" w:fill="EFEDED"/>
          </w:tcPr>
          <w:p>
            <w:pPr>
              <w:spacing w:after="0"/>
              <w:rPr>
                <w:sz w:val="15"/>
                <w:szCs w:val="15"/>
                <w:color w:val="auto"/>
              </w:rPr>
            </w:pPr>
          </w:p>
        </w:tc>
        <w:tc>
          <w:tcPr>
            <w:tcW w:w="340" w:type="dxa"/>
            <w:vAlign w:val="bottom"/>
            <w:shd w:val="clear" w:color="auto" w:fill="EFEDED"/>
          </w:tcPr>
          <w:p>
            <w:pPr>
              <w:spacing w:after="0"/>
              <w:rPr>
                <w:sz w:val="15"/>
                <w:szCs w:val="15"/>
                <w:color w:val="auto"/>
              </w:rPr>
            </w:pPr>
          </w:p>
        </w:tc>
        <w:tc>
          <w:tcPr>
            <w:tcW w:w="780" w:type="dxa"/>
            <w:vAlign w:val="bottom"/>
            <w:shd w:val="clear" w:color="auto" w:fill="EFEDED"/>
          </w:tcPr>
          <w:p>
            <w:pPr>
              <w:spacing w:after="0"/>
              <w:rPr>
                <w:sz w:val="15"/>
                <w:szCs w:val="15"/>
                <w:color w:val="auto"/>
              </w:rPr>
            </w:pPr>
          </w:p>
        </w:tc>
        <w:tc>
          <w:tcPr>
            <w:tcW w:w="860" w:type="dxa"/>
            <w:vAlign w:val="bottom"/>
            <w:shd w:val="clear" w:color="auto" w:fill="EFEDED"/>
          </w:tcPr>
          <w:p>
            <w:pPr>
              <w:spacing w:after="0"/>
              <w:rPr>
                <w:sz w:val="15"/>
                <w:szCs w:val="15"/>
                <w:color w:val="auto"/>
              </w:rPr>
            </w:pPr>
          </w:p>
        </w:tc>
        <w:tc>
          <w:tcPr>
            <w:tcW w:w="880" w:type="dxa"/>
            <w:vAlign w:val="bottom"/>
            <w:shd w:val="clear" w:color="auto" w:fill="EFEDED"/>
          </w:tcPr>
          <w:p>
            <w:pPr>
              <w:spacing w:after="0"/>
              <w:rPr>
                <w:sz w:val="15"/>
                <w:szCs w:val="15"/>
                <w:color w:val="auto"/>
              </w:rPr>
            </w:pPr>
          </w:p>
        </w:tc>
        <w:tc>
          <w:tcPr>
            <w:tcW w:w="740" w:type="dxa"/>
            <w:vAlign w:val="bottom"/>
            <w:shd w:val="clear" w:color="auto" w:fill="EFEDED"/>
          </w:tcPr>
          <w:p>
            <w:pPr>
              <w:spacing w:after="0"/>
              <w:rPr>
                <w:sz w:val="15"/>
                <w:szCs w:val="15"/>
                <w:color w:val="auto"/>
              </w:rPr>
            </w:pPr>
          </w:p>
        </w:tc>
        <w:tc>
          <w:tcPr>
            <w:tcW w:w="840" w:type="dxa"/>
            <w:vAlign w:val="bottom"/>
            <w:shd w:val="clear" w:color="auto" w:fill="EFEDED"/>
          </w:tcPr>
          <w:p>
            <w:pPr>
              <w:spacing w:after="0"/>
              <w:rPr>
                <w:sz w:val="15"/>
                <w:szCs w:val="15"/>
                <w:color w:val="auto"/>
              </w:rPr>
            </w:pPr>
          </w:p>
        </w:tc>
        <w:tc>
          <w:tcPr>
            <w:tcW w:w="0" w:type="dxa"/>
            <w:vAlign w:val="bottom"/>
          </w:tcPr>
          <w:p>
            <w:pPr>
              <w:spacing w:after="0"/>
              <w:rPr>
                <w:sz w:val="1"/>
                <w:szCs w:val="1"/>
                <w:color w:val="auto"/>
              </w:rPr>
            </w:pPr>
          </w:p>
        </w:tc>
      </w:tr>
      <w:tr>
        <w:trPr>
          <w:trHeight w:val="62"/>
        </w:trPr>
        <w:tc>
          <w:tcPr>
            <w:tcW w:w="860" w:type="dxa"/>
            <w:vAlign w:val="bottom"/>
            <w:shd w:val="clear" w:color="auto" w:fill="EFEDED"/>
          </w:tcPr>
          <w:p>
            <w:pPr>
              <w:spacing w:after="0"/>
              <w:rPr>
                <w:sz w:val="5"/>
                <w:szCs w:val="5"/>
                <w:color w:val="auto"/>
              </w:rPr>
            </w:pPr>
          </w:p>
        </w:tc>
        <w:tc>
          <w:tcPr>
            <w:tcW w:w="560" w:type="dxa"/>
            <w:vAlign w:val="bottom"/>
            <w:vMerge w:val="restart"/>
            <w:shd w:val="clear" w:color="auto" w:fill="EFEDED"/>
          </w:tcPr>
          <w:p>
            <w:pPr>
              <w:jc w:val="center"/>
              <w:spacing w:after="0"/>
              <w:rPr>
                <w:sz w:val="20"/>
                <w:szCs w:val="20"/>
                <w:color w:val="auto"/>
              </w:rPr>
            </w:pPr>
            <w:r>
              <w:rPr>
                <w:rFonts w:ascii="Arial" w:cs="Arial" w:eastAsia="Arial" w:hAnsi="Arial"/>
                <w:sz w:val="11"/>
                <w:szCs w:val="11"/>
                <w:color w:val="494949"/>
                <w:w w:val="96"/>
              </w:rPr>
              <w:t>Bonus</w:t>
            </w:r>
          </w:p>
        </w:tc>
        <w:tc>
          <w:tcPr>
            <w:tcW w:w="720" w:type="dxa"/>
            <w:vAlign w:val="bottom"/>
            <w:shd w:val="clear" w:color="auto" w:fill="EAEAEA"/>
          </w:tcPr>
          <w:p>
            <w:pPr>
              <w:spacing w:after="0"/>
              <w:rPr>
                <w:sz w:val="5"/>
                <w:szCs w:val="5"/>
                <w:color w:val="auto"/>
              </w:rPr>
            </w:pPr>
          </w:p>
        </w:tc>
        <w:tc>
          <w:tcPr>
            <w:tcW w:w="880" w:type="dxa"/>
            <w:vAlign w:val="bottom"/>
            <w:vMerge w:val="continue"/>
            <w:shd w:val="clear" w:color="auto" w:fill="EFEDED"/>
          </w:tcPr>
          <w:p>
            <w:pPr>
              <w:spacing w:after="0"/>
              <w:rPr>
                <w:sz w:val="5"/>
                <w:szCs w:val="5"/>
                <w:color w:val="auto"/>
              </w:rPr>
            </w:pPr>
          </w:p>
        </w:tc>
        <w:tc>
          <w:tcPr>
            <w:tcW w:w="820" w:type="dxa"/>
            <w:vAlign w:val="bottom"/>
            <w:vMerge w:val="continue"/>
            <w:shd w:val="clear" w:color="auto" w:fill="EFEDED"/>
          </w:tcPr>
          <w:p>
            <w:pPr>
              <w:spacing w:after="0"/>
              <w:rPr>
                <w:sz w:val="5"/>
                <w:szCs w:val="5"/>
                <w:color w:val="auto"/>
              </w:rPr>
            </w:pPr>
          </w:p>
        </w:tc>
        <w:tc>
          <w:tcPr>
            <w:tcW w:w="780" w:type="dxa"/>
            <w:vAlign w:val="bottom"/>
            <w:vMerge w:val="continue"/>
            <w:shd w:val="clear" w:color="auto" w:fill="EFEDED"/>
          </w:tcPr>
          <w:p>
            <w:pPr>
              <w:spacing w:after="0"/>
              <w:rPr>
                <w:sz w:val="5"/>
                <w:szCs w:val="5"/>
                <w:color w:val="auto"/>
              </w:rPr>
            </w:pPr>
          </w:p>
        </w:tc>
        <w:tc>
          <w:tcPr>
            <w:tcW w:w="800" w:type="dxa"/>
            <w:vAlign w:val="bottom"/>
            <w:vMerge w:val="continue"/>
            <w:shd w:val="clear" w:color="auto" w:fill="EFEDED"/>
          </w:tcPr>
          <w:p>
            <w:pPr>
              <w:spacing w:after="0"/>
              <w:rPr>
                <w:sz w:val="5"/>
                <w:szCs w:val="5"/>
                <w:color w:val="auto"/>
              </w:rPr>
            </w:pPr>
          </w:p>
        </w:tc>
        <w:tc>
          <w:tcPr>
            <w:tcW w:w="800" w:type="dxa"/>
            <w:vAlign w:val="bottom"/>
            <w:shd w:val="clear" w:color="auto" w:fill="EFEDED"/>
          </w:tcPr>
          <w:p>
            <w:pPr>
              <w:spacing w:after="0"/>
              <w:rPr>
                <w:sz w:val="5"/>
                <w:szCs w:val="5"/>
                <w:color w:val="auto"/>
              </w:rPr>
            </w:pPr>
          </w:p>
        </w:tc>
        <w:tc>
          <w:tcPr>
            <w:tcW w:w="580" w:type="dxa"/>
            <w:vAlign w:val="bottom"/>
            <w:shd w:val="clear" w:color="auto" w:fill="EFEDED"/>
          </w:tcPr>
          <w:p>
            <w:pPr>
              <w:spacing w:after="0"/>
              <w:rPr>
                <w:sz w:val="5"/>
                <w:szCs w:val="5"/>
                <w:color w:val="auto"/>
              </w:rPr>
            </w:pPr>
          </w:p>
        </w:tc>
        <w:tc>
          <w:tcPr>
            <w:tcW w:w="340" w:type="dxa"/>
            <w:vAlign w:val="bottom"/>
            <w:shd w:val="clear" w:color="auto" w:fill="EFEDED"/>
          </w:tcPr>
          <w:p>
            <w:pPr>
              <w:spacing w:after="0"/>
              <w:rPr>
                <w:sz w:val="5"/>
                <w:szCs w:val="5"/>
                <w:color w:val="auto"/>
              </w:rPr>
            </w:pPr>
          </w:p>
        </w:tc>
        <w:tc>
          <w:tcPr>
            <w:tcW w:w="780" w:type="dxa"/>
            <w:vAlign w:val="bottom"/>
            <w:shd w:val="clear" w:color="auto" w:fill="EFEDED"/>
          </w:tcPr>
          <w:p>
            <w:pPr>
              <w:spacing w:after="0"/>
              <w:rPr>
                <w:sz w:val="5"/>
                <w:szCs w:val="5"/>
                <w:color w:val="auto"/>
              </w:rPr>
            </w:pPr>
          </w:p>
        </w:tc>
        <w:tc>
          <w:tcPr>
            <w:tcW w:w="860" w:type="dxa"/>
            <w:vAlign w:val="bottom"/>
            <w:shd w:val="clear" w:color="auto" w:fill="EFEDED"/>
          </w:tcPr>
          <w:p>
            <w:pPr>
              <w:spacing w:after="0"/>
              <w:rPr>
                <w:sz w:val="5"/>
                <w:szCs w:val="5"/>
                <w:color w:val="auto"/>
              </w:rPr>
            </w:pPr>
          </w:p>
        </w:tc>
        <w:tc>
          <w:tcPr>
            <w:tcW w:w="880" w:type="dxa"/>
            <w:vAlign w:val="bottom"/>
            <w:shd w:val="clear" w:color="auto" w:fill="EFEDED"/>
          </w:tcPr>
          <w:p>
            <w:pPr>
              <w:spacing w:after="0"/>
              <w:rPr>
                <w:sz w:val="5"/>
                <w:szCs w:val="5"/>
                <w:color w:val="auto"/>
              </w:rPr>
            </w:pPr>
          </w:p>
        </w:tc>
        <w:tc>
          <w:tcPr>
            <w:tcW w:w="740" w:type="dxa"/>
            <w:vAlign w:val="bottom"/>
            <w:shd w:val="clear" w:color="auto" w:fill="EFEDED"/>
          </w:tcPr>
          <w:p>
            <w:pPr>
              <w:spacing w:after="0"/>
              <w:rPr>
                <w:sz w:val="5"/>
                <w:szCs w:val="5"/>
                <w:color w:val="auto"/>
              </w:rPr>
            </w:pPr>
          </w:p>
        </w:tc>
        <w:tc>
          <w:tcPr>
            <w:tcW w:w="840" w:type="dxa"/>
            <w:vAlign w:val="bottom"/>
            <w:shd w:val="clear" w:color="auto" w:fill="EFEDED"/>
          </w:tcPr>
          <w:p>
            <w:pPr>
              <w:spacing w:after="0"/>
              <w:rPr>
                <w:sz w:val="5"/>
                <w:szCs w:val="5"/>
                <w:color w:val="auto"/>
              </w:rPr>
            </w:pPr>
          </w:p>
        </w:tc>
        <w:tc>
          <w:tcPr>
            <w:tcW w:w="0" w:type="dxa"/>
            <w:vAlign w:val="bottom"/>
          </w:tcPr>
          <w:p>
            <w:pPr>
              <w:spacing w:after="0"/>
              <w:rPr>
                <w:sz w:val="1"/>
                <w:szCs w:val="1"/>
                <w:color w:val="auto"/>
              </w:rPr>
            </w:pPr>
          </w:p>
        </w:tc>
      </w:tr>
      <w:tr>
        <w:trPr>
          <w:trHeight w:val="83"/>
        </w:trPr>
        <w:tc>
          <w:tcPr>
            <w:tcW w:w="860" w:type="dxa"/>
            <w:vAlign w:val="bottom"/>
            <w:tcBorders>
              <w:bottom w:val="single" w:sz="8" w:color="EFEDED"/>
            </w:tcBorders>
            <w:shd w:val="clear" w:color="auto" w:fill="EFEDED"/>
          </w:tcPr>
          <w:p>
            <w:pPr>
              <w:spacing w:after="0"/>
              <w:rPr>
                <w:sz w:val="7"/>
                <w:szCs w:val="7"/>
                <w:color w:val="auto"/>
              </w:rPr>
            </w:pPr>
          </w:p>
        </w:tc>
        <w:tc>
          <w:tcPr>
            <w:tcW w:w="560" w:type="dxa"/>
            <w:vAlign w:val="bottom"/>
            <w:tcBorders>
              <w:bottom w:val="single" w:sz="8" w:color="EFEDED"/>
            </w:tcBorders>
            <w:vMerge w:val="continue"/>
            <w:shd w:val="clear" w:color="auto" w:fill="EFEDED"/>
          </w:tcPr>
          <w:p>
            <w:pPr>
              <w:spacing w:after="0"/>
              <w:rPr>
                <w:sz w:val="7"/>
                <w:szCs w:val="7"/>
                <w:color w:val="auto"/>
              </w:rPr>
            </w:pPr>
          </w:p>
        </w:tc>
        <w:tc>
          <w:tcPr>
            <w:tcW w:w="720" w:type="dxa"/>
            <w:vAlign w:val="bottom"/>
            <w:tcBorders>
              <w:bottom w:val="single" w:sz="8" w:color="EAEAEA"/>
            </w:tcBorders>
            <w:shd w:val="clear" w:color="auto" w:fill="EAEAEA"/>
          </w:tcPr>
          <w:p>
            <w:pPr>
              <w:spacing w:after="0"/>
              <w:rPr>
                <w:sz w:val="7"/>
                <w:szCs w:val="7"/>
                <w:color w:val="auto"/>
              </w:rPr>
            </w:pPr>
          </w:p>
        </w:tc>
        <w:tc>
          <w:tcPr>
            <w:tcW w:w="880" w:type="dxa"/>
            <w:vAlign w:val="bottom"/>
            <w:tcBorders>
              <w:bottom w:val="single" w:sz="8" w:color="EFEDED"/>
            </w:tcBorders>
            <w:shd w:val="clear" w:color="auto" w:fill="EFEDED"/>
          </w:tcPr>
          <w:p>
            <w:pPr>
              <w:spacing w:after="0"/>
              <w:rPr>
                <w:sz w:val="7"/>
                <w:szCs w:val="7"/>
                <w:color w:val="auto"/>
              </w:rPr>
            </w:pPr>
          </w:p>
        </w:tc>
        <w:tc>
          <w:tcPr>
            <w:tcW w:w="820" w:type="dxa"/>
            <w:vAlign w:val="bottom"/>
            <w:tcBorders>
              <w:bottom w:val="single" w:sz="8" w:color="EFEDED"/>
            </w:tcBorders>
            <w:shd w:val="clear" w:color="auto" w:fill="EFEDED"/>
          </w:tcPr>
          <w:p>
            <w:pPr>
              <w:spacing w:after="0"/>
              <w:rPr>
                <w:sz w:val="7"/>
                <w:szCs w:val="7"/>
                <w:color w:val="auto"/>
              </w:rPr>
            </w:pPr>
          </w:p>
        </w:tc>
        <w:tc>
          <w:tcPr>
            <w:tcW w:w="780" w:type="dxa"/>
            <w:vAlign w:val="bottom"/>
            <w:tcBorders>
              <w:bottom w:val="single" w:sz="8" w:color="EFEDED"/>
            </w:tcBorders>
            <w:shd w:val="clear" w:color="auto" w:fill="EFEDED"/>
          </w:tcPr>
          <w:p>
            <w:pPr>
              <w:spacing w:after="0"/>
              <w:rPr>
                <w:sz w:val="7"/>
                <w:szCs w:val="7"/>
                <w:color w:val="auto"/>
              </w:rPr>
            </w:pPr>
          </w:p>
        </w:tc>
        <w:tc>
          <w:tcPr>
            <w:tcW w:w="800" w:type="dxa"/>
            <w:vAlign w:val="bottom"/>
            <w:tcBorders>
              <w:bottom w:val="single" w:sz="8" w:color="EFEDED"/>
            </w:tcBorders>
            <w:shd w:val="clear" w:color="auto" w:fill="EFEDED"/>
          </w:tcPr>
          <w:p>
            <w:pPr>
              <w:spacing w:after="0"/>
              <w:rPr>
                <w:sz w:val="7"/>
                <w:szCs w:val="7"/>
                <w:color w:val="auto"/>
              </w:rPr>
            </w:pPr>
          </w:p>
        </w:tc>
        <w:tc>
          <w:tcPr>
            <w:tcW w:w="800" w:type="dxa"/>
            <w:vAlign w:val="bottom"/>
            <w:tcBorders>
              <w:bottom w:val="single" w:sz="8" w:color="EFEDED"/>
            </w:tcBorders>
            <w:shd w:val="clear" w:color="auto" w:fill="EFEDED"/>
          </w:tcPr>
          <w:p>
            <w:pPr>
              <w:spacing w:after="0"/>
              <w:rPr>
                <w:sz w:val="7"/>
                <w:szCs w:val="7"/>
                <w:color w:val="auto"/>
              </w:rPr>
            </w:pPr>
          </w:p>
        </w:tc>
        <w:tc>
          <w:tcPr>
            <w:tcW w:w="580" w:type="dxa"/>
            <w:vAlign w:val="bottom"/>
            <w:tcBorders>
              <w:bottom w:val="single" w:sz="8" w:color="EFEDED"/>
            </w:tcBorders>
            <w:shd w:val="clear" w:color="auto" w:fill="EFEDED"/>
          </w:tcPr>
          <w:p>
            <w:pPr>
              <w:spacing w:after="0"/>
              <w:rPr>
                <w:sz w:val="7"/>
                <w:szCs w:val="7"/>
                <w:color w:val="auto"/>
              </w:rPr>
            </w:pPr>
          </w:p>
        </w:tc>
        <w:tc>
          <w:tcPr>
            <w:tcW w:w="340" w:type="dxa"/>
            <w:vAlign w:val="bottom"/>
            <w:tcBorders>
              <w:bottom w:val="single" w:sz="8" w:color="EFEDED"/>
            </w:tcBorders>
            <w:shd w:val="clear" w:color="auto" w:fill="EFEDED"/>
          </w:tcPr>
          <w:p>
            <w:pPr>
              <w:spacing w:after="0"/>
              <w:rPr>
                <w:sz w:val="7"/>
                <w:szCs w:val="7"/>
                <w:color w:val="auto"/>
              </w:rPr>
            </w:pPr>
          </w:p>
        </w:tc>
        <w:tc>
          <w:tcPr>
            <w:tcW w:w="780" w:type="dxa"/>
            <w:vAlign w:val="bottom"/>
            <w:tcBorders>
              <w:bottom w:val="single" w:sz="8" w:color="EFEDED"/>
            </w:tcBorders>
            <w:shd w:val="clear" w:color="auto" w:fill="EFEDED"/>
          </w:tcPr>
          <w:p>
            <w:pPr>
              <w:spacing w:after="0"/>
              <w:rPr>
                <w:sz w:val="7"/>
                <w:szCs w:val="7"/>
                <w:color w:val="auto"/>
              </w:rPr>
            </w:pPr>
          </w:p>
        </w:tc>
        <w:tc>
          <w:tcPr>
            <w:tcW w:w="860" w:type="dxa"/>
            <w:vAlign w:val="bottom"/>
            <w:tcBorders>
              <w:bottom w:val="single" w:sz="8" w:color="EFEDED"/>
            </w:tcBorders>
            <w:shd w:val="clear" w:color="auto" w:fill="EFEDED"/>
          </w:tcPr>
          <w:p>
            <w:pPr>
              <w:spacing w:after="0"/>
              <w:rPr>
                <w:sz w:val="7"/>
                <w:szCs w:val="7"/>
                <w:color w:val="auto"/>
              </w:rPr>
            </w:pPr>
          </w:p>
        </w:tc>
        <w:tc>
          <w:tcPr>
            <w:tcW w:w="880" w:type="dxa"/>
            <w:vAlign w:val="bottom"/>
            <w:tcBorders>
              <w:bottom w:val="single" w:sz="8" w:color="EFEDED"/>
            </w:tcBorders>
            <w:shd w:val="clear" w:color="auto" w:fill="EFEDED"/>
          </w:tcPr>
          <w:p>
            <w:pPr>
              <w:spacing w:after="0"/>
              <w:rPr>
                <w:sz w:val="7"/>
                <w:szCs w:val="7"/>
                <w:color w:val="auto"/>
              </w:rPr>
            </w:pPr>
          </w:p>
        </w:tc>
        <w:tc>
          <w:tcPr>
            <w:tcW w:w="740" w:type="dxa"/>
            <w:vAlign w:val="bottom"/>
            <w:tcBorders>
              <w:bottom w:val="single" w:sz="8" w:color="EFEDED"/>
            </w:tcBorders>
            <w:shd w:val="clear" w:color="auto" w:fill="EFEDED"/>
          </w:tcPr>
          <w:p>
            <w:pPr>
              <w:spacing w:after="0"/>
              <w:rPr>
                <w:sz w:val="7"/>
                <w:szCs w:val="7"/>
                <w:color w:val="auto"/>
              </w:rPr>
            </w:pPr>
          </w:p>
        </w:tc>
        <w:tc>
          <w:tcPr>
            <w:tcW w:w="840" w:type="dxa"/>
            <w:vAlign w:val="bottom"/>
            <w:tcBorders>
              <w:bottom w:val="single" w:sz="8" w:color="EFEDED"/>
            </w:tcBorders>
            <w:shd w:val="clear" w:color="auto" w:fill="EFEDED"/>
          </w:tcPr>
          <w:p>
            <w:pPr>
              <w:spacing w:after="0"/>
              <w:rPr>
                <w:sz w:val="7"/>
                <w:szCs w:val="7"/>
                <w:color w:val="auto"/>
              </w:rPr>
            </w:pPr>
          </w:p>
        </w:tc>
        <w:tc>
          <w:tcPr>
            <w:tcW w:w="0" w:type="dxa"/>
            <w:vAlign w:val="bottom"/>
          </w:tcPr>
          <w:p>
            <w:pPr>
              <w:spacing w:after="0"/>
              <w:rPr>
                <w:sz w:val="1"/>
                <w:szCs w:val="1"/>
                <w:color w:val="auto"/>
              </w:rPr>
            </w:pPr>
          </w:p>
        </w:tc>
      </w:tr>
      <w:tr>
        <w:trPr>
          <w:trHeight w:val="133"/>
        </w:trPr>
        <w:tc>
          <w:tcPr>
            <w:tcW w:w="860" w:type="dxa"/>
            <w:vAlign w:val="bottom"/>
          </w:tcPr>
          <w:p>
            <w:pPr>
              <w:ind w:left="100"/>
              <w:spacing w:after="0"/>
              <w:rPr>
                <w:sz w:val="20"/>
                <w:szCs w:val="20"/>
                <w:color w:val="auto"/>
              </w:rPr>
            </w:pPr>
            <w:r>
              <w:rPr>
                <w:rFonts w:ascii="Arial" w:cs="Arial" w:eastAsia="Arial" w:hAnsi="Arial"/>
                <w:sz w:val="11"/>
                <w:szCs w:val="11"/>
                <w:b w:val="1"/>
                <w:bCs w:val="1"/>
                <w:color w:val="58595B"/>
              </w:rPr>
              <w:t>Eric I.</w:t>
            </w:r>
          </w:p>
        </w:tc>
        <w:tc>
          <w:tcPr>
            <w:tcW w:w="560" w:type="dxa"/>
            <w:vAlign w:val="bottom"/>
            <w:vMerge w:val="restart"/>
          </w:tcPr>
          <w:p>
            <w:pPr>
              <w:jc w:val="center"/>
              <w:spacing w:after="0"/>
              <w:rPr>
                <w:sz w:val="20"/>
                <w:szCs w:val="20"/>
                <w:color w:val="auto"/>
              </w:rPr>
            </w:pPr>
            <w:r>
              <w:rPr>
                <w:rFonts w:ascii="Arial" w:cs="Arial" w:eastAsia="Arial" w:hAnsi="Arial"/>
                <w:sz w:val="11"/>
                <w:szCs w:val="11"/>
                <w:color w:val="494949"/>
                <w:w w:val="97"/>
              </w:rPr>
              <w:t>PSU</w:t>
            </w:r>
          </w:p>
        </w:tc>
        <w:tc>
          <w:tcPr>
            <w:tcW w:w="720" w:type="dxa"/>
            <w:vAlign w:val="bottom"/>
            <w:vMerge w:val="restart"/>
          </w:tcPr>
          <w:p>
            <w:pPr>
              <w:jc w:val="center"/>
              <w:spacing w:after="0"/>
              <w:rPr>
                <w:sz w:val="20"/>
                <w:szCs w:val="20"/>
                <w:color w:val="auto"/>
              </w:rPr>
            </w:pPr>
            <w:r>
              <w:rPr>
                <w:rFonts w:ascii="Arial" w:cs="Arial" w:eastAsia="Arial" w:hAnsi="Arial"/>
                <w:sz w:val="11"/>
                <w:szCs w:val="11"/>
                <w:color w:val="494949"/>
                <w:w w:val="97"/>
              </w:rPr>
              <w:t>3/11/2022</w:t>
            </w:r>
          </w:p>
        </w:tc>
        <w:tc>
          <w:tcPr>
            <w:tcW w:w="880" w:type="dxa"/>
            <w:vAlign w:val="bottom"/>
            <w:vMerge w:val="restart"/>
          </w:tcPr>
          <w:p>
            <w:pPr>
              <w:jc w:val="center"/>
              <w:spacing w:after="0"/>
              <w:rPr>
                <w:sz w:val="20"/>
                <w:szCs w:val="20"/>
                <w:color w:val="auto"/>
              </w:rPr>
            </w:pPr>
            <w:r>
              <w:rPr>
                <w:rFonts w:ascii="Arial" w:cs="Arial" w:eastAsia="Arial" w:hAnsi="Arial"/>
                <w:sz w:val="11"/>
                <w:szCs w:val="11"/>
                <w:color w:val="494949"/>
                <w:w w:val="97"/>
              </w:rPr>
              <w:t>2/13/2022</w:t>
            </w:r>
          </w:p>
        </w:tc>
        <w:tc>
          <w:tcPr>
            <w:tcW w:w="8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00" w:type="dxa"/>
            <w:vAlign w:val="bottom"/>
            <w:vMerge w:val="restart"/>
          </w:tcPr>
          <w:p>
            <w:pPr>
              <w:jc w:val="center"/>
              <w:ind w:left="2"/>
              <w:spacing w:after="0"/>
              <w:rPr>
                <w:sz w:val="20"/>
                <w:szCs w:val="20"/>
                <w:color w:val="auto"/>
              </w:rPr>
            </w:pPr>
            <w:r>
              <w:rPr>
                <w:rFonts w:ascii="Arial" w:cs="Arial" w:eastAsia="Arial" w:hAnsi="Arial"/>
                <w:sz w:val="11"/>
                <w:szCs w:val="11"/>
                <w:color w:val="494949"/>
                <w:w w:val="94"/>
              </w:rPr>
              <w:t>9,792</w:t>
            </w:r>
          </w:p>
        </w:tc>
        <w:tc>
          <w:tcPr>
            <w:tcW w:w="580" w:type="dxa"/>
            <w:vAlign w:val="bottom"/>
            <w:vMerge w:val="restart"/>
          </w:tcPr>
          <w:p>
            <w:pPr>
              <w:jc w:val="center"/>
              <w:spacing w:after="0"/>
              <w:rPr>
                <w:sz w:val="20"/>
                <w:szCs w:val="20"/>
                <w:color w:val="auto"/>
              </w:rPr>
            </w:pPr>
            <w:r>
              <w:rPr>
                <w:rFonts w:ascii="Arial" w:cs="Arial" w:eastAsia="Arial" w:hAnsi="Arial"/>
                <w:sz w:val="11"/>
                <w:szCs w:val="11"/>
                <w:color w:val="494949"/>
              </w:rPr>
              <w:t>19,583</w:t>
            </w:r>
          </w:p>
        </w:tc>
        <w:tc>
          <w:tcPr>
            <w:tcW w:w="340" w:type="dxa"/>
            <w:vAlign w:val="bottom"/>
            <w:vMerge w:val="restart"/>
          </w:tcPr>
          <w:p>
            <w:pPr>
              <w:jc w:val="right"/>
              <w:ind w:right="86"/>
              <w:spacing w:after="0"/>
              <w:rPr>
                <w:sz w:val="20"/>
                <w:szCs w:val="20"/>
                <w:color w:val="auto"/>
              </w:rPr>
            </w:pPr>
            <w:r>
              <w:rPr>
                <w:rFonts w:ascii="Arial" w:cs="Arial" w:eastAsia="Arial" w:hAnsi="Arial"/>
                <w:sz w:val="11"/>
                <w:szCs w:val="11"/>
                <w:color w:val="494949"/>
              </w:rPr>
              <w:t>(5)</w:t>
            </w:r>
          </w:p>
        </w:tc>
        <w:tc>
          <w:tcPr>
            <w:tcW w:w="780" w:type="dxa"/>
            <w:vAlign w:val="bottom"/>
            <w:vMerge w:val="restart"/>
          </w:tcPr>
          <w:p>
            <w:pPr>
              <w:jc w:val="center"/>
              <w:spacing w:after="0"/>
              <w:rPr>
                <w:sz w:val="20"/>
                <w:szCs w:val="20"/>
                <w:color w:val="auto"/>
              </w:rPr>
            </w:pPr>
            <w:r>
              <w:rPr>
                <w:rFonts w:ascii="Arial" w:cs="Arial" w:eastAsia="Arial" w:hAnsi="Arial"/>
                <w:sz w:val="11"/>
                <w:szCs w:val="11"/>
                <w:color w:val="494949"/>
              </w:rPr>
              <w:t>39,166</w:t>
            </w:r>
          </w:p>
        </w:tc>
        <w:tc>
          <w:tcPr>
            <w:tcW w:w="86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40" w:type="dxa"/>
            <w:vAlign w:val="bottom"/>
            <w:vMerge w:val="restart"/>
          </w:tcPr>
          <w:p>
            <w:pPr>
              <w:jc w:val="center"/>
              <w:spacing w:after="0"/>
              <w:rPr>
                <w:sz w:val="20"/>
                <w:szCs w:val="20"/>
                <w:color w:val="auto"/>
              </w:rPr>
            </w:pPr>
            <w:r>
              <w:rPr>
                <w:rFonts w:ascii="Arial" w:cs="Arial" w:eastAsia="Arial" w:hAnsi="Arial"/>
                <w:sz w:val="11"/>
                <w:szCs w:val="11"/>
                <w:color w:val="494949"/>
                <w:w w:val="97"/>
              </w:rPr>
              <w:t>1,275,049</w:t>
            </w:r>
          </w:p>
        </w:tc>
        <w:tc>
          <w:tcPr>
            <w:tcW w:w="0" w:type="dxa"/>
            <w:vAlign w:val="bottom"/>
          </w:tcPr>
          <w:p>
            <w:pPr>
              <w:spacing w:after="0"/>
              <w:rPr>
                <w:sz w:val="1"/>
                <w:szCs w:val="1"/>
                <w:color w:val="auto"/>
              </w:rPr>
            </w:pPr>
          </w:p>
        </w:tc>
      </w:tr>
      <w:tr>
        <w:trPr>
          <w:trHeight w:val="74"/>
        </w:trPr>
        <w:tc>
          <w:tcPr>
            <w:tcW w:w="860" w:type="dxa"/>
            <w:vAlign w:val="bottom"/>
            <w:vMerge w:val="restart"/>
          </w:tcPr>
          <w:p>
            <w:pPr>
              <w:ind w:left="100"/>
              <w:spacing w:after="0"/>
              <w:rPr>
                <w:sz w:val="20"/>
                <w:szCs w:val="20"/>
                <w:color w:val="auto"/>
              </w:rPr>
            </w:pPr>
            <w:r>
              <w:rPr>
                <w:rFonts w:ascii="Arial" w:cs="Arial" w:eastAsia="Arial" w:hAnsi="Arial"/>
                <w:sz w:val="11"/>
                <w:szCs w:val="11"/>
                <w:b w:val="1"/>
                <w:bCs w:val="1"/>
                <w:color w:val="58595B"/>
              </w:rPr>
              <w:t>Schwartz</w:t>
            </w:r>
          </w:p>
        </w:tc>
        <w:tc>
          <w:tcPr>
            <w:tcW w:w="560" w:type="dxa"/>
            <w:vAlign w:val="bottom"/>
            <w:vMerge w:val="continue"/>
          </w:tcPr>
          <w:p>
            <w:pPr>
              <w:spacing w:after="0"/>
              <w:rPr>
                <w:sz w:val="6"/>
                <w:szCs w:val="6"/>
                <w:color w:val="auto"/>
              </w:rPr>
            </w:pPr>
          </w:p>
        </w:tc>
        <w:tc>
          <w:tcPr>
            <w:tcW w:w="720" w:type="dxa"/>
            <w:vAlign w:val="bottom"/>
            <w:vMerge w:val="continue"/>
          </w:tcPr>
          <w:p>
            <w:pPr>
              <w:spacing w:after="0"/>
              <w:rPr>
                <w:sz w:val="6"/>
                <w:szCs w:val="6"/>
                <w:color w:val="auto"/>
              </w:rPr>
            </w:pPr>
          </w:p>
        </w:tc>
        <w:tc>
          <w:tcPr>
            <w:tcW w:w="880" w:type="dxa"/>
            <w:vAlign w:val="bottom"/>
            <w:vMerge w:val="continue"/>
          </w:tcPr>
          <w:p>
            <w:pPr>
              <w:spacing w:after="0"/>
              <w:rPr>
                <w:sz w:val="6"/>
                <w:szCs w:val="6"/>
                <w:color w:val="auto"/>
              </w:rPr>
            </w:pPr>
          </w:p>
        </w:tc>
        <w:tc>
          <w:tcPr>
            <w:tcW w:w="820" w:type="dxa"/>
            <w:vAlign w:val="bottom"/>
          </w:tcPr>
          <w:p>
            <w:pPr>
              <w:spacing w:after="0"/>
              <w:rPr>
                <w:sz w:val="6"/>
                <w:szCs w:val="6"/>
                <w:color w:val="auto"/>
              </w:rPr>
            </w:pPr>
          </w:p>
        </w:tc>
        <w:tc>
          <w:tcPr>
            <w:tcW w:w="780" w:type="dxa"/>
            <w:vAlign w:val="bottom"/>
          </w:tcPr>
          <w:p>
            <w:pPr>
              <w:spacing w:after="0"/>
              <w:rPr>
                <w:sz w:val="6"/>
                <w:szCs w:val="6"/>
                <w:color w:val="auto"/>
              </w:rPr>
            </w:pPr>
          </w:p>
        </w:tc>
        <w:tc>
          <w:tcPr>
            <w:tcW w:w="800" w:type="dxa"/>
            <w:vAlign w:val="bottom"/>
          </w:tcPr>
          <w:p>
            <w:pPr>
              <w:spacing w:after="0"/>
              <w:rPr>
                <w:sz w:val="6"/>
                <w:szCs w:val="6"/>
                <w:color w:val="auto"/>
              </w:rPr>
            </w:pPr>
          </w:p>
        </w:tc>
        <w:tc>
          <w:tcPr>
            <w:tcW w:w="800" w:type="dxa"/>
            <w:vAlign w:val="bottom"/>
            <w:vMerge w:val="continue"/>
          </w:tcPr>
          <w:p>
            <w:pPr>
              <w:spacing w:after="0"/>
              <w:rPr>
                <w:sz w:val="6"/>
                <w:szCs w:val="6"/>
                <w:color w:val="auto"/>
              </w:rPr>
            </w:pPr>
          </w:p>
        </w:tc>
        <w:tc>
          <w:tcPr>
            <w:tcW w:w="580" w:type="dxa"/>
            <w:vAlign w:val="bottom"/>
            <w:vMerge w:val="continue"/>
          </w:tcPr>
          <w:p>
            <w:pPr>
              <w:spacing w:after="0"/>
              <w:rPr>
                <w:sz w:val="6"/>
                <w:szCs w:val="6"/>
                <w:color w:val="auto"/>
              </w:rPr>
            </w:pPr>
          </w:p>
        </w:tc>
        <w:tc>
          <w:tcPr>
            <w:tcW w:w="340" w:type="dxa"/>
            <w:vAlign w:val="bottom"/>
            <w:vMerge w:val="continue"/>
          </w:tcPr>
          <w:p>
            <w:pPr>
              <w:spacing w:after="0"/>
              <w:rPr>
                <w:sz w:val="6"/>
                <w:szCs w:val="6"/>
                <w:color w:val="auto"/>
              </w:rPr>
            </w:pPr>
          </w:p>
        </w:tc>
        <w:tc>
          <w:tcPr>
            <w:tcW w:w="780" w:type="dxa"/>
            <w:vAlign w:val="bottom"/>
            <w:vMerge w:val="continue"/>
          </w:tcPr>
          <w:p>
            <w:pPr>
              <w:spacing w:after="0"/>
              <w:rPr>
                <w:sz w:val="6"/>
                <w:szCs w:val="6"/>
                <w:color w:val="auto"/>
              </w:rPr>
            </w:pPr>
          </w:p>
        </w:tc>
        <w:tc>
          <w:tcPr>
            <w:tcW w:w="860" w:type="dxa"/>
            <w:vAlign w:val="bottom"/>
          </w:tcPr>
          <w:p>
            <w:pPr>
              <w:spacing w:after="0"/>
              <w:rPr>
                <w:sz w:val="6"/>
                <w:szCs w:val="6"/>
                <w:color w:val="auto"/>
              </w:rPr>
            </w:pPr>
          </w:p>
        </w:tc>
        <w:tc>
          <w:tcPr>
            <w:tcW w:w="880" w:type="dxa"/>
            <w:vAlign w:val="bottom"/>
          </w:tcPr>
          <w:p>
            <w:pPr>
              <w:spacing w:after="0"/>
              <w:rPr>
                <w:sz w:val="6"/>
                <w:szCs w:val="6"/>
                <w:color w:val="auto"/>
              </w:rPr>
            </w:pPr>
          </w:p>
        </w:tc>
        <w:tc>
          <w:tcPr>
            <w:tcW w:w="740" w:type="dxa"/>
            <w:vAlign w:val="bottom"/>
          </w:tcPr>
          <w:p>
            <w:pPr>
              <w:spacing w:after="0"/>
              <w:rPr>
                <w:sz w:val="6"/>
                <w:szCs w:val="6"/>
                <w:color w:val="auto"/>
              </w:rPr>
            </w:pPr>
          </w:p>
        </w:tc>
        <w:tc>
          <w:tcPr>
            <w:tcW w:w="84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68"/>
        </w:trPr>
        <w:tc>
          <w:tcPr>
            <w:tcW w:w="860" w:type="dxa"/>
            <w:vAlign w:val="bottom"/>
            <w:vMerge w:val="continue"/>
          </w:tcPr>
          <w:p>
            <w:pPr>
              <w:spacing w:after="0"/>
              <w:rPr>
                <w:sz w:val="5"/>
                <w:szCs w:val="5"/>
                <w:color w:val="auto"/>
              </w:rPr>
            </w:pPr>
          </w:p>
        </w:tc>
        <w:tc>
          <w:tcPr>
            <w:tcW w:w="560" w:type="dxa"/>
            <w:vAlign w:val="bottom"/>
          </w:tcPr>
          <w:p>
            <w:pPr>
              <w:spacing w:after="0"/>
              <w:rPr>
                <w:sz w:val="5"/>
                <w:szCs w:val="5"/>
                <w:color w:val="auto"/>
              </w:rPr>
            </w:pPr>
          </w:p>
        </w:tc>
        <w:tc>
          <w:tcPr>
            <w:tcW w:w="720" w:type="dxa"/>
            <w:vAlign w:val="bottom"/>
          </w:tcPr>
          <w:p>
            <w:pPr>
              <w:spacing w:after="0"/>
              <w:rPr>
                <w:sz w:val="5"/>
                <w:szCs w:val="5"/>
                <w:color w:val="auto"/>
              </w:rPr>
            </w:pPr>
          </w:p>
        </w:tc>
        <w:tc>
          <w:tcPr>
            <w:tcW w:w="880" w:type="dxa"/>
            <w:vAlign w:val="bottom"/>
          </w:tcPr>
          <w:p>
            <w:pPr>
              <w:spacing w:after="0"/>
              <w:rPr>
                <w:sz w:val="5"/>
                <w:szCs w:val="5"/>
                <w:color w:val="auto"/>
              </w:rPr>
            </w:pPr>
          </w:p>
        </w:tc>
        <w:tc>
          <w:tcPr>
            <w:tcW w:w="820" w:type="dxa"/>
            <w:vAlign w:val="bottom"/>
          </w:tcPr>
          <w:p>
            <w:pPr>
              <w:spacing w:after="0"/>
              <w:rPr>
                <w:sz w:val="5"/>
                <w:szCs w:val="5"/>
                <w:color w:val="auto"/>
              </w:rPr>
            </w:pPr>
          </w:p>
        </w:tc>
        <w:tc>
          <w:tcPr>
            <w:tcW w:w="780" w:type="dxa"/>
            <w:vAlign w:val="bottom"/>
          </w:tcPr>
          <w:p>
            <w:pPr>
              <w:spacing w:after="0"/>
              <w:rPr>
                <w:sz w:val="5"/>
                <w:szCs w:val="5"/>
                <w:color w:val="auto"/>
              </w:rPr>
            </w:pPr>
          </w:p>
        </w:tc>
        <w:tc>
          <w:tcPr>
            <w:tcW w:w="800" w:type="dxa"/>
            <w:vAlign w:val="bottom"/>
          </w:tcPr>
          <w:p>
            <w:pPr>
              <w:spacing w:after="0"/>
              <w:rPr>
                <w:sz w:val="5"/>
                <w:szCs w:val="5"/>
                <w:color w:val="auto"/>
              </w:rPr>
            </w:pPr>
          </w:p>
        </w:tc>
        <w:tc>
          <w:tcPr>
            <w:tcW w:w="800" w:type="dxa"/>
            <w:vAlign w:val="bottom"/>
          </w:tcPr>
          <w:p>
            <w:pPr>
              <w:spacing w:after="0"/>
              <w:rPr>
                <w:sz w:val="5"/>
                <w:szCs w:val="5"/>
                <w:color w:val="auto"/>
              </w:rPr>
            </w:pPr>
          </w:p>
        </w:tc>
        <w:tc>
          <w:tcPr>
            <w:tcW w:w="580" w:type="dxa"/>
            <w:vAlign w:val="bottom"/>
          </w:tcPr>
          <w:p>
            <w:pPr>
              <w:spacing w:after="0"/>
              <w:rPr>
                <w:sz w:val="5"/>
                <w:szCs w:val="5"/>
                <w:color w:val="auto"/>
              </w:rPr>
            </w:pPr>
          </w:p>
        </w:tc>
        <w:tc>
          <w:tcPr>
            <w:tcW w:w="340" w:type="dxa"/>
            <w:vAlign w:val="bottom"/>
          </w:tcPr>
          <w:p>
            <w:pPr>
              <w:spacing w:after="0"/>
              <w:rPr>
                <w:sz w:val="5"/>
                <w:szCs w:val="5"/>
                <w:color w:val="auto"/>
              </w:rPr>
            </w:pPr>
          </w:p>
        </w:tc>
        <w:tc>
          <w:tcPr>
            <w:tcW w:w="780" w:type="dxa"/>
            <w:vAlign w:val="bottom"/>
          </w:tcPr>
          <w:p>
            <w:pPr>
              <w:spacing w:after="0"/>
              <w:rPr>
                <w:sz w:val="5"/>
                <w:szCs w:val="5"/>
                <w:color w:val="auto"/>
              </w:rPr>
            </w:pPr>
          </w:p>
        </w:tc>
        <w:tc>
          <w:tcPr>
            <w:tcW w:w="860" w:type="dxa"/>
            <w:vAlign w:val="bottom"/>
          </w:tcPr>
          <w:p>
            <w:pPr>
              <w:spacing w:after="0"/>
              <w:rPr>
                <w:sz w:val="5"/>
                <w:szCs w:val="5"/>
                <w:color w:val="auto"/>
              </w:rPr>
            </w:pPr>
          </w:p>
        </w:tc>
        <w:tc>
          <w:tcPr>
            <w:tcW w:w="880" w:type="dxa"/>
            <w:vAlign w:val="bottom"/>
          </w:tcPr>
          <w:p>
            <w:pPr>
              <w:spacing w:after="0"/>
              <w:rPr>
                <w:sz w:val="5"/>
                <w:szCs w:val="5"/>
                <w:color w:val="auto"/>
              </w:rPr>
            </w:pPr>
          </w:p>
        </w:tc>
        <w:tc>
          <w:tcPr>
            <w:tcW w:w="740" w:type="dxa"/>
            <w:vAlign w:val="bottom"/>
          </w:tcPr>
          <w:p>
            <w:pPr>
              <w:spacing w:after="0"/>
              <w:rPr>
                <w:sz w:val="5"/>
                <w:szCs w:val="5"/>
                <w:color w:val="auto"/>
              </w:rPr>
            </w:pPr>
          </w:p>
        </w:tc>
        <w:tc>
          <w:tcPr>
            <w:tcW w:w="8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89"/>
        </w:trPr>
        <w:tc>
          <w:tcPr>
            <w:tcW w:w="860" w:type="dxa"/>
            <w:vAlign w:val="bottom"/>
          </w:tcPr>
          <w:p>
            <w:pPr>
              <w:spacing w:after="0"/>
              <w:rPr>
                <w:sz w:val="16"/>
                <w:szCs w:val="16"/>
                <w:color w:val="auto"/>
              </w:rPr>
            </w:pPr>
          </w:p>
        </w:tc>
        <w:tc>
          <w:tcPr>
            <w:tcW w:w="560" w:type="dxa"/>
            <w:vAlign w:val="bottom"/>
          </w:tcPr>
          <w:p>
            <w:pPr>
              <w:jc w:val="center"/>
              <w:spacing w:after="0"/>
              <w:rPr>
                <w:sz w:val="20"/>
                <w:szCs w:val="20"/>
                <w:color w:val="auto"/>
              </w:rPr>
            </w:pPr>
            <w:r>
              <w:rPr>
                <w:rFonts w:ascii="Arial" w:cs="Arial" w:eastAsia="Arial" w:hAnsi="Arial"/>
                <w:sz w:val="11"/>
                <w:szCs w:val="11"/>
                <w:color w:val="494949"/>
                <w:w w:val="97"/>
              </w:rPr>
              <w:t>RSA</w:t>
            </w:r>
          </w:p>
        </w:tc>
        <w:tc>
          <w:tcPr>
            <w:tcW w:w="720" w:type="dxa"/>
            <w:vAlign w:val="bottom"/>
          </w:tcPr>
          <w:p>
            <w:pPr>
              <w:jc w:val="center"/>
              <w:spacing w:after="0"/>
              <w:rPr>
                <w:sz w:val="20"/>
                <w:szCs w:val="20"/>
                <w:color w:val="auto"/>
              </w:rPr>
            </w:pPr>
            <w:r>
              <w:rPr>
                <w:rFonts w:ascii="Arial" w:cs="Arial" w:eastAsia="Arial" w:hAnsi="Arial"/>
                <w:sz w:val="11"/>
                <w:szCs w:val="11"/>
                <w:color w:val="494949"/>
                <w:w w:val="97"/>
              </w:rPr>
              <w:t>3/11/2022</w:t>
            </w:r>
          </w:p>
        </w:tc>
        <w:tc>
          <w:tcPr>
            <w:tcW w:w="880" w:type="dxa"/>
            <w:vAlign w:val="bottom"/>
          </w:tcPr>
          <w:p>
            <w:pPr>
              <w:jc w:val="center"/>
              <w:spacing w:after="0"/>
              <w:rPr>
                <w:sz w:val="20"/>
                <w:szCs w:val="20"/>
                <w:color w:val="auto"/>
              </w:rPr>
            </w:pPr>
            <w:r>
              <w:rPr>
                <w:rFonts w:ascii="Arial" w:cs="Arial" w:eastAsia="Arial" w:hAnsi="Arial"/>
                <w:sz w:val="11"/>
                <w:szCs w:val="11"/>
                <w:color w:val="494949"/>
                <w:w w:val="97"/>
              </w:rPr>
              <w:t>2/13/2022</w:t>
            </w:r>
          </w:p>
        </w:tc>
        <w:tc>
          <w:tcPr>
            <w:tcW w:w="82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860" w:type="dxa"/>
            <w:vAlign w:val="bottom"/>
          </w:tcPr>
          <w:p>
            <w:pPr>
              <w:jc w:val="center"/>
              <w:spacing w:after="0"/>
              <w:rPr>
                <w:sz w:val="20"/>
                <w:szCs w:val="20"/>
                <w:color w:val="auto"/>
              </w:rPr>
            </w:pPr>
            <w:r>
              <w:rPr>
                <w:rFonts w:ascii="Arial" w:cs="Arial" w:eastAsia="Arial" w:hAnsi="Arial"/>
                <w:sz w:val="11"/>
                <w:szCs w:val="11"/>
                <w:color w:val="494949"/>
              </w:rPr>
              <w:t>9,792</w:t>
            </w:r>
          </w:p>
        </w:tc>
        <w:tc>
          <w:tcPr>
            <w:tcW w:w="88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840" w:type="dxa"/>
            <w:vAlign w:val="bottom"/>
          </w:tcPr>
          <w:p>
            <w:pPr>
              <w:jc w:val="center"/>
              <w:spacing w:after="0"/>
              <w:rPr>
                <w:sz w:val="20"/>
                <w:szCs w:val="20"/>
                <w:color w:val="auto"/>
              </w:rPr>
            </w:pPr>
            <w:r>
              <w:rPr>
                <w:rFonts w:ascii="Arial" w:cs="Arial" w:eastAsia="Arial" w:hAnsi="Arial"/>
                <w:sz w:val="11"/>
                <w:szCs w:val="11"/>
                <w:color w:val="494949"/>
                <w:w w:val="95"/>
              </w:rPr>
              <w:t>637,557</w:t>
            </w:r>
          </w:p>
        </w:tc>
        <w:tc>
          <w:tcPr>
            <w:tcW w:w="0" w:type="dxa"/>
            <w:vAlign w:val="bottom"/>
          </w:tcPr>
          <w:p>
            <w:pPr>
              <w:spacing w:after="0"/>
              <w:rPr>
                <w:sz w:val="1"/>
                <w:szCs w:val="1"/>
                <w:color w:val="auto"/>
              </w:rPr>
            </w:pPr>
          </w:p>
        </w:tc>
      </w:tr>
      <w:tr>
        <w:trPr>
          <w:trHeight w:val="181"/>
        </w:trPr>
        <w:tc>
          <w:tcPr>
            <w:tcW w:w="860" w:type="dxa"/>
            <w:vAlign w:val="bottom"/>
          </w:tcPr>
          <w:p>
            <w:pPr>
              <w:spacing w:after="0"/>
              <w:rPr>
                <w:sz w:val="15"/>
                <w:szCs w:val="15"/>
                <w:color w:val="auto"/>
              </w:rPr>
            </w:pPr>
          </w:p>
        </w:tc>
        <w:tc>
          <w:tcPr>
            <w:tcW w:w="560" w:type="dxa"/>
            <w:vAlign w:val="bottom"/>
          </w:tcPr>
          <w:p>
            <w:pPr>
              <w:jc w:val="center"/>
              <w:spacing w:after="0"/>
              <w:rPr>
                <w:sz w:val="20"/>
                <w:szCs w:val="20"/>
                <w:color w:val="auto"/>
              </w:rPr>
            </w:pPr>
            <w:r>
              <w:rPr>
                <w:rFonts w:ascii="Arial" w:cs="Arial" w:eastAsia="Arial" w:hAnsi="Arial"/>
                <w:sz w:val="11"/>
                <w:szCs w:val="11"/>
                <w:color w:val="494949"/>
              </w:rPr>
              <w:t>Stock</w:t>
            </w:r>
          </w:p>
        </w:tc>
        <w:tc>
          <w:tcPr>
            <w:tcW w:w="720" w:type="dxa"/>
            <w:vAlign w:val="bottom"/>
            <w:vMerge w:val="restart"/>
          </w:tcPr>
          <w:p>
            <w:pPr>
              <w:jc w:val="center"/>
              <w:spacing w:after="0"/>
              <w:rPr>
                <w:sz w:val="20"/>
                <w:szCs w:val="20"/>
                <w:color w:val="auto"/>
              </w:rPr>
            </w:pPr>
            <w:r>
              <w:rPr>
                <w:rFonts w:ascii="Arial" w:cs="Arial" w:eastAsia="Arial" w:hAnsi="Arial"/>
                <w:sz w:val="11"/>
                <w:szCs w:val="11"/>
                <w:color w:val="494949"/>
                <w:w w:val="97"/>
              </w:rPr>
              <w:t>3/11/2022</w:t>
            </w:r>
          </w:p>
        </w:tc>
        <w:tc>
          <w:tcPr>
            <w:tcW w:w="880" w:type="dxa"/>
            <w:vAlign w:val="bottom"/>
            <w:vMerge w:val="restart"/>
          </w:tcPr>
          <w:p>
            <w:pPr>
              <w:jc w:val="center"/>
              <w:spacing w:after="0"/>
              <w:rPr>
                <w:sz w:val="20"/>
                <w:szCs w:val="20"/>
                <w:color w:val="auto"/>
              </w:rPr>
            </w:pPr>
            <w:r>
              <w:rPr>
                <w:rFonts w:ascii="Arial" w:cs="Arial" w:eastAsia="Arial" w:hAnsi="Arial"/>
                <w:sz w:val="11"/>
                <w:szCs w:val="11"/>
                <w:color w:val="494949"/>
                <w:w w:val="97"/>
              </w:rPr>
              <w:t>2/13/2022</w:t>
            </w:r>
          </w:p>
        </w:tc>
        <w:tc>
          <w:tcPr>
            <w:tcW w:w="8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880" w:type="dxa"/>
            <w:vAlign w:val="bottom"/>
            <w:vMerge w:val="restart"/>
          </w:tcPr>
          <w:p>
            <w:pPr>
              <w:jc w:val="center"/>
              <w:spacing w:after="0"/>
              <w:rPr>
                <w:sz w:val="20"/>
                <w:szCs w:val="20"/>
                <w:color w:val="auto"/>
              </w:rPr>
            </w:pPr>
            <w:r>
              <w:rPr>
                <w:rFonts w:ascii="Arial" w:cs="Arial" w:eastAsia="Arial" w:hAnsi="Arial"/>
                <w:sz w:val="11"/>
                <w:szCs w:val="11"/>
                <w:color w:val="494949"/>
              </w:rPr>
              <w:t>27,539</w:t>
            </w:r>
          </w:p>
        </w:tc>
        <w:tc>
          <w:tcPr>
            <w:tcW w:w="740" w:type="dxa"/>
            <w:vAlign w:val="bottom"/>
            <w:vMerge w:val="restart"/>
          </w:tcPr>
          <w:p>
            <w:pPr>
              <w:jc w:val="center"/>
              <w:spacing w:after="0"/>
              <w:rPr>
                <w:sz w:val="20"/>
                <w:szCs w:val="20"/>
                <w:color w:val="auto"/>
              </w:rPr>
            </w:pPr>
            <w:r>
              <w:rPr>
                <w:rFonts w:ascii="Arial" w:cs="Arial" w:eastAsia="Arial" w:hAnsi="Arial"/>
                <w:sz w:val="11"/>
                <w:szCs w:val="11"/>
                <w:color w:val="494949"/>
              </w:rPr>
              <w:t>65.11</w:t>
            </w:r>
          </w:p>
        </w:tc>
        <w:tc>
          <w:tcPr>
            <w:tcW w:w="840" w:type="dxa"/>
            <w:vAlign w:val="bottom"/>
            <w:vMerge w:val="restart"/>
          </w:tcPr>
          <w:p>
            <w:pPr>
              <w:jc w:val="center"/>
              <w:spacing w:after="0"/>
              <w:rPr>
                <w:sz w:val="20"/>
                <w:szCs w:val="20"/>
                <w:color w:val="auto"/>
              </w:rPr>
            </w:pPr>
            <w:r>
              <w:rPr>
                <w:rFonts w:ascii="Arial" w:cs="Arial" w:eastAsia="Arial" w:hAnsi="Arial"/>
                <w:sz w:val="11"/>
                <w:szCs w:val="11"/>
                <w:color w:val="494949"/>
                <w:w w:val="95"/>
              </w:rPr>
              <w:t>637,500</w:t>
            </w:r>
          </w:p>
        </w:tc>
        <w:tc>
          <w:tcPr>
            <w:tcW w:w="0" w:type="dxa"/>
            <w:vAlign w:val="bottom"/>
          </w:tcPr>
          <w:p>
            <w:pPr>
              <w:spacing w:after="0"/>
              <w:rPr>
                <w:sz w:val="1"/>
                <w:szCs w:val="1"/>
                <w:color w:val="auto"/>
              </w:rPr>
            </w:pPr>
          </w:p>
        </w:tc>
      </w:tr>
      <w:tr>
        <w:trPr>
          <w:trHeight w:val="62"/>
        </w:trPr>
        <w:tc>
          <w:tcPr>
            <w:tcW w:w="860" w:type="dxa"/>
            <w:vAlign w:val="bottom"/>
          </w:tcPr>
          <w:p>
            <w:pPr>
              <w:spacing w:after="0"/>
              <w:rPr>
                <w:sz w:val="5"/>
                <w:szCs w:val="5"/>
                <w:color w:val="auto"/>
              </w:rPr>
            </w:pPr>
          </w:p>
        </w:tc>
        <w:tc>
          <w:tcPr>
            <w:tcW w:w="560" w:type="dxa"/>
            <w:vAlign w:val="bottom"/>
            <w:vMerge w:val="restart"/>
          </w:tcPr>
          <w:p>
            <w:pPr>
              <w:jc w:val="center"/>
              <w:spacing w:after="0"/>
              <w:rPr>
                <w:sz w:val="20"/>
                <w:szCs w:val="20"/>
                <w:color w:val="auto"/>
              </w:rPr>
            </w:pPr>
            <w:r>
              <w:rPr>
                <w:rFonts w:ascii="Arial" w:cs="Arial" w:eastAsia="Arial" w:hAnsi="Arial"/>
                <w:sz w:val="11"/>
                <w:szCs w:val="11"/>
                <w:color w:val="494949"/>
                <w:w w:val="98"/>
              </w:rPr>
              <w:t>Option</w:t>
            </w:r>
          </w:p>
        </w:tc>
        <w:tc>
          <w:tcPr>
            <w:tcW w:w="720" w:type="dxa"/>
            <w:vAlign w:val="bottom"/>
            <w:vMerge w:val="continue"/>
          </w:tcPr>
          <w:p>
            <w:pPr>
              <w:spacing w:after="0"/>
              <w:rPr>
                <w:sz w:val="5"/>
                <w:szCs w:val="5"/>
                <w:color w:val="auto"/>
              </w:rPr>
            </w:pPr>
          </w:p>
        </w:tc>
        <w:tc>
          <w:tcPr>
            <w:tcW w:w="880" w:type="dxa"/>
            <w:vAlign w:val="bottom"/>
            <w:vMerge w:val="continue"/>
          </w:tcPr>
          <w:p>
            <w:pPr>
              <w:spacing w:after="0"/>
              <w:rPr>
                <w:sz w:val="5"/>
                <w:szCs w:val="5"/>
                <w:color w:val="auto"/>
              </w:rPr>
            </w:pPr>
          </w:p>
        </w:tc>
        <w:tc>
          <w:tcPr>
            <w:tcW w:w="820" w:type="dxa"/>
            <w:vAlign w:val="bottom"/>
          </w:tcPr>
          <w:p>
            <w:pPr>
              <w:spacing w:after="0"/>
              <w:rPr>
                <w:sz w:val="5"/>
                <w:szCs w:val="5"/>
                <w:color w:val="auto"/>
              </w:rPr>
            </w:pPr>
          </w:p>
        </w:tc>
        <w:tc>
          <w:tcPr>
            <w:tcW w:w="780" w:type="dxa"/>
            <w:vAlign w:val="bottom"/>
          </w:tcPr>
          <w:p>
            <w:pPr>
              <w:spacing w:after="0"/>
              <w:rPr>
                <w:sz w:val="5"/>
                <w:szCs w:val="5"/>
                <w:color w:val="auto"/>
              </w:rPr>
            </w:pPr>
          </w:p>
        </w:tc>
        <w:tc>
          <w:tcPr>
            <w:tcW w:w="800" w:type="dxa"/>
            <w:vAlign w:val="bottom"/>
          </w:tcPr>
          <w:p>
            <w:pPr>
              <w:spacing w:after="0"/>
              <w:rPr>
                <w:sz w:val="5"/>
                <w:szCs w:val="5"/>
                <w:color w:val="auto"/>
              </w:rPr>
            </w:pPr>
          </w:p>
        </w:tc>
        <w:tc>
          <w:tcPr>
            <w:tcW w:w="800" w:type="dxa"/>
            <w:vAlign w:val="bottom"/>
          </w:tcPr>
          <w:p>
            <w:pPr>
              <w:spacing w:after="0"/>
              <w:rPr>
                <w:sz w:val="5"/>
                <w:szCs w:val="5"/>
                <w:color w:val="auto"/>
              </w:rPr>
            </w:pPr>
          </w:p>
        </w:tc>
        <w:tc>
          <w:tcPr>
            <w:tcW w:w="580" w:type="dxa"/>
            <w:vAlign w:val="bottom"/>
          </w:tcPr>
          <w:p>
            <w:pPr>
              <w:spacing w:after="0"/>
              <w:rPr>
                <w:sz w:val="5"/>
                <w:szCs w:val="5"/>
                <w:color w:val="auto"/>
              </w:rPr>
            </w:pPr>
          </w:p>
        </w:tc>
        <w:tc>
          <w:tcPr>
            <w:tcW w:w="340" w:type="dxa"/>
            <w:vAlign w:val="bottom"/>
          </w:tcPr>
          <w:p>
            <w:pPr>
              <w:spacing w:after="0"/>
              <w:rPr>
                <w:sz w:val="5"/>
                <w:szCs w:val="5"/>
                <w:color w:val="auto"/>
              </w:rPr>
            </w:pPr>
          </w:p>
        </w:tc>
        <w:tc>
          <w:tcPr>
            <w:tcW w:w="780" w:type="dxa"/>
            <w:vAlign w:val="bottom"/>
          </w:tcPr>
          <w:p>
            <w:pPr>
              <w:spacing w:after="0"/>
              <w:rPr>
                <w:sz w:val="5"/>
                <w:szCs w:val="5"/>
                <w:color w:val="auto"/>
              </w:rPr>
            </w:pPr>
          </w:p>
        </w:tc>
        <w:tc>
          <w:tcPr>
            <w:tcW w:w="860" w:type="dxa"/>
            <w:vAlign w:val="bottom"/>
          </w:tcPr>
          <w:p>
            <w:pPr>
              <w:spacing w:after="0"/>
              <w:rPr>
                <w:sz w:val="5"/>
                <w:szCs w:val="5"/>
                <w:color w:val="auto"/>
              </w:rPr>
            </w:pPr>
          </w:p>
        </w:tc>
        <w:tc>
          <w:tcPr>
            <w:tcW w:w="880" w:type="dxa"/>
            <w:vAlign w:val="bottom"/>
            <w:vMerge w:val="continue"/>
          </w:tcPr>
          <w:p>
            <w:pPr>
              <w:spacing w:after="0"/>
              <w:rPr>
                <w:sz w:val="5"/>
                <w:szCs w:val="5"/>
                <w:color w:val="auto"/>
              </w:rPr>
            </w:pPr>
          </w:p>
        </w:tc>
        <w:tc>
          <w:tcPr>
            <w:tcW w:w="740" w:type="dxa"/>
            <w:vAlign w:val="bottom"/>
            <w:vMerge w:val="continue"/>
          </w:tcPr>
          <w:p>
            <w:pPr>
              <w:spacing w:after="0"/>
              <w:rPr>
                <w:sz w:val="5"/>
                <w:szCs w:val="5"/>
                <w:color w:val="auto"/>
              </w:rPr>
            </w:pPr>
          </w:p>
        </w:tc>
        <w:tc>
          <w:tcPr>
            <w:tcW w:w="84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68"/>
        </w:trPr>
        <w:tc>
          <w:tcPr>
            <w:tcW w:w="860" w:type="dxa"/>
            <w:vAlign w:val="bottom"/>
          </w:tcPr>
          <w:p>
            <w:pPr>
              <w:spacing w:after="0"/>
              <w:rPr>
                <w:sz w:val="5"/>
                <w:szCs w:val="5"/>
                <w:color w:val="auto"/>
              </w:rPr>
            </w:pPr>
          </w:p>
        </w:tc>
        <w:tc>
          <w:tcPr>
            <w:tcW w:w="560" w:type="dxa"/>
            <w:vAlign w:val="bottom"/>
            <w:vMerge w:val="continue"/>
          </w:tcPr>
          <w:p>
            <w:pPr>
              <w:spacing w:after="0"/>
              <w:rPr>
                <w:sz w:val="5"/>
                <w:szCs w:val="5"/>
                <w:color w:val="auto"/>
              </w:rPr>
            </w:pPr>
          </w:p>
        </w:tc>
        <w:tc>
          <w:tcPr>
            <w:tcW w:w="720" w:type="dxa"/>
            <w:vAlign w:val="bottom"/>
          </w:tcPr>
          <w:p>
            <w:pPr>
              <w:spacing w:after="0"/>
              <w:rPr>
                <w:sz w:val="5"/>
                <w:szCs w:val="5"/>
                <w:color w:val="auto"/>
              </w:rPr>
            </w:pPr>
          </w:p>
        </w:tc>
        <w:tc>
          <w:tcPr>
            <w:tcW w:w="880" w:type="dxa"/>
            <w:vAlign w:val="bottom"/>
          </w:tcPr>
          <w:p>
            <w:pPr>
              <w:spacing w:after="0"/>
              <w:rPr>
                <w:sz w:val="5"/>
                <w:szCs w:val="5"/>
                <w:color w:val="auto"/>
              </w:rPr>
            </w:pPr>
          </w:p>
        </w:tc>
        <w:tc>
          <w:tcPr>
            <w:tcW w:w="820" w:type="dxa"/>
            <w:vAlign w:val="bottom"/>
          </w:tcPr>
          <w:p>
            <w:pPr>
              <w:spacing w:after="0"/>
              <w:rPr>
                <w:sz w:val="5"/>
                <w:szCs w:val="5"/>
                <w:color w:val="auto"/>
              </w:rPr>
            </w:pPr>
          </w:p>
        </w:tc>
        <w:tc>
          <w:tcPr>
            <w:tcW w:w="780" w:type="dxa"/>
            <w:vAlign w:val="bottom"/>
          </w:tcPr>
          <w:p>
            <w:pPr>
              <w:spacing w:after="0"/>
              <w:rPr>
                <w:sz w:val="5"/>
                <w:szCs w:val="5"/>
                <w:color w:val="auto"/>
              </w:rPr>
            </w:pPr>
          </w:p>
        </w:tc>
        <w:tc>
          <w:tcPr>
            <w:tcW w:w="800" w:type="dxa"/>
            <w:vAlign w:val="bottom"/>
          </w:tcPr>
          <w:p>
            <w:pPr>
              <w:spacing w:after="0"/>
              <w:rPr>
                <w:sz w:val="5"/>
                <w:szCs w:val="5"/>
                <w:color w:val="auto"/>
              </w:rPr>
            </w:pPr>
          </w:p>
        </w:tc>
        <w:tc>
          <w:tcPr>
            <w:tcW w:w="800" w:type="dxa"/>
            <w:vAlign w:val="bottom"/>
          </w:tcPr>
          <w:p>
            <w:pPr>
              <w:spacing w:after="0"/>
              <w:rPr>
                <w:sz w:val="5"/>
                <w:szCs w:val="5"/>
                <w:color w:val="auto"/>
              </w:rPr>
            </w:pPr>
          </w:p>
        </w:tc>
        <w:tc>
          <w:tcPr>
            <w:tcW w:w="580" w:type="dxa"/>
            <w:vAlign w:val="bottom"/>
          </w:tcPr>
          <w:p>
            <w:pPr>
              <w:spacing w:after="0"/>
              <w:rPr>
                <w:sz w:val="5"/>
                <w:szCs w:val="5"/>
                <w:color w:val="auto"/>
              </w:rPr>
            </w:pPr>
          </w:p>
        </w:tc>
        <w:tc>
          <w:tcPr>
            <w:tcW w:w="340" w:type="dxa"/>
            <w:vAlign w:val="bottom"/>
          </w:tcPr>
          <w:p>
            <w:pPr>
              <w:spacing w:after="0"/>
              <w:rPr>
                <w:sz w:val="5"/>
                <w:szCs w:val="5"/>
                <w:color w:val="auto"/>
              </w:rPr>
            </w:pPr>
          </w:p>
        </w:tc>
        <w:tc>
          <w:tcPr>
            <w:tcW w:w="780" w:type="dxa"/>
            <w:vAlign w:val="bottom"/>
          </w:tcPr>
          <w:p>
            <w:pPr>
              <w:spacing w:after="0"/>
              <w:rPr>
                <w:sz w:val="5"/>
                <w:szCs w:val="5"/>
                <w:color w:val="auto"/>
              </w:rPr>
            </w:pPr>
          </w:p>
        </w:tc>
        <w:tc>
          <w:tcPr>
            <w:tcW w:w="860" w:type="dxa"/>
            <w:vAlign w:val="bottom"/>
          </w:tcPr>
          <w:p>
            <w:pPr>
              <w:spacing w:after="0"/>
              <w:rPr>
                <w:sz w:val="5"/>
                <w:szCs w:val="5"/>
                <w:color w:val="auto"/>
              </w:rPr>
            </w:pPr>
          </w:p>
        </w:tc>
        <w:tc>
          <w:tcPr>
            <w:tcW w:w="880" w:type="dxa"/>
            <w:vAlign w:val="bottom"/>
          </w:tcPr>
          <w:p>
            <w:pPr>
              <w:spacing w:after="0"/>
              <w:rPr>
                <w:sz w:val="5"/>
                <w:szCs w:val="5"/>
                <w:color w:val="auto"/>
              </w:rPr>
            </w:pPr>
          </w:p>
        </w:tc>
        <w:tc>
          <w:tcPr>
            <w:tcW w:w="740" w:type="dxa"/>
            <w:vAlign w:val="bottom"/>
          </w:tcPr>
          <w:p>
            <w:pPr>
              <w:spacing w:after="0"/>
              <w:rPr>
                <w:sz w:val="5"/>
                <w:szCs w:val="5"/>
                <w:color w:val="auto"/>
              </w:rPr>
            </w:pPr>
          </w:p>
        </w:tc>
        <w:tc>
          <w:tcPr>
            <w:tcW w:w="8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81"/>
        </w:trPr>
        <w:tc>
          <w:tcPr>
            <w:tcW w:w="860" w:type="dxa"/>
            <w:vAlign w:val="bottom"/>
          </w:tcPr>
          <w:p>
            <w:pPr>
              <w:spacing w:after="0"/>
              <w:rPr>
                <w:sz w:val="15"/>
                <w:szCs w:val="15"/>
                <w:color w:val="auto"/>
              </w:rPr>
            </w:pPr>
          </w:p>
        </w:tc>
        <w:tc>
          <w:tcPr>
            <w:tcW w:w="560" w:type="dxa"/>
            <w:vAlign w:val="bottom"/>
          </w:tcPr>
          <w:p>
            <w:pPr>
              <w:jc w:val="center"/>
              <w:spacing w:after="0"/>
              <w:rPr>
                <w:sz w:val="20"/>
                <w:szCs w:val="20"/>
                <w:color w:val="auto"/>
              </w:rPr>
            </w:pPr>
            <w:r>
              <w:rPr>
                <w:rFonts w:ascii="Arial" w:cs="Arial" w:eastAsia="Arial" w:hAnsi="Arial"/>
                <w:sz w:val="11"/>
                <w:szCs w:val="11"/>
                <w:color w:val="494949"/>
              </w:rPr>
              <w:t>Cash</w:t>
            </w:r>
          </w:p>
        </w:tc>
        <w:tc>
          <w:tcPr>
            <w:tcW w:w="720" w:type="dxa"/>
            <w:vAlign w:val="bottom"/>
          </w:tcPr>
          <w:p>
            <w:pPr>
              <w:spacing w:after="0"/>
              <w:rPr>
                <w:sz w:val="15"/>
                <w:szCs w:val="15"/>
                <w:color w:val="auto"/>
              </w:rPr>
            </w:pPr>
          </w:p>
        </w:tc>
        <w:tc>
          <w:tcPr>
            <w:tcW w:w="880" w:type="dxa"/>
            <w:vAlign w:val="bottom"/>
            <w:vMerge w:val="restart"/>
          </w:tcPr>
          <w:p>
            <w:pPr>
              <w:jc w:val="center"/>
              <w:spacing w:after="0"/>
              <w:rPr>
                <w:sz w:val="20"/>
                <w:szCs w:val="20"/>
                <w:color w:val="auto"/>
              </w:rPr>
            </w:pPr>
            <w:r>
              <w:rPr>
                <w:rFonts w:ascii="Arial" w:cs="Arial" w:eastAsia="Arial" w:hAnsi="Arial"/>
                <w:sz w:val="11"/>
                <w:szCs w:val="11"/>
                <w:color w:val="494949"/>
                <w:w w:val="97"/>
              </w:rPr>
              <w:t>2/13/2022</w:t>
            </w:r>
          </w:p>
        </w:tc>
        <w:tc>
          <w:tcPr>
            <w:tcW w:w="820" w:type="dxa"/>
            <w:vAlign w:val="bottom"/>
            <w:vMerge w:val="restart"/>
          </w:tcPr>
          <w:p>
            <w:pPr>
              <w:jc w:val="center"/>
              <w:spacing w:after="0"/>
              <w:rPr>
                <w:sz w:val="20"/>
                <w:szCs w:val="20"/>
                <w:color w:val="auto"/>
              </w:rPr>
            </w:pPr>
            <w:r>
              <w:rPr>
                <w:rFonts w:ascii="Arial" w:cs="Arial" w:eastAsia="Arial" w:hAnsi="Arial"/>
                <w:sz w:val="11"/>
                <w:szCs w:val="11"/>
                <w:color w:val="494949"/>
              </w:rPr>
              <w:t>73,500</w:t>
            </w:r>
          </w:p>
        </w:tc>
        <w:tc>
          <w:tcPr>
            <w:tcW w:w="780" w:type="dxa"/>
            <w:vAlign w:val="bottom"/>
            <w:vMerge w:val="restart"/>
          </w:tcPr>
          <w:p>
            <w:pPr>
              <w:jc w:val="center"/>
              <w:spacing w:after="0"/>
              <w:rPr>
                <w:sz w:val="20"/>
                <w:szCs w:val="20"/>
                <w:color w:val="auto"/>
              </w:rPr>
            </w:pPr>
            <w:r>
              <w:rPr>
                <w:rFonts w:ascii="Arial" w:cs="Arial" w:eastAsia="Arial" w:hAnsi="Arial"/>
                <w:sz w:val="11"/>
                <w:szCs w:val="11"/>
                <w:color w:val="494949"/>
                <w:w w:val="95"/>
              </w:rPr>
              <w:t>367,500</w:t>
            </w:r>
          </w:p>
        </w:tc>
        <w:tc>
          <w:tcPr>
            <w:tcW w:w="800" w:type="dxa"/>
            <w:vAlign w:val="bottom"/>
            <w:vMerge w:val="restart"/>
          </w:tcPr>
          <w:p>
            <w:pPr>
              <w:jc w:val="center"/>
              <w:spacing w:after="0"/>
              <w:rPr>
                <w:sz w:val="20"/>
                <w:szCs w:val="20"/>
                <w:color w:val="auto"/>
              </w:rPr>
            </w:pPr>
            <w:r>
              <w:rPr>
                <w:rFonts w:ascii="Arial" w:cs="Arial" w:eastAsia="Arial" w:hAnsi="Arial"/>
                <w:sz w:val="11"/>
                <w:szCs w:val="11"/>
                <w:color w:val="494949"/>
              </w:rPr>
              <w:t>735,000</w:t>
            </w:r>
          </w:p>
        </w:tc>
        <w:tc>
          <w:tcPr>
            <w:tcW w:w="80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62"/>
        </w:trPr>
        <w:tc>
          <w:tcPr>
            <w:tcW w:w="860" w:type="dxa"/>
            <w:vAlign w:val="bottom"/>
          </w:tcPr>
          <w:p>
            <w:pPr>
              <w:spacing w:after="0"/>
              <w:rPr>
                <w:sz w:val="5"/>
                <w:szCs w:val="5"/>
                <w:color w:val="auto"/>
              </w:rPr>
            </w:pPr>
          </w:p>
        </w:tc>
        <w:tc>
          <w:tcPr>
            <w:tcW w:w="560" w:type="dxa"/>
            <w:vAlign w:val="bottom"/>
            <w:vMerge w:val="restart"/>
          </w:tcPr>
          <w:p>
            <w:pPr>
              <w:jc w:val="center"/>
              <w:spacing w:after="0"/>
              <w:rPr>
                <w:sz w:val="20"/>
                <w:szCs w:val="20"/>
                <w:color w:val="auto"/>
              </w:rPr>
            </w:pPr>
            <w:r>
              <w:rPr>
                <w:rFonts w:ascii="Arial" w:cs="Arial" w:eastAsia="Arial" w:hAnsi="Arial"/>
                <w:sz w:val="11"/>
                <w:szCs w:val="11"/>
                <w:color w:val="494949"/>
                <w:w w:val="96"/>
              </w:rPr>
              <w:t>Bonus</w:t>
            </w:r>
          </w:p>
        </w:tc>
        <w:tc>
          <w:tcPr>
            <w:tcW w:w="720" w:type="dxa"/>
            <w:vAlign w:val="bottom"/>
          </w:tcPr>
          <w:p>
            <w:pPr>
              <w:spacing w:after="0"/>
              <w:rPr>
                <w:sz w:val="5"/>
                <w:szCs w:val="5"/>
                <w:color w:val="auto"/>
              </w:rPr>
            </w:pPr>
          </w:p>
        </w:tc>
        <w:tc>
          <w:tcPr>
            <w:tcW w:w="880" w:type="dxa"/>
            <w:vAlign w:val="bottom"/>
            <w:vMerge w:val="continue"/>
          </w:tcPr>
          <w:p>
            <w:pPr>
              <w:spacing w:after="0"/>
              <w:rPr>
                <w:sz w:val="5"/>
                <w:szCs w:val="5"/>
                <w:color w:val="auto"/>
              </w:rPr>
            </w:pPr>
          </w:p>
        </w:tc>
        <w:tc>
          <w:tcPr>
            <w:tcW w:w="820" w:type="dxa"/>
            <w:vAlign w:val="bottom"/>
            <w:vMerge w:val="continue"/>
          </w:tcPr>
          <w:p>
            <w:pPr>
              <w:spacing w:after="0"/>
              <w:rPr>
                <w:sz w:val="5"/>
                <w:szCs w:val="5"/>
                <w:color w:val="auto"/>
              </w:rPr>
            </w:pPr>
          </w:p>
        </w:tc>
        <w:tc>
          <w:tcPr>
            <w:tcW w:w="780" w:type="dxa"/>
            <w:vAlign w:val="bottom"/>
            <w:vMerge w:val="continue"/>
          </w:tcPr>
          <w:p>
            <w:pPr>
              <w:spacing w:after="0"/>
              <w:rPr>
                <w:sz w:val="5"/>
                <w:szCs w:val="5"/>
                <w:color w:val="auto"/>
              </w:rPr>
            </w:pPr>
          </w:p>
        </w:tc>
        <w:tc>
          <w:tcPr>
            <w:tcW w:w="800" w:type="dxa"/>
            <w:vAlign w:val="bottom"/>
            <w:vMerge w:val="continue"/>
          </w:tcPr>
          <w:p>
            <w:pPr>
              <w:spacing w:after="0"/>
              <w:rPr>
                <w:sz w:val="5"/>
                <w:szCs w:val="5"/>
                <w:color w:val="auto"/>
              </w:rPr>
            </w:pPr>
          </w:p>
        </w:tc>
        <w:tc>
          <w:tcPr>
            <w:tcW w:w="800" w:type="dxa"/>
            <w:vAlign w:val="bottom"/>
          </w:tcPr>
          <w:p>
            <w:pPr>
              <w:spacing w:after="0"/>
              <w:rPr>
                <w:sz w:val="5"/>
                <w:szCs w:val="5"/>
                <w:color w:val="auto"/>
              </w:rPr>
            </w:pPr>
          </w:p>
        </w:tc>
        <w:tc>
          <w:tcPr>
            <w:tcW w:w="580" w:type="dxa"/>
            <w:vAlign w:val="bottom"/>
          </w:tcPr>
          <w:p>
            <w:pPr>
              <w:spacing w:after="0"/>
              <w:rPr>
                <w:sz w:val="5"/>
                <w:szCs w:val="5"/>
                <w:color w:val="auto"/>
              </w:rPr>
            </w:pPr>
          </w:p>
        </w:tc>
        <w:tc>
          <w:tcPr>
            <w:tcW w:w="340" w:type="dxa"/>
            <w:vAlign w:val="bottom"/>
          </w:tcPr>
          <w:p>
            <w:pPr>
              <w:spacing w:after="0"/>
              <w:rPr>
                <w:sz w:val="5"/>
                <w:szCs w:val="5"/>
                <w:color w:val="auto"/>
              </w:rPr>
            </w:pPr>
          </w:p>
        </w:tc>
        <w:tc>
          <w:tcPr>
            <w:tcW w:w="780" w:type="dxa"/>
            <w:vAlign w:val="bottom"/>
          </w:tcPr>
          <w:p>
            <w:pPr>
              <w:spacing w:after="0"/>
              <w:rPr>
                <w:sz w:val="5"/>
                <w:szCs w:val="5"/>
                <w:color w:val="auto"/>
              </w:rPr>
            </w:pPr>
          </w:p>
        </w:tc>
        <w:tc>
          <w:tcPr>
            <w:tcW w:w="860" w:type="dxa"/>
            <w:vAlign w:val="bottom"/>
          </w:tcPr>
          <w:p>
            <w:pPr>
              <w:spacing w:after="0"/>
              <w:rPr>
                <w:sz w:val="5"/>
                <w:szCs w:val="5"/>
                <w:color w:val="auto"/>
              </w:rPr>
            </w:pPr>
          </w:p>
        </w:tc>
        <w:tc>
          <w:tcPr>
            <w:tcW w:w="880" w:type="dxa"/>
            <w:vAlign w:val="bottom"/>
          </w:tcPr>
          <w:p>
            <w:pPr>
              <w:spacing w:after="0"/>
              <w:rPr>
                <w:sz w:val="5"/>
                <w:szCs w:val="5"/>
                <w:color w:val="auto"/>
              </w:rPr>
            </w:pPr>
          </w:p>
        </w:tc>
        <w:tc>
          <w:tcPr>
            <w:tcW w:w="740" w:type="dxa"/>
            <w:vAlign w:val="bottom"/>
          </w:tcPr>
          <w:p>
            <w:pPr>
              <w:spacing w:after="0"/>
              <w:rPr>
                <w:sz w:val="5"/>
                <w:szCs w:val="5"/>
                <w:color w:val="auto"/>
              </w:rPr>
            </w:pPr>
          </w:p>
        </w:tc>
        <w:tc>
          <w:tcPr>
            <w:tcW w:w="8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68"/>
        </w:trPr>
        <w:tc>
          <w:tcPr>
            <w:tcW w:w="860" w:type="dxa"/>
            <w:vAlign w:val="bottom"/>
          </w:tcPr>
          <w:p>
            <w:pPr>
              <w:spacing w:after="0"/>
              <w:rPr>
                <w:sz w:val="5"/>
                <w:szCs w:val="5"/>
                <w:color w:val="auto"/>
              </w:rPr>
            </w:pPr>
          </w:p>
        </w:tc>
        <w:tc>
          <w:tcPr>
            <w:tcW w:w="560" w:type="dxa"/>
            <w:vAlign w:val="bottom"/>
            <w:vMerge w:val="continue"/>
          </w:tcPr>
          <w:p>
            <w:pPr>
              <w:spacing w:after="0"/>
              <w:rPr>
                <w:sz w:val="5"/>
                <w:szCs w:val="5"/>
                <w:color w:val="auto"/>
              </w:rPr>
            </w:pPr>
          </w:p>
        </w:tc>
        <w:tc>
          <w:tcPr>
            <w:tcW w:w="720" w:type="dxa"/>
            <w:vAlign w:val="bottom"/>
          </w:tcPr>
          <w:p>
            <w:pPr>
              <w:spacing w:after="0"/>
              <w:rPr>
                <w:sz w:val="5"/>
                <w:szCs w:val="5"/>
                <w:color w:val="auto"/>
              </w:rPr>
            </w:pPr>
          </w:p>
        </w:tc>
        <w:tc>
          <w:tcPr>
            <w:tcW w:w="880" w:type="dxa"/>
            <w:vAlign w:val="bottom"/>
          </w:tcPr>
          <w:p>
            <w:pPr>
              <w:spacing w:after="0"/>
              <w:rPr>
                <w:sz w:val="5"/>
                <w:szCs w:val="5"/>
                <w:color w:val="auto"/>
              </w:rPr>
            </w:pPr>
          </w:p>
        </w:tc>
        <w:tc>
          <w:tcPr>
            <w:tcW w:w="820" w:type="dxa"/>
            <w:vAlign w:val="bottom"/>
          </w:tcPr>
          <w:p>
            <w:pPr>
              <w:spacing w:after="0"/>
              <w:rPr>
                <w:sz w:val="5"/>
                <w:szCs w:val="5"/>
                <w:color w:val="auto"/>
              </w:rPr>
            </w:pPr>
          </w:p>
        </w:tc>
        <w:tc>
          <w:tcPr>
            <w:tcW w:w="780" w:type="dxa"/>
            <w:vAlign w:val="bottom"/>
          </w:tcPr>
          <w:p>
            <w:pPr>
              <w:spacing w:after="0"/>
              <w:rPr>
                <w:sz w:val="5"/>
                <w:szCs w:val="5"/>
                <w:color w:val="auto"/>
              </w:rPr>
            </w:pPr>
          </w:p>
        </w:tc>
        <w:tc>
          <w:tcPr>
            <w:tcW w:w="800" w:type="dxa"/>
            <w:vAlign w:val="bottom"/>
          </w:tcPr>
          <w:p>
            <w:pPr>
              <w:spacing w:after="0"/>
              <w:rPr>
                <w:sz w:val="5"/>
                <w:szCs w:val="5"/>
                <w:color w:val="auto"/>
              </w:rPr>
            </w:pPr>
          </w:p>
        </w:tc>
        <w:tc>
          <w:tcPr>
            <w:tcW w:w="800" w:type="dxa"/>
            <w:vAlign w:val="bottom"/>
          </w:tcPr>
          <w:p>
            <w:pPr>
              <w:spacing w:after="0"/>
              <w:rPr>
                <w:sz w:val="5"/>
                <w:szCs w:val="5"/>
                <w:color w:val="auto"/>
              </w:rPr>
            </w:pPr>
          </w:p>
        </w:tc>
        <w:tc>
          <w:tcPr>
            <w:tcW w:w="580" w:type="dxa"/>
            <w:vAlign w:val="bottom"/>
          </w:tcPr>
          <w:p>
            <w:pPr>
              <w:spacing w:after="0"/>
              <w:rPr>
                <w:sz w:val="5"/>
                <w:szCs w:val="5"/>
                <w:color w:val="auto"/>
              </w:rPr>
            </w:pPr>
          </w:p>
        </w:tc>
        <w:tc>
          <w:tcPr>
            <w:tcW w:w="340" w:type="dxa"/>
            <w:vAlign w:val="bottom"/>
          </w:tcPr>
          <w:p>
            <w:pPr>
              <w:spacing w:after="0"/>
              <w:rPr>
                <w:sz w:val="5"/>
                <w:szCs w:val="5"/>
                <w:color w:val="auto"/>
              </w:rPr>
            </w:pPr>
          </w:p>
        </w:tc>
        <w:tc>
          <w:tcPr>
            <w:tcW w:w="780" w:type="dxa"/>
            <w:vAlign w:val="bottom"/>
          </w:tcPr>
          <w:p>
            <w:pPr>
              <w:spacing w:after="0"/>
              <w:rPr>
                <w:sz w:val="5"/>
                <w:szCs w:val="5"/>
                <w:color w:val="auto"/>
              </w:rPr>
            </w:pPr>
          </w:p>
        </w:tc>
        <w:tc>
          <w:tcPr>
            <w:tcW w:w="860" w:type="dxa"/>
            <w:vAlign w:val="bottom"/>
          </w:tcPr>
          <w:p>
            <w:pPr>
              <w:spacing w:after="0"/>
              <w:rPr>
                <w:sz w:val="5"/>
                <w:szCs w:val="5"/>
                <w:color w:val="auto"/>
              </w:rPr>
            </w:pPr>
          </w:p>
        </w:tc>
        <w:tc>
          <w:tcPr>
            <w:tcW w:w="880" w:type="dxa"/>
            <w:vAlign w:val="bottom"/>
          </w:tcPr>
          <w:p>
            <w:pPr>
              <w:spacing w:after="0"/>
              <w:rPr>
                <w:sz w:val="5"/>
                <w:szCs w:val="5"/>
                <w:color w:val="auto"/>
              </w:rPr>
            </w:pPr>
          </w:p>
        </w:tc>
        <w:tc>
          <w:tcPr>
            <w:tcW w:w="740" w:type="dxa"/>
            <w:vAlign w:val="bottom"/>
          </w:tcPr>
          <w:p>
            <w:pPr>
              <w:spacing w:after="0"/>
              <w:rPr>
                <w:sz w:val="5"/>
                <w:szCs w:val="5"/>
                <w:color w:val="auto"/>
              </w:rPr>
            </w:pPr>
          </w:p>
        </w:tc>
        <w:tc>
          <w:tcPr>
            <w:tcW w:w="8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35"/>
        </w:trPr>
        <w:tc>
          <w:tcPr>
            <w:tcW w:w="860" w:type="dxa"/>
            <w:vAlign w:val="bottom"/>
          </w:tcPr>
          <w:p>
            <w:pPr>
              <w:spacing w:after="0"/>
              <w:rPr>
                <w:sz w:val="3"/>
                <w:szCs w:val="3"/>
                <w:color w:val="auto"/>
              </w:rPr>
            </w:pPr>
          </w:p>
        </w:tc>
        <w:tc>
          <w:tcPr>
            <w:tcW w:w="560" w:type="dxa"/>
            <w:vAlign w:val="bottom"/>
          </w:tcPr>
          <w:p>
            <w:pPr>
              <w:spacing w:after="0"/>
              <w:rPr>
                <w:sz w:val="3"/>
                <w:szCs w:val="3"/>
                <w:color w:val="auto"/>
              </w:rPr>
            </w:pPr>
          </w:p>
        </w:tc>
        <w:tc>
          <w:tcPr>
            <w:tcW w:w="720" w:type="dxa"/>
            <w:vAlign w:val="bottom"/>
          </w:tcPr>
          <w:p>
            <w:pPr>
              <w:spacing w:after="0"/>
              <w:rPr>
                <w:sz w:val="3"/>
                <w:szCs w:val="3"/>
                <w:color w:val="auto"/>
              </w:rPr>
            </w:pPr>
          </w:p>
        </w:tc>
        <w:tc>
          <w:tcPr>
            <w:tcW w:w="880" w:type="dxa"/>
            <w:vAlign w:val="bottom"/>
          </w:tcPr>
          <w:p>
            <w:pPr>
              <w:spacing w:after="0"/>
              <w:rPr>
                <w:sz w:val="3"/>
                <w:szCs w:val="3"/>
                <w:color w:val="auto"/>
              </w:rPr>
            </w:pPr>
          </w:p>
        </w:tc>
        <w:tc>
          <w:tcPr>
            <w:tcW w:w="820" w:type="dxa"/>
            <w:vAlign w:val="bottom"/>
          </w:tcPr>
          <w:p>
            <w:pPr>
              <w:spacing w:after="0"/>
              <w:rPr>
                <w:sz w:val="3"/>
                <w:szCs w:val="3"/>
                <w:color w:val="auto"/>
              </w:rPr>
            </w:pPr>
          </w:p>
        </w:tc>
        <w:tc>
          <w:tcPr>
            <w:tcW w:w="780" w:type="dxa"/>
            <w:vAlign w:val="bottom"/>
          </w:tcPr>
          <w:p>
            <w:pPr>
              <w:spacing w:after="0"/>
              <w:rPr>
                <w:sz w:val="3"/>
                <w:szCs w:val="3"/>
                <w:color w:val="auto"/>
              </w:rPr>
            </w:pPr>
          </w:p>
        </w:tc>
        <w:tc>
          <w:tcPr>
            <w:tcW w:w="800" w:type="dxa"/>
            <w:vAlign w:val="bottom"/>
          </w:tcPr>
          <w:p>
            <w:pPr>
              <w:spacing w:after="0"/>
              <w:rPr>
                <w:sz w:val="3"/>
                <w:szCs w:val="3"/>
                <w:color w:val="auto"/>
              </w:rPr>
            </w:pPr>
          </w:p>
        </w:tc>
        <w:tc>
          <w:tcPr>
            <w:tcW w:w="800" w:type="dxa"/>
            <w:vAlign w:val="bottom"/>
          </w:tcPr>
          <w:p>
            <w:pPr>
              <w:spacing w:after="0"/>
              <w:rPr>
                <w:sz w:val="3"/>
                <w:szCs w:val="3"/>
                <w:color w:val="auto"/>
              </w:rPr>
            </w:pPr>
          </w:p>
        </w:tc>
        <w:tc>
          <w:tcPr>
            <w:tcW w:w="580" w:type="dxa"/>
            <w:vAlign w:val="bottom"/>
          </w:tcPr>
          <w:p>
            <w:pPr>
              <w:spacing w:after="0"/>
              <w:rPr>
                <w:sz w:val="3"/>
                <w:szCs w:val="3"/>
                <w:color w:val="auto"/>
              </w:rPr>
            </w:pPr>
          </w:p>
        </w:tc>
        <w:tc>
          <w:tcPr>
            <w:tcW w:w="340" w:type="dxa"/>
            <w:vAlign w:val="bottom"/>
          </w:tcPr>
          <w:p>
            <w:pPr>
              <w:spacing w:after="0"/>
              <w:rPr>
                <w:sz w:val="3"/>
                <w:szCs w:val="3"/>
                <w:color w:val="auto"/>
              </w:rPr>
            </w:pPr>
          </w:p>
        </w:tc>
        <w:tc>
          <w:tcPr>
            <w:tcW w:w="780" w:type="dxa"/>
            <w:vAlign w:val="bottom"/>
          </w:tcPr>
          <w:p>
            <w:pPr>
              <w:spacing w:after="0"/>
              <w:rPr>
                <w:sz w:val="3"/>
                <w:szCs w:val="3"/>
                <w:color w:val="auto"/>
              </w:rPr>
            </w:pPr>
          </w:p>
        </w:tc>
        <w:tc>
          <w:tcPr>
            <w:tcW w:w="860" w:type="dxa"/>
            <w:vAlign w:val="bottom"/>
          </w:tcPr>
          <w:p>
            <w:pPr>
              <w:spacing w:after="0"/>
              <w:rPr>
                <w:sz w:val="3"/>
                <w:szCs w:val="3"/>
                <w:color w:val="auto"/>
              </w:rPr>
            </w:pPr>
          </w:p>
        </w:tc>
        <w:tc>
          <w:tcPr>
            <w:tcW w:w="880" w:type="dxa"/>
            <w:vAlign w:val="bottom"/>
          </w:tcPr>
          <w:p>
            <w:pPr>
              <w:spacing w:after="0"/>
              <w:rPr>
                <w:sz w:val="3"/>
                <w:szCs w:val="3"/>
                <w:color w:val="auto"/>
              </w:rPr>
            </w:pPr>
          </w:p>
        </w:tc>
        <w:tc>
          <w:tcPr>
            <w:tcW w:w="740" w:type="dxa"/>
            <w:vAlign w:val="bottom"/>
          </w:tcPr>
          <w:p>
            <w:pPr>
              <w:spacing w:after="0"/>
              <w:rPr>
                <w:sz w:val="3"/>
                <w:szCs w:val="3"/>
                <w:color w:val="auto"/>
              </w:rPr>
            </w:pPr>
          </w:p>
        </w:tc>
        <w:tc>
          <w:tcPr>
            <w:tcW w:w="8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860" w:type="dxa"/>
            <w:vAlign w:val="bottom"/>
            <w:shd w:val="clear" w:color="auto" w:fill="EFEDED"/>
          </w:tcPr>
          <w:p>
            <w:pPr>
              <w:ind w:left="100"/>
              <w:spacing w:after="0"/>
              <w:rPr>
                <w:sz w:val="20"/>
                <w:szCs w:val="20"/>
                <w:color w:val="auto"/>
              </w:rPr>
            </w:pPr>
            <w:r>
              <w:rPr>
                <w:rFonts w:ascii="Arial" w:cs="Arial" w:eastAsia="Arial" w:hAnsi="Arial"/>
                <w:sz w:val="11"/>
                <w:szCs w:val="11"/>
                <w:b w:val="1"/>
                <w:bCs w:val="1"/>
                <w:color w:val="58595B"/>
              </w:rPr>
              <w:t>Glenn G.</w:t>
            </w:r>
          </w:p>
        </w:tc>
        <w:tc>
          <w:tcPr>
            <w:tcW w:w="560" w:type="dxa"/>
            <w:vAlign w:val="bottom"/>
            <w:vMerge w:val="restart"/>
            <w:shd w:val="clear" w:color="auto" w:fill="EFEDED"/>
          </w:tcPr>
          <w:p>
            <w:pPr>
              <w:jc w:val="center"/>
              <w:spacing w:after="0"/>
              <w:rPr>
                <w:sz w:val="20"/>
                <w:szCs w:val="20"/>
                <w:color w:val="auto"/>
              </w:rPr>
            </w:pPr>
            <w:r>
              <w:rPr>
                <w:rFonts w:ascii="Arial" w:cs="Arial" w:eastAsia="Arial" w:hAnsi="Arial"/>
                <w:sz w:val="11"/>
                <w:szCs w:val="11"/>
                <w:color w:val="494949"/>
                <w:w w:val="97"/>
              </w:rPr>
              <w:t>PSU</w:t>
            </w:r>
          </w:p>
        </w:tc>
        <w:tc>
          <w:tcPr>
            <w:tcW w:w="720" w:type="dxa"/>
            <w:vAlign w:val="bottom"/>
            <w:vMerge w:val="restart"/>
            <w:shd w:val="clear" w:color="auto" w:fill="EAEAEA"/>
          </w:tcPr>
          <w:p>
            <w:pPr>
              <w:jc w:val="center"/>
              <w:spacing w:after="0"/>
              <w:rPr>
                <w:sz w:val="20"/>
                <w:szCs w:val="20"/>
                <w:color w:val="auto"/>
              </w:rPr>
            </w:pPr>
            <w:r>
              <w:rPr>
                <w:rFonts w:ascii="Arial" w:cs="Arial" w:eastAsia="Arial" w:hAnsi="Arial"/>
                <w:sz w:val="11"/>
                <w:szCs w:val="11"/>
                <w:color w:val="494949"/>
                <w:w w:val="97"/>
              </w:rPr>
              <w:t>3/11/2022</w:t>
            </w:r>
          </w:p>
        </w:tc>
        <w:tc>
          <w:tcPr>
            <w:tcW w:w="880" w:type="dxa"/>
            <w:vAlign w:val="bottom"/>
            <w:vMerge w:val="restart"/>
            <w:shd w:val="clear" w:color="auto" w:fill="EFEDED"/>
          </w:tcPr>
          <w:p>
            <w:pPr>
              <w:jc w:val="center"/>
              <w:spacing w:after="0"/>
              <w:rPr>
                <w:sz w:val="20"/>
                <w:szCs w:val="20"/>
                <w:color w:val="auto"/>
              </w:rPr>
            </w:pPr>
            <w:r>
              <w:rPr>
                <w:rFonts w:ascii="Arial" w:cs="Arial" w:eastAsia="Arial" w:hAnsi="Arial"/>
                <w:sz w:val="11"/>
                <w:szCs w:val="11"/>
                <w:color w:val="494949"/>
                <w:w w:val="97"/>
              </w:rPr>
              <w:t>2/13/2022</w:t>
            </w:r>
          </w:p>
        </w:tc>
        <w:tc>
          <w:tcPr>
            <w:tcW w:w="820" w:type="dxa"/>
            <w:vAlign w:val="bottom"/>
            <w:shd w:val="clear" w:color="auto" w:fill="EFEDED"/>
          </w:tcPr>
          <w:p>
            <w:pPr>
              <w:spacing w:after="0"/>
              <w:rPr>
                <w:sz w:val="11"/>
                <w:szCs w:val="11"/>
                <w:color w:val="auto"/>
              </w:rPr>
            </w:pPr>
          </w:p>
        </w:tc>
        <w:tc>
          <w:tcPr>
            <w:tcW w:w="780" w:type="dxa"/>
            <w:vAlign w:val="bottom"/>
            <w:shd w:val="clear" w:color="auto" w:fill="EFEDED"/>
          </w:tcPr>
          <w:p>
            <w:pPr>
              <w:spacing w:after="0"/>
              <w:rPr>
                <w:sz w:val="11"/>
                <w:szCs w:val="11"/>
                <w:color w:val="auto"/>
              </w:rPr>
            </w:pPr>
          </w:p>
        </w:tc>
        <w:tc>
          <w:tcPr>
            <w:tcW w:w="800" w:type="dxa"/>
            <w:vAlign w:val="bottom"/>
            <w:shd w:val="clear" w:color="auto" w:fill="EFEDED"/>
          </w:tcPr>
          <w:p>
            <w:pPr>
              <w:spacing w:after="0"/>
              <w:rPr>
                <w:sz w:val="11"/>
                <w:szCs w:val="11"/>
                <w:color w:val="auto"/>
              </w:rPr>
            </w:pPr>
          </w:p>
        </w:tc>
        <w:tc>
          <w:tcPr>
            <w:tcW w:w="800" w:type="dxa"/>
            <w:vAlign w:val="bottom"/>
            <w:vMerge w:val="restart"/>
            <w:shd w:val="clear" w:color="auto" w:fill="EFEDED"/>
          </w:tcPr>
          <w:p>
            <w:pPr>
              <w:jc w:val="center"/>
              <w:ind w:left="2"/>
              <w:spacing w:after="0"/>
              <w:rPr>
                <w:sz w:val="20"/>
                <w:szCs w:val="20"/>
                <w:color w:val="auto"/>
              </w:rPr>
            </w:pPr>
            <w:r>
              <w:rPr>
                <w:rFonts w:ascii="Arial" w:cs="Arial" w:eastAsia="Arial" w:hAnsi="Arial"/>
                <w:sz w:val="11"/>
                <w:szCs w:val="11"/>
                <w:color w:val="494949"/>
                <w:w w:val="94"/>
              </w:rPr>
              <w:t>7,119</w:t>
            </w:r>
          </w:p>
        </w:tc>
        <w:tc>
          <w:tcPr>
            <w:tcW w:w="580" w:type="dxa"/>
            <w:vAlign w:val="bottom"/>
            <w:vMerge w:val="restart"/>
            <w:shd w:val="clear" w:color="auto" w:fill="EFEDED"/>
          </w:tcPr>
          <w:p>
            <w:pPr>
              <w:jc w:val="center"/>
              <w:spacing w:after="0"/>
              <w:rPr>
                <w:sz w:val="20"/>
                <w:szCs w:val="20"/>
                <w:color w:val="auto"/>
              </w:rPr>
            </w:pPr>
            <w:r>
              <w:rPr>
                <w:rFonts w:ascii="Arial" w:cs="Arial" w:eastAsia="Arial" w:hAnsi="Arial"/>
                <w:sz w:val="11"/>
                <w:szCs w:val="11"/>
                <w:color w:val="494949"/>
              </w:rPr>
              <w:t>14,238</w:t>
            </w:r>
          </w:p>
        </w:tc>
        <w:tc>
          <w:tcPr>
            <w:tcW w:w="340" w:type="dxa"/>
            <w:vAlign w:val="bottom"/>
            <w:vMerge w:val="restart"/>
            <w:shd w:val="clear" w:color="auto" w:fill="EFEDED"/>
          </w:tcPr>
          <w:p>
            <w:pPr>
              <w:jc w:val="right"/>
              <w:ind w:right="86"/>
              <w:spacing w:after="0"/>
              <w:rPr>
                <w:sz w:val="20"/>
                <w:szCs w:val="20"/>
                <w:color w:val="auto"/>
              </w:rPr>
            </w:pPr>
            <w:r>
              <w:rPr>
                <w:rFonts w:ascii="Arial" w:cs="Arial" w:eastAsia="Arial" w:hAnsi="Arial"/>
                <w:sz w:val="11"/>
                <w:szCs w:val="11"/>
                <w:color w:val="494949"/>
              </w:rPr>
              <w:t>(5)</w:t>
            </w:r>
          </w:p>
        </w:tc>
        <w:tc>
          <w:tcPr>
            <w:tcW w:w="780" w:type="dxa"/>
            <w:vAlign w:val="bottom"/>
            <w:vMerge w:val="restart"/>
            <w:shd w:val="clear" w:color="auto" w:fill="EFEDED"/>
          </w:tcPr>
          <w:p>
            <w:pPr>
              <w:jc w:val="center"/>
              <w:spacing w:after="0"/>
              <w:rPr>
                <w:sz w:val="20"/>
                <w:szCs w:val="20"/>
                <w:color w:val="auto"/>
              </w:rPr>
            </w:pPr>
            <w:r>
              <w:rPr>
                <w:rFonts w:ascii="Arial" w:cs="Arial" w:eastAsia="Arial" w:hAnsi="Arial"/>
                <w:sz w:val="11"/>
                <w:szCs w:val="11"/>
                <w:color w:val="494949"/>
              </w:rPr>
              <w:t>28,476</w:t>
            </w:r>
          </w:p>
        </w:tc>
        <w:tc>
          <w:tcPr>
            <w:tcW w:w="860" w:type="dxa"/>
            <w:vAlign w:val="bottom"/>
            <w:shd w:val="clear" w:color="auto" w:fill="EFEDED"/>
          </w:tcPr>
          <w:p>
            <w:pPr>
              <w:spacing w:after="0"/>
              <w:rPr>
                <w:sz w:val="11"/>
                <w:szCs w:val="11"/>
                <w:color w:val="auto"/>
              </w:rPr>
            </w:pPr>
          </w:p>
        </w:tc>
        <w:tc>
          <w:tcPr>
            <w:tcW w:w="880" w:type="dxa"/>
            <w:vAlign w:val="bottom"/>
            <w:shd w:val="clear" w:color="auto" w:fill="EFEDED"/>
          </w:tcPr>
          <w:p>
            <w:pPr>
              <w:spacing w:after="0"/>
              <w:rPr>
                <w:sz w:val="11"/>
                <w:szCs w:val="11"/>
                <w:color w:val="auto"/>
              </w:rPr>
            </w:pPr>
          </w:p>
        </w:tc>
        <w:tc>
          <w:tcPr>
            <w:tcW w:w="740" w:type="dxa"/>
            <w:vAlign w:val="bottom"/>
            <w:shd w:val="clear" w:color="auto" w:fill="EFEDED"/>
          </w:tcPr>
          <w:p>
            <w:pPr>
              <w:spacing w:after="0"/>
              <w:rPr>
                <w:sz w:val="11"/>
                <w:szCs w:val="11"/>
                <w:color w:val="auto"/>
              </w:rPr>
            </w:pPr>
          </w:p>
        </w:tc>
        <w:tc>
          <w:tcPr>
            <w:tcW w:w="840" w:type="dxa"/>
            <w:vAlign w:val="bottom"/>
            <w:vMerge w:val="restart"/>
            <w:shd w:val="clear" w:color="auto" w:fill="EFEDED"/>
          </w:tcPr>
          <w:p>
            <w:pPr>
              <w:jc w:val="center"/>
              <w:spacing w:after="0"/>
              <w:rPr>
                <w:sz w:val="20"/>
                <w:szCs w:val="20"/>
                <w:color w:val="auto"/>
              </w:rPr>
            </w:pPr>
            <w:r>
              <w:rPr>
                <w:rFonts w:ascii="Arial" w:cs="Arial" w:eastAsia="Arial" w:hAnsi="Arial"/>
                <w:sz w:val="11"/>
                <w:szCs w:val="11"/>
                <w:color w:val="494949"/>
                <w:w w:val="95"/>
              </w:rPr>
              <w:t>927,036</w:t>
            </w:r>
          </w:p>
        </w:tc>
        <w:tc>
          <w:tcPr>
            <w:tcW w:w="0" w:type="dxa"/>
            <w:vAlign w:val="bottom"/>
          </w:tcPr>
          <w:p>
            <w:pPr>
              <w:spacing w:after="0"/>
              <w:rPr>
                <w:sz w:val="1"/>
                <w:szCs w:val="1"/>
                <w:color w:val="auto"/>
              </w:rPr>
            </w:pPr>
          </w:p>
        </w:tc>
      </w:tr>
      <w:tr>
        <w:trPr>
          <w:trHeight w:val="74"/>
        </w:trPr>
        <w:tc>
          <w:tcPr>
            <w:tcW w:w="860" w:type="dxa"/>
            <w:vAlign w:val="bottom"/>
            <w:vMerge w:val="restart"/>
            <w:shd w:val="clear" w:color="auto" w:fill="EFEDED"/>
          </w:tcPr>
          <w:p>
            <w:pPr>
              <w:ind w:left="100"/>
              <w:spacing w:after="0"/>
              <w:rPr>
                <w:sz w:val="20"/>
                <w:szCs w:val="20"/>
                <w:color w:val="auto"/>
              </w:rPr>
            </w:pPr>
            <w:r>
              <w:rPr>
                <w:rFonts w:ascii="Arial" w:cs="Arial" w:eastAsia="Arial" w:hAnsi="Arial"/>
                <w:sz w:val="11"/>
                <w:szCs w:val="11"/>
                <w:b w:val="1"/>
                <w:bCs w:val="1"/>
                <w:color w:val="58595B"/>
              </w:rPr>
              <w:t>Coleman</w:t>
            </w:r>
          </w:p>
        </w:tc>
        <w:tc>
          <w:tcPr>
            <w:tcW w:w="560" w:type="dxa"/>
            <w:vAlign w:val="bottom"/>
            <w:vMerge w:val="continue"/>
            <w:shd w:val="clear" w:color="auto" w:fill="EFEDED"/>
          </w:tcPr>
          <w:p>
            <w:pPr>
              <w:spacing w:after="0"/>
              <w:rPr>
                <w:sz w:val="6"/>
                <w:szCs w:val="6"/>
                <w:color w:val="auto"/>
              </w:rPr>
            </w:pPr>
          </w:p>
        </w:tc>
        <w:tc>
          <w:tcPr>
            <w:tcW w:w="720" w:type="dxa"/>
            <w:vAlign w:val="bottom"/>
            <w:vMerge w:val="continue"/>
            <w:shd w:val="clear" w:color="auto" w:fill="EAEAEA"/>
          </w:tcPr>
          <w:p>
            <w:pPr>
              <w:spacing w:after="0"/>
              <w:rPr>
                <w:sz w:val="6"/>
                <w:szCs w:val="6"/>
                <w:color w:val="auto"/>
              </w:rPr>
            </w:pPr>
          </w:p>
        </w:tc>
        <w:tc>
          <w:tcPr>
            <w:tcW w:w="880" w:type="dxa"/>
            <w:vAlign w:val="bottom"/>
            <w:vMerge w:val="continue"/>
            <w:shd w:val="clear" w:color="auto" w:fill="EFEDED"/>
          </w:tcPr>
          <w:p>
            <w:pPr>
              <w:spacing w:after="0"/>
              <w:rPr>
                <w:sz w:val="6"/>
                <w:szCs w:val="6"/>
                <w:color w:val="auto"/>
              </w:rPr>
            </w:pPr>
          </w:p>
        </w:tc>
        <w:tc>
          <w:tcPr>
            <w:tcW w:w="820" w:type="dxa"/>
            <w:vAlign w:val="bottom"/>
            <w:shd w:val="clear" w:color="auto" w:fill="EFEDED"/>
          </w:tcPr>
          <w:p>
            <w:pPr>
              <w:spacing w:after="0"/>
              <w:rPr>
                <w:sz w:val="6"/>
                <w:szCs w:val="6"/>
                <w:color w:val="auto"/>
              </w:rPr>
            </w:pPr>
          </w:p>
        </w:tc>
        <w:tc>
          <w:tcPr>
            <w:tcW w:w="780" w:type="dxa"/>
            <w:vAlign w:val="bottom"/>
            <w:shd w:val="clear" w:color="auto" w:fill="EFEDED"/>
          </w:tcPr>
          <w:p>
            <w:pPr>
              <w:spacing w:after="0"/>
              <w:rPr>
                <w:sz w:val="6"/>
                <w:szCs w:val="6"/>
                <w:color w:val="auto"/>
              </w:rPr>
            </w:pPr>
          </w:p>
        </w:tc>
        <w:tc>
          <w:tcPr>
            <w:tcW w:w="800" w:type="dxa"/>
            <w:vAlign w:val="bottom"/>
            <w:shd w:val="clear" w:color="auto" w:fill="EFEDED"/>
          </w:tcPr>
          <w:p>
            <w:pPr>
              <w:spacing w:after="0"/>
              <w:rPr>
                <w:sz w:val="6"/>
                <w:szCs w:val="6"/>
                <w:color w:val="auto"/>
              </w:rPr>
            </w:pPr>
          </w:p>
        </w:tc>
        <w:tc>
          <w:tcPr>
            <w:tcW w:w="800" w:type="dxa"/>
            <w:vAlign w:val="bottom"/>
            <w:vMerge w:val="continue"/>
            <w:shd w:val="clear" w:color="auto" w:fill="EFEDED"/>
          </w:tcPr>
          <w:p>
            <w:pPr>
              <w:spacing w:after="0"/>
              <w:rPr>
                <w:sz w:val="6"/>
                <w:szCs w:val="6"/>
                <w:color w:val="auto"/>
              </w:rPr>
            </w:pPr>
          </w:p>
        </w:tc>
        <w:tc>
          <w:tcPr>
            <w:tcW w:w="580" w:type="dxa"/>
            <w:vAlign w:val="bottom"/>
            <w:vMerge w:val="continue"/>
            <w:shd w:val="clear" w:color="auto" w:fill="EFEDED"/>
          </w:tcPr>
          <w:p>
            <w:pPr>
              <w:spacing w:after="0"/>
              <w:rPr>
                <w:sz w:val="6"/>
                <w:szCs w:val="6"/>
                <w:color w:val="auto"/>
              </w:rPr>
            </w:pPr>
          </w:p>
        </w:tc>
        <w:tc>
          <w:tcPr>
            <w:tcW w:w="340" w:type="dxa"/>
            <w:vAlign w:val="bottom"/>
            <w:vMerge w:val="continue"/>
            <w:shd w:val="clear" w:color="auto" w:fill="EFEDED"/>
          </w:tcPr>
          <w:p>
            <w:pPr>
              <w:spacing w:after="0"/>
              <w:rPr>
                <w:sz w:val="6"/>
                <w:szCs w:val="6"/>
                <w:color w:val="auto"/>
              </w:rPr>
            </w:pPr>
          </w:p>
        </w:tc>
        <w:tc>
          <w:tcPr>
            <w:tcW w:w="780" w:type="dxa"/>
            <w:vAlign w:val="bottom"/>
            <w:vMerge w:val="continue"/>
            <w:shd w:val="clear" w:color="auto" w:fill="EFEDED"/>
          </w:tcPr>
          <w:p>
            <w:pPr>
              <w:spacing w:after="0"/>
              <w:rPr>
                <w:sz w:val="6"/>
                <w:szCs w:val="6"/>
                <w:color w:val="auto"/>
              </w:rPr>
            </w:pPr>
          </w:p>
        </w:tc>
        <w:tc>
          <w:tcPr>
            <w:tcW w:w="860" w:type="dxa"/>
            <w:vAlign w:val="bottom"/>
            <w:shd w:val="clear" w:color="auto" w:fill="EFEDED"/>
          </w:tcPr>
          <w:p>
            <w:pPr>
              <w:spacing w:after="0"/>
              <w:rPr>
                <w:sz w:val="6"/>
                <w:szCs w:val="6"/>
                <w:color w:val="auto"/>
              </w:rPr>
            </w:pPr>
          </w:p>
        </w:tc>
        <w:tc>
          <w:tcPr>
            <w:tcW w:w="880" w:type="dxa"/>
            <w:vAlign w:val="bottom"/>
            <w:shd w:val="clear" w:color="auto" w:fill="EFEDED"/>
          </w:tcPr>
          <w:p>
            <w:pPr>
              <w:spacing w:after="0"/>
              <w:rPr>
                <w:sz w:val="6"/>
                <w:szCs w:val="6"/>
                <w:color w:val="auto"/>
              </w:rPr>
            </w:pPr>
          </w:p>
        </w:tc>
        <w:tc>
          <w:tcPr>
            <w:tcW w:w="740" w:type="dxa"/>
            <w:vAlign w:val="bottom"/>
            <w:shd w:val="clear" w:color="auto" w:fill="EFEDED"/>
          </w:tcPr>
          <w:p>
            <w:pPr>
              <w:spacing w:after="0"/>
              <w:rPr>
                <w:sz w:val="6"/>
                <w:szCs w:val="6"/>
                <w:color w:val="auto"/>
              </w:rPr>
            </w:pPr>
          </w:p>
        </w:tc>
        <w:tc>
          <w:tcPr>
            <w:tcW w:w="840" w:type="dxa"/>
            <w:vAlign w:val="bottom"/>
            <w:vMerge w:val="continue"/>
            <w:shd w:val="clear" w:color="auto" w:fill="EFEDED"/>
          </w:tcPr>
          <w:p>
            <w:pPr>
              <w:spacing w:after="0"/>
              <w:rPr>
                <w:sz w:val="6"/>
                <w:szCs w:val="6"/>
                <w:color w:val="auto"/>
              </w:rPr>
            </w:pPr>
          </w:p>
        </w:tc>
        <w:tc>
          <w:tcPr>
            <w:tcW w:w="0" w:type="dxa"/>
            <w:vAlign w:val="bottom"/>
          </w:tcPr>
          <w:p>
            <w:pPr>
              <w:spacing w:after="0"/>
              <w:rPr>
                <w:sz w:val="1"/>
                <w:szCs w:val="1"/>
                <w:color w:val="auto"/>
              </w:rPr>
            </w:pPr>
          </w:p>
        </w:tc>
      </w:tr>
      <w:tr>
        <w:trPr>
          <w:trHeight w:val="68"/>
        </w:trPr>
        <w:tc>
          <w:tcPr>
            <w:tcW w:w="860" w:type="dxa"/>
            <w:vAlign w:val="bottom"/>
            <w:vMerge w:val="continue"/>
            <w:shd w:val="clear" w:color="auto" w:fill="EFEDED"/>
          </w:tcPr>
          <w:p>
            <w:pPr>
              <w:spacing w:after="0"/>
              <w:rPr>
                <w:sz w:val="5"/>
                <w:szCs w:val="5"/>
                <w:color w:val="auto"/>
              </w:rPr>
            </w:pPr>
          </w:p>
        </w:tc>
        <w:tc>
          <w:tcPr>
            <w:tcW w:w="560" w:type="dxa"/>
            <w:vAlign w:val="bottom"/>
            <w:shd w:val="clear" w:color="auto" w:fill="EFEDED"/>
          </w:tcPr>
          <w:p>
            <w:pPr>
              <w:spacing w:after="0"/>
              <w:rPr>
                <w:sz w:val="5"/>
                <w:szCs w:val="5"/>
                <w:color w:val="auto"/>
              </w:rPr>
            </w:pPr>
          </w:p>
        </w:tc>
        <w:tc>
          <w:tcPr>
            <w:tcW w:w="720" w:type="dxa"/>
            <w:vAlign w:val="bottom"/>
            <w:shd w:val="clear" w:color="auto" w:fill="EAEAEA"/>
          </w:tcPr>
          <w:p>
            <w:pPr>
              <w:spacing w:after="0"/>
              <w:rPr>
                <w:sz w:val="5"/>
                <w:szCs w:val="5"/>
                <w:color w:val="auto"/>
              </w:rPr>
            </w:pPr>
          </w:p>
        </w:tc>
        <w:tc>
          <w:tcPr>
            <w:tcW w:w="880" w:type="dxa"/>
            <w:vAlign w:val="bottom"/>
            <w:shd w:val="clear" w:color="auto" w:fill="EFEDED"/>
          </w:tcPr>
          <w:p>
            <w:pPr>
              <w:spacing w:after="0"/>
              <w:rPr>
                <w:sz w:val="5"/>
                <w:szCs w:val="5"/>
                <w:color w:val="auto"/>
              </w:rPr>
            </w:pPr>
          </w:p>
        </w:tc>
        <w:tc>
          <w:tcPr>
            <w:tcW w:w="820" w:type="dxa"/>
            <w:vAlign w:val="bottom"/>
            <w:shd w:val="clear" w:color="auto" w:fill="EFEDED"/>
          </w:tcPr>
          <w:p>
            <w:pPr>
              <w:spacing w:after="0"/>
              <w:rPr>
                <w:sz w:val="5"/>
                <w:szCs w:val="5"/>
                <w:color w:val="auto"/>
              </w:rPr>
            </w:pPr>
          </w:p>
        </w:tc>
        <w:tc>
          <w:tcPr>
            <w:tcW w:w="780" w:type="dxa"/>
            <w:vAlign w:val="bottom"/>
            <w:shd w:val="clear" w:color="auto" w:fill="EFEDED"/>
          </w:tcPr>
          <w:p>
            <w:pPr>
              <w:spacing w:after="0"/>
              <w:rPr>
                <w:sz w:val="5"/>
                <w:szCs w:val="5"/>
                <w:color w:val="auto"/>
              </w:rPr>
            </w:pPr>
          </w:p>
        </w:tc>
        <w:tc>
          <w:tcPr>
            <w:tcW w:w="800" w:type="dxa"/>
            <w:vAlign w:val="bottom"/>
            <w:shd w:val="clear" w:color="auto" w:fill="EFEDED"/>
          </w:tcPr>
          <w:p>
            <w:pPr>
              <w:spacing w:after="0"/>
              <w:rPr>
                <w:sz w:val="5"/>
                <w:szCs w:val="5"/>
                <w:color w:val="auto"/>
              </w:rPr>
            </w:pPr>
          </w:p>
        </w:tc>
        <w:tc>
          <w:tcPr>
            <w:tcW w:w="800" w:type="dxa"/>
            <w:vAlign w:val="bottom"/>
            <w:shd w:val="clear" w:color="auto" w:fill="EFEDED"/>
          </w:tcPr>
          <w:p>
            <w:pPr>
              <w:spacing w:after="0"/>
              <w:rPr>
                <w:sz w:val="5"/>
                <w:szCs w:val="5"/>
                <w:color w:val="auto"/>
              </w:rPr>
            </w:pPr>
          </w:p>
        </w:tc>
        <w:tc>
          <w:tcPr>
            <w:tcW w:w="580" w:type="dxa"/>
            <w:vAlign w:val="bottom"/>
            <w:shd w:val="clear" w:color="auto" w:fill="EFEDED"/>
          </w:tcPr>
          <w:p>
            <w:pPr>
              <w:spacing w:after="0"/>
              <w:rPr>
                <w:sz w:val="5"/>
                <w:szCs w:val="5"/>
                <w:color w:val="auto"/>
              </w:rPr>
            </w:pPr>
          </w:p>
        </w:tc>
        <w:tc>
          <w:tcPr>
            <w:tcW w:w="340" w:type="dxa"/>
            <w:vAlign w:val="bottom"/>
            <w:shd w:val="clear" w:color="auto" w:fill="EFEDED"/>
          </w:tcPr>
          <w:p>
            <w:pPr>
              <w:spacing w:after="0"/>
              <w:rPr>
                <w:sz w:val="5"/>
                <w:szCs w:val="5"/>
                <w:color w:val="auto"/>
              </w:rPr>
            </w:pPr>
          </w:p>
        </w:tc>
        <w:tc>
          <w:tcPr>
            <w:tcW w:w="780" w:type="dxa"/>
            <w:vAlign w:val="bottom"/>
            <w:shd w:val="clear" w:color="auto" w:fill="EFEDED"/>
          </w:tcPr>
          <w:p>
            <w:pPr>
              <w:spacing w:after="0"/>
              <w:rPr>
                <w:sz w:val="5"/>
                <w:szCs w:val="5"/>
                <w:color w:val="auto"/>
              </w:rPr>
            </w:pPr>
          </w:p>
        </w:tc>
        <w:tc>
          <w:tcPr>
            <w:tcW w:w="860" w:type="dxa"/>
            <w:vAlign w:val="bottom"/>
            <w:shd w:val="clear" w:color="auto" w:fill="EFEDED"/>
          </w:tcPr>
          <w:p>
            <w:pPr>
              <w:spacing w:after="0"/>
              <w:rPr>
                <w:sz w:val="5"/>
                <w:szCs w:val="5"/>
                <w:color w:val="auto"/>
              </w:rPr>
            </w:pPr>
          </w:p>
        </w:tc>
        <w:tc>
          <w:tcPr>
            <w:tcW w:w="880" w:type="dxa"/>
            <w:vAlign w:val="bottom"/>
            <w:shd w:val="clear" w:color="auto" w:fill="EFEDED"/>
          </w:tcPr>
          <w:p>
            <w:pPr>
              <w:spacing w:after="0"/>
              <w:rPr>
                <w:sz w:val="5"/>
                <w:szCs w:val="5"/>
                <w:color w:val="auto"/>
              </w:rPr>
            </w:pPr>
          </w:p>
        </w:tc>
        <w:tc>
          <w:tcPr>
            <w:tcW w:w="740" w:type="dxa"/>
            <w:vAlign w:val="bottom"/>
            <w:shd w:val="clear" w:color="auto" w:fill="EFEDED"/>
          </w:tcPr>
          <w:p>
            <w:pPr>
              <w:spacing w:after="0"/>
              <w:rPr>
                <w:sz w:val="5"/>
                <w:szCs w:val="5"/>
                <w:color w:val="auto"/>
              </w:rPr>
            </w:pPr>
          </w:p>
        </w:tc>
        <w:tc>
          <w:tcPr>
            <w:tcW w:w="840" w:type="dxa"/>
            <w:vAlign w:val="bottom"/>
            <w:shd w:val="clear" w:color="auto" w:fill="EFEDED"/>
          </w:tcPr>
          <w:p>
            <w:pPr>
              <w:spacing w:after="0"/>
              <w:rPr>
                <w:sz w:val="5"/>
                <w:szCs w:val="5"/>
                <w:color w:val="auto"/>
              </w:rPr>
            </w:pPr>
          </w:p>
        </w:tc>
        <w:tc>
          <w:tcPr>
            <w:tcW w:w="0" w:type="dxa"/>
            <w:vAlign w:val="bottom"/>
          </w:tcPr>
          <w:p>
            <w:pPr>
              <w:spacing w:after="0"/>
              <w:rPr>
                <w:sz w:val="1"/>
                <w:szCs w:val="1"/>
                <w:color w:val="auto"/>
              </w:rPr>
            </w:pPr>
          </w:p>
        </w:tc>
      </w:tr>
      <w:tr>
        <w:trPr>
          <w:trHeight w:val="189"/>
        </w:trPr>
        <w:tc>
          <w:tcPr>
            <w:tcW w:w="860" w:type="dxa"/>
            <w:vAlign w:val="bottom"/>
            <w:shd w:val="clear" w:color="auto" w:fill="EFEDED"/>
          </w:tcPr>
          <w:p>
            <w:pPr>
              <w:spacing w:after="0"/>
              <w:rPr>
                <w:sz w:val="16"/>
                <w:szCs w:val="16"/>
                <w:color w:val="auto"/>
              </w:rPr>
            </w:pPr>
          </w:p>
        </w:tc>
        <w:tc>
          <w:tcPr>
            <w:tcW w:w="560" w:type="dxa"/>
            <w:vAlign w:val="bottom"/>
            <w:shd w:val="clear" w:color="auto" w:fill="EFEDED"/>
          </w:tcPr>
          <w:p>
            <w:pPr>
              <w:jc w:val="center"/>
              <w:spacing w:after="0"/>
              <w:rPr>
                <w:sz w:val="20"/>
                <w:szCs w:val="20"/>
                <w:color w:val="auto"/>
              </w:rPr>
            </w:pPr>
            <w:r>
              <w:rPr>
                <w:rFonts w:ascii="Arial" w:cs="Arial" w:eastAsia="Arial" w:hAnsi="Arial"/>
                <w:sz w:val="11"/>
                <w:szCs w:val="11"/>
                <w:color w:val="494949"/>
                <w:w w:val="97"/>
              </w:rPr>
              <w:t>RSA</w:t>
            </w:r>
          </w:p>
        </w:tc>
        <w:tc>
          <w:tcPr>
            <w:tcW w:w="720" w:type="dxa"/>
            <w:vAlign w:val="bottom"/>
            <w:shd w:val="clear" w:color="auto" w:fill="EAEAEA"/>
          </w:tcPr>
          <w:p>
            <w:pPr>
              <w:jc w:val="center"/>
              <w:spacing w:after="0"/>
              <w:rPr>
                <w:sz w:val="20"/>
                <w:szCs w:val="20"/>
                <w:color w:val="auto"/>
              </w:rPr>
            </w:pPr>
            <w:r>
              <w:rPr>
                <w:rFonts w:ascii="Arial" w:cs="Arial" w:eastAsia="Arial" w:hAnsi="Arial"/>
                <w:sz w:val="11"/>
                <w:szCs w:val="11"/>
                <w:color w:val="494949"/>
                <w:w w:val="97"/>
              </w:rPr>
              <w:t>3/11/2022</w:t>
            </w:r>
          </w:p>
        </w:tc>
        <w:tc>
          <w:tcPr>
            <w:tcW w:w="880" w:type="dxa"/>
            <w:vAlign w:val="bottom"/>
            <w:shd w:val="clear" w:color="auto" w:fill="EFEDED"/>
          </w:tcPr>
          <w:p>
            <w:pPr>
              <w:jc w:val="center"/>
              <w:spacing w:after="0"/>
              <w:rPr>
                <w:sz w:val="20"/>
                <w:szCs w:val="20"/>
                <w:color w:val="auto"/>
              </w:rPr>
            </w:pPr>
            <w:r>
              <w:rPr>
                <w:rFonts w:ascii="Arial" w:cs="Arial" w:eastAsia="Arial" w:hAnsi="Arial"/>
                <w:sz w:val="11"/>
                <w:szCs w:val="11"/>
                <w:color w:val="494949"/>
                <w:w w:val="97"/>
              </w:rPr>
              <w:t>2/13/2022</w:t>
            </w:r>
          </w:p>
        </w:tc>
        <w:tc>
          <w:tcPr>
            <w:tcW w:w="820" w:type="dxa"/>
            <w:vAlign w:val="bottom"/>
            <w:shd w:val="clear" w:color="auto" w:fill="EFEDED"/>
          </w:tcPr>
          <w:p>
            <w:pPr>
              <w:spacing w:after="0"/>
              <w:rPr>
                <w:sz w:val="16"/>
                <w:szCs w:val="16"/>
                <w:color w:val="auto"/>
              </w:rPr>
            </w:pPr>
          </w:p>
        </w:tc>
        <w:tc>
          <w:tcPr>
            <w:tcW w:w="780" w:type="dxa"/>
            <w:vAlign w:val="bottom"/>
            <w:shd w:val="clear" w:color="auto" w:fill="EFEDED"/>
          </w:tcPr>
          <w:p>
            <w:pPr>
              <w:spacing w:after="0"/>
              <w:rPr>
                <w:sz w:val="16"/>
                <w:szCs w:val="16"/>
                <w:color w:val="auto"/>
              </w:rPr>
            </w:pPr>
          </w:p>
        </w:tc>
        <w:tc>
          <w:tcPr>
            <w:tcW w:w="800" w:type="dxa"/>
            <w:vAlign w:val="bottom"/>
            <w:shd w:val="clear" w:color="auto" w:fill="EFEDED"/>
          </w:tcPr>
          <w:p>
            <w:pPr>
              <w:spacing w:after="0"/>
              <w:rPr>
                <w:sz w:val="16"/>
                <w:szCs w:val="16"/>
                <w:color w:val="auto"/>
              </w:rPr>
            </w:pPr>
          </w:p>
        </w:tc>
        <w:tc>
          <w:tcPr>
            <w:tcW w:w="800" w:type="dxa"/>
            <w:vAlign w:val="bottom"/>
            <w:shd w:val="clear" w:color="auto" w:fill="EFEDED"/>
          </w:tcPr>
          <w:p>
            <w:pPr>
              <w:spacing w:after="0"/>
              <w:rPr>
                <w:sz w:val="16"/>
                <w:szCs w:val="16"/>
                <w:color w:val="auto"/>
              </w:rPr>
            </w:pPr>
          </w:p>
        </w:tc>
        <w:tc>
          <w:tcPr>
            <w:tcW w:w="580" w:type="dxa"/>
            <w:vAlign w:val="bottom"/>
            <w:shd w:val="clear" w:color="auto" w:fill="EFEDED"/>
          </w:tcPr>
          <w:p>
            <w:pPr>
              <w:spacing w:after="0"/>
              <w:rPr>
                <w:sz w:val="16"/>
                <w:szCs w:val="16"/>
                <w:color w:val="auto"/>
              </w:rPr>
            </w:pPr>
          </w:p>
        </w:tc>
        <w:tc>
          <w:tcPr>
            <w:tcW w:w="340" w:type="dxa"/>
            <w:vAlign w:val="bottom"/>
            <w:shd w:val="clear" w:color="auto" w:fill="EFEDED"/>
          </w:tcPr>
          <w:p>
            <w:pPr>
              <w:spacing w:after="0"/>
              <w:rPr>
                <w:sz w:val="16"/>
                <w:szCs w:val="16"/>
                <w:color w:val="auto"/>
              </w:rPr>
            </w:pPr>
          </w:p>
        </w:tc>
        <w:tc>
          <w:tcPr>
            <w:tcW w:w="780" w:type="dxa"/>
            <w:vAlign w:val="bottom"/>
            <w:shd w:val="clear" w:color="auto" w:fill="EFEDED"/>
          </w:tcPr>
          <w:p>
            <w:pPr>
              <w:spacing w:after="0"/>
              <w:rPr>
                <w:sz w:val="16"/>
                <w:szCs w:val="16"/>
                <w:color w:val="auto"/>
              </w:rPr>
            </w:pPr>
          </w:p>
        </w:tc>
        <w:tc>
          <w:tcPr>
            <w:tcW w:w="860" w:type="dxa"/>
            <w:vAlign w:val="bottom"/>
            <w:shd w:val="clear" w:color="auto" w:fill="EFEDED"/>
          </w:tcPr>
          <w:p>
            <w:pPr>
              <w:jc w:val="center"/>
              <w:spacing w:after="0"/>
              <w:rPr>
                <w:sz w:val="20"/>
                <w:szCs w:val="20"/>
                <w:color w:val="auto"/>
              </w:rPr>
            </w:pPr>
            <w:r>
              <w:rPr>
                <w:rFonts w:ascii="Arial" w:cs="Arial" w:eastAsia="Arial" w:hAnsi="Arial"/>
                <w:sz w:val="11"/>
                <w:szCs w:val="11"/>
                <w:color w:val="494949"/>
              </w:rPr>
              <w:t>7,119</w:t>
            </w:r>
          </w:p>
        </w:tc>
        <w:tc>
          <w:tcPr>
            <w:tcW w:w="880" w:type="dxa"/>
            <w:vAlign w:val="bottom"/>
            <w:shd w:val="clear" w:color="auto" w:fill="EFEDED"/>
          </w:tcPr>
          <w:p>
            <w:pPr>
              <w:spacing w:after="0"/>
              <w:rPr>
                <w:sz w:val="16"/>
                <w:szCs w:val="16"/>
                <w:color w:val="auto"/>
              </w:rPr>
            </w:pPr>
          </w:p>
        </w:tc>
        <w:tc>
          <w:tcPr>
            <w:tcW w:w="740" w:type="dxa"/>
            <w:vAlign w:val="bottom"/>
            <w:shd w:val="clear" w:color="auto" w:fill="EFEDED"/>
          </w:tcPr>
          <w:p>
            <w:pPr>
              <w:spacing w:after="0"/>
              <w:rPr>
                <w:sz w:val="16"/>
                <w:szCs w:val="16"/>
                <w:color w:val="auto"/>
              </w:rPr>
            </w:pPr>
          </w:p>
        </w:tc>
        <w:tc>
          <w:tcPr>
            <w:tcW w:w="840" w:type="dxa"/>
            <w:vAlign w:val="bottom"/>
            <w:shd w:val="clear" w:color="auto" w:fill="EFEDED"/>
          </w:tcPr>
          <w:p>
            <w:pPr>
              <w:jc w:val="center"/>
              <w:spacing w:after="0"/>
              <w:rPr>
                <w:sz w:val="20"/>
                <w:szCs w:val="20"/>
                <w:color w:val="auto"/>
              </w:rPr>
            </w:pPr>
            <w:r>
              <w:rPr>
                <w:rFonts w:ascii="Arial" w:cs="Arial" w:eastAsia="Arial" w:hAnsi="Arial"/>
                <w:sz w:val="11"/>
                <w:szCs w:val="11"/>
                <w:color w:val="494949"/>
                <w:w w:val="95"/>
              </w:rPr>
              <w:t>463,557</w:t>
            </w:r>
          </w:p>
        </w:tc>
        <w:tc>
          <w:tcPr>
            <w:tcW w:w="0" w:type="dxa"/>
            <w:vAlign w:val="bottom"/>
          </w:tcPr>
          <w:p>
            <w:pPr>
              <w:spacing w:after="0"/>
              <w:rPr>
                <w:sz w:val="1"/>
                <w:szCs w:val="1"/>
                <w:color w:val="auto"/>
              </w:rPr>
            </w:pPr>
          </w:p>
        </w:tc>
      </w:tr>
      <w:tr>
        <w:trPr>
          <w:trHeight w:val="181"/>
        </w:trPr>
        <w:tc>
          <w:tcPr>
            <w:tcW w:w="860" w:type="dxa"/>
            <w:vAlign w:val="bottom"/>
            <w:shd w:val="clear" w:color="auto" w:fill="EFEDED"/>
          </w:tcPr>
          <w:p>
            <w:pPr>
              <w:spacing w:after="0"/>
              <w:rPr>
                <w:sz w:val="15"/>
                <w:szCs w:val="15"/>
                <w:color w:val="auto"/>
              </w:rPr>
            </w:pPr>
          </w:p>
        </w:tc>
        <w:tc>
          <w:tcPr>
            <w:tcW w:w="560" w:type="dxa"/>
            <w:vAlign w:val="bottom"/>
            <w:shd w:val="clear" w:color="auto" w:fill="EFEDED"/>
          </w:tcPr>
          <w:p>
            <w:pPr>
              <w:jc w:val="center"/>
              <w:spacing w:after="0"/>
              <w:rPr>
                <w:sz w:val="20"/>
                <w:szCs w:val="20"/>
                <w:color w:val="auto"/>
              </w:rPr>
            </w:pPr>
            <w:r>
              <w:rPr>
                <w:rFonts w:ascii="Arial" w:cs="Arial" w:eastAsia="Arial" w:hAnsi="Arial"/>
                <w:sz w:val="11"/>
                <w:szCs w:val="11"/>
                <w:color w:val="494949"/>
              </w:rPr>
              <w:t>Stock</w:t>
            </w:r>
          </w:p>
        </w:tc>
        <w:tc>
          <w:tcPr>
            <w:tcW w:w="720" w:type="dxa"/>
            <w:vAlign w:val="bottom"/>
            <w:vMerge w:val="restart"/>
            <w:shd w:val="clear" w:color="auto" w:fill="EAEAEA"/>
          </w:tcPr>
          <w:p>
            <w:pPr>
              <w:jc w:val="center"/>
              <w:spacing w:after="0"/>
              <w:rPr>
                <w:sz w:val="20"/>
                <w:szCs w:val="20"/>
                <w:color w:val="auto"/>
              </w:rPr>
            </w:pPr>
            <w:r>
              <w:rPr>
                <w:rFonts w:ascii="Arial" w:cs="Arial" w:eastAsia="Arial" w:hAnsi="Arial"/>
                <w:sz w:val="11"/>
                <w:szCs w:val="11"/>
                <w:color w:val="494949"/>
                <w:w w:val="97"/>
              </w:rPr>
              <w:t>3/11/2022</w:t>
            </w:r>
          </w:p>
        </w:tc>
        <w:tc>
          <w:tcPr>
            <w:tcW w:w="880" w:type="dxa"/>
            <w:vAlign w:val="bottom"/>
            <w:vMerge w:val="restart"/>
            <w:shd w:val="clear" w:color="auto" w:fill="EFEDED"/>
          </w:tcPr>
          <w:p>
            <w:pPr>
              <w:jc w:val="center"/>
              <w:spacing w:after="0"/>
              <w:rPr>
                <w:sz w:val="20"/>
                <w:szCs w:val="20"/>
                <w:color w:val="auto"/>
              </w:rPr>
            </w:pPr>
            <w:r>
              <w:rPr>
                <w:rFonts w:ascii="Arial" w:cs="Arial" w:eastAsia="Arial" w:hAnsi="Arial"/>
                <w:sz w:val="11"/>
                <w:szCs w:val="11"/>
                <w:color w:val="494949"/>
                <w:w w:val="97"/>
              </w:rPr>
              <w:t>2/13/2022</w:t>
            </w:r>
          </w:p>
        </w:tc>
        <w:tc>
          <w:tcPr>
            <w:tcW w:w="820" w:type="dxa"/>
            <w:vAlign w:val="bottom"/>
            <w:shd w:val="clear" w:color="auto" w:fill="EFEDED"/>
          </w:tcPr>
          <w:p>
            <w:pPr>
              <w:spacing w:after="0"/>
              <w:rPr>
                <w:sz w:val="15"/>
                <w:szCs w:val="15"/>
                <w:color w:val="auto"/>
              </w:rPr>
            </w:pPr>
          </w:p>
        </w:tc>
        <w:tc>
          <w:tcPr>
            <w:tcW w:w="780" w:type="dxa"/>
            <w:vAlign w:val="bottom"/>
            <w:shd w:val="clear" w:color="auto" w:fill="EFEDED"/>
          </w:tcPr>
          <w:p>
            <w:pPr>
              <w:spacing w:after="0"/>
              <w:rPr>
                <w:sz w:val="15"/>
                <w:szCs w:val="15"/>
                <w:color w:val="auto"/>
              </w:rPr>
            </w:pPr>
          </w:p>
        </w:tc>
        <w:tc>
          <w:tcPr>
            <w:tcW w:w="800" w:type="dxa"/>
            <w:vAlign w:val="bottom"/>
            <w:shd w:val="clear" w:color="auto" w:fill="EFEDED"/>
          </w:tcPr>
          <w:p>
            <w:pPr>
              <w:spacing w:after="0"/>
              <w:rPr>
                <w:sz w:val="15"/>
                <w:szCs w:val="15"/>
                <w:color w:val="auto"/>
              </w:rPr>
            </w:pPr>
          </w:p>
        </w:tc>
        <w:tc>
          <w:tcPr>
            <w:tcW w:w="800" w:type="dxa"/>
            <w:vAlign w:val="bottom"/>
            <w:shd w:val="clear" w:color="auto" w:fill="EFEDED"/>
          </w:tcPr>
          <w:p>
            <w:pPr>
              <w:spacing w:after="0"/>
              <w:rPr>
                <w:sz w:val="15"/>
                <w:szCs w:val="15"/>
                <w:color w:val="auto"/>
              </w:rPr>
            </w:pPr>
          </w:p>
        </w:tc>
        <w:tc>
          <w:tcPr>
            <w:tcW w:w="580" w:type="dxa"/>
            <w:vAlign w:val="bottom"/>
            <w:shd w:val="clear" w:color="auto" w:fill="EFEDED"/>
          </w:tcPr>
          <w:p>
            <w:pPr>
              <w:spacing w:after="0"/>
              <w:rPr>
                <w:sz w:val="15"/>
                <w:szCs w:val="15"/>
                <w:color w:val="auto"/>
              </w:rPr>
            </w:pPr>
          </w:p>
        </w:tc>
        <w:tc>
          <w:tcPr>
            <w:tcW w:w="340" w:type="dxa"/>
            <w:vAlign w:val="bottom"/>
            <w:shd w:val="clear" w:color="auto" w:fill="EFEDED"/>
          </w:tcPr>
          <w:p>
            <w:pPr>
              <w:spacing w:after="0"/>
              <w:rPr>
                <w:sz w:val="15"/>
                <w:szCs w:val="15"/>
                <w:color w:val="auto"/>
              </w:rPr>
            </w:pPr>
          </w:p>
        </w:tc>
        <w:tc>
          <w:tcPr>
            <w:tcW w:w="780" w:type="dxa"/>
            <w:vAlign w:val="bottom"/>
            <w:shd w:val="clear" w:color="auto" w:fill="EFEDED"/>
          </w:tcPr>
          <w:p>
            <w:pPr>
              <w:spacing w:after="0"/>
              <w:rPr>
                <w:sz w:val="15"/>
                <w:szCs w:val="15"/>
                <w:color w:val="auto"/>
              </w:rPr>
            </w:pPr>
          </w:p>
        </w:tc>
        <w:tc>
          <w:tcPr>
            <w:tcW w:w="860" w:type="dxa"/>
            <w:vAlign w:val="bottom"/>
            <w:shd w:val="clear" w:color="auto" w:fill="EFEDED"/>
          </w:tcPr>
          <w:p>
            <w:pPr>
              <w:spacing w:after="0"/>
              <w:rPr>
                <w:sz w:val="15"/>
                <w:szCs w:val="15"/>
                <w:color w:val="auto"/>
              </w:rPr>
            </w:pPr>
          </w:p>
        </w:tc>
        <w:tc>
          <w:tcPr>
            <w:tcW w:w="880" w:type="dxa"/>
            <w:vAlign w:val="bottom"/>
            <w:vMerge w:val="restart"/>
            <w:shd w:val="clear" w:color="auto" w:fill="EFEDED"/>
          </w:tcPr>
          <w:p>
            <w:pPr>
              <w:jc w:val="center"/>
              <w:spacing w:after="0"/>
              <w:rPr>
                <w:sz w:val="20"/>
                <w:szCs w:val="20"/>
                <w:color w:val="auto"/>
              </w:rPr>
            </w:pPr>
            <w:r>
              <w:rPr>
                <w:rFonts w:ascii="Arial" w:cs="Arial" w:eastAsia="Arial" w:hAnsi="Arial"/>
                <w:sz w:val="11"/>
                <w:szCs w:val="11"/>
                <w:color w:val="494949"/>
              </w:rPr>
              <w:t>20,023</w:t>
            </w:r>
          </w:p>
        </w:tc>
        <w:tc>
          <w:tcPr>
            <w:tcW w:w="740" w:type="dxa"/>
            <w:vAlign w:val="bottom"/>
            <w:vMerge w:val="restart"/>
            <w:shd w:val="clear" w:color="auto" w:fill="EFEDED"/>
          </w:tcPr>
          <w:p>
            <w:pPr>
              <w:jc w:val="center"/>
              <w:spacing w:after="0"/>
              <w:rPr>
                <w:sz w:val="20"/>
                <w:szCs w:val="20"/>
                <w:color w:val="auto"/>
              </w:rPr>
            </w:pPr>
            <w:r>
              <w:rPr>
                <w:rFonts w:ascii="Arial" w:cs="Arial" w:eastAsia="Arial" w:hAnsi="Arial"/>
                <w:sz w:val="11"/>
                <w:szCs w:val="11"/>
                <w:color w:val="494949"/>
              </w:rPr>
              <w:t>65.11</w:t>
            </w:r>
          </w:p>
        </w:tc>
        <w:tc>
          <w:tcPr>
            <w:tcW w:w="840" w:type="dxa"/>
            <w:vAlign w:val="bottom"/>
            <w:vMerge w:val="restart"/>
            <w:shd w:val="clear" w:color="auto" w:fill="EFEDED"/>
          </w:tcPr>
          <w:p>
            <w:pPr>
              <w:jc w:val="center"/>
              <w:spacing w:after="0"/>
              <w:rPr>
                <w:sz w:val="20"/>
                <w:szCs w:val="20"/>
                <w:color w:val="auto"/>
              </w:rPr>
            </w:pPr>
            <w:r>
              <w:rPr>
                <w:rFonts w:ascii="Arial" w:cs="Arial" w:eastAsia="Arial" w:hAnsi="Arial"/>
                <w:sz w:val="11"/>
                <w:szCs w:val="11"/>
                <w:color w:val="494949"/>
                <w:w w:val="95"/>
              </w:rPr>
              <w:t>463,512</w:t>
            </w:r>
          </w:p>
        </w:tc>
        <w:tc>
          <w:tcPr>
            <w:tcW w:w="0" w:type="dxa"/>
            <w:vAlign w:val="bottom"/>
          </w:tcPr>
          <w:p>
            <w:pPr>
              <w:spacing w:after="0"/>
              <w:rPr>
                <w:sz w:val="1"/>
                <w:szCs w:val="1"/>
                <w:color w:val="auto"/>
              </w:rPr>
            </w:pPr>
          </w:p>
        </w:tc>
      </w:tr>
      <w:tr>
        <w:trPr>
          <w:trHeight w:val="62"/>
        </w:trPr>
        <w:tc>
          <w:tcPr>
            <w:tcW w:w="860" w:type="dxa"/>
            <w:vAlign w:val="bottom"/>
            <w:shd w:val="clear" w:color="auto" w:fill="EFEDED"/>
          </w:tcPr>
          <w:p>
            <w:pPr>
              <w:spacing w:after="0"/>
              <w:rPr>
                <w:sz w:val="5"/>
                <w:szCs w:val="5"/>
                <w:color w:val="auto"/>
              </w:rPr>
            </w:pPr>
          </w:p>
        </w:tc>
        <w:tc>
          <w:tcPr>
            <w:tcW w:w="560" w:type="dxa"/>
            <w:vAlign w:val="bottom"/>
            <w:vMerge w:val="restart"/>
            <w:shd w:val="clear" w:color="auto" w:fill="EFEDED"/>
          </w:tcPr>
          <w:p>
            <w:pPr>
              <w:jc w:val="center"/>
              <w:spacing w:after="0"/>
              <w:rPr>
                <w:sz w:val="20"/>
                <w:szCs w:val="20"/>
                <w:color w:val="auto"/>
              </w:rPr>
            </w:pPr>
            <w:r>
              <w:rPr>
                <w:rFonts w:ascii="Arial" w:cs="Arial" w:eastAsia="Arial" w:hAnsi="Arial"/>
                <w:sz w:val="11"/>
                <w:szCs w:val="11"/>
                <w:color w:val="494949"/>
                <w:w w:val="98"/>
              </w:rPr>
              <w:t>Option</w:t>
            </w:r>
          </w:p>
        </w:tc>
        <w:tc>
          <w:tcPr>
            <w:tcW w:w="720" w:type="dxa"/>
            <w:vAlign w:val="bottom"/>
            <w:vMerge w:val="continue"/>
            <w:shd w:val="clear" w:color="auto" w:fill="EAEAEA"/>
          </w:tcPr>
          <w:p>
            <w:pPr>
              <w:spacing w:after="0"/>
              <w:rPr>
                <w:sz w:val="5"/>
                <w:szCs w:val="5"/>
                <w:color w:val="auto"/>
              </w:rPr>
            </w:pPr>
          </w:p>
        </w:tc>
        <w:tc>
          <w:tcPr>
            <w:tcW w:w="880" w:type="dxa"/>
            <w:vAlign w:val="bottom"/>
            <w:vMerge w:val="continue"/>
            <w:shd w:val="clear" w:color="auto" w:fill="EFEDED"/>
          </w:tcPr>
          <w:p>
            <w:pPr>
              <w:spacing w:after="0"/>
              <w:rPr>
                <w:sz w:val="5"/>
                <w:szCs w:val="5"/>
                <w:color w:val="auto"/>
              </w:rPr>
            </w:pPr>
          </w:p>
        </w:tc>
        <w:tc>
          <w:tcPr>
            <w:tcW w:w="820" w:type="dxa"/>
            <w:vAlign w:val="bottom"/>
            <w:shd w:val="clear" w:color="auto" w:fill="EFEDED"/>
          </w:tcPr>
          <w:p>
            <w:pPr>
              <w:spacing w:after="0"/>
              <w:rPr>
                <w:sz w:val="5"/>
                <w:szCs w:val="5"/>
                <w:color w:val="auto"/>
              </w:rPr>
            </w:pPr>
          </w:p>
        </w:tc>
        <w:tc>
          <w:tcPr>
            <w:tcW w:w="780" w:type="dxa"/>
            <w:vAlign w:val="bottom"/>
            <w:shd w:val="clear" w:color="auto" w:fill="EFEDED"/>
          </w:tcPr>
          <w:p>
            <w:pPr>
              <w:spacing w:after="0"/>
              <w:rPr>
                <w:sz w:val="5"/>
                <w:szCs w:val="5"/>
                <w:color w:val="auto"/>
              </w:rPr>
            </w:pPr>
          </w:p>
        </w:tc>
        <w:tc>
          <w:tcPr>
            <w:tcW w:w="800" w:type="dxa"/>
            <w:vAlign w:val="bottom"/>
            <w:shd w:val="clear" w:color="auto" w:fill="EFEDED"/>
          </w:tcPr>
          <w:p>
            <w:pPr>
              <w:spacing w:after="0"/>
              <w:rPr>
                <w:sz w:val="5"/>
                <w:szCs w:val="5"/>
                <w:color w:val="auto"/>
              </w:rPr>
            </w:pPr>
          </w:p>
        </w:tc>
        <w:tc>
          <w:tcPr>
            <w:tcW w:w="800" w:type="dxa"/>
            <w:vAlign w:val="bottom"/>
            <w:shd w:val="clear" w:color="auto" w:fill="EFEDED"/>
          </w:tcPr>
          <w:p>
            <w:pPr>
              <w:spacing w:after="0"/>
              <w:rPr>
                <w:sz w:val="5"/>
                <w:szCs w:val="5"/>
                <w:color w:val="auto"/>
              </w:rPr>
            </w:pPr>
          </w:p>
        </w:tc>
        <w:tc>
          <w:tcPr>
            <w:tcW w:w="580" w:type="dxa"/>
            <w:vAlign w:val="bottom"/>
            <w:shd w:val="clear" w:color="auto" w:fill="EFEDED"/>
          </w:tcPr>
          <w:p>
            <w:pPr>
              <w:spacing w:after="0"/>
              <w:rPr>
                <w:sz w:val="5"/>
                <w:szCs w:val="5"/>
                <w:color w:val="auto"/>
              </w:rPr>
            </w:pPr>
          </w:p>
        </w:tc>
        <w:tc>
          <w:tcPr>
            <w:tcW w:w="340" w:type="dxa"/>
            <w:vAlign w:val="bottom"/>
            <w:shd w:val="clear" w:color="auto" w:fill="EFEDED"/>
          </w:tcPr>
          <w:p>
            <w:pPr>
              <w:spacing w:after="0"/>
              <w:rPr>
                <w:sz w:val="5"/>
                <w:szCs w:val="5"/>
                <w:color w:val="auto"/>
              </w:rPr>
            </w:pPr>
          </w:p>
        </w:tc>
        <w:tc>
          <w:tcPr>
            <w:tcW w:w="780" w:type="dxa"/>
            <w:vAlign w:val="bottom"/>
            <w:shd w:val="clear" w:color="auto" w:fill="EFEDED"/>
          </w:tcPr>
          <w:p>
            <w:pPr>
              <w:spacing w:after="0"/>
              <w:rPr>
                <w:sz w:val="5"/>
                <w:szCs w:val="5"/>
                <w:color w:val="auto"/>
              </w:rPr>
            </w:pPr>
          </w:p>
        </w:tc>
        <w:tc>
          <w:tcPr>
            <w:tcW w:w="860" w:type="dxa"/>
            <w:vAlign w:val="bottom"/>
            <w:shd w:val="clear" w:color="auto" w:fill="EFEDED"/>
          </w:tcPr>
          <w:p>
            <w:pPr>
              <w:spacing w:after="0"/>
              <w:rPr>
                <w:sz w:val="5"/>
                <w:szCs w:val="5"/>
                <w:color w:val="auto"/>
              </w:rPr>
            </w:pPr>
          </w:p>
        </w:tc>
        <w:tc>
          <w:tcPr>
            <w:tcW w:w="880" w:type="dxa"/>
            <w:vAlign w:val="bottom"/>
            <w:vMerge w:val="continue"/>
            <w:shd w:val="clear" w:color="auto" w:fill="EFEDED"/>
          </w:tcPr>
          <w:p>
            <w:pPr>
              <w:spacing w:after="0"/>
              <w:rPr>
                <w:sz w:val="5"/>
                <w:szCs w:val="5"/>
                <w:color w:val="auto"/>
              </w:rPr>
            </w:pPr>
          </w:p>
        </w:tc>
        <w:tc>
          <w:tcPr>
            <w:tcW w:w="740" w:type="dxa"/>
            <w:vAlign w:val="bottom"/>
            <w:vMerge w:val="continue"/>
            <w:shd w:val="clear" w:color="auto" w:fill="EFEDED"/>
          </w:tcPr>
          <w:p>
            <w:pPr>
              <w:spacing w:after="0"/>
              <w:rPr>
                <w:sz w:val="5"/>
                <w:szCs w:val="5"/>
                <w:color w:val="auto"/>
              </w:rPr>
            </w:pPr>
          </w:p>
        </w:tc>
        <w:tc>
          <w:tcPr>
            <w:tcW w:w="840" w:type="dxa"/>
            <w:vAlign w:val="bottom"/>
            <w:vMerge w:val="continue"/>
            <w:shd w:val="clear" w:color="auto" w:fill="EFEDED"/>
          </w:tcPr>
          <w:p>
            <w:pPr>
              <w:spacing w:after="0"/>
              <w:rPr>
                <w:sz w:val="5"/>
                <w:szCs w:val="5"/>
                <w:color w:val="auto"/>
              </w:rPr>
            </w:pPr>
          </w:p>
        </w:tc>
        <w:tc>
          <w:tcPr>
            <w:tcW w:w="0" w:type="dxa"/>
            <w:vAlign w:val="bottom"/>
          </w:tcPr>
          <w:p>
            <w:pPr>
              <w:spacing w:after="0"/>
              <w:rPr>
                <w:sz w:val="1"/>
                <w:szCs w:val="1"/>
                <w:color w:val="auto"/>
              </w:rPr>
            </w:pPr>
          </w:p>
        </w:tc>
      </w:tr>
      <w:tr>
        <w:trPr>
          <w:trHeight w:val="68"/>
        </w:trPr>
        <w:tc>
          <w:tcPr>
            <w:tcW w:w="860" w:type="dxa"/>
            <w:vAlign w:val="bottom"/>
            <w:shd w:val="clear" w:color="auto" w:fill="EFEDED"/>
          </w:tcPr>
          <w:p>
            <w:pPr>
              <w:spacing w:after="0"/>
              <w:rPr>
                <w:sz w:val="5"/>
                <w:szCs w:val="5"/>
                <w:color w:val="auto"/>
              </w:rPr>
            </w:pPr>
          </w:p>
        </w:tc>
        <w:tc>
          <w:tcPr>
            <w:tcW w:w="560" w:type="dxa"/>
            <w:vAlign w:val="bottom"/>
            <w:vMerge w:val="continue"/>
            <w:shd w:val="clear" w:color="auto" w:fill="EFEDED"/>
          </w:tcPr>
          <w:p>
            <w:pPr>
              <w:spacing w:after="0"/>
              <w:rPr>
                <w:sz w:val="5"/>
                <w:szCs w:val="5"/>
                <w:color w:val="auto"/>
              </w:rPr>
            </w:pPr>
          </w:p>
        </w:tc>
        <w:tc>
          <w:tcPr>
            <w:tcW w:w="720" w:type="dxa"/>
            <w:vAlign w:val="bottom"/>
            <w:shd w:val="clear" w:color="auto" w:fill="EAEAEA"/>
          </w:tcPr>
          <w:p>
            <w:pPr>
              <w:spacing w:after="0"/>
              <w:rPr>
                <w:sz w:val="5"/>
                <w:szCs w:val="5"/>
                <w:color w:val="auto"/>
              </w:rPr>
            </w:pPr>
          </w:p>
        </w:tc>
        <w:tc>
          <w:tcPr>
            <w:tcW w:w="880" w:type="dxa"/>
            <w:vAlign w:val="bottom"/>
            <w:shd w:val="clear" w:color="auto" w:fill="EFEDED"/>
          </w:tcPr>
          <w:p>
            <w:pPr>
              <w:spacing w:after="0"/>
              <w:rPr>
                <w:sz w:val="5"/>
                <w:szCs w:val="5"/>
                <w:color w:val="auto"/>
              </w:rPr>
            </w:pPr>
          </w:p>
        </w:tc>
        <w:tc>
          <w:tcPr>
            <w:tcW w:w="820" w:type="dxa"/>
            <w:vAlign w:val="bottom"/>
            <w:shd w:val="clear" w:color="auto" w:fill="EFEDED"/>
          </w:tcPr>
          <w:p>
            <w:pPr>
              <w:spacing w:after="0"/>
              <w:rPr>
                <w:sz w:val="5"/>
                <w:szCs w:val="5"/>
                <w:color w:val="auto"/>
              </w:rPr>
            </w:pPr>
          </w:p>
        </w:tc>
        <w:tc>
          <w:tcPr>
            <w:tcW w:w="780" w:type="dxa"/>
            <w:vAlign w:val="bottom"/>
            <w:shd w:val="clear" w:color="auto" w:fill="EFEDED"/>
          </w:tcPr>
          <w:p>
            <w:pPr>
              <w:spacing w:after="0"/>
              <w:rPr>
                <w:sz w:val="5"/>
                <w:szCs w:val="5"/>
                <w:color w:val="auto"/>
              </w:rPr>
            </w:pPr>
          </w:p>
        </w:tc>
        <w:tc>
          <w:tcPr>
            <w:tcW w:w="800" w:type="dxa"/>
            <w:vAlign w:val="bottom"/>
            <w:shd w:val="clear" w:color="auto" w:fill="EFEDED"/>
          </w:tcPr>
          <w:p>
            <w:pPr>
              <w:spacing w:after="0"/>
              <w:rPr>
                <w:sz w:val="5"/>
                <w:szCs w:val="5"/>
                <w:color w:val="auto"/>
              </w:rPr>
            </w:pPr>
          </w:p>
        </w:tc>
        <w:tc>
          <w:tcPr>
            <w:tcW w:w="800" w:type="dxa"/>
            <w:vAlign w:val="bottom"/>
            <w:shd w:val="clear" w:color="auto" w:fill="EFEDED"/>
          </w:tcPr>
          <w:p>
            <w:pPr>
              <w:spacing w:after="0"/>
              <w:rPr>
                <w:sz w:val="5"/>
                <w:szCs w:val="5"/>
                <w:color w:val="auto"/>
              </w:rPr>
            </w:pPr>
          </w:p>
        </w:tc>
        <w:tc>
          <w:tcPr>
            <w:tcW w:w="580" w:type="dxa"/>
            <w:vAlign w:val="bottom"/>
            <w:shd w:val="clear" w:color="auto" w:fill="EFEDED"/>
          </w:tcPr>
          <w:p>
            <w:pPr>
              <w:spacing w:after="0"/>
              <w:rPr>
                <w:sz w:val="5"/>
                <w:szCs w:val="5"/>
                <w:color w:val="auto"/>
              </w:rPr>
            </w:pPr>
          </w:p>
        </w:tc>
        <w:tc>
          <w:tcPr>
            <w:tcW w:w="340" w:type="dxa"/>
            <w:vAlign w:val="bottom"/>
            <w:shd w:val="clear" w:color="auto" w:fill="EFEDED"/>
          </w:tcPr>
          <w:p>
            <w:pPr>
              <w:spacing w:after="0"/>
              <w:rPr>
                <w:sz w:val="5"/>
                <w:szCs w:val="5"/>
                <w:color w:val="auto"/>
              </w:rPr>
            </w:pPr>
          </w:p>
        </w:tc>
        <w:tc>
          <w:tcPr>
            <w:tcW w:w="780" w:type="dxa"/>
            <w:vAlign w:val="bottom"/>
            <w:shd w:val="clear" w:color="auto" w:fill="EFEDED"/>
          </w:tcPr>
          <w:p>
            <w:pPr>
              <w:spacing w:after="0"/>
              <w:rPr>
                <w:sz w:val="5"/>
                <w:szCs w:val="5"/>
                <w:color w:val="auto"/>
              </w:rPr>
            </w:pPr>
          </w:p>
        </w:tc>
        <w:tc>
          <w:tcPr>
            <w:tcW w:w="860" w:type="dxa"/>
            <w:vAlign w:val="bottom"/>
            <w:shd w:val="clear" w:color="auto" w:fill="EFEDED"/>
          </w:tcPr>
          <w:p>
            <w:pPr>
              <w:spacing w:after="0"/>
              <w:rPr>
                <w:sz w:val="5"/>
                <w:szCs w:val="5"/>
                <w:color w:val="auto"/>
              </w:rPr>
            </w:pPr>
          </w:p>
        </w:tc>
        <w:tc>
          <w:tcPr>
            <w:tcW w:w="880" w:type="dxa"/>
            <w:vAlign w:val="bottom"/>
            <w:shd w:val="clear" w:color="auto" w:fill="EFEDED"/>
          </w:tcPr>
          <w:p>
            <w:pPr>
              <w:spacing w:after="0"/>
              <w:rPr>
                <w:sz w:val="5"/>
                <w:szCs w:val="5"/>
                <w:color w:val="auto"/>
              </w:rPr>
            </w:pPr>
          </w:p>
        </w:tc>
        <w:tc>
          <w:tcPr>
            <w:tcW w:w="740" w:type="dxa"/>
            <w:vAlign w:val="bottom"/>
            <w:shd w:val="clear" w:color="auto" w:fill="EFEDED"/>
          </w:tcPr>
          <w:p>
            <w:pPr>
              <w:spacing w:after="0"/>
              <w:rPr>
                <w:sz w:val="5"/>
                <w:szCs w:val="5"/>
                <w:color w:val="auto"/>
              </w:rPr>
            </w:pPr>
          </w:p>
        </w:tc>
        <w:tc>
          <w:tcPr>
            <w:tcW w:w="840" w:type="dxa"/>
            <w:vAlign w:val="bottom"/>
            <w:shd w:val="clear" w:color="auto" w:fill="EFEDED"/>
          </w:tcPr>
          <w:p>
            <w:pPr>
              <w:spacing w:after="0"/>
              <w:rPr>
                <w:sz w:val="5"/>
                <w:szCs w:val="5"/>
                <w:color w:val="auto"/>
              </w:rPr>
            </w:pPr>
          </w:p>
        </w:tc>
        <w:tc>
          <w:tcPr>
            <w:tcW w:w="0" w:type="dxa"/>
            <w:vAlign w:val="bottom"/>
          </w:tcPr>
          <w:p>
            <w:pPr>
              <w:spacing w:after="0"/>
              <w:rPr>
                <w:sz w:val="1"/>
                <w:szCs w:val="1"/>
                <w:color w:val="auto"/>
              </w:rPr>
            </w:pPr>
          </w:p>
        </w:tc>
      </w:tr>
      <w:tr>
        <w:trPr>
          <w:trHeight w:val="181"/>
        </w:trPr>
        <w:tc>
          <w:tcPr>
            <w:tcW w:w="860" w:type="dxa"/>
            <w:vAlign w:val="bottom"/>
            <w:shd w:val="clear" w:color="auto" w:fill="EFEDED"/>
          </w:tcPr>
          <w:p>
            <w:pPr>
              <w:spacing w:after="0"/>
              <w:rPr>
                <w:sz w:val="15"/>
                <w:szCs w:val="15"/>
                <w:color w:val="auto"/>
              </w:rPr>
            </w:pPr>
          </w:p>
        </w:tc>
        <w:tc>
          <w:tcPr>
            <w:tcW w:w="560" w:type="dxa"/>
            <w:vAlign w:val="bottom"/>
            <w:shd w:val="clear" w:color="auto" w:fill="EFEDED"/>
          </w:tcPr>
          <w:p>
            <w:pPr>
              <w:jc w:val="center"/>
              <w:spacing w:after="0"/>
              <w:rPr>
                <w:sz w:val="20"/>
                <w:szCs w:val="20"/>
                <w:color w:val="auto"/>
              </w:rPr>
            </w:pPr>
            <w:r>
              <w:rPr>
                <w:rFonts w:ascii="Arial" w:cs="Arial" w:eastAsia="Arial" w:hAnsi="Arial"/>
                <w:sz w:val="11"/>
                <w:szCs w:val="11"/>
                <w:color w:val="494949"/>
              </w:rPr>
              <w:t>Cash</w:t>
            </w:r>
          </w:p>
        </w:tc>
        <w:tc>
          <w:tcPr>
            <w:tcW w:w="720" w:type="dxa"/>
            <w:vAlign w:val="bottom"/>
            <w:shd w:val="clear" w:color="auto" w:fill="EAEAEA"/>
          </w:tcPr>
          <w:p>
            <w:pPr>
              <w:spacing w:after="0"/>
              <w:rPr>
                <w:sz w:val="15"/>
                <w:szCs w:val="15"/>
                <w:color w:val="auto"/>
              </w:rPr>
            </w:pPr>
          </w:p>
        </w:tc>
        <w:tc>
          <w:tcPr>
            <w:tcW w:w="880" w:type="dxa"/>
            <w:vAlign w:val="bottom"/>
            <w:vMerge w:val="restart"/>
            <w:shd w:val="clear" w:color="auto" w:fill="EFEDED"/>
          </w:tcPr>
          <w:p>
            <w:pPr>
              <w:jc w:val="center"/>
              <w:spacing w:after="0"/>
              <w:rPr>
                <w:sz w:val="20"/>
                <w:szCs w:val="20"/>
                <w:color w:val="auto"/>
              </w:rPr>
            </w:pPr>
            <w:r>
              <w:rPr>
                <w:rFonts w:ascii="Arial" w:cs="Arial" w:eastAsia="Arial" w:hAnsi="Arial"/>
                <w:sz w:val="11"/>
                <w:szCs w:val="11"/>
                <w:color w:val="494949"/>
                <w:w w:val="97"/>
              </w:rPr>
              <w:t>2/13/2022</w:t>
            </w:r>
          </w:p>
        </w:tc>
        <w:tc>
          <w:tcPr>
            <w:tcW w:w="820" w:type="dxa"/>
            <w:vAlign w:val="bottom"/>
            <w:vMerge w:val="restart"/>
            <w:shd w:val="clear" w:color="auto" w:fill="EFEDED"/>
          </w:tcPr>
          <w:p>
            <w:pPr>
              <w:jc w:val="center"/>
              <w:spacing w:after="0"/>
              <w:rPr>
                <w:sz w:val="20"/>
                <w:szCs w:val="20"/>
                <w:color w:val="auto"/>
              </w:rPr>
            </w:pPr>
            <w:r>
              <w:rPr>
                <w:rFonts w:ascii="Arial" w:cs="Arial" w:eastAsia="Arial" w:hAnsi="Arial"/>
                <w:sz w:val="11"/>
                <w:szCs w:val="11"/>
                <w:color w:val="494949"/>
              </w:rPr>
              <w:t>98,880</w:t>
            </w:r>
          </w:p>
        </w:tc>
        <w:tc>
          <w:tcPr>
            <w:tcW w:w="780" w:type="dxa"/>
            <w:vAlign w:val="bottom"/>
            <w:vMerge w:val="restart"/>
            <w:shd w:val="clear" w:color="auto" w:fill="EFEDED"/>
          </w:tcPr>
          <w:p>
            <w:pPr>
              <w:jc w:val="center"/>
              <w:spacing w:after="0"/>
              <w:rPr>
                <w:sz w:val="20"/>
                <w:szCs w:val="20"/>
                <w:color w:val="auto"/>
              </w:rPr>
            </w:pPr>
            <w:r>
              <w:rPr>
                <w:rFonts w:ascii="Arial" w:cs="Arial" w:eastAsia="Arial" w:hAnsi="Arial"/>
                <w:sz w:val="11"/>
                <w:szCs w:val="11"/>
                <w:color w:val="494949"/>
                <w:w w:val="95"/>
              </w:rPr>
              <w:t>494,400</w:t>
            </w:r>
          </w:p>
        </w:tc>
        <w:tc>
          <w:tcPr>
            <w:tcW w:w="800" w:type="dxa"/>
            <w:vAlign w:val="bottom"/>
            <w:vMerge w:val="restart"/>
            <w:shd w:val="clear" w:color="auto" w:fill="EFEDED"/>
          </w:tcPr>
          <w:p>
            <w:pPr>
              <w:jc w:val="center"/>
              <w:spacing w:after="0"/>
              <w:rPr>
                <w:sz w:val="20"/>
                <w:szCs w:val="20"/>
                <w:color w:val="auto"/>
              </w:rPr>
            </w:pPr>
            <w:r>
              <w:rPr>
                <w:rFonts w:ascii="Arial" w:cs="Arial" w:eastAsia="Arial" w:hAnsi="Arial"/>
                <w:sz w:val="11"/>
                <w:szCs w:val="11"/>
                <w:color w:val="494949"/>
              </w:rPr>
              <w:t>988,800</w:t>
            </w:r>
          </w:p>
        </w:tc>
        <w:tc>
          <w:tcPr>
            <w:tcW w:w="800" w:type="dxa"/>
            <w:vAlign w:val="bottom"/>
            <w:shd w:val="clear" w:color="auto" w:fill="EFEDED"/>
          </w:tcPr>
          <w:p>
            <w:pPr>
              <w:spacing w:after="0"/>
              <w:rPr>
                <w:sz w:val="15"/>
                <w:szCs w:val="15"/>
                <w:color w:val="auto"/>
              </w:rPr>
            </w:pPr>
          </w:p>
        </w:tc>
        <w:tc>
          <w:tcPr>
            <w:tcW w:w="580" w:type="dxa"/>
            <w:vAlign w:val="bottom"/>
            <w:shd w:val="clear" w:color="auto" w:fill="EFEDED"/>
          </w:tcPr>
          <w:p>
            <w:pPr>
              <w:spacing w:after="0"/>
              <w:rPr>
                <w:sz w:val="15"/>
                <w:szCs w:val="15"/>
                <w:color w:val="auto"/>
              </w:rPr>
            </w:pPr>
          </w:p>
        </w:tc>
        <w:tc>
          <w:tcPr>
            <w:tcW w:w="340" w:type="dxa"/>
            <w:vAlign w:val="bottom"/>
            <w:shd w:val="clear" w:color="auto" w:fill="EFEDED"/>
          </w:tcPr>
          <w:p>
            <w:pPr>
              <w:spacing w:after="0"/>
              <w:rPr>
                <w:sz w:val="15"/>
                <w:szCs w:val="15"/>
                <w:color w:val="auto"/>
              </w:rPr>
            </w:pPr>
          </w:p>
        </w:tc>
        <w:tc>
          <w:tcPr>
            <w:tcW w:w="780" w:type="dxa"/>
            <w:vAlign w:val="bottom"/>
            <w:shd w:val="clear" w:color="auto" w:fill="EFEDED"/>
          </w:tcPr>
          <w:p>
            <w:pPr>
              <w:spacing w:after="0"/>
              <w:rPr>
                <w:sz w:val="15"/>
                <w:szCs w:val="15"/>
                <w:color w:val="auto"/>
              </w:rPr>
            </w:pPr>
          </w:p>
        </w:tc>
        <w:tc>
          <w:tcPr>
            <w:tcW w:w="860" w:type="dxa"/>
            <w:vAlign w:val="bottom"/>
            <w:shd w:val="clear" w:color="auto" w:fill="EFEDED"/>
          </w:tcPr>
          <w:p>
            <w:pPr>
              <w:spacing w:after="0"/>
              <w:rPr>
                <w:sz w:val="15"/>
                <w:szCs w:val="15"/>
                <w:color w:val="auto"/>
              </w:rPr>
            </w:pPr>
          </w:p>
        </w:tc>
        <w:tc>
          <w:tcPr>
            <w:tcW w:w="880" w:type="dxa"/>
            <w:vAlign w:val="bottom"/>
            <w:shd w:val="clear" w:color="auto" w:fill="EFEDED"/>
          </w:tcPr>
          <w:p>
            <w:pPr>
              <w:spacing w:after="0"/>
              <w:rPr>
                <w:sz w:val="15"/>
                <w:szCs w:val="15"/>
                <w:color w:val="auto"/>
              </w:rPr>
            </w:pPr>
          </w:p>
        </w:tc>
        <w:tc>
          <w:tcPr>
            <w:tcW w:w="740" w:type="dxa"/>
            <w:vAlign w:val="bottom"/>
            <w:shd w:val="clear" w:color="auto" w:fill="EFEDED"/>
          </w:tcPr>
          <w:p>
            <w:pPr>
              <w:spacing w:after="0"/>
              <w:rPr>
                <w:sz w:val="15"/>
                <w:szCs w:val="15"/>
                <w:color w:val="auto"/>
              </w:rPr>
            </w:pPr>
          </w:p>
        </w:tc>
        <w:tc>
          <w:tcPr>
            <w:tcW w:w="840" w:type="dxa"/>
            <w:vAlign w:val="bottom"/>
            <w:shd w:val="clear" w:color="auto" w:fill="EFEDED"/>
          </w:tcPr>
          <w:p>
            <w:pPr>
              <w:spacing w:after="0"/>
              <w:rPr>
                <w:sz w:val="15"/>
                <w:szCs w:val="15"/>
                <w:color w:val="auto"/>
              </w:rPr>
            </w:pPr>
          </w:p>
        </w:tc>
        <w:tc>
          <w:tcPr>
            <w:tcW w:w="0" w:type="dxa"/>
            <w:vAlign w:val="bottom"/>
          </w:tcPr>
          <w:p>
            <w:pPr>
              <w:spacing w:after="0"/>
              <w:rPr>
                <w:sz w:val="1"/>
                <w:szCs w:val="1"/>
                <w:color w:val="auto"/>
              </w:rPr>
            </w:pPr>
          </w:p>
        </w:tc>
      </w:tr>
      <w:tr>
        <w:trPr>
          <w:trHeight w:val="62"/>
        </w:trPr>
        <w:tc>
          <w:tcPr>
            <w:tcW w:w="860" w:type="dxa"/>
            <w:vAlign w:val="bottom"/>
            <w:shd w:val="clear" w:color="auto" w:fill="EFEDED"/>
          </w:tcPr>
          <w:p>
            <w:pPr>
              <w:spacing w:after="0"/>
              <w:rPr>
                <w:sz w:val="5"/>
                <w:szCs w:val="5"/>
                <w:color w:val="auto"/>
              </w:rPr>
            </w:pPr>
          </w:p>
        </w:tc>
        <w:tc>
          <w:tcPr>
            <w:tcW w:w="560" w:type="dxa"/>
            <w:vAlign w:val="bottom"/>
            <w:vMerge w:val="restart"/>
            <w:shd w:val="clear" w:color="auto" w:fill="EFEDED"/>
          </w:tcPr>
          <w:p>
            <w:pPr>
              <w:jc w:val="center"/>
              <w:spacing w:after="0"/>
              <w:rPr>
                <w:sz w:val="20"/>
                <w:szCs w:val="20"/>
                <w:color w:val="auto"/>
              </w:rPr>
            </w:pPr>
            <w:r>
              <w:rPr>
                <w:rFonts w:ascii="Arial" w:cs="Arial" w:eastAsia="Arial" w:hAnsi="Arial"/>
                <w:sz w:val="11"/>
                <w:szCs w:val="11"/>
                <w:color w:val="494949"/>
                <w:w w:val="96"/>
              </w:rPr>
              <w:t>Bonus</w:t>
            </w:r>
          </w:p>
        </w:tc>
        <w:tc>
          <w:tcPr>
            <w:tcW w:w="720" w:type="dxa"/>
            <w:vAlign w:val="bottom"/>
            <w:shd w:val="clear" w:color="auto" w:fill="EAEAEA"/>
          </w:tcPr>
          <w:p>
            <w:pPr>
              <w:spacing w:after="0"/>
              <w:rPr>
                <w:sz w:val="5"/>
                <w:szCs w:val="5"/>
                <w:color w:val="auto"/>
              </w:rPr>
            </w:pPr>
          </w:p>
        </w:tc>
        <w:tc>
          <w:tcPr>
            <w:tcW w:w="880" w:type="dxa"/>
            <w:vAlign w:val="bottom"/>
            <w:vMerge w:val="continue"/>
            <w:shd w:val="clear" w:color="auto" w:fill="EFEDED"/>
          </w:tcPr>
          <w:p>
            <w:pPr>
              <w:spacing w:after="0"/>
              <w:rPr>
                <w:sz w:val="5"/>
                <w:szCs w:val="5"/>
                <w:color w:val="auto"/>
              </w:rPr>
            </w:pPr>
          </w:p>
        </w:tc>
        <w:tc>
          <w:tcPr>
            <w:tcW w:w="820" w:type="dxa"/>
            <w:vAlign w:val="bottom"/>
            <w:vMerge w:val="continue"/>
            <w:shd w:val="clear" w:color="auto" w:fill="EFEDED"/>
          </w:tcPr>
          <w:p>
            <w:pPr>
              <w:spacing w:after="0"/>
              <w:rPr>
                <w:sz w:val="5"/>
                <w:szCs w:val="5"/>
                <w:color w:val="auto"/>
              </w:rPr>
            </w:pPr>
          </w:p>
        </w:tc>
        <w:tc>
          <w:tcPr>
            <w:tcW w:w="780" w:type="dxa"/>
            <w:vAlign w:val="bottom"/>
            <w:vMerge w:val="continue"/>
            <w:shd w:val="clear" w:color="auto" w:fill="EFEDED"/>
          </w:tcPr>
          <w:p>
            <w:pPr>
              <w:spacing w:after="0"/>
              <w:rPr>
                <w:sz w:val="5"/>
                <w:szCs w:val="5"/>
                <w:color w:val="auto"/>
              </w:rPr>
            </w:pPr>
          </w:p>
        </w:tc>
        <w:tc>
          <w:tcPr>
            <w:tcW w:w="800" w:type="dxa"/>
            <w:vAlign w:val="bottom"/>
            <w:vMerge w:val="continue"/>
            <w:shd w:val="clear" w:color="auto" w:fill="EFEDED"/>
          </w:tcPr>
          <w:p>
            <w:pPr>
              <w:spacing w:after="0"/>
              <w:rPr>
                <w:sz w:val="5"/>
                <w:szCs w:val="5"/>
                <w:color w:val="auto"/>
              </w:rPr>
            </w:pPr>
          </w:p>
        </w:tc>
        <w:tc>
          <w:tcPr>
            <w:tcW w:w="800" w:type="dxa"/>
            <w:vAlign w:val="bottom"/>
            <w:shd w:val="clear" w:color="auto" w:fill="EFEDED"/>
          </w:tcPr>
          <w:p>
            <w:pPr>
              <w:spacing w:after="0"/>
              <w:rPr>
                <w:sz w:val="5"/>
                <w:szCs w:val="5"/>
                <w:color w:val="auto"/>
              </w:rPr>
            </w:pPr>
          </w:p>
        </w:tc>
        <w:tc>
          <w:tcPr>
            <w:tcW w:w="580" w:type="dxa"/>
            <w:vAlign w:val="bottom"/>
            <w:shd w:val="clear" w:color="auto" w:fill="EFEDED"/>
          </w:tcPr>
          <w:p>
            <w:pPr>
              <w:spacing w:after="0"/>
              <w:rPr>
                <w:sz w:val="5"/>
                <w:szCs w:val="5"/>
                <w:color w:val="auto"/>
              </w:rPr>
            </w:pPr>
          </w:p>
        </w:tc>
        <w:tc>
          <w:tcPr>
            <w:tcW w:w="340" w:type="dxa"/>
            <w:vAlign w:val="bottom"/>
            <w:shd w:val="clear" w:color="auto" w:fill="EFEDED"/>
          </w:tcPr>
          <w:p>
            <w:pPr>
              <w:spacing w:after="0"/>
              <w:rPr>
                <w:sz w:val="5"/>
                <w:szCs w:val="5"/>
                <w:color w:val="auto"/>
              </w:rPr>
            </w:pPr>
          </w:p>
        </w:tc>
        <w:tc>
          <w:tcPr>
            <w:tcW w:w="780" w:type="dxa"/>
            <w:vAlign w:val="bottom"/>
            <w:shd w:val="clear" w:color="auto" w:fill="EFEDED"/>
          </w:tcPr>
          <w:p>
            <w:pPr>
              <w:spacing w:after="0"/>
              <w:rPr>
                <w:sz w:val="5"/>
                <w:szCs w:val="5"/>
                <w:color w:val="auto"/>
              </w:rPr>
            </w:pPr>
          </w:p>
        </w:tc>
        <w:tc>
          <w:tcPr>
            <w:tcW w:w="860" w:type="dxa"/>
            <w:vAlign w:val="bottom"/>
            <w:shd w:val="clear" w:color="auto" w:fill="EFEDED"/>
          </w:tcPr>
          <w:p>
            <w:pPr>
              <w:spacing w:after="0"/>
              <w:rPr>
                <w:sz w:val="5"/>
                <w:szCs w:val="5"/>
                <w:color w:val="auto"/>
              </w:rPr>
            </w:pPr>
          </w:p>
        </w:tc>
        <w:tc>
          <w:tcPr>
            <w:tcW w:w="880" w:type="dxa"/>
            <w:vAlign w:val="bottom"/>
            <w:shd w:val="clear" w:color="auto" w:fill="EFEDED"/>
          </w:tcPr>
          <w:p>
            <w:pPr>
              <w:spacing w:after="0"/>
              <w:rPr>
                <w:sz w:val="5"/>
                <w:szCs w:val="5"/>
                <w:color w:val="auto"/>
              </w:rPr>
            </w:pPr>
          </w:p>
        </w:tc>
        <w:tc>
          <w:tcPr>
            <w:tcW w:w="740" w:type="dxa"/>
            <w:vAlign w:val="bottom"/>
            <w:shd w:val="clear" w:color="auto" w:fill="EFEDED"/>
          </w:tcPr>
          <w:p>
            <w:pPr>
              <w:spacing w:after="0"/>
              <w:rPr>
                <w:sz w:val="5"/>
                <w:szCs w:val="5"/>
                <w:color w:val="auto"/>
              </w:rPr>
            </w:pPr>
          </w:p>
        </w:tc>
        <w:tc>
          <w:tcPr>
            <w:tcW w:w="840" w:type="dxa"/>
            <w:vAlign w:val="bottom"/>
            <w:shd w:val="clear" w:color="auto" w:fill="EFEDED"/>
          </w:tcPr>
          <w:p>
            <w:pPr>
              <w:spacing w:after="0"/>
              <w:rPr>
                <w:sz w:val="5"/>
                <w:szCs w:val="5"/>
                <w:color w:val="auto"/>
              </w:rPr>
            </w:pPr>
          </w:p>
        </w:tc>
        <w:tc>
          <w:tcPr>
            <w:tcW w:w="0" w:type="dxa"/>
            <w:vAlign w:val="bottom"/>
          </w:tcPr>
          <w:p>
            <w:pPr>
              <w:spacing w:after="0"/>
              <w:rPr>
                <w:sz w:val="1"/>
                <w:szCs w:val="1"/>
                <w:color w:val="auto"/>
              </w:rPr>
            </w:pPr>
          </w:p>
        </w:tc>
      </w:tr>
      <w:tr>
        <w:trPr>
          <w:trHeight w:val="83"/>
        </w:trPr>
        <w:tc>
          <w:tcPr>
            <w:tcW w:w="860" w:type="dxa"/>
            <w:vAlign w:val="bottom"/>
            <w:tcBorders>
              <w:bottom w:val="single" w:sz="8" w:color="EFEDED"/>
            </w:tcBorders>
            <w:shd w:val="clear" w:color="auto" w:fill="EFEDED"/>
          </w:tcPr>
          <w:p>
            <w:pPr>
              <w:spacing w:after="0"/>
              <w:rPr>
                <w:sz w:val="7"/>
                <w:szCs w:val="7"/>
                <w:color w:val="auto"/>
              </w:rPr>
            </w:pPr>
          </w:p>
        </w:tc>
        <w:tc>
          <w:tcPr>
            <w:tcW w:w="560" w:type="dxa"/>
            <w:vAlign w:val="bottom"/>
            <w:tcBorders>
              <w:bottom w:val="single" w:sz="8" w:color="EFEDED"/>
            </w:tcBorders>
            <w:vMerge w:val="continue"/>
            <w:shd w:val="clear" w:color="auto" w:fill="EFEDED"/>
          </w:tcPr>
          <w:p>
            <w:pPr>
              <w:spacing w:after="0"/>
              <w:rPr>
                <w:sz w:val="7"/>
                <w:szCs w:val="7"/>
                <w:color w:val="auto"/>
              </w:rPr>
            </w:pPr>
          </w:p>
        </w:tc>
        <w:tc>
          <w:tcPr>
            <w:tcW w:w="720" w:type="dxa"/>
            <w:vAlign w:val="bottom"/>
            <w:tcBorders>
              <w:bottom w:val="single" w:sz="8" w:color="EAEAEA"/>
            </w:tcBorders>
            <w:shd w:val="clear" w:color="auto" w:fill="EAEAEA"/>
          </w:tcPr>
          <w:p>
            <w:pPr>
              <w:spacing w:after="0"/>
              <w:rPr>
                <w:sz w:val="7"/>
                <w:szCs w:val="7"/>
                <w:color w:val="auto"/>
              </w:rPr>
            </w:pPr>
          </w:p>
        </w:tc>
        <w:tc>
          <w:tcPr>
            <w:tcW w:w="880" w:type="dxa"/>
            <w:vAlign w:val="bottom"/>
            <w:tcBorders>
              <w:bottom w:val="single" w:sz="8" w:color="EFEDED"/>
            </w:tcBorders>
            <w:shd w:val="clear" w:color="auto" w:fill="EFEDED"/>
          </w:tcPr>
          <w:p>
            <w:pPr>
              <w:spacing w:after="0"/>
              <w:rPr>
                <w:sz w:val="7"/>
                <w:szCs w:val="7"/>
                <w:color w:val="auto"/>
              </w:rPr>
            </w:pPr>
          </w:p>
        </w:tc>
        <w:tc>
          <w:tcPr>
            <w:tcW w:w="820" w:type="dxa"/>
            <w:vAlign w:val="bottom"/>
            <w:tcBorders>
              <w:bottom w:val="single" w:sz="8" w:color="EFEDED"/>
            </w:tcBorders>
            <w:shd w:val="clear" w:color="auto" w:fill="EFEDED"/>
          </w:tcPr>
          <w:p>
            <w:pPr>
              <w:spacing w:after="0"/>
              <w:rPr>
                <w:sz w:val="7"/>
                <w:szCs w:val="7"/>
                <w:color w:val="auto"/>
              </w:rPr>
            </w:pPr>
          </w:p>
        </w:tc>
        <w:tc>
          <w:tcPr>
            <w:tcW w:w="780" w:type="dxa"/>
            <w:vAlign w:val="bottom"/>
            <w:tcBorders>
              <w:bottom w:val="single" w:sz="8" w:color="EFEDED"/>
            </w:tcBorders>
            <w:shd w:val="clear" w:color="auto" w:fill="EFEDED"/>
          </w:tcPr>
          <w:p>
            <w:pPr>
              <w:spacing w:after="0"/>
              <w:rPr>
                <w:sz w:val="7"/>
                <w:szCs w:val="7"/>
                <w:color w:val="auto"/>
              </w:rPr>
            </w:pPr>
          </w:p>
        </w:tc>
        <w:tc>
          <w:tcPr>
            <w:tcW w:w="800" w:type="dxa"/>
            <w:vAlign w:val="bottom"/>
            <w:tcBorders>
              <w:bottom w:val="single" w:sz="8" w:color="EFEDED"/>
            </w:tcBorders>
            <w:shd w:val="clear" w:color="auto" w:fill="EFEDED"/>
          </w:tcPr>
          <w:p>
            <w:pPr>
              <w:spacing w:after="0"/>
              <w:rPr>
                <w:sz w:val="7"/>
                <w:szCs w:val="7"/>
                <w:color w:val="auto"/>
              </w:rPr>
            </w:pPr>
          </w:p>
        </w:tc>
        <w:tc>
          <w:tcPr>
            <w:tcW w:w="800" w:type="dxa"/>
            <w:vAlign w:val="bottom"/>
            <w:tcBorders>
              <w:bottom w:val="single" w:sz="8" w:color="EFEDED"/>
            </w:tcBorders>
            <w:shd w:val="clear" w:color="auto" w:fill="EFEDED"/>
          </w:tcPr>
          <w:p>
            <w:pPr>
              <w:spacing w:after="0"/>
              <w:rPr>
                <w:sz w:val="7"/>
                <w:szCs w:val="7"/>
                <w:color w:val="auto"/>
              </w:rPr>
            </w:pPr>
          </w:p>
        </w:tc>
        <w:tc>
          <w:tcPr>
            <w:tcW w:w="580" w:type="dxa"/>
            <w:vAlign w:val="bottom"/>
            <w:tcBorders>
              <w:bottom w:val="single" w:sz="8" w:color="EFEDED"/>
            </w:tcBorders>
            <w:shd w:val="clear" w:color="auto" w:fill="EFEDED"/>
          </w:tcPr>
          <w:p>
            <w:pPr>
              <w:spacing w:after="0"/>
              <w:rPr>
                <w:sz w:val="7"/>
                <w:szCs w:val="7"/>
                <w:color w:val="auto"/>
              </w:rPr>
            </w:pPr>
          </w:p>
        </w:tc>
        <w:tc>
          <w:tcPr>
            <w:tcW w:w="340" w:type="dxa"/>
            <w:vAlign w:val="bottom"/>
            <w:tcBorders>
              <w:bottom w:val="single" w:sz="8" w:color="EFEDED"/>
            </w:tcBorders>
            <w:shd w:val="clear" w:color="auto" w:fill="EFEDED"/>
          </w:tcPr>
          <w:p>
            <w:pPr>
              <w:spacing w:after="0"/>
              <w:rPr>
                <w:sz w:val="7"/>
                <w:szCs w:val="7"/>
                <w:color w:val="auto"/>
              </w:rPr>
            </w:pPr>
          </w:p>
        </w:tc>
        <w:tc>
          <w:tcPr>
            <w:tcW w:w="780" w:type="dxa"/>
            <w:vAlign w:val="bottom"/>
            <w:tcBorders>
              <w:bottom w:val="single" w:sz="8" w:color="EFEDED"/>
            </w:tcBorders>
            <w:shd w:val="clear" w:color="auto" w:fill="EFEDED"/>
          </w:tcPr>
          <w:p>
            <w:pPr>
              <w:spacing w:after="0"/>
              <w:rPr>
                <w:sz w:val="7"/>
                <w:szCs w:val="7"/>
                <w:color w:val="auto"/>
              </w:rPr>
            </w:pPr>
          </w:p>
        </w:tc>
        <w:tc>
          <w:tcPr>
            <w:tcW w:w="860" w:type="dxa"/>
            <w:vAlign w:val="bottom"/>
            <w:tcBorders>
              <w:bottom w:val="single" w:sz="8" w:color="EFEDED"/>
            </w:tcBorders>
            <w:shd w:val="clear" w:color="auto" w:fill="EFEDED"/>
          </w:tcPr>
          <w:p>
            <w:pPr>
              <w:spacing w:after="0"/>
              <w:rPr>
                <w:sz w:val="7"/>
                <w:szCs w:val="7"/>
                <w:color w:val="auto"/>
              </w:rPr>
            </w:pPr>
          </w:p>
        </w:tc>
        <w:tc>
          <w:tcPr>
            <w:tcW w:w="880" w:type="dxa"/>
            <w:vAlign w:val="bottom"/>
            <w:tcBorders>
              <w:bottom w:val="single" w:sz="8" w:color="EFEDED"/>
            </w:tcBorders>
            <w:shd w:val="clear" w:color="auto" w:fill="EFEDED"/>
          </w:tcPr>
          <w:p>
            <w:pPr>
              <w:spacing w:after="0"/>
              <w:rPr>
                <w:sz w:val="7"/>
                <w:szCs w:val="7"/>
                <w:color w:val="auto"/>
              </w:rPr>
            </w:pPr>
          </w:p>
        </w:tc>
        <w:tc>
          <w:tcPr>
            <w:tcW w:w="740" w:type="dxa"/>
            <w:vAlign w:val="bottom"/>
            <w:tcBorders>
              <w:bottom w:val="single" w:sz="8" w:color="EFEDED"/>
            </w:tcBorders>
            <w:shd w:val="clear" w:color="auto" w:fill="EFEDED"/>
          </w:tcPr>
          <w:p>
            <w:pPr>
              <w:spacing w:after="0"/>
              <w:rPr>
                <w:sz w:val="7"/>
                <w:szCs w:val="7"/>
                <w:color w:val="auto"/>
              </w:rPr>
            </w:pPr>
          </w:p>
        </w:tc>
        <w:tc>
          <w:tcPr>
            <w:tcW w:w="840" w:type="dxa"/>
            <w:vAlign w:val="bottom"/>
            <w:tcBorders>
              <w:bottom w:val="single" w:sz="8" w:color="EFEDED"/>
            </w:tcBorders>
            <w:shd w:val="clear" w:color="auto" w:fill="EFEDED"/>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860" w:type="dxa"/>
            <w:vAlign w:val="bottom"/>
            <w:shd w:val="clear" w:color="auto" w:fill="58595B"/>
          </w:tcPr>
          <w:p>
            <w:pPr>
              <w:spacing w:after="0" w:line="20" w:lineRule="exact"/>
              <w:rPr>
                <w:sz w:val="1"/>
                <w:szCs w:val="1"/>
                <w:color w:val="auto"/>
              </w:rPr>
            </w:pPr>
          </w:p>
        </w:tc>
        <w:tc>
          <w:tcPr>
            <w:tcW w:w="560" w:type="dxa"/>
            <w:vAlign w:val="bottom"/>
            <w:shd w:val="clear" w:color="auto" w:fill="58595B"/>
          </w:tcPr>
          <w:p>
            <w:pPr>
              <w:spacing w:after="0" w:line="20" w:lineRule="exact"/>
              <w:rPr>
                <w:sz w:val="1"/>
                <w:szCs w:val="1"/>
                <w:color w:val="auto"/>
              </w:rPr>
            </w:pPr>
          </w:p>
        </w:tc>
        <w:tc>
          <w:tcPr>
            <w:tcW w:w="720" w:type="dxa"/>
            <w:vAlign w:val="bottom"/>
            <w:shd w:val="clear" w:color="auto" w:fill="58595B"/>
          </w:tcPr>
          <w:p>
            <w:pPr>
              <w:spacing w:after="0" w:line="20" w:lineRule="exact"/>
              <w:rPr>
                <w:sz w:val="1"/>
                <w:szCs w:val="1"/>
                <w:color w:val="auto"/>
              </w:rPr>
            </w:pPr>
          </w:p>
        </w:tc>
        <w:tc>
          <w:tcPr>
            <w:tcW w:w="880" w:type="dxa"/>
            <w:vAlign w:val="bottom"/>
            <w:shd w:val="clear" w:color="auto" w:fill="58595B"/>
          </w:tcPr>
          <w:p>
            <w:pPr>
              <w:spacing w:after="0" w:line="20" w:lineRule="exact"/>
              <w:rPr>
                <w:sz w:val="1"/>
                <w:szCs w:val="1"/>
                <w:color w:val="auto"/>
              </w:rPr>
            </w:pPr>
          </w:p>
        </w:tc>
        <w:tc>
          <w:tcPr>
            <w:tcW w:w="820" w:type="dxa"/>
            <w:vAlign w:val="bottom"/>
            <w:shd w:val="clear" w:color="auto" w:fill="58595B"/>
          </w:tcPr>
          <w:p>
            <w:pPr>
              <w:spacing w:after="0" w:line="20" w:lineRule="exact"/>
              <w:rPr>
                <w:sz w:val="1"/>
                <w:szCs w:val="1"/>
                <w:color w:val="auto"/>
              </w:rPr>
            </w:pPr>
          </w:p>
        </w:tc>
        <w:tc>
          <w:tcPr>
            <w:tcW w:w="780" w:type="dxa"/>
            <w:vAlign w:val="bottom"/>
            <w:shd w:val="clear" w:color="auto" w:fill="58595B"/>
          </w:tcPr>
          <w:p>
            <w:pPr>
              <w:spacing w:after="0" w:line="20" w:lineRule="exact"/>
              <w:rPr>
                <w:sz w:val="1"/>
                <w:szCs w:val="1"/>
                <w:color w:val="auto"/>
              </w:rPr>
            </w:pPr>
          </w:p>
        </w:tc>
        <w:tc>
          <w:tcPr>
            <w:tcW w:w="800" w:type="dxa"/>
            <w:vAlign w:val="bottom"/>
            <w:shd w:val="clear" w:color="auto" w:fill="58595B"/>
          </w:tcPr>
          <w:p>
            <w:pPr>
              <w:spacing w:after="0" w:line="20" w:lineRule="exact"/>
              <w:rPr>
                <w:sz w:val="1"/>
                <w:szCs w:val="1"/>
                <w:color w:val="auto"/>
              </w:rPr>
            </w:pPr>
          </w:p>
        </w:tc>
        <w:tc>
          <w:tcPr>
            <w:tcW w:w="800" w:type="dxa"/>
            <w:vAlign w:val="bottom"/>
            <w:shd w:val="clear" w:color="auto" w:fill="58595B"/>
          </w:tcPr>
          <w:p>
            <w:pPr>
              <w:spacing w:after="0" w:line="20" w:lineRule="exact"/>
              <w:rPr>
                <w:sz w:val="1"/>
                <w:szCs w:val="1"/>
                <w:color w:val="auto"/>
              </w:rPr>
            </w:pPr>
          </w:p>
        </w:tc>
        <w:tc>
          <w:tcPr>
            <w:tcW w:w="580" w:type="dxa"/>
            <w:vAlign w:val="bottom"/>
            <w:shd w:val="clear" w:color="auto" w:fill="58595B"/>
          </w:tcPr>
          <w:p>
            <w:pPr>
              <w:spacing w:after="0" w:line="20" w:lineRule="exact"/>
              <w:rPr>
                <w:sz w:val="1"/>
                <w:szCs w:val="1"/>
                <w:color w:val="auto"/>
              </w:rPr>
            </w:pPr>
          </w:p>
        </w:tc>
        <w:tc>
          <w:tcPr>
            <w:tcW w:w="340" w:type="dxa"/>
            <w:vAlign w:val="bottom"/>
            <w:shd w:val="clear" w:color="auto" w:fill="58595B"/>
          </w:tcPr>
          <w:p>
            <w:pPr>
              <w:spacing w:after="0" w:line="20" w:lineRule="exact"/>
              <w:rPr>
                <w:sz w:val="1"/>
                <w:szCs w:val="1"/>
                <w:color w:val="auto"/>
              </w:rPr>
            </w:pPr>
          </w:p>
        </w:tc>
        <w:tc>
          <w:tcPr>
            <w:tcW w:w="780" w:type="dxa"/>
            <w:vAlign w:val="bottom"/>
            <w:shd w:val="clear" w:color="auto" w:fill="58595B"/>
          </w:tcPr>
          <w:p>
            <w:pPr>
              <w:spacing w:after="0" w:line="20" w:lineRule="exact"/>
              <w:rPr>
                <w:sz w:val="1"/>
                <w:szCs w:val="1"/>
                <w:color w:val="auto"/>
              </w:rPr>
            </w:pPr>
          </w:p>
        </w:tc>
        <w:tc>
          <w:tcPr>
            <w:tcW w:w="860" w:type="dxa"/>
            <w:vAlign w:val="bottom"/>
            <w:shd w:val="clear" w:color="auto" w:fill="58595B"/>
          </w:tcPr>
          <w:p>
            <w:pPr>
              <w:spacing w:after="0" w:line="20" w:lineRule="exact"/>
              <w:rPr>
                <w:sz w:val="1"/>
                <w:szCs w:val="1"/>
                <w:color w:val="auto"/>
              </w:rPr>
            </w:pPr>
          </w:p>
        </w:tc>
        <w:tc>
          <w:tcPr>
            <w:tcW w:w="880" w:type="dxa"/>
            <w:vAlign w:val="bottom"/>
            <w:shd w:val="clear" w:color="auto" w:fill="58595B"/>
          </w:tcPr>
          <w:p>
            <w:pPr>
              <w:spacing w:after="0" w:line="20" w:lineRule="exact"/>
              <w:rPr>
                <w:sz w:val="1"/>
                <w:szCs w:val="1"/>
                <w:color w:val="auto"/>
              </w:rPr>
            </w:pPr>
          </w:p>
        </w:tc>
        <w:tc>
          <w:tcPr>
            <w:tcW w:w="740" w:type="dxa"/>
            <w:vAlign w:val="bottom"/>
            <w:shd w:val="clear" w:color="auto" w:fill="58595B"/>
          </w:tcPr>
          <w:p>
            <w:pPr>
              <w:spacing w:after="0" w:line="20" w:lineRule="exact"/>
              <w:rPr>
                <w:sz w:val="1"/>
                <w:szCs w:val="1"/>
                <w:color w:val="auto"/>
              </w:rPr>
            </w:pPr>
          </w:p>
        </w:tc>
        <w:tc>
          <w:tcPr>
            <w:tcW w:w="840" w:type="dxa"/>
            <w:vAlign w:val="bottom"/>
            <w:shd w:val="clear" w:color="auto" w:fill="58595B"/>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0" w:lineRule="exact"/>
        <w:rPr>
          <w:sz w:val="20"/>
          <w:szCs w:val="20"/>
          <w:color w:val="auto"/>
        </w:rPr>
      </w:pPr>
    </w:p>
    <w:p>
      <w:pPr>
        <w:ind w:left="340" w:right="40" w:hanging="332"/>
        <w:spacing w:after="0" w:line="270" w:lineRule="auto"/>
        <w:tabs>
          <w:tab w:leader="none" w:pos="338" w:val="left"/>
        </w:tabs>
        <w:numPr>
          <w:ilvl w:val="0"/>
          <w:numId w:val="56"/>
        </w:numPr>
        <w:rPr>
          <w:rFonts w:ascii="Arial" w:cs="Arial" w:eastAsia="Arial" w:hAnsi="Arial"/>
          <w:sz w:val="14"/>
          <w:szCs w:val="14"/>
          <w:color w:val="auto"/>
        </w:rPr>
      </w:pPr>
      <w:r>
        <w:rPr>
          <w:rFonts w:ascii="Arial" w:cs="Arial" w:eastAsia="Arial" w:hAnsi="Arial"/>
          <w:sz w:val="14"/>
          <w:szCs w:val="14"/>
          <w:color w:val="auto"/>
        </w:rPr>
        <w:t>The amounts reported in columns (c) through (e) represent potential cash payments pursuant to the Company’s Performance Incentive Compensation Plan. The “Target” is calculated by multiplying the officer’s base salary by the executive’s target award percentage established by the Compensation Committee (for Mr. De Witte as provided in his respective employment agreements). See “— Compensation Discussion and Analysis — Analysis of 2022 Compensation Decisions, Annual Bonus” for more information.</w:t>
      </w:r>
    </w:p>
    <w:p>
      <w:pPr>
        <w:spacing w:after="0" w:line="212" w:lineRule="exact"/>
        <w:rPr>
          <w:rFonts w:ascii="Arial" w:cs="Arial" w:eastAsia="Arial" w:hAnsi="Arial"/>
          <w:sz w:val="14"/>
          <w:szCs w:val="14"/>
          <w:color w:val="auto"/>
        </w:rPr>
      </w:pPr>
    </w:p>
    <w:p>
      <w:pPr>
        <w:ind w:left="340" w:right="260" w:hanging="332"/>
        <w:spacing w:after="0" w:line="258" w:lineRule="auto"/>
        <w:tabs>
          <w:tab w:leader="none" w:pos="338" w:val="left"/>
        </w:tabs>
        <w:numPr>
          <w:ilvl w:val="0"/>
          <w:numId w:val="56"/>
        </w:numPr>
        <w:rPr>
          <w:rFonts w:ascii="Arial" w:cs="Arial" w:eastAsia="Arial" w:hAnsi="Arial"/>
          <w:sz w:val="14"/>
          <w:szCs w:val="14"/>
          <w:color w:val="auto"/>
        </w:rPr>
      </w:pPr>
      <w:r>
        <w:rPr>
          <w:rFonts w:ascii="Arial" w:cs="Arial" w:eastAsia="Arial" w:hAnsi="Arial"/>
          <w:sz w:val="14"/>
          <w:szCs w:val="14"/>
          <w:color w:val="auto"/>
        </w:rPr>
        <w:t>The amount shown in this column represents performance stock units granted under the Company’s 2003 Equity Incentive Plan. See “— Compensation Discussion and Analysis — Analysis of 2022 Compensation Decisions, Equity Grants” for a description of the material terms of these performance stock unit awards.</w:t>
      </w:r>
    </w:p>
    <w:p>
      <w:pPr>
        <w:spacing w:after="0" w:line="356" w:lineRule="exact"/>
        <w:rPr>
          <w:sz w:val="20"/>
          <w:szCs w:val="20"/>
          <w:color w:val="auto"/>
        </w:rPr>
      </w:pPr>
    </w:p>
    <w:p>
      <w:pPr>
        <w:ind w:left="20"/>
        <w:spacing w:after="0"/>
        <w:tabs>
          <w:tab w:leader="none" w:pos="9960" w:val="left"/>
        </w:tabs>
        <w:rPr>
          <w:sz w:val="20"/>
          <w:szCs w:val="20"/>
          <w:color w:val="auto"/>
        </w:rPr>
      </w:pPr>
      <w:r>
        <w:rPr>
          <w:rFonts w:ascii="Arial" w:cs="Arial" w:eastAsia="Arial" w:hAnsi="Arial"/>
          <w:sz w:val="12"/>
          <w:szCs w:val="12"/>
          <w:b w:val="1"/>
          <w:bCs w:val="1"/>
          <w:color w:val="009845"/>
        </w:rPr>
        <w:t>54</w:t>
      </w:r>
      <w:r>
        <w:rPr>
          <w:sz w:val="20"/>
          <w:szCs w:val="20"/>
          <w:color w:val="auto"/>
        </w:rPr>
        <w:tab/>
      </w:r>
      <w:r>
        <w:rPr>
          <w:rFonts w:ascii="Arial" w:cs="Arial" w:eastAsia="Arial" w:hAnsi="Arial"/>
          <w:sz w:val="12"/>
          <w:szCs w:val="12"/>
          <w:color w:val="58595B"/>
        </w:rPr>
        <w:t>2023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144780</wp:posOffset>
            </wp:positionV>
            <wp:extent cx="7157720" cy="42545"/>
            <wp:wrapNone/>
            <wp:docPr id="292" name="Picture 2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2"/>
                    <pic:cNvPicPr>
                      <a:picLocks noChangeAspect="1" noChangeArrowheads="1"/>
                    </pic:cNvPicPr>
                  </pic:nvPicPr>
                  <pic:blipFill>
                    <a:blip r:embed="rId29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60" w:name="page61"/>
    <w:bookmarkEnd w:id="60"/>
    <w:p>
      <w:pPr>
        <w:jc w:val="right"/>
        <w:spacing w:after="0"/>
        <w:rPr>
          <w:sz w:val="20"/>
          <w:szCs w:val="20"/>
          <w:color w:val="auto"/>
        </w:rPr>
      </w:pPr>
      <w:r>
        <w:rPr>
          <w:rFonts w:ascii="Arial" w:cs="Arial" w:eastAsia="Arial" w:hAnsi="Arial"/>
          <w:sz w:val="13"/>
          <w:szCs w:val="13"/>
          <w:b w:val="1"/>
          <w:bCs w:val="1"/>
          <w:color w:val="009845"/>
        </w:rPr>
        <w:t>Compensation of Executive Officers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ind w:left="340" w:right="140" w:hanging="332"/>
        <w:spacing w:after="0" w:line="260" w:lineRule="auto"/>
        <w:tabs>
          <w:tab w:leader="none" w:pos="338" w:val="left"/>
        </w:tabs>
        <w:numPr>
          <w:ilvl w:val="0"/>
          <w:numId w:val="57"/>
        </w:numPr>
        <w:rPr>
          <w:rFonts w:ascii="Arial" w:cs="Arial" w:eastAsia="Arial" w:hAnsi="Arial"/>
          <w:sz w:val="14"/>
          <w:szCs w:val="14"/>
          <w:color w:val="auto"/>
        </w:rPr>
      </w:pPr>
      <w:r>
        <w:rPr>
          <w:rFonts w:ascii="Arial" w:cs="Arial" w:eastAsia="Arial" w:hAnsi="Arial"/>
          <w:sz w:val="14"/>
          <w:szCs w:val="14"/>
          <w:color w:val="auto"/>
        </w:rPr>
        <w:t>The amounts shown in this column represent RSUs (with respect to awards granted to Mr. De Witte) and shares of restricted stock (with respect to the other NEOs), all of which were granted under the Company’s 2003 Equity Incentive Plan. See “ — Compensation Discussion and Analysis — Analysis of 2022 Compensation Decisions, Equity Grants” for a description of the material terms of these restricted stock and restricted unit awards. For Messrs. Davis and McBreen, their 3/11/2022 restricted stock award includes $300,000 and $500,000 in value, respectively, that have a 2-year cliff vest.</w:t>
      </w:r>
    </w:p>
    <w:p>
      <w:pPr>
        <w:spacing w:after="0" w:line="44" w:lineRule="exact"/>
        <w:rPr>
          <w:rFonts w:ascii="Arial" w:cs="Arial" w:eastAsia="Arial" w:hAnsi="Arial"/>
          <w:sz w:val="14"/>
          <w:szCs w:val="14"/>
          <w:color w:val="auto"/>
        </w:rPr>
      </w:pPr>
    </w:p>
    <w:p>
      <w:pPr>
        <w:ind w:left="340" w:right="40" w:hanging="332"/>
        <w:spacing w:after="0" w:line="261" w:lineRule="auto"/>
        <w:tabs>
          <w:tab w:leader="none" w:pos="338" w:val="left"/>
        </w:tabs>
        <w:numPr>
          <w:ilvl w:val="0"/>
          <w:numId w:val="57"/>
        </w:numPr>
        <w:rPr>
          <w:rFonts w:ascii="Arial" w:cs="Arial" w:eastAsia="Arial" w:hAnsi="Arial"/>
          <w:sz w:val="14"/>
          <w:szCs w:val="14"/>
          <w:color w:val="auto"/>
        </w:rPr>
      </w:pPr>
      <w:r>
        <w:rPr>
          <w:rFonts w:ascii="Arial" w:cs="Arial" w:eastAsia="Arial" w:hAnsi="Arial"/>
          <w:sz w:val="14"/>
          <w:szCs w:val="14"/>
          <w:color w:val="auto"/>
        </w:rPr>
        <w:t>This column reflects the aggregate grant date fair value computed in accordance with FASB ASC Topic 718 of the restricted stock, contract stock/restricted stock units, performance stock units and stock options granted to each NEO in 2022. For restricted stock, contract stock/restricted stock units and performance stock units, fair value is calculated using the closing price of the Company’s common stock on the specific grant date. For stock options, fair value is based on the fair value of the option on the grant date as estimated using the binomial distribution model. For a discussion of the assumptions used to estimate fair value, please see Note 9, “Stock-Based Compensation” to our consolidated financial statements included in our Annual Report on Form 10-K for the year ended December 31, 2022. The grant date fair value of performance stock unit awards is shown in this column at Target, which represents the probable outcome of the performance conditions. The value if the maximum goals are achieved and calculated as of the grant date is $3,000,073 for Mr. De Witte, $1,218,078for Ms. Anderson, $638,436 for Mr. Davis, $650,840 for Mr. McBreen, $1,912,574 for Mr. Schwartz and $1,390,554 for Mr. Coleman.</w:t>
      </w:r>
    </w:p>
    <w:p>
      <w:pPr>
        <w:spacing w:after="0" w:line="43" w:lineRule="exact"/>
        <w:rPr>
          <w:rFonts w:ascii="Arial" w:cs="Arial" w:eastAsia="Arial" w:hAnsi="Arial"/>
          <w:sz w:val="14"/>
          <w:szCs w:val="14"/>
          <w:color w:val="auto"/>
        </w:rPr>
      </w:pPr>
    </w:p>
    <w:p>
      <w:pPr>
        <w:ind w:left="340" w:right="220" w:hanging="332"/>
        <w:spacing w:after="0" w:line="260" w:lineRule="auto"/>
        <w:tabs>
          <w:tab w:leader="none" w:pos="338" w:val="left"/>
        </w:tabs>
        <w:numPr>
          <w:ilvl w:val="0"/>
          <w:numId w:val="57"/>
        </w:numPr>
        <w:rPr>
          <w:rFonts w:ascii="Arial" w:cs="Arial" w:eastAsia="Arial" w:hAnsi="Arial"/>
          <w:sz w:val="14"/>
          <w:szCs w:val="14"/>
          <w:color w:val="auto"/>
        </w:rPr>
      </w:pPr>
      <w:r>
        <w:rPr>
          <w:rFonts w:ascii="Arial" w:cs="Arial" w:eastAsia="Arial" w:hAnsi="Arial"/>
          <w:sz w:val="14"/>
          <w:szCs w:val="14"/>
          <w:color w:val="auto"/>
        </w:rPr>
        <w:t>This grant of performance stock units was made to the executive for his or her 2021 performance. Each NEO is eligible to vest in and receive a number of shares of the Company’s common stock ranging from 0% to 150% of the target number of shares of PSUs based on the Company’s achievement of goals relating to the growth in the Company’s annual organic revenue growth over the immediately preceding fiscal year, during each fiscal year of the performance period running from January 1, 2022 through December 31, 2024. See “— Compensation Discussion and Analysis — Analysis of 2022 Compensation Decisions, Equity Grants” for a description.</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tbl>
      <w:tblPr>
        <w:tblLayout w:type="fixed"/>
        <w:tblInd w:w="0" w:type="dxa"/>
        <w:tblCellMar>
          <w:top w:w="0" w:type="dxa"/>
          <w:left w:w="0" w:type="dxa"/>
          <w:bottom w:w="0" w:type="dxa"/>
          <w:right w:w="0" w:type="dxa"/>
        </w:tblCellMar>
      </w:tblPr>
      <w:tr>
        <w:trPr>
          <w:trHeight w:val="168"/>
        </w:trPr>
        <w:tc>
          <w:tcPr>
            <w:tcW w:w="6180" w:type="dxa"/>
            <w:vAlign w:val="bottom"/>
          </w:tcPr>
          <w:p>
            <w:pPr>
              <w:ind w:left="20"/>
              <w:spacing w:after="0"/>
              <w:rPr>
                <w:sz w:val="20"/>
                <w:szCs w:val="20"/>
                <w:color w:val="auto"/>
              </w:rPr>
            </w:pPr>
            <w:r>
              <w:rPr>
                <w:rFonts w:ascii="Arial" w:cs="Arial" w:eastAsia="Arial" w:hAnsi="Arial"/>
                <w:sz w:val="13"/>
                <w:szCs w:val="13"/>
                <w:color w:val="58595B"/>
              </w:rPr>
              <w:t>2023 Proxy Statement</w:t>
            </w:r>
          </w:p>
        </w:tc>
        <w:tc>
          <w:tcPr>
            <w:tcW w:w="5060" w:type="dxa"/>
            <w:vAlign w:val="bottom"/>
          </w:tcPr>
          <w:p>
            <w:pPr>
              <w:jc w:val="right"/>
              <w:spacing w:after="0"/>
              <w:rPr>
                <w:sz w:val="20"/>
                <w:szCs w:val="20"/>
                <w:color w:val="auto"/>
              </w:rPr>
            </w:pPr>
            <w:r>
              <w:rPr>
                <w:rFonts w:ascii="Arial" w:cs="Arial" w:eastAsia="Arial" w:hAnsi="Arial"/>
                <w:sz w:val="13"/>
                <w:szCs w:val="13"/>
                <w:b w:val="1"/>
                <w:bCs w:val="1"/>
                <w:color w:val="009845"/>
              </w:rPr>
              <w:t>55</w:t>
            </w:r>
          </w:p>
        </w:tc>
      </w:tr>
      <w:tr>
        <w:trPr>
          <w:trHeight w:val="239"/>
        </w:trPr>
        <w:tc>
          <w:tcPr>
            <w:tcW w:w="6180" w:type="dxa"/>
            <w:vAlign w:val="bottom"/>
            <w:tcBorders>
              <w:bottom w:val="single" w:sz="8" w:color="9A9A9A"/>
            </w:tcBorders>
          </w:tcPr>
          <w:p>
            <w:pPr>
              <w:spacing w:after="0"/>
              <w:rPr>
                <w:sz w:val="20"/>
                <w:szCs w:val="20"/>
                <w:color w:val="auto"/>
              </w:rPr>
            </w:pPr>
          </w:p>
        </w:tc>
        <w:tc>
          <w:tcPr>
            <w:tcW w:w="5060" w:type="dxa"/>
            <w:vAlign w:val="bottom"/>
            <w:tcBorders>
              <w:bottom w:val="single" w:sz="8" w:color="9A9A9A"/>
            </w:tcBorders>
          </w:tcPr>
          <w:p>
            <w:pPr>
              <w:spacing w:after="0"/>
              <w:rPr>
                <w:sz w:val="20"/>
                <w:szCs w:val="2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93" name="Picture 2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3"/>
                    <pic:cNvPicPr>
                      <a:picLocks noChangeAspect="1" noChangeArrowheads="1"/>
                    </pic:cNvPicPr>
                  </pic:nvPicPr>
                  <pic:blipFill>
                    <a:blip r:embed="rId300">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94" name="Picture 2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4"/>
                    <pic:cNvPicPr>
                      <a:picLocks noChangeAspect="1" noChangeArrowheads="1"/>
                    </pic:cNvPicPr>
                  </pic:nvPicPr>
                  <pic:blipFill>
                    <a:blip r:embed="rId301">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61" w:name="page62"/>
    <w:bookmarkEnd w:id="61"/>
    <w:p>
      <w:pPr>
        <w:spacing w:after="0"/>
        <w:rPr>
          <w:sz w:val="20"/>
          <w:szCs w:val="20"/>
          <w:color w:val="auto"/>
        </w:rPr>
      </w:pPr>
      <w:r>
        <w:rPr>
          <w:rFonts w:ascii="Arial" w:cs="Arial" w:eastAsia="Arial" w:hAnsi="Arial"/>
          <w:sz w:val="13"/>
          <w:szCs w:val="13"/>
          <w:b w:val="1"/>
          <w:bCs w:val="1"/>
          <w:color w:val="009845"/>
        </w:rPr>
        <w:t>Compensation of Executive Officers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spacing w:after="0"/>
        <w:rPr>
          <w:sz w:val="20"/>
          <w:szCs w:val="20"/>
          <w:color w:val="auto"/>
        </w:rPr>
      </w:pPr>
      <w:r>
        <w:rPr>
          <w:rFonts w:ascii="Arial" w:cs="Arial" w:eastAsia="Arial" w:hAnsi="Arial"/>
          <w:sz w:val="25"/>
          <w:szCs w:val="25"/>
          <w:color w:val="009845"/>
        </w:rPr>
        <w:t>Outstanding Equity Awards at Fiscal Year-End</w:t>
      </w:r>
    </w:p>
    <w:p>
      <w:pPr>
        <w:spacing w:after="0" w:line="185" w:lineRule="exact"/>
        <w:rPr>
          <w:sz w:val="20"/>
          <w:szCs w:val="20"/>
          <w:color w:val="auto"/>
        </w:rPr>
      </w:pPr>
    </w:p>
    <w:p>
      <w:pPr>
        <w:spacing w:after="0"/>
        <w:rPr>
          <w:sz w:val="20"/>
          <w:szCs w:val="20"/>
          <w:color w:val="auto"/>
        </w:rPr>
      </w:pPr>
      <w:r>
        <w:rPr>
          <w:rFonts w:ascii="Arial" w:cs="Arial" w:eastAsia="Arial" w:hAnsi="Arial"/>
          <w:sz w:val="16"/>
          <w:szCs w:val="16"/>
          <w:color w:val="58595B"/>
        </w:rPr>
        <w:t>The following table presents information with respect to outstanding equity awards as of December 31, 2022.</w:t>
      </w:r>
    </w:p>
    <w:p>
      <w:pPr>
        <w:spacing w:after="0" w:line="233"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2120" w:type="dxa"/>
            <w:vAlign w:val="bottom"/>
            <w:shd w:val="clear" w:color="auto" w:fill="EFEDED"/>
          </w:tcPr>
          <w:p>
            <w:pPr>
              <w:spacing w:after="0"/>
              <w:rPr>
                <w:sz w:val="16"/>
                <w:szCs w:val="16"/>
                <w:color w:val="auto"/>
              </w:rPr>
            </w:pPr>
          </w:p>
        </w:tc>
        <w:tc>
          <w:tcPr>
            <w:tcW w:w="1060" w:type="dxa"/>
            <w:vAlign w:val="bottom"/>
            <w:shd w:val="clear" w:color="auto" w:fill="EFEDED"/>
          </w:tcPr>
          <w:p>
            <w:pPr>
              <w:spacing w:after="0"/>
              <w:rPr>
                <w:sz w:val="16"/>
                <w:szCs w:val="16"/>
                <w:color w:val="auto"/>
              </w:rPr>
            </w:pPr>
          </w:p>
        </w:tc>
        <w:tc>
          <w:tcPr>
            <w:tcW w:w="2100" w:type="dxa"/>
            <w:vAlign w:val="bottom"/>
            <w:gridSpan w:val="2"/>
            <w:shd w:val="clear" w:color="auto" w:fill="EFEDED"/>
          </w:tcPr>
          <w:p>
            <w:pPr>
              <w:ind w:left="620"/>
              <w:spacing w:after="0"/>
              <w:rPr>
                <w:sz w:val="20"/>
                <w:szCs w:val="20"/>
                <w:color w:val="auto"/>
              </w:rPr>
            </w:pPr>
            <w:r>
              <w:rPr>
                <w:rFonts w:ascii="Arial" w:cs="Arial" w:eastAsia="Arial" w:hAnsi="Arial"/>
                <w:sz w:val="13"/>
                <w:szCs w:val="13"/>
                <w:b w:val="1"/>
                <w:bCs w:val="1"/>
                <w:color w:val="58595B"/>
              </w:rPr>
              <w:t>Option Awards</w:t>
            </w:r>
          </w:p>
        </w:tc>
        <w:tc>
          <w:tcPr>
            <w:tcW w:w="1120" w:type="dxa"/>
            <w:vAlign w:val="bottom"/>
            <w:shd w:val="clear" w:color="auto" w:fill="EFEDED"/>
          </w:tcPr>
          <w:p>
            <w:pPr>
              <w:spacing w:after="0"/>
              <w:rPr>
                <w:sz w:val="16"/>
                <w:szCs w:val="16"/>
                <w:color w:val="auto"/>
              </w:rPr>
            </w:pPr>
          </w:p>
        </w:tc>
        <w:tc>
          <w:tcPr>
            <w:tcW w:w="80" w:type="dxa"/>
            <w:vAlign w:val="bottom"/>
            <w:shd w:val="clear" w:color="auto" w:fill="EFEDED"/>
          </w:tcPr>
          <w:p>
            <w:pPr>
              <w:spacing w:after="0"/>
              <w:rPr>
                <w:sz w:val="16"/>
                <w:szCs w:val="16"/>
                <w:color w:val="auto"/>
              </w:rPr>
            </w:pPr>
          </w:p>
        </w:tc>
        <w:tc>
          <w:tcPr>
            <w:tcW w:w="1080" w:type="dxa"/>
            <w:vAlign w:val="bottom"/>
            <w:shd w:val="clear" w:color="auto" w:fill="EFEDED"/>
          </w:tcPr>
          <w:p>
            <w:pPr>
              <w:spacing w:after="0"/>
              <w:rPr>
                <w:sz w:val="16"/>
                <w:szCs w:val="16"/>
                <w:color w:val="auto"/>
              </w:rPr>
            </w:pPr>
          </w:p>
        </w:tc>
        <w:tc>
          <w:tcPr>
            <w:tcW w:w="2200" w:type="dxa"/>
            <w:vAlign w:val="bottom"/>
            <w:gridSpan w:val="2"/>
            <w:shd w:val="clear" w:color="auto" w:fill="EFEDED"/>
          </w:tcPr>
          <w:p>
            <w:pPr>
              <w:ind w:left="820"/>
              <w:spacing w:after="0"/>
              <w:rPr>
                <w:sz w:val="20"/>
                <w:szCs w:val="20"/>
                <w:color w:val="auto"/>
              </w:rPr>
            </w:pPr>
            <w:r>
              <w:rPr>
                <w:rFonts w:ascii="Arial" w:cs="Arial" w:eastAsia="Arial" w:hAnsi="Arial"/>
                <w:sz w:val="13"/>
                <w:szCs w:val="13"/>
                <w:b w:val="1"/>
                <w:bCs w:val="1"/>
                <w:color w:val="58595B"/>
              </w:rPr>
              <w:t>Stock Awards</w:t>
            </w:r>
          </w:p>
        </w:tc>
        <w:tc>
          <w:tcPr>
            <w:tcW w:w="1340" w:type="dxa"/>
            <w:vAlign w:val="bottom"/>
            <w:shd w:val="clear" w:color="auto" w:fill="EFEDED"/>
          </w:tcPr>
          <w:p>
            <w:pPr>
              <w:spacing w:after="0"/>
              <w:rPr>
                <w:sz w:val="16"/>
                <w:szCs w:val="16"/>
                <w:color w:val="auto"/>
              </w:rPr>
            </w:pPr>
          </w:p>
        </w:tc>
        <w:tc>
          <w:tcPr>
            <w:tcW w:w="140" w:type="dxa"/>
            <w:vAlign w:val="bottom"/>
          </w:tcPr>
          <w:p>
            <w:pPr>
              <w:spacing w:after="0"/>
              <w:rPr>
                <w:sz w:val="16"/>
                <w:szCs w:val="16"/>
                <w:color w:val="auto"/>
              </w:rPr>
            </w:pPr>
          </w:p>
        </w:tc>
      </w:tr>
      <w:tr>
        <w:trPr>
          <w:trHeight w:val="182"/>
        </w:trPr>
        <w:tc>
          <w:tcPr>
            <w:tcW w:w="2120" w:type="dxa"/>
            <w:vAlign w:val="bottom"/>
            <w:shd w:val="clear" w:color="auto" w:fill="EFEDED"/>
          </w:tcPr>
          <w:p>
            <w:pPr>
              <w:spacing w:after="0"/>
              <w:rPr>
                <w:sz w:val="15"/>
                <w:szCs w:val="15"/>
                <w:color w:val="auto"/>
              </w:rPr>
            </w:pPr>
          </w:p>
        </w:tc>
        <w:tc>
          <w:tcPr>
            <w:tcW w:w="1060" w:type="dxa"/>
            <w:vAlign w:val="bottom"/>
            <w:shd w:val="clear" w:color="auto" w:fill="EFEDED"/>
          </w:tcPr>
          <w:p>
            <w:pPr>
              <w:spacing w:after="0"/>
              <w:rPr>
                <w:sz w:val="15"/>
                <w:szCs w:val="15"/>
                <w:color w:val="auto"/>
              </w:rPr>
            </w:pPr>
          </w:p>
        </w:tc>
        <w:tc>
          <w:tcPr>
            <w:tcW w:w="1180" w:type="dxa"/>
            <w:vAlign w:val="bottom"/>
            <w:shd w:val="clear" w:color="auto" w:fill="EFEDED"/>
          </w:tcPr>
          <w:p>
            <w:pPr>
              <w:spacing w:after="0"/>
              <w:rPr>
                <w:sz w:val="15"/>
                <w:szCs w:val="15"/>
                <w:color w:val="auto"/>
              </w:rPr>
            </w:pPr>
          </w:p>
        </w:tc>
        <w:tc>
          <w:tcPr>
            <w:tcW w:w="920" w:type="dxa"/>
            <w:vAlign w:val="bottom"/>
            <w:shd w:val="clear" w:color="auto" w:fill="EFEDED"/>
          </w:tcPr>
          <w:p>
            <w:pPr>
              <w:spacing w:after="0"/>
              <w:rPr>
                <w:sz w:val="15"/>
                <w:szCs w:val="15"/>
                <w:color w:val="auto"/>
              </w:rPr>
            </w:pPr>
          </w:p>
        </w:tc>
        <w:tc>
          <w:tcPr>
            <w:tcW w:w="1120" w:type="dxa"/>
            <w:vAlign w:val="bottom"/>
            <w:shd w:val="clear" w:color="auto" w:fill="EFEDED"/>
          </w:tcPr>
          <w:p>
            <w:pPr>
              <w:spacing w:after="0"/>
              <w:rPr>
                <w:sz w:val="15"/>
                <w:szCs w:val="15"/>
                <w:color w:val="auto"/>
              </w:rPr>
            </w:pPr>
          </w:p>
        </w:tc>
        <w:tc>
          <w:tcPr>
            <w:tcW w:w="80" w:type="dxa"/>
            <w:vAlign w:val="bottom"/>
            <w:shd w:val="clear" w:color="auto" w:fill="EFEDED"/>
          </w:tcPr>
          <w:p>
            <w:pPr>
              <w:spacing w:after="0"/>
              <w:rPr>
                <w:sz w:val="15"/>
                <w:szCs w:val="15"/>
                <w:color w:val="auto"/>
              </w:rPr>
            </w:pPr>
          </w:p>
        </w:tc>
        <w:tc>
          <w:tcPr>
            <w:tcW w:w="1080" w:type="dxa"/>
            <w:vAlign w:val="bottom"/>
            <w:shd w:val="clear" w:color="auto" w:fill="EFEDED"/>
          </w:tcPr>
          <w:p>
            <w:pPr>
              <w:spacing w:after="0"/>
              <w:rPr>
                <w:sz w:val="15"/>
                <w:szCs w:val="15"/>
                <w:color w:val="auto"/>
              </w:rPr>
            </w:pPr>
          </w:p>
        </w:tc>
        <w:tc>
          <w:tcPr>
            <w:tcW w:w="1080" w:type="dxa"/>
            <w:vAlign w:val="bottom"/>
            <w:shd w:val="clear" w:color="auto" w:fill="EFEDED"/>
          </w:tcPr>
          <w:p>
            <w:pPr>
              <w:spacing w:after="0"/>
              <w:rPr>
                <w:sz w:val="15"/>
                <w:szCs w:val="15"/>
                <w:color w:val="auto"/>
              </w:rPr>
            </w:pPr>
          </w:p>
        </w:tc>
        <w:tc>
          <w:tcPr>
            <w:tcW w:w="1120" w:type="dxa"/>
            <w:vAlign w:val="bottom"/>
            <w:shd w:val="clear" w:color="auto" w:fill="EFEDED"/>
          </w:tcPr>
          <w:p>
            <w:pPr>
              <w:spacing w:after="0"/>
              <w:rPr>
                <w:sz w:val="15"/>
                <w:szCs w:val="15"/>
                <w:color w:val="auto"/>
              </w:rPr>
            </w:pPr>
          </w:p>
        </w:tc>
        <w:tc>
          <w:tcPr>
            <w:tcW w:w="1340" w:type="dxa"/>
            <w:vAlign w:val="bottom"/>
            <w:shd w:val="clear" w:color="auto" w:fill="EFEDED"/>
          </w:tcPr>
          <w:p>
            <w:pPr>
              <w:jc w:val="center"/>
              <w:spacing w:after="0"/>
              <w:rPr>
                <w:sz w:val="20"/>
                <w:szCs w:val="20"/>
                <w:color w:val="auto"/>
              </w:rPr>
            </w:pPr>
            <w:r>
              <w:rPr>
                <w:rFonts w:ascii="Arial" w:cs="Arial" w:eastAsia="Arial" w:hAnsi="Arial"/>
                <w:sz w:val="13"/>
                <w:szCs w:val="13"/>
                <w:b w:val="1"/>
                <w:bCs w:val="1"/>
                <w:color w:val="58595B"/>
                <w:w w:val="95"/>
              </w:rPr>
              <w:t>Equity</w:t>
            </w:r>
          </w:p>
        </w:tc>
        <w:tc>
          <w:tcPr>
            <w:tcW w:w="140" w:type="dxa"/>
            <w:vAlign w:val="bottom"/>
          </w:tcPr>
          <w:p>
            <w:pPr>
              <w:spacing w:after="0"/>
              <w:rPr>
                <w:sz w:val="15"/>
                <w:szCs w:val="15"/>
                <w:color w:val="auto"/>
              </w:rPr>
            </w:pPr>
          </w:p>
        </w:tc>
      </w:tr>
      <w:tr>
        <w:trPr>
          <w:trHeight w:val="148"/>
        </w:trPr>
        <w:tc>
          <w:tcPr>
            <w:tcW w:w="2120" w:type="dxa"/>
            <w:vAlign w:val="bottom"/>
            <w:shd w:val="clear" w:color="auto" w:fill="EFEDED"/>
          </w:tcPr>
          <w:p>
            <w:pPr>
              <w:spacing w:after="0"/>
              <w:rPr>
                <w:sz w:val="12"/>
                <w:szCs w:val="12"/>
                <w:color w:val="auto"/>
              </w:rPr>
            </w:pPr>
          </w:p>
        </w:tc>
        <w:tc>
          <w:tcPr>
            <w:tcW w:w="1060" w:type="dxa"/>
            <w:vAlign w:val="bottom"/>
            <w:shd w:val="clear" w:color="auto" w:fill="EFEDED"/>
          </w:tcPr>
          <w:p>
            <w:pPr>
              <w:spacing w:after="0"/>
              <w:rPr>
                <w:sz w:val="12"/>
                <w:szCs w:val="12"/>
                <w:color w:val="auto"/>
              </w:rPr>
            </w:pPr>
          </w:p>
        </w:tc>
        <w:tc>
          <w:tcPr>
            <w:tcW w:w="1180" w:type="dxa"/>
            <w:vAlign w:val="bottom"/>
            <w:shd w:val="clear" w:color="auto" w:fill="EFEDED"/>
          </w:tcPr>
          <w:p>
            <w:pPr>
              <w:spacing w:after="0"/>
              <w:rPr>
                <w:sz w:val="12"/>
                <w:szCs w:val="12"/>
                <w:color w:val="auto"/>
              </w:rPr>
            </w:pPr>
          </w:p>
        </w:tc>
        <w:tc>
          <w:tcPr>
            <w:tcW w:w="920" w:type="dxa"/>
            <w:vAlign w:val="bottom"/>
            <w:shd w:val="clear" w:color="auto" w:fill="EFEDED"/>
          </w:tcPr>
          <w:p>
            <w:pPr>
              <w:spacing w:after="0"/>
              <w:rPr>
                <w:sz w:val="12"/>
                <w:szCs w:val="12"/>
                <w:color w:val="auto"/>
              </w:rPr>
            </w:pPr>
          </w:p>
        </w:tc>
        <w:tc>
          <w:tcPr>
            <w:tcW w:w="1120" w:type="dxa"/>
            <w:vAlign w:val="bottom"/>
            <w:shd w:val="clear" w:color="auto" w:fill="EFEDED"/>
          </w:tcPr>
          <w:p>
            <w:pPr>
              <w:spacing w:after="0"/>
              <w:rPr>
                <w:sz w:val="12"/>
                <w:szCs w:val="12"/>
                <w:color w:val="auto"/>
              </w:rPr>
            </w:pPr>
          </w:p>
        </w:tc>
        <w:tc>
          <w:tcPr>
            <w:tcW w:w="80" w:type="dxa"/>
            <w:vAlign w:val="bottom"/>
            <w:shd w:val="clear" w:color="auto" w:fill="EFEDED"/>
          </w:tcPr>
          <w:p>
            <w:pPr>
              <w:spacing w:after="0"/>
              <w:rPr>
                <w:sz w:val="12"/>
                <w:szCs w:val="12"/>
                <w:color w:val="auto"/>
              </w:rPr>
            </w:pPr>
          </w:p>
        </w:tc>
        <w:tc>
          <w:tcPr>
            <w:tcW w:w="1080" w:type="dxa"/>
            <w:vAlign w:val="bottom"/>
            <w:shd w:val="clear" w:color="auto" w:fill="EFEDED"/>
          </w:tcPr>
          <w:p>
            <w:pPr>
              <w:spacing w:after="0"/>
              <w:rPr>
                <w:sz w:val="12"/>
                <w:szCs w:val="12"/>
                <w:color w:val="auto"/>
              </w:rPr>
            </w:pPr>
          </w:p>
        </w:tc>
        <w:tc>
          <w:tcPr>
            <w:tcW w:w="1080" w:type="dxa"/>
            <w:vAlign w:val="bottom"/>
            <w:shd w:val="clear" w:color="auto" w:fill="EFEDED"/>
          </w:tcPr>
          <w:p>
            <w:pPr>
              <w:spacing w:after="0"/>
              <w:rPr>
                <w:sz w:val="12"/>
                <w:szCs w:val="12"/>
                <w:color w:val="auto"/>
              </w:rPr>
            </w:pPr>
          </w:p>
        </w:tc>
        <w:tc>
          <w:tcPr>
            <w:tcW w:w="1120" w:type="dxa"/>
            <w:vAlign w:val="bottom"/>
            <w:shd w:val="clear" w:color="auto" w:fill="EFEDED"/>
          </w:tcPr>
          <w:p>
            <w:pPr>
              <w:jc w:val="center"/>
              <w:spacing w:after="0"/>
              <w:rPr>
                <w:sz w:val="20"/>
                <w:szCs w:val="20"/>
                <w:color w:val="auto"/>
              </w:rPr>
            </w:pPr>
            <w:r>
              <w:rPr>
                <w:rFonts w:ascii="Arial" w:cs="Arial" w:eastAsia="Arial" w:hAnsi="Arial"/>
                <w:sz w:val="13"/>
                <w:szCs w:val="13"/>
                <w:b w:val="1"/>
                <w:bCs w:val="1"/>
                <w:color w:val="58595B"/>
                <w:w w:val="95"/>
              </w:rPr>
              <w:t>Equity</w:t>
            </w:r>
          </w:p>
        </w:tc>
        <w:tc>
          <w:tcPr>
            <w:tcW w:w="1340" w:type="dxa"/>
            <w:vAlign w:val="bottom"/>
            <w:shd w:val="clear" w:color="auto" w:fill="EFEDED"/>
          </w:tcPr>
          <w:p>
            <w:pPr>
              <w:jc w:val="center"/>
              <w:spacing w:after="0"/>
              <w:rPr>
                <w:sz w:val="20"/>
                <w:szCs w:val="20"/>
                <w:color w:val="auto"/>
              </w:rPr>
            </w:pPr>
            <w:r>
              <w:rPr>
                <w:rFonts w:ascii="Arial" w:cs="Arial" w:eastAsia="Arial" w:hAnsi="Arial"/>
                <w:sz w:val="13"/>
                <w:szCs w:val="13"/>
                <w:b w:val="1"/>
                <w:bCs w:val="1"/>
                <w:color w:val="58595B"/>
                <w:w w:val="99"/>
              </w:rPr>
              <w:t>Incentive</w:t>
            </w:r>
          </w:p>
        </w:tc>
        <w:tc>
          <w:tcPr>
            <w:tcW w:w="140" w:type="dxa"/>
            <w:vAlign w:val="bottom"/>
          </w:tcPr>
          <w:p>
            <w:pPr>
              <w:spacing w:after="0"/>
              <w:rPr>
                <w:sz w:val="12"/>
                <w:szCs w:val="12"/>
                <w:color w:val="auto"/>
              </w:rPr>
            </w:pPr>
          </w:p>
        </w:tc>
      </w:tr>
      <w:tr>
        <w:trPr>
          <w:trHeight w:val="148"/>
        </w:trPr>
        <w:tc>
          <w:tcPr>
            <w:tcW w:w="2120" w:type="dxa"/>
            <w:vAlign w:val="bottom"/>
            <w:shd w:val="clear" w:color="auto" w:fill="EFEDED"/>
          </w:tcPr>
          <w:p>
            <w:pPr>
              <w:spacing w:after="0"/>
              <w:rPr>
                <w:sz w:val="12"/>
                <w:szCs w:val="12"/>
                <w:color w:val="auto"/>
              </w:rPr>
            </w:pPr>
          </w:p>
        </w:tc>
        <w:tc>
          <w:tcPr>
            <w:tcW w:w="1060" w:type="dxa"/>
            <w:vAlign w:val="bottom"/>
            <w:shd w:val="clear" w:color="auto" w:fill="EFEDED"/>
          </w:tcPr>
          <w:p>
            <w:pPr>
              <w:spacing w:after="0"/>
              <w:rPr>
                <w:sz w:val="12"/>
                <w:szCs w:val="12"/>
                <w:color w:val="auto"/>
              </w:rPr>
            </w:pPr>
          </w:p>
        </w:tc>
        <w:tc>
          <w:tcPr>
            <w:tcW w:w="1180" w:type="dxa"/>
            <w:vAlign w:val="bottom"/>
            <w:shd w:val="clear" w:color="auto" w:fill="EFEDED"/>
          </w:tcPr>
          <w:p>
            <w:pPr>
              <w:spacing w:after="0"/>
              <w:rPr>
                <w:sz w:val="12"/>
                <w:szCs w:val="12"/>
                <w:color w:val="auto"/>
              </w:rPr>
            </w:pPr>
          </w:p>
        </w:tc>
        <w:tc>
          <w:tcPr>
            <w:tcW w:w="920" w:type="dxa"/>
            <w:vAlign w:val="bottom"/>
            <w:shd w:val="clear" w:color="auto" w:fill="EFEDED"/>
          </w:tcPr>
          <w:p>
            <w:pPr>
              <w:spacing w:after="0"/>
              <w:rPr>
                <w:sz w:val="12"/>
                <w:szCs w:val="12"/>
                <w:color w:val="auto"/>
              </w:rPr>
            </w:pPr>
          </w:p>
        </w:tc>
        <w:tc>
          <w:tcPr>
            <w:tcW w:w="1120" w:type="dxa"/>
            <w:vAlign w:val="bottom"/>
            <w:shd w:val="clear" w:color="auto" w:fill="EFEDED"/>
          </w:tcPr>
          <w:p>
            <w:pPr>
              <w:spacing w:after="0"/>
              <w:rPr>
                <w:sz w:val="12"/>
                <w:szCs w:val="12"/>
                <w:color w:val="auto"/>
              </w:rPr>
            </w:pPr>
          </w:p>
        </w:tc>
        <w:tc>
          <w:tcPr>
            <w:tcW w:w="80" w:type="dxa"/>
            <w:vAlign w:val="bottom"/>
            <w:shd w:val="clear" w:color="auto" w:fill="EFEDED"/>
          </w:tcPr>
          <w:p>
            <w:pPr>
              <w:spacing w:after="0"/>
              <w:rPr>
                <w:sz w:val="12"/>
                <w:szCs w:val="12"/>
                <w:color w:val="auto"/>
              </w:rPr>
            </w:pPr>
          </w:p>
        </w:tc>
        <w:tc>
          <w:tcPr>
            <w:tcW w:w="1080" w:type="dxa"/>
            <w:vAlign w:val="bottom"/>
            <w:shd w:val="clear" w:color="auto" w:fill="EFEDED"/>
          </w:tcPr>
          <w:p>
            <w:pPr>
              <w:spacing w:after="0"/>
              <w:rPr>
                <w:sz w:val="12"/>
                <w:szCs w:val="12"/>
                <w:color w:val="auto"/>
              </w:rPr>
            </w:pPr>
          </w:p>
        </w:tc>
        <w:tc>
          <w:tcPr>
            <w:tcW w:w="1080" w:type="dxa"/>
            <w:vAlign w:val="bottom"/>
            <w:shd w:val="clear" w:color="auto" w:fill="EFEDED"/>
          </w:tcPr>
          <w:p>
            <w:pPr>
              <w:spacing w:after="0"/>
              <w:rPr>
                <w:sz w:val="12"/>
                <w:szCs w:val="12"/>
                <w:color w:val="auto"/>
              </w:rPr>
            </w:pPr>
          </w:p>
        </w:tc>
        <w:tc>
          <w:tcPr>
            <w:tcW w:w="1120" w:type="dxa"/>
            <w:vAlign w:val="bottom"/>
            <w:shd w:val="clear" w:color="auto" w:fill="EFEDED"/>
          </w:tcPr>
          <w:p>
            <w:pPr>
              <w:jc w:val="center"/>
              <w:spacing w:after="0"/>
              <w:rPr>
                <w:sz w:val="20"/>
                <w:szCs w:val="20"/>
                <w:color w:val="auto"/>
              </w:rPr>
            </w:pPr>
            <w:r>
              <w:rPr>
                <w:rFonts w:ascii="Arial" w:cs="Arial" w:eastAsia="Arial" w:hAnsi="Arial"/>
                <w:sz w:val="13"/>
                <w:szCs w:val="13"/>
                <w:b w:val="1"/>
                <w:bCs w:val="1"/>
                <w:color w:val="58595B"/>
                <w:w w:val="95"/>
              </w:rPr>
              <w:t>Incentive</w:t>
            </w:r>
          </w:p>
        </w:tc>
        <w:tc>
          <w:tcPr>
            <w:tcW w:w="1340" w:type="dxa"/>
            <w:vAlign w:val="bottom"/>
            <w:shd w:val="clear" w:color="auto" w:fill="EFEDED"/>
          </w:tcPr>
          <w:p>
            <w:pPr>
              <w:jc w:val="center"/>
              <w:spacing w:after="0"/>
              <w:rPr>
                <w:sz w:val="20"/>
                <w:szCs w:val="20"/>
                <w:color w:val="auto"/>
              </w:rPr>
            </w:pPr>
            <w:r>
              <w:rPr>
                <w:rFonts w:ascii="Arial" w:cs="Arial" w:eastAsia="Arial" w:hAnsi="Arial"/>
                <w:sz w:val="13"/>
                <w:szCs w:val="13"/>
                <w:b w:val="1"/>
                <w:bCs w:val="1"/>
                <w:color w:val="58595B"/>
              </w:rPr>
              <w:t>Plan</w:t>
            </w:r>
          </w:p>
        </w:tc>
        <w:tc>
          <w:tcPr>
            <w:tcW w:w="140" w:type="dxa"/>
            <w:vAlign w:val="bottom"/>
          </w:tcPr>
          <w:p>
            <w:pPr>
              <w:spacing w:after="0"/>
              <w:rPr>
                <w:sz w:val="12"/>
                <w:szCs w:val="12"/>
                <w:color w:val="auto"/>
              </w:rPr>
            </w:pPr>
          </w:p>
        </w:tc>
      </w:tr>
      <w:tr>
        <w:trPr>
          <w:trHeight w:val="149"/>
        </w:trPr>
        <w:tc>
          <w:tcPr>
            <w:tcW w:w="2120" w:type="dxa"/>
            <w:vAlign w:val="bottom"/>
            <w:shd w:val="clear" w:color="auto" w:fill="EFEDED"/>
          </w:tcPr>
          <w:p>
            <w:pPr>
              <w:spacing w:after="0"/>
              <w:rPr>
                <w:sz w:val="12"/>
                <w:szCs w:val="12"/>
                <w:color w:val="auto"/>
              </w:rPr>
            </w:pPr>
          </w:p>
        </w:tc>
        <w:tc>
          <w:tcPr>
            <w:tcW w:w="1060" w:type="dxa"/>
            <w:vAlign w:val="bottom"/>
            <w:shd w:val="clear" w:color="auto" w:fill="EFEDED"/>
          </w:tcPr>
          <w:p>
            <w:pPr>
              <w:spacing w:after="0"/>
              <w:rPr>
                <w:sz w:val="12"/>
                <w:szCs w:val="12"/>
                <w:color w:val="auto"/>
              </w:rPr>
            </w:pPr>
          </w:p>
        </w:tc>
        <w:tc>
          <w:tcPr>
            <w:tcW w:w="1180" w:type="dxa"/>
            <w:vAlign w:val="bottom"/>
            <w:shd w:val="clear" w:color="auto" w:fill="EFEDED"/>
          </w:tcPr>
          <w:p>
            <w:pPr>
              <w:spacing w:after="0"/>
              <w:rPr>
                <w:sz w:val="12"/>
                <w:szCs w:val="12"/>
                <w:color w:val="auto"/>
              </w:rPr>
            </w:pPr>
          </w:p>
        </w:tc>
        <w:tc>
          <w:tcPr>
            <w:tcW w:w="920" w:type="dxa"/>
            <w:vAlign w:val="bottom"/>
            <w:shd w:val="clear" w:color="auto" w:fill="EFEDED"/>
          </w:tcPr>
          <w:p>
            <w:pPr>
              <w:spacing w:after="0"/>
              <w:rPr>
                <w:sz w:val="12"/>
                <w:szCs w:val="12"/>
                <w:color w:val="auto"/>
              </w:rPr>
            </w:pPr>
          </w:p>
        </w:tc>
        <w:tc>
          <w:tcPr>
            <w:tcW w:w="1120" w:type="dxa"/>
            <w:vAlign w:val="bottom"/>
            <w:shd w:val="clear" w:color="auto" w:fill="EFEDED"/>
          </w:tcPr>
          <w:p>
            <w:pPr>
              <w:spacing w:after="0"/>
              <w:rPr>
                <w:sz w:val="12"/>
                <w:szCs w:val="12"/>
                <w:color w:val="auto"/>
              </w:rPr>
            </w:pPr>
          </w:p>
        </w:tc>
        <w:tc>
          <w:tcPr>
            <w:tcW w:w="80" w:type="dxa"/>
            <w:vAlign w:val="bottom"/>
            <w:shd w:val="clear" w:color="auto" w:fill="EFEDED"/>
          </w:tcPr>
          <w:p>
            <w:pPr>
              <w:spacing w:after="0"/>
              <w:rPr>
                <w:sz w:val="12"/>
                <w:szCs w:val="12"/>
                <w:color w:val="auto"/>
              </w:rPr>
            </w:pPr>
          </w:p>
        </w:tc>
        <w:tc>
          <w:tcPr>
            <w:tcW w:w="1080" w:type="dxa"/>
            <w:vAlign w:val="bottom"/>
            <w:shd w:val="clear" w:color="auto" w:fill="EFEDED"/>
          </w:tcPr>
          <w:p>
            <w:pPr>
              <w:spacing w:after="0"/>
              <w:rPr>
                <w:sz w:val="12"/>
                <w:szCs w:val="12"/>
                <w:color w:val="auto"/>
              </w:rPr>
            </w:pPr>
          </w:p>
        </w:tc>
        <w:tc>
          <w:tcPr>
            <w:tcW w:w="1080" w:type="dxa"/>
            <w:vAlign w:val="bottom"/>
            <w:shd w:val="clear" w:color="auto" w:fill="EFEDED"/>
          </w:tcPr>
          <w:p>
            <w:pPr>
              <w:spacing w:after="0"/>
              <w:rPr>
                <w:sz w:val="12"/>
                <w:szCs w:val="12"/>
                <w:color w:val="auto"/>
              </w:rPr>
            </w:pPr>
          </w:p>
        </w:tc>
        <w:tc>
          <w:tcPr>
            <w:tcW w:w="1120" w:type="dxa"/>
            <w:vAlign w:val="bottom"/>
            <w:shd w:val="clear" w:color="auto" w:fill="EFEDED"/>
          </w:tcPr>
          <w:p>
            <w:pPr>
              <w:jc w:val="center"/>
              <w:spacing w:after="0"/>
              <w:rPr>
                <w:sz w:val="20"/>
                <w:szCs w:val="20"/>
                <w:color w:val="auto"/>
              </w:rPr>
            </w:pPr>
            <w:r>
              <w:rPr>
                <w:rFonts w:ascii="Arial" w:cs="Arial" w:eastAsia="Arial" w:hAnsi="Arial"/>
                <w:sz w:val="13"/>
                <w:szCs w:val="13"/>
                <w:b w:val="1"/>
                <w:bCs w:val="1"/>
                <w:color w:val="58595B"/>
                <w:w w:val="94"/>
              </w:rPr>
              <w:t>Plan</w:t>
            </w:r>
          </w:p>
        </w:tc>
        <w:tc>
          <w:tcPr>
            <w:tcW w:w="1340" w:type="dxa"/>
            <w:vAlign w:val="bottom"/>
            <w:shd w:val="clear" w:color="auto" w:fill="EFEDED"/>
          </w:tcPr>
          <w:p>
            <w:pPr>
              <w:jc w:val="center"/>
              <w:spacing w:after="0"/>
              <w:rPr>
                <w:sz w:val="20"/>
                <w:szCs w:val="20"/>
                <w:color w:val="auto"/>
              </w:rPr>
            </w:pPr>
            <w:r>
              <w:rPr>
                <w:rFonts w:ascii="Arial" w:cs="Arial" w:eastAsia="Arial" w:hAnsi="Arial"/>
                <w:sz w:val="13"/>
                <w:szCs w:val="13"/>
                <w:b w:val="1"/>
                <w:bCs w:val="1"/>
                <w:color w:val="58595B"/>
                <w:w w:val="97"/>
              </w:rPr>
              <w:t>Awards:</w:t>
            </w:r>
          </w:p>
        </w:tc>
        <w:tc>
          <w:tcPr>
            <w:tcW w:w="140" w:type="dxa"/>
            <w:vAlign w:val="bottom"/>
          </w:tcPr>
          <w:p>
            <w:pPr>
              <w:spacing w:after="0"/>
              <w:rPr>
                <w:sz w:val="12"/>
                <w:szCs w:val="12"/>
                <w:color w:val="auto"/>
              </w:rPr>
            </w:pPr>
          </w:p>
        </w:tc>
      </w:tr>
      <w:tr>
        <w:trPr>
          <w:trHeight w:val="162"/>
        </w:trPr>
        <w:tc>
          <w:tcPr>
            <w:tcW w:w="2120" w:type="dxa"/>
            <w:vAlign w:val="bottom"/>
            <w:shd w:val="clear" w:color="auto" w:fill="EFEDED"/>
          </w:tcPr>
          <w:p>
            <w:pPr>
              <w:spacing w:after="0"/>
              <w:rPr>
                <w:sz w:val="14"/>
                <w:szCs w:val="14"/>
                <w:color w:val="auto"/>
              </w:rPr>
            </w:pPr>
          </w:p>
        </w:tc>
        <w:tc>
          <w:tcPr>
            <w:tcW w:w="1060" w:type="dxa"/>
            <w:vAlign w:val="bottom"/>
            <w:shd w:val="clear" w:color="auto" w:fill="EFEDED"/>
          </w:tcPr>
          <w:p>
            <w:pPr>
              <w:spacing w:after="0"/>
              <w:rPr>
                <w:sz w:val="14"/>
                <w:szCs w:val="14"/>
                <w:color w:val="auto"/>
              </w:rPr>
            </w:pPr>
          </w:p>
        </w:tc>
        <w:tc>
          <w:tcPr>
            <w:tcW w:w="1180" w:type="dxa"/>
            <w:vAlign w:val="bottom"/>
            <w:shd w:val="clear" w:color="auto" w:fill="EFEDED"/>
          </w:tcPr>
          <w:p>
            <w:pPr>
              <w:spacing w:after="0"/>
              <w:rPr>
                <w:sz w:val="14"/>
                <w:szCs w:val="14"/>
                <w:color w:val="auto"/>
              </w:rPr>
            </w:pPr>
          </w:p>
        </w:tc>
        <w:tc>
          <w:tcPr>
            <w:tcW w:w="920" w:type="dxa"/>
            <w:vAlign w:val="bottom"/>
            <w:shd w:val="clear" w:color="auto" w:fill="EFEDED"/>
          </w:tcPr>
          <w:p>
            <w:pPr>
              <w:spacing w:after="0"/>
              <w:rPr>
                <w:sz w:val="14"/>
                <w:szCs w:val="14"/>
                <w:color w:val="auto"/>
              </w:rPr>
            </w:pPr>
          </w:p>
        </w:tc>
        <w:tc>
          <w:tcPr>
            <w:tcW w:w="1120" w:type="dxa"/>
            <w:vAlign w:val="bottom"/>
            <w:shd w:val="clear" w:color="auto" w:fill="EFEDED"/>
          </w:tcPr>
          <w:p>
            <w:pPr>
              <w:spacing w:after="0"/>
              <w:rPr>
                <w:sz w:val="14"/>
                <w:szCs w:val="14"/>
                <w:color w:val="auto"/>
              </w:rPr>
            </w:pPr>
          </w:p>
        </w:tc>
        <w:tc>
          <w:tcPr>
            <w:tcW w:w="80" w:type="dxa"/>
            <w:vAlign w:val="bottom"/>
            <w:shd w:val="clear" w:color="auto" w:fill="EFEDED"/>
          </w:tcPr>
          <w:p>
            <w:pPr>
              <w:spacing w:after="0"/>
              <w:rPr>
                <w:sz w:val="14"/>
                <w:szCs w:val="14"/>
                <w:color w:val="auto"/>
              </w:rPr>
            </w:pPr>
          </w:p>
        </w:tc>
        <w:tc>
          <w:tcPr>
            <w:tcW w:w="1080" w:type="dxa"/>
            <w:vAlign w:val="bottom"/>
            <w:shd w:val="clear" w:color="auto" w:fill="EFEDED"/>
          </w:tcPr>
          <w:p>
            <w:pPr>
              <w:spacing w:after="0"/>
              <w:rPr>
                <w:sz w:val="14"/>
                <w:szCs w:val="14"/>
                <w:color w:val="auto"/>
              </w:rPr>
            </w:pPr>
          </w:p>
        </w:tc>
        <w:tc>
          <w:tcPr>
            <w:tcW w:w="1080" w:type="dxa"/>
            <w:vAlign w:val="bottom"/>
            <w:shd w:val="clear" w:color="auto" w:fill="EFEDED"/>
          </w:tcPr>
          <w:p>
            <w:pPr>
              <w:spacing w:after="0"/>
              <w:rPr>
                <w:sz w:val="14"/>
                <w:szCs w:val="14"/>
                <w:color w:val="auto"/>
              </w:rPr>
            </w:pPr>
          </w:p>
        </w:tc>
        <w:tc>
          <w:tcPr>
            <w:tcW w:w="1120" w:type="dxa"/>
            <w:vAlign w:val="bottom"/>
            <w:shd w:val="clear" w:color="auto" w:fill="EFEDED"/>
          </w:tcPr>
          <w:p>
            <w:pPr>
              <w:jc w:val="center"/>
              <w:spacing w:after="0"/>
              <w:rPr>
                <w:sz w:val="20"/>
                <w:szCs w:val="20"/>
                <w:color w:val="auto"/>
              </w:rPr>
            </w:pPr>
            <w:r>
              <w:rPr>
                <w:rFonts w:ascii="Arial" w:cs="Arial" w:eastAsia="Arial" w:hAnsi="Arial"/>
                <w:sz w:val="13"/>
                <w:szCs w:val="13"/>
                <w:b w:val="1"/>
                <w:bCs w:val="1"/>
                <w:color w:val="58595B"/>
                <w:w w:val="97"/>
              </w:rPr>
              <w:t>Awards:</w:t>
            </w:r>
          </w:p>
        </w:tc>
        <w:tc>
          <w:tcPr>
            <w:tcW w:w="1340" w:type="dxa"/>
            <w:vAlign w:val="bottom"/>
            <w:shd w:val="clear" w:color="auto" w:fill="EFEDED"/>
          </w:tcPr>
          <w:p>
            <w:pPr>
              <w:jc w:val="center"/>
              <w:spacing w:after="0"/>
              <w:rPr>
                <w:sz w:val="20"/>
                <w:szCs w:val="20"/>
                <w:color w:val="auto"/>
              </w:rPr>
            </w:pPr>
            <w:r>
              <w:rPr>
                <w:rFonts w:ascii="Arial" w:cs="Arial" w:eastAsia="Arial" w:hAnsi="Arial"/>
                <w:sz w:val="13"/>
                <w:szCs w:val="13"/>
                <w:b w:val="1"/>
                <w:bCs w:val="1"/>
                <w:color w:val="58595B"/>
                <w:w w:val="95"/>
              </w:rPr>
              <w:t>Market or</w:t>
            </w:r>
          </w:p>
        </w:tc>
        <w:tc>
          <w:tcPr>
            <w:tcW w:w="140" w:type="dxa"/>
            <w:vAlign w:val="bottom"/>
          </w:tcPr>
          <w:p>
            <w:pPr>
              <w:spacing w:after="0"/>
              <w:rPr>
                <w:sz w:val="14"/>
                <w:szCs w:val="14"/>
                <w:color w:val="auto"/>
              </w:rPr>
            </w:pPr>
          </w:p>
        </w:tc>
      </w:tr>
      <w:tr>
        <w:trPr>
          <w:trHeight w:val="148"/>
        </w:trPr>
        <w:tc>
          <w:tcPr>
            <w:tcW w:w="2120" w:type="dxa"/>
            <w:vAlign w:val="bottom"/>
            <w:shd w:val="clear" w:color="auto" w:fill="EFEDED"/>
          </w:tcPr>
          <w:p>
            <w:pPr>
              <w:spacing w:after="0"/>
              <w:rPr>
                <w:sz w:val="12"/>
                <w:szCs w:val="12"/>
                <w:color w:val="auto"/>
              </w:rPr>
            </w:pPr>
          </w:p>
        </w:tc>
        <w:tc>
          <w:tcPr>
            <w:tcW w:w="1060" w:type="dxa"/>
            <w:vAlign w:val="bottom"/>
            <w:shd w:val="clear" w:color="auto" w:fill="EFEDED"/>
          </w:tcPr>
          <w:p>
            <w:pPr>
              <w:spacing w:after="0"/>
              <w:rPr>
                <w:sz w:val="12"/>
                <w:szCs w:val="12"/>
                <w:color w:val="auto"/>
              </w:rPr>
            </w:pPr>
          </w:p>
        </w:tc>
        <w:tc>
          <w:tcPr>
            <w:tcW w:w="1180" w:type="dxa"/>
            <w:vAlign w:val="bottom"/>
            <w:shd w:val="clear" w:color="auto" w:fill="EFEDED"/>
          </w:tcPr>
          <w:p>
            <w:pPr>
              <w:spacing w:after="0"/>
              <w:rPr>
                <w:sz w:val="12"/>
                <w:szCs w:val="12"/>
                <w:color w:val="auto"/>
              </w:rPr>
            </w:pPr>
          </w:p>
        </w:tc>
        <w:tc>
          <w:tcPr>
            <w:tcW w:w="920" w:type="dxa"/>
            <w:vAlign w:val="bottom"/>
            <w:shd w:val="clear" w:color="auto" w:fill="EFEDED"/>
          </w:tcPr>
          <w:p>
            <w:pPr>
              <w:spacing w:after="0"/>
              <w:rPr>
                <w:sz w:val="12"/>
                <w:szCs w:val="12"/>
                <w:color w:val="auto"/>
              </w:rPr>
            </w:pPr>
          </w:p>
        </w:tc>
        <w:tc>
          <w:tcPr>
            <w:tcW w:w="1120" w:type="dxa"/>
            <w:vAlign w:val="bottom"/>
            <w:shd w:val="clear" w:color="auto" w:fill="EFEDED"/>
          </w:tcPr>
          <w:p>
            <w:pPr>
              <w:spacing w:after="0"/>
              <w:rPr>
                <w:sz w:val="12"/>
                <w:szCs w:val="12"/>
                <w:color w:val="auto"/>
              </w:rPr>
            </w:pPr>
          </w:p>
        </w:tc>
        <w:tc>
          <w:tcPr>
            <w:tcW w:w="80" w:type="dxa"/>
            <w:vAlign w:val="bottom"/>
            <w:shd w:val="clear" w:color="auto" w:fill="EFEDED"/>
          </w:tcPr>
          <w:p>
            <w:pPr>
              <w:spacing w:after="0"/>
              <w:rPr>
                <w:sz w:val="12"/>
                <w:szCs w:val="12"/>
                <w:color w:val="auto"/>
              </w:rPr>
            </w:pPr>
          </w:p>
        </w:tc>
        <w:tc>
          <w:tcPr>
            <w:tcW w:w="1080" w:type="dxa"/>
            <w:vAlign w:val="bottom"/>
            <w:shd w:val="clear" w:color="auto" w:fill="EFEDED"/>
          </w:tcPr>
          <w:p>
            <w:pPr>
              <w:spacing w:after="0"/>
              <w:rPr>
                <w:sz w:val="12"/>
                <w:szCs w:val="12"/>
                <w:color w:val="auto"/>
              </w:rPr>
            </w:pPr>
          </w:p>
        </w:tc>
        <w:tc>
          <w:tcPr>
            <w:tcW w:w="1080" w:type="dxa"/>
            <w:vAlign w:val="bottom"/>
            <w:shd w:val="clear" w:color="auto" w:fill="EFEDED"/>
          </w:tcPr>
          <w:p>
            <w:pPr>
              <w:spacing w:after="0"/>
              <w:rPr>
                <w:sz w:val="12"/>
                <w:szCs w:val="12"/>
                <w:color w:val="auto"/>
              </w:rPr>
            </w:pPr>
          </w:p>
        </w:tc>
        <w:tc>
          <w:tcPr>
            <w:tcW w:w="1120" w:type="dxa"/>
            <w:vAlign w:val="bottom"/>
            <w:shd w:val="clear" w:color="auto" w:fill="EFEDED"/>
          </w:tcPr>
          <w:p>
            <w:pPr>
              <w:jc w:val="center"/>
              <w:spacing w:after="0"/>
              <w:rPr>
                <w:sz w:val="20"/>
                <w:szCs w:val="20"/>
                <w:color w:val="auto"/>
              </w:rPr>
            </w:pPr>
            <w:r>
              <w:rPr>
                <w:rFonts w:ascii="Arial" w:cs="Arial" w:eastAsia="Arial" w:hAnsi="Arial"/>
                <w:sz w:val="13"/>
                <w:szCs w:val="13"/>
                <w:b w:val="1"/>
                <w:bCs w:val="1"/>
                <w:color w:val="58595B"/>
                <w:w w:val="95"/>
              </w:rPr>
              <w:t>Number of</w:t>
            </w:r>
          </w:p>
        </w:tc>
        <w:tc>
          <w:tcPr>
            <w:tcW w:w="1340" w:type="dxa"/>
            <w:vAlign w:val="bottom"/>
            <w:shd w:val="clear" w:color="auto" w:fill="EFEDED"/>
          </w:tcPr>
          <w:p>
            <w:pPr>
              <w:jc w:val="center"/>
              <w:spacing w:after="0"/>
              <w:rPr>
                <w:sz w:val="20"/>
                <w:szCs w:val="20"/>
                <w:color w:val="auto"/>
              </w:rPr>
            </w:pPr>
            <w:r>
              <w:rPr>
                <w:rFonts w:ascii="Arial" w:cs="Arial" w:eastAsia="Arial" w:hAnsi="Arial"/>
                <w:sz w:val="13"/>
                <w:szCs w:val="13"/>
                <w:b w:val="1"/>
                <w:bCs w:val="1"/>
                <w:color w:val="58595B"/>
                <w:w w:val="96"/>
              </w:rPr>
              <w:t>Payout</w:t>
            </w:r>
          </w:p>
        </w:tc>
        <w:tc>
          <w:tcPr>
            <w:tcW w:w="140" w:type="dxa"/>
            <w:vAlign w:val="bottom"/>
          </w:tcPr>
          <w:p>
            <w:pPr>
              <w:spacing w:after="0"/>
              <w:rPr>
                <w:sz w:val="12"/>
                <w:szCs w:val="12"/>
                <w:color w:val="auto"/>
              </w:rPr>
            </w:pPr>
          </w:p>
        </w:tc>
      </w:tr>
      <w:tr>
        <w:trPr>
          <w:trHeight w:val="148"/>
        </w:trPr>
        <w:tc>
          <w:tcPr>
            <w:tcW w:w="2120" w:type="dxa"/>
            <w:vAlign w:val="bottom"/>
            <w:shd w:val="clear" w:color="auto" w:fill="EFEDED"/>
          </w:tcPr>
          <w:p>
            <w:pPr>
              <w:spacing w:after="0"/>
              <w:rPr>
                <w:sz w:val="12"/>
                <w:szCs w:val="12"/>
                <w:color w:val="auto"/>
              </w:rPr>
            </w:pPr>
          </w:p>
        </w:tc>
        <w:tc>
          <w:tcPr>
            <w:tcW w:w="1060" w:type="dxa"/>
            <w:vAlign w:val="bottom"/>
            <w:shd w:val="clear" w:color="auto" w:fill="EFEDED"/>
          </w:tcPr>
          <w:p>
            <w:pPr>
              <w:spacing w:after="0"/>
              <w:rPr>
                <w:sz w:val="12"/>
                <w:szCs w:val="12"/>
                <w:color w:val="auto"/>
              </w:rPr>
            </w:pPr>
          </w:p>
        </w:tc>
        <w:tc>
          <w:tcPr>
            <w:tcW w:w="1180" w:type="dxa"/>
            <w:vAlign w:val="bottom"/>
            <w:shd w:val="clear" w:color="auto" w:fill="EFEDED"/>
          </w:tcPr>
          <w:p>
            <w:pPr>
              <w:jc w:val="center"/>
              <w:spacing w:after="0"/>
              <w:rPr>
                <w:sz w:val="20"/>
                <w:szCs w:val="20"/>
                <w:color w:val="auto"/>
              </w:rPr>
            </w:pPr>
            <w:r>
              <w:rPr>
                <w:rFonts w:ascii="Arial" w:cs="Arial" w:eastAsia="Arial" w:hAnsi="Arial"/>
                <w:sz w:val="13"/>
                <w:szCs w:val="13"/>
                <w:b w:val="1"/>
                <w:bCs w:val="1"/>
                <w:color w:val="58595B"/>
                <w:w w:val="95"/>
              </w:rPr>
              <w:t>Number of</w:t>
            </w:r>
          </w:p>
        </w:tc>
        <w:tc>
          <w:tcPr>
            <w:tcW w:w="920" w:type="dxa"/>
            <w:vAlign w:val="bottom"/>
            <w:shd w:val="clear" w:color="auto" w:fill="EFEDED"/>
          </w:tcPr>
          <w:p>
            <w:pPr>
              <w:spacing w:after="0"/>
              <w:rPr>
                <w:sz w:val="12"/>
                <w:szCs w:val="12"/>
                <w:color w:val="auto"/>
              </w:rPr>
            </w:pPr>
          </w:p>
        </w:tc>
        <w:tc>
          <w:tcPr>
            <w:tcW w:w="1120" w:type="dxa"/>
            <w:vAlign w:val="bottom"/>
            <w:shd w:val="clear" w:color="auto" w:fill="EFEDED"/>
          </w:tcPr>
          <w:p>
            <w:pPr>
              <w:spacing w:after="0"/>
              <w:rPr>
                <w:sz w:val="12"/>
                <w:szCs w:val="12"/>
                <w:color w:val="auto"/>
              </w:rPr>
            </w:pPr>
          </w:p>
        </w:tc>
        <w:tc>
          <w:tcPr>
            <w:tcW w:w="80" w:type="dxa"/>
            <w:vAlign w:val="bottom"/>
            <w:shd w:val="clear" w:color="auto" w:fill="EFEDED"/>
          </w:tcPr>
          <w:p>
            <w:pPr>
              <w:spacing w:after="0"/>
              <w:rPr>
                <w:sz w:val="12"/>
                <w:szCs w:val="12"/>
                <w:color w:val="auto"/>
              </w:rPr>
            </w:pPr>
          </w:p>
        </w:tc>
        <w:tc>
          <w:tcPr>
            <w:tcW w:w="1080" w:type="dxa"/>
            <w:vAlign w:val="bottom"/>
            <w:shd w:val="clear" w:color="auto" w:fill="EFEDED"/>
          </w:tcPr>
          <w:p>
            <w:pPr>
              <w:spacing w:after="0"/>
              <w:rPr>
                <w:sz w:val="12"/>
                <w:szCs w:val="12"/>
                <w:color w:val="auto"/>
              </w:rPr>
            </w:pPr>
          </w:p>
        </w:tc>
        <w:tc>
          <w:tcPr>
            <w:tcW w:w="1080" w:type="dxa"/>
            <w:vAlign w:val="bottom"/>
            <w:shd w:val="clear" w:color="auto" w:fill="EFEDED"/>
          </w:tcPr>
          <w:p>
            <w:pPr>
              <w:jc w:val="center"/>
              <w:spacing w:after="0"/>
              <w:rPr>
                <w:sz w:val="20"/>
                <w:szCs w:val="20"/>
                <w:color w:val="auto"/>
              </w:rPr>
            </w:pPr>
            <w:r>
              <w:rPr>
                <w:rFonts w:ascii="Arial" w:cs="Arial" w:eastAsia="Arial" w:hAnsi="Arial"/>
                <w:sz w:val="13"/>
                <w:szCs w:val="13"/>
                <w:b w:val="1"/>
                <w:bCs w:val="1"/>
                <w:color w:val="58595B"/>
              </w:rPr>
              <w:t>Market</w:t>
            </w:r>
          </w:p>
        </w:tc>
        <w:tc>
          <w:tcPr>
            <w:tcW w:w="1120" w:type="dxa"/>
            <w:vAlign w:val="bottom"/>
            <w:shd w:val="clear" w:color="auto" w:fill="EFEDED"/>
          </w:tcPr>
          <w:p>
            <w:pPr>
              <w:jc w:val="center"/>
              <w:spacing w:after="0"/>
              <w:rPr>
                <w:sz w:val="20"/>
                <w:szCs w:val="20"/>
                <w:color w:val="auto"/>
              </w:rPr>
            </w:pPr>
            <w:r>
              <w:rPr>
                <w:rFonts w:ascii="Arial" w:cs="Arial" w:eastAsia="Arial" w:hAnsi="Arial"/>
                <w:sz w:val="13"/>
                <w:szCs w:val="13"/>
                <w:b w:val="1"/>
                <w:bCs w:val="1"/>
                <w:color w:val="58595B"/>
                <w:w w:val="96"/>
              </w:rPr>
              <w:t>Unearned</w:t>
            </w:r>
          </w:p>
        </w:tc>
        <w:tc>
          <w:tcPr>
            <w:tcW w:w="1340" w:type="dxa"/>
            <w:vAlign w:val="bottom"/>
            <w:shd w:val="clear" w:color="auto" w:fill="EFEDED"/>
          </w:tcPr>
          <w:p>
            <w:pPr>
              <w:jc w:val="center"/>
              <w:spacing w:after="0"/>
              <w:rPr>
                <w:sz w:val="20"/>
                <w:szCs w:val="20"/>
                <w:color w:val="auto"/>
              </w:rPr>
            </w:pPr>
            <w:r>
              <w:rPr>
                <w:rFonts w:ascii="Arial" w:cs="Arial" w:eastAsia="Arial" w:hAnsi="Arial"/>
                <w:sz w:val="13"/>
                <w:szCs w:val="13"/>
                <w:b w:val="1"/>
                <w:bCs w:val="1"/>
                <w:color w:val="58595B"/>
                <w:w w:val="94"/>
              </w:rPr>
              <w:t>Value of</w:t>
            </w:r>
          </w:p>
        </w:tc>
        <w:tc>
          <w:tcPr>
            <w:tcW w:w="140" w:type="dxa"/>
            <w:vAlign w:val="bottom"/>
          </w:tcPr>
          <w:p>
            <w:pPr>
              <w:spacing w:after="0"/>
              <w:rPr>
                <w:sz w:val="12"/>
                <w:szCs w:val="12"/>
                <w:color w:val="auto"/>
              </w:rPr>
            </w:pPr>
          </w:p>
        </w:tc>
      </w:tr>
      <w:tr>
        <w:trPr>
          <w:trHeight w:val="149"/>
        </w:trPr>
        <w:tc>
          <w:tcPr>
            <w:tcW w:w="2120" w:type="dxa"/>
            <w:vAlign w:val="bottom"/>
            <w:shd w:val="clear" w:color="auto" w:fill="EFEDED"/>
          </w:tcPr>
          <w:p>
            <w:pPr>
              <w:spacing w:after="0"/>
              <w:rPr>
                <w:sz w:val="12"/>
                <w:szCs w:val="12"/>
                <w:color w:val="auto"/>
              </w:rPr>
            </w:pPr>
          </w:p>
        </w:tc>
        <w:tc>
          <w:tcPr>
            <w:tcW w:w="1060" w:type="dxa"/>
            <w:vAlign w:val="bottom"/>
            <w:shd w:val="clear" w:color="auto" w:fill="EFEDED"/>
          </w:tcPr>
          <w:p>
            <w:pPr>
              <w:jc w:val="center"/>
              <w:spacing w:after="0"/>
              <w:rPr>
                <w:sz w:val="20"/>
                <w:szCs w:val="20"/>
                <w:color w:val="auto"/>
              </w:rPr>
            </w:pPr>
            <w:r>
              <w:rPr>
                <w:rFonts w:ascii="Arial" w:cs="Arial" w:eastAsia="Arial" w:hAnsi="Arial"/>
                <w:sz w:val="13"/>
                <w:szCs w:val="13"/>
                <w:b w:val="1"/>
                <w:bCs w:val="1"/>
                <w:color w:val="58595B"/>
                <w:w w:val="95"/>
              </w:rPr>
              <w:t>Number of</w:t>
            </w:r>
          </w:p>
        </w:tc>
        <w:tc>
          <w:tcPr>
            <w:tcW w:w="1180" w:type="dxa"/>
            <w:vAlign w:val="bottom"/>
            <w:shd w:val="clear" w:color="auto" w:fill="EFEDED"/>
          </w:tcPr>
          <w:p>
            <w:pPr>
              <w:jc w:val="center"/>
              <w:spacing w:after="0"/>
              <w:rPr>
                <w:sz w:val="20"/>
                <w:szCs w:val="20"/>
                <w:color w:val="auto"/>
              </w:rPr>
            </w:pPr>
            <w:r>
              <w:rPr>
                <w:rFonts w:ascii="Arial" w:cs="Arial" w:eastAsia="Arial" w:hAnsi="Arial"/>
                <w:sz w:val="13"/>
                <w:szCs w:val="13"/>
                <w:b w:val="1"/>
                <w:bCs w:val="1"/>
                <w:color w:val="58595B"/>
                <w:w w:val="96"/>
              </w:rPr>
              <w:t>Securities</w:t>
            </w:r>
          </w:p>
        </w:tc>
        <w:tc>
          <w:tcPr>
            <w:tcW w:w="920" w:type="dxa"/>
            <w:vAlign w:val="bottom"/>
            <w:shd w:val="clear" w:color="auto" w:fill="EFEDED"/>
          </w:tcPr>
          <w:p>
            <w:pPr>
              <w:spacing w:after="0"/>
              <w:rPr>
                <w:sz w:val="12"/>
                <w:szCs w:val="12"/>
                <w:color w:val="auto"/>
              </w:rPr>
            </w:pPr>
          </w:p>
        </w:tc>
        <w:tc>
          <w:tcPr>
            <w:tcW w:w="1120" w:type="dxa"/>
            <w:vAlign w:val="bottom"/>
            <w:shd w:val="clear" w:color="auto" w:fill="EFEDED"/>
          </w:tcPr>
          <w:p>
            <w:pPr>
              <w:spacing w:after="0"/>
              <w:rPr>
                <w:sz w:val="12"/>
                <w:szCs w:val="12"/>
                <w:color w:val="auto"/>
              </w:rPr>
            </w:pPr>
          </w:p>
        </w:tc>
        <w:tc>
          <w:tcPr>
            <w:tcW w:w="80" w:type="dxa"/>
            <w:vAlign w:val="bottom"/>
            <w:shd w:val="clear" w:color="auto" w:fill="EFEDED"/>
          </w:tcPr>
          <w:p>
            <w:pPr>
              <w:spacing w:after="0"/>
              <w:rPr>
                <w:sz w:val="12"/>
                <w:szCs w:val="12"/>
                <w:color w:val="auto"/>
              </w:rPr>
            </w:pPr>
          </w:p>
        </w:tc>
        <w:tc>
          <w:tcPr>
            <w:tcW w:w="1080" w:type="dxa"/>
            <w:vAlign w:val="bottom"/>
            <w:shd w:val="clear" w:color="auto" w:fill="EFEDED"/>
          </w:tcPr>
          <w:p>
            <w:pPr>
              <w:jc w:val="center"/>
              <w:spacing w:after="0"/>
              <w:rPr>
                <w:sz w:val="20"/>
                <w:szCs w:val="20"/>
                <w:color w:val="auto"/>
              </w:rPr>
            </w:pPr>
            <w:r>
              <w:rPr>
                <w:rFonts w:ascii="Arial" w:cs="Arial" w:eastAsia="Arial" w:hAnsi="Arial"/>
                <w:sz w:val="13"/>
                <w:szCs w:val="13"/>
                <w:b w:val="1"/>
                <w:bCs w:val="1"/>
                <w:color w:val="58595B"/>
                <w:w w:val="98"/>
              </w:rPr>
              <w:t>Number of</w:t>
            </w:r>
          </w:p>
        </w:tc>
        <w:tc>
          <w:tcPr>
            <w:tcW w:w="1080" w:type="dxa"/>
            <w:vAlign w:val="bottom"/>
            <w:shd w:val="clear" w:color="auto" w:fill="EFEDED"/>
          </w:tcPr>
          <w:p>
            <w:pPr>
              <w:jc w:val="center"/>
              <w:spacing w:after="0"/>
              <w:rPr>
                <w:sz w:val="20"/>
                <w:szCs w:val="20"/>
                <w:color w:val="auto"/>
              </w:rPr>
            </w:pPr>
            <w:r>
              <w:rPr>
                <w:rFonts w:ascii="Arial" w:cs="Arial" w:eastAsia="Arial" w:hAnsi="Arial"/>
                <w:sz w:val="13"/>
                <w:szCs w:val="13"/>
                <w:b w:val="1"/>
                <w:bCs w:val="1"/>
                <w:color w:val="58595B"/>
                <w:w w:val="94"/>
              </w:rPr>
              <w:t>Value of</w:t>
            </w:r>
          </w:p>
        </w:tc>
        <w:tc>
          <w:tcPr>
            <w:tcW w:w="1120" w:type="dxa"/>
            <w:vAlign w:val="bottom"/>
            <w:shd w:val="clear" w:color="auto" w:fill="EFEDED"/>
          </w:tcPr>
          <w:p>
            <w:pPr>
              <w:jc w:val="center"/>
              <w:spacing w:after="0"/>
              <w:rPr>
                <w:sz w:val="20"/>
                <w:szCs w:val="20"/>
                <w:color w:val="auto"/>
              </w:rPr>
            </w:pPr>
            <w:r>
              <w:rPr>
                <w:rFonts w:ascii="Arial" w:cs="Arial" w:eastAsia="Arial" w:hAnsi="Arial"/>
                <w:sz w:val="13"/>
                <w:szCs w:val="13"/>
                <w:b w:val="1"/>
                <w:bCs w:val="1"/>
                <w:color w:val="58595B"/>
                <w:w w:val="97"/>
              </w:rPr>
              <w:t>Shares,</w:t>
            </w:r>
          </w:p>
        </w:tc>
        <w:tc>
          <w:tcPr>
            <w:tcW w:w="1340" w:type="dxa"/>
            <w:vAlign w:val="bottom"/>
            <w:shd w:val="clear" w:color="auto" w:fill="EFEDED"/>
          </w:tcPr>
          <w:p>
            <w:pPr>
              <w:jc w:val="center"/>
              <w:spacing w:after="0"/>
              <w:rPr>
                <w:sz w:val="20"/>
                <w:szCs w:val="20"/>
                <w:color w:val="auto"/>
              </w:rPr>
            </w:pPr>
            <w:r>
              <w:rPr>
                <w:rFonts w:ascii="Arial" w:cs="Arial" w:eastAsia="Arial" w:hAnsi="Arial"/>
                <w:sz w:val="13"/>
                <w:szCs w:val="13"/>
                <w:b w:val="1"/>
                <w:bCs w:val="1"/>
                <w:color w:val="58595B"/>
                <w:w w:val="96"/>
              </w:rPr>
              <w:t>Unearned</w:t>
            </w:r>
          </w:p>
        </w:tc>
        <w:tc>
          <w:tcPr>
            <w:tcW w:w="140" w:type="dxa"/>
            <w:vAlign w:val="bottom"/>
          </w:tcPr>
          <w:p>
            <w:pPr>
              <w:spacing w:after="0"/>
              <w:rPr>
                <w:sz w:val="12"/>
                <w:szCs w:val="12"/>
                <w:color w:val="auto"/>
              </w:rPr>
            </w:pPr>
          </w:p>
        </w:tc>
      </w:tr>
      <w:tr>
        <w:trPr>
          <w:trHeight w:val="148"/>
        </w:trPr>
        <w:tc>
          <w:tcPr>
            <w:tcW w:w="2120" w:type="dxa"/>
            <w:vAlign w:val="bottom"/>
            <w:shd w:val="clear" w:color="auto" w:fill="EFEDED"/>
          </w:tcPr>
          <w:p>
            <w:pPr>
              <w:spacing w:after="0"/>
              <w:rPr>
                <w:sz w:val="12"/>
                <w:szCs w:val="12"/>
                <w:color w:val="auto"/>
              </w:rPr>
            </w:pPr>
          </w:p>
        </w:tc>
        <w:tc>
          <w:tcPr>
            <w:tcW w:w="1060" w:type="dxa"/>
            <w:vAlign w:val="bottom"/>
            <w:shd w:val="clear" w:color="auto" w:fill="EFEDED"/>
          </w:tcPr>
          <w:p>
            <w:pPr>
              <w:jc w:val="center"/>
              <w:spacing w:after="0"/>
              <w:rPr>
                <w:sz w:val="20"/>
                <w:szCs w:val="20"/>
                <w:color w:val="auto"/>
              </w:rPr>
            </w:pPr>
            <w:r>
              <w:rPr>
                <w:rFonts w:ascii="Arial" w:cs="Arial" w:eastAsia="Arial" w:hAnsi="Arial"/>
                <w:sz w:val="13"/>
                <w:szCs w:val="13"/>
                <w:b w:val="1"/>
                <w:bCs w:val="1"/>
                <w:color w:val="58595B"/>
                <w:w w:val="96"/>
              </w:rPr>
              <w:t>Securities</w:t>
            </w:r>
          </w:p>
        </w:tc>
        <w:tc>
          <w:tcPr>
            <w:tcW w:w="1180" w:type="dxa"/>
            <w:vAlign w:val="bottom"/>
            <w:shd w:val="clear" w:color="auto" w:fill="EFEDED"/>
          </w:tcPr>
          <w:p>
            <w:pPr>
              <w:jc w:val="center"/>
              <w:spacing w:after="0"/>
              <w:rPr>
                <w:sz w:val="20"/>
                <w:szCs w:val="20"/>
                <w:color w:val="auto"/>
              </w:rPr>
            </w:pPr>
            <w:r>
              <w:rPr>
                <w:rFonts w:ascii="Arial" w:cs="Arial" w:eastAsia="Arial" w:hAnsi="Arial"/>
                <w:sz w:val="13"/>
                <w:szCs w:val="13"/>
                <w:b w:val="1"/>
                <w:bCs w:val="1"/>
                <w:color w:val="58595B"/>
                <w:w w:val="97"/>
              </w:rPr>
              <w:t>Underlying</w:t>
            </w:r>
          </w:p>
        </w:tc>
        <w:tc>
          <w:tcPr>
            <w:tcW w:w="920" w:type="dxa"/>
            <w:vAlign w:val="bottom"/>
            <w:shd w:val="clear" w:color="auto" w:fill="EFEDED"/>
          </w:tcPr>
          <w:p>
            <w:pPr>
              <w:spacing w:after="0"/>
              <w:rPr>
                <w:sz w:val="12"/>
                <w:szCs w:val="12"/>
                <w:color w:val="auto"/>
              </w:rPr>
            </w:pPr>
          </w:p>
        </w:tc>
        <w:tc>
          <w:tcPr>
            <w:tcW w:w="1120" w:type="dxa"/>
            <w:vAlign w:val="bottom"/>
            <w:shd w:val="clear" w:color="auto" w:fill="EFEDED"/>
          </w:tcPr>
          <w:p>
            <w:pPr>
              <w:spacing w:after="0"/>
              <w:rPr>
                <w:sz w:val="12"/>
                <w:szCs w:val="12"/>
                <w:color w:val="auto"/>
              </w:rPr>
            </w:pPr>
          </w:p>
        </w:tc>
        <w:tc>
          <w:tcPr>
            <w:tcW w:w="80" w:type="dxa"/>
            <w:vAlign w:val="bottom"/>
            <w:shd w:val="clear" w:color="auto" w:fill="EFEDED"/>
          </w:tcPr>
          <w:p>
            <w:pPr>
              <w:spacing w:after="0"/>
              <w:rPr>
                <w:sz w:val="12"/>
                <w:szCs w:val="12"/>
                <w:color w:val="auto"/>
              </w:rPr>
            </w:pPr>
          </w:p>
        </w:tc>
        <w:tc>
          <w:tcPr>
            <w:tcW w:w="1080" w:type="dxa"/>
            <w:vAlign w:val="bottom"/>
            <w:shd w:val="clear" w:color="auto" w:fill="EFEDED"/>
          </w:tcPr>
          <w:p>
            <w:pPr>
              <w:jc w:val="center"/>
              <w:spacing w:after="0"/>
              <w:rPr>
                <w:sz w:val="20"/>
                <w:szCs w:val="20"/>
                <w:color w:val="auto"/>
              </w:rPr>
            </w:pPr>
            <w:r>
              <w:rPr>
                <w:rFonts w:ascii="Arial" w:cs="Arial" w:eastAsia="Arial" w:hAnsi="Arial"/>
                <w:sz w:val="13"/>
                <w:szCs w:val="13"/>
                <w:b w:val="1"/>
                <w:bCs w:val="1"/>
                <w:color w:val="58595B"/>
                <w:w w:val="96"/>
              </w:rPr>
              <w:t>Shares or</w:t>
            </w:r>
          </w:p>
        </w:tc>
        <w:tc>
          <w:tcPr>
            <w:tcW w:w="1080" w:type="dxa"/>
            <w:vAlign w:val="bottom"/>
            <w:shd w:val="clear" w:color="auto" w:fill="EFEDED"/>
          </w:tcPr>
          <w:p>
            <w:pPr>
              <w:jc w:val="center"/>
              <w:spacing w:after="0"/>
              <w:rPr>
                <w:sz w:val="20"/>
                <w:szCs w:val="20"/>
                <w:color w:val="auto"/>
              </w:rPr>
            </w:pPr>
            <w:r>
              <w:rPr>
                <w:rFonts w:ascii="Arial" w:cs="Arial" w:eastAsia="Arial" w:hAnsi="Arial"/>
                <w:sz w:val="13"/>
                <w:szCs w:val="13"/>
                <w:b w:val="1"/>
                <w:bCs w:val="1"/>
                <w:color w:val="58595B"/>
                <w:w w:val="96"/>
              </w:rPr>
              <w:t>Shares or</w:t>
            </w:r>
          </w:p>
        </w:tc>
        <w:tc>
          <w:tcPr>
            <w:tcW w:w="1120" w:type="dxa"/>
            <w:vAlign w:val="bottom"/>
            <w:shd w:val="clear" w:color="auto" w:fill="EFEDED"/>
          </w:tcPr>
          <w:p>
            <w:pPr>
              <w:jc w:val="center"/>
              <w:spacing w:after="0"/>
              <w:rPr>
                <w:sz w:val="20"/>
                <w:szCs w:val="20"/>
                <w:color w:val="auto"/>
              </w:rPr>
            </w:pPr>
            <w:r>
              <w:rPr>
                <w:rFonts w:ascii="Arial" w:cs="Arial" w:eastAsia="Arial" w:hAnsi="Arial"/>
                <w:sz w:val="13"/>
                <w:szCs w:val="13"/>
                <w:b w:val="1"/>
                <w:bCs w:val="1"/>
                <w:color w:val="58595B"/>
                <w:w w:val="98"/>
              </w:rPr>
              <w:t>Units</w:t>
            </w:r>
          </w:p>
        </w:tc>
        <w:tc>
          <w:tcPr>
            <w:tcW w:w="1340" w:type="dxa"/>
            <w:vAlign w:val="bottom"/>
            <w:shd w:val="clear" w:color="auto" w:fill="EFEDED"/>
          </w:tcPr>
          <w:p>
            <w:pPr>
              <w:jc w:val="center"/>
              <w:spacing w:after="0"/>
              <w:rPr>
                <w:sz w:val="20"/>
                <w:szCs w:val="20"/>
                <w:color w:val="auto"/>
              </w:rPr>
            </w:pPr>
            <w:r>
              <w:rPr>
                <w:rFonts w:ascii="Arial" w:cs="Arial" w:eastAsia="Arial" w:hAnsi="Arial"/>
                <w:sz w:val="13"/>
                <w:szCs w:val="13"/>
                <w:b w:val="1"/>
                <w:bCs w:val="1"/>
                <w:color w:val="58595B"/>
                <w:w w:val="96"/>
              </w:rPr>
              <w:t>Shares, Units</w:t>
            </w:r>
          </w:p>
        </w:tc>
        <w:tc>
          <w:tcPr>
            <w:tcW w:w="140" w:type="dxa"/>
            <w:vAlign w:val="bottom"/>
          </w:tcPr>
          <w:p>
            <w:pPr>
              <w:spacing w:after="0"/>
              <w:rPr>
                <w:sz w:val="12"/>
                <w:szCs w:val="12"/>
                <w:color w:val="auto"/>
              </w:rPr>
            </w:pPr>
          </w:p>
        </w:tc>
      </w:tr>
      <w:tr>
        <w:trPr>
          <w:trHeight w:val="148"/>
        </w:trPr>
        <w:tc>
          <w:tcPr>
            <w:tcW w:w="2120" w:type="dxa"/>
            <w:vAlign w:val="bottom"/>
            <w:shd w:val="clear" w:color="auto" w:fill="EFEDED"/>
          </w:tcPr>
          <w:p>
            <w:pPr>
              <w:spacing w:after="0"/>
              <w:rPr>
                <w:sz w:val="12"/>
                <w:szCs w:val="12"/>
                <w:color w:val="auto"/>
              </w:rPr>
            </w:pPr>
          </w:p>
        </w:tc>
        <w:tc>
          <w:tcPr>
            <w:tcW w:w="1060" w:type="dxa"/>
            <w:vAlign w:val="bottom"/>
            <w:shd w:val="clear" w:color="auto" w:fill="EFEDED"/>
          </w:tcPr>
          <w:p>
            <w:pPr>
              <w:jc w:val="center"/>
              <w:spacing w:after="0"/>
              <w:rPr>
                <w:sz w:val="20"/>
                <w:szCs w:val="20"/>
                <w:color w:val="auto"/>
              </w:rPr>
            </w:pPr>
            <w:r>
              <w:rPr>
                <w:rFonts w:ascii="Arial" w:cs="Arial" w:eastAsia="Arial" w:hAnsi="Arial"/>
                <w:sz w:val="13"/>
                <w:szCs w:val="13"/>
                <w:b w:val="1"/>
                <w:bCs w:val="1"/>
                <w:color w:val="58595B"/>
                <w:w w:val="97"/>
              </w:rPr>
              <w:t>Underlying</w:t>
            </w:r>
          </w:p>
        </w:tc>
        <w:tc>
          <w:tcPr>
            <w:tcW w:w="1180" w:type="dxa"/>
            <w:vAlign w:val="bottom"/>
            <w:shd w:val="clear" w:color="auto" w:fill="EFEDED"/>
          </w:tcPr>
          <w:p>
            <w:pPr>
              <w:jc w:val="center"/>
              <w:spacing w:after="0"/>
              <w:rPr>
                <w:sz w:val="20"/>
                <w:szCs w:val="20"/>
                <w:color w:val="auto"/>
              </w:rPr>
            </w:pPr>
            <w:r>
              <w:rPr>
                <w:rFonts w:ascii="Arial" w:cs="Arial" w:eastAsia="Arial" w:hAnsi="Arial"/>
                <w:sz w:val="13"/>
                <w:szCs w:val="13"/>
                <w:b w:val="1"/>
                <w:bCs w:val="1"/>
                <w:color w:val="58595B"/>
                <w:w w:val="95"/>
              </w:rPr>
              <w:t>Unexercised</w:t>
            </w:r>
          </w:p>
        </w:tc>
        <w:tc>
          <w:tcPr>
            <w:tcW w:w="920" w:type="dxa"/>
            <w:vAlign w:val="bottom"/>
            <w:shd w:val="clear" w:color="auto" w:fill="EFEDED"/>
          </w:tcPr>
          <w:p>
            <w:pPr>
              <w:spacing w:after="0"/>
              <w:rPr>
                <w:sz w:val="12"/>
                <w:szCs w:val="12"/>
                <w:color w:val="auto"/>
              </w:rPr>
            </w:pPr>
          </w:p>
        </w:tc>
        <w:tc>
          <w:tcPr>
            <w:tcW w:w="1120" w:type="dxa"/>
            <w:vAlign w:val="bottom"/>
            <w:shd w:val="clear" w:color="auto" w:fill="EFEDED"/>
          </w:tcPr>
          <w:p>
            <w:pPr>
              <w:spacing w:after="0"/>
              <w:rPr>
                <w:sz w:val="12"/>
                <w:szCs w:val="12"/>
                <w:color w:val="auto"/>
              </w:rPr>
            </w:pPr>
          </w:p>
        </w:tc>
        <w:tc>
          <w:tcPr>
            <w:tcW w:w="80" w:type="dxa"/>
            <w:vAlign w:val="bottom"/>
            <w:shd w:val="clear" w:color="auto" w:fill="EFEDED"/>
          </w:tcPr>
          <w:p>
            <w:pPr>
              <w:spacing w:after="0"/>
              <w:rPr>
                <w:sz w:val="12"/>
                <w:szCs w:val="12"/>
                <w:color w:val="auto"/>
              </w:rPr>
            </w:pPr>
          </w:p>
        </w:tc>
        <w:tc>
          <w:tcPr>
            <w:tcW w:w="1080" w:type="dxa"/>
            <w:vAlign w:val="bottom"/>
            <w:shd w:val="clear" w:color="auto" w:fill="EFEDED"/>
          </w:tcPr>
          <w:p>
            <w:pPr>
              <w:jc w:val="center"/>
              <w:spacing w:after="0"/>
              <w:rPr>
                <w:sz w:val="20"/>
                <w:szCs w:val="20"/>
                <w:color w:val="auto"/>
              </w:rPr>
            </w:pPr>
            <w:r>
              <w:rPr>
                <w:rFonts w:ascii="Arial" w:cs="Arial" w:eastAsia="Arial" w:hAnsi="Arial"/>
                <w:sz w:val="13"/>
                <w:szCs w:val="13"/>
                <w:b w:val="1"/>
                <w:bCs w:val="1"/>
                <w:color w:val="58595B"/>
                <w:w w:val="99"/>
              </w:rPr>
              <w:t>Units of</w:t>
            </w:r>
          </w:p>
        </w:tc>
        <w:tc>
          <w:tcPr>
            <w:tcW w:w="1080" w:type="dxa"/>
            <w:vAlign w:val="bottom"/>
            <w:shd w:val="clear" w:color="auto" w:fill="EFEDED"/>
          </w:tcPr>
          <w:p>
            <w:pPr>
              <w:jc w:val="center"/>
              <w:spacing w:after="0"/>
              <w:rPr>
                <w:sz w:val="20"/>
                <w:szCs w:val="20"/>
                <w:color w:val="auto"/>
              </w:rPr>
            </w:pPr>
            <w:r>
              <w:rPr>
                <w:rFonts w:ascii="Arial" w:cs="Arial" w:eastAsia="Arial" w:hAnsi="Arial"/>
                <w:sz w:val="13"/>
                <w:szCs w:val="13"/>
                <w:b w:val="1"/>
                <w:bCs w:val="1"/>
                <w:color w:val="58595B"/>
                <w:w w:val="94"/>
              </w:rPr>
              <w:t>Units of</w:t>
            </w:r>
          </w:p>
        </w:tc>
        <w:tc>
          <w:tcPr>
            <w:tcW w:w="1120" w:type="dxa"/>
            <w:vAlign w:val="bottom"/>
            <w:shd w:val="clear" w:color="auto" w:fill="EFEDED"/>
          </w:tcPr>
          <w:p>
            <w:pPr>
              <w:jc w:val="center"/>
              <w:spacing w:after="0"/>
              <w:rPr>
                <w:sz w:val="20"/>
                <w:szCs w:val="20"/>
                <w:color w:val="auto"/>
              </w:rPr>
            </w:pPr>
            <w:r>
              <w:rPr>
                <w:rFonts w:ascii="Arial" w:cs="Arial" w:eastAsia="Arial" w:hAnsi="Arial"/>
                <w:sz w:val="13"/>
                <w:szCs w:val="13"/>
                <w:b w:val="1"/>
                <w:bCs w:val="1"/>
                <w:color w:val="58595B"/>
                <w:w w:val="97"/>
              </w:rPr>
              <w:t>or Other</w:t>
            </w:r>
          </w:p>
        </w:tc>
        <w:tc>
          <w:tcPr>
            <w:tcW w:w="1340" w:type="dxa"/>
            <w:vAlign w:val="bottom"/>
            <w:shd w:val="clear" w:color="auto" w:fill="EFEDED"/>
          </w:tcPr>
          <w:p>
            <w:pPr>
              <w:jc w:val="center"/>
              <w:spacing w:after="0"/>
              <w:rPr>
                <w:sz w:val="20"/>
                <w:szCs w:val="20"/>
                <w:color w:val="auto"/>
              </w:rPr>
            </w:pPr>
            <w:r>
              <w:rPr>
                <w:rFonts w:ascii="Arial" w:cs="Arial" w:eastAsia="Arial" w:hAnsi="Arial"/>
                <w:sz w:val="13"/>
                <w:szCs w:val="13"/>
                <w:b w:val="1"/>
                <w:bCs w:val="1"/>
                <w:color w:val="58595B"/>
                <w:w w:val="97"/>
              </w:rPr>
              <w:t>or Other</w:t>
            </w:r>
          </w:p>
        </w:tc>
        <w:tc>
          <w:tcPr>
            <w:tcW w:w="140" w:type="dxa"/>
            <w:vAlign w:val="bottom"/>
          </w:tcPr>
          <w:p>
            <w:pPr>
              <w:spacing w:after="0"/>
              <w:rPr>
                <w:sz w:val="12"/>
                <w:szCs w:val="12"/>
                <w:color w:val="auto"/>
              </w:rPr>
            </w:pPr>
          </w:p>
        </w:tc>
      </w:tr>
      <w:tr>
        <w:trPr>
          <w:trHeight w:val="162"/>
        </w:trPr>
        <w:tc>
          <w:tcPr>
            <w:tcW w:w="2120" w:type="dxa"/>
            <w:vAlign w:val="bottom"/>
            <w:shd w:val="clear" w:color="auto" w:fill="EFEDED"/>
          </w:tcPr>
          <w:p>
            <w:pPr>
              <w:spacing w:after="0"/>
              <w:rPr>
                <w:sz w:val="14"/>
                <w:szCs w:val="14"/>
                <w:color w:val="auto"/>
              </w:rPr>
            </w:pPr>
          </w:p>
        </w:tc>
        <w:tc>
          <w:tcPr>
            <w:tcW w:w="1060" w:type="dxa"/>
            <w:vAlign w:val="bottom"/>
            <w:shd w:val="clear" w:color="auto" w:fill="EFEDED"/>
          </w:tcPr>
          <w:p>
            <w:pPr>
              <w:jc w:val="center"/>
              <w:spacing w:after="0"/>
              <w:rPr>
                <w:sz w:val="20"/>
                <w:szCs w:val="20"/>
                <w:color w:val="auto"/>
              </w:rPr>
            </w:pPr>
            <w:r>
              <w:rPr>
                <w:rFonts w:ascii="Arial" w:cs="Arial" w:eastAsia="Arial" w:hAnsi="Arial"/>
                <w:sz w:val="13"/>
                <w:szCs w:val="13"/>
                <w:b w:val="1"/>
                <w:bCs w:val="1"/>
                <w:color w:val="58595B"/>
                <w:w w:val="95"/>
              </w:rPr>
              <w:t>Unexercised</w:t>
            </w:r>
          </w:p>
        </w:tc>
        <w:tc>
          <w:tcPr>
            <w:tcW w:w="1180" w:type="dxa"/>
            <w:vAlign w:val="bottom"/>
            <w:shd w:val="clear" w:color="auto" w:fill="EFEDED"/>
          </w:tcPr>
          <w:p>
            <w:pPr>
              <w:jc w:val="center"/>
              <w:spacing w:after="0"/>
              <w:rPr>
                <w:sz w:val="20"/>
                <w:szCs w:val="20"/>
                <w:color w:val="auto"/>
              </w:rPr>
            </w:pPr>
            <w:r>
              <w:rPr>
                <w:rFonts w:ascii="Arial" w:cs="Arial" w:eastAsia="Arial" w:hAnsi="Arial"/>
                <w:sz w:val="13"/>
                <w:szCs w:val="13"/>
                <w:b w:val="1"/>
                <w:bCs w:val="1"/>
                <w:color w:val="58595B"/>
                <w:w w:val="97"/>
              </w:rPr>
              <w:t>Options</w:t>
            </w:r>
          </w:p>
        </w:tc>
        <w:tc>
          <w:tcPr>
            <w:tcW w:w="920" w:type="dxa"/>
            <w:vAlign w:val="bottom"/>
            <w:shd w:val="clear" w:color="auto" w:fill="EFEDED"/>
          </w:tcPr>
          <w:p>
            <w:pPr>
              <w:jc w:val="center"/>
              <w:spacing w:after="0"/>
              <w:rPr>
                <w:sz w:val="20"/>
                <w:szCs w:val="20"/>
                <w:color w:val="auto"/>
              </w:rPr>
            </w:pPr>
            <w:r>
              <w:rPr>
                <w:rFonts w:ascii="Arial" w:cs="Arial" w:eastAsia="Arial" w:hAnsi="Arial"/>
                <w:sz w:val="13"/>
                <w:szCs w:val="13"/>
                <w:b w:val="1"/>
                <w:bCs w:val="1"/>
                <w:color w:val="58595B"/>
              </w:rPr>
              <w:t>Option</w:t>
            </w:r>
          </w:p>
        </w:tc>
        <w:tc>
          <w:tcPr>
            <w:tcW w:w="1120" w:type="dxa"/>
            <w:vAlign w:val="bottom"/>
            <w:shd w:val="clear" w:color="auto" w:fill="EFEDED"/>
          </w:tcPr>
          <w:p>
            <w:pPr>
              <w:spacing w:after="0"/>
              <w:rPr>
                <w:sz w:val="14"/>
                <w:szCs w:val="14"/>
                <w:color w:val="auto"/>
              </w:rPr>
            </w:pPr>
          </w:p>
        </w:tc>
        <w:tc>
          <w:tcPr>
            <w:tcW w:w="80" w:type="dxa"/>
            <w:vAlign w:val="bottom"/>
            <w:shd w:val="clear" w:color="auto" w:fill="EFEDED"/>
          </w:tcPr>
          <w:p>
            <w:pPr>
              <w:spacing w:after="0"/>
              <w:rPr>
                <w:sz w:val="14"/>
                <w:szCs w:val="14"/>
                <w:color w:val="auto"/>
              </w:rPr>
            </w:pPr>
          </w:p>
        </w:tc>
        <w:tc>
          <w:tcPr>
            <w:tcW w:w="1080" w:type="dxa"/>
            <w:vAlign w:val="bottom"/>
            <w:shd w:val="clear" w:color="auto" w:fill="EFEDED"/>
          </w:tcPr>
          <w:p>
            <w:pPr>
              <w:jc w:val="center"/>
              <w:spacing w:after="0"/>
              <w:rPr>
                <w:sz w:val="20"/>
                <w:szCs w:val="20"/>
                <w:color w:val="auto"/>
              </w:rPr>
            </w:pPr>
            <w:r>
              <w:rPr>
                <w:rFonts w:ascii="Arial" w:cs="Arial" w:eastAsia="Arial" w:hAnsi="Arial"/>
                <w:sz w:val="13"/>
                <w:szCs w:val="13"/>
                <w:b w:val="1"/>
                <w:bCs w:val="1"/>
                <w:color w:val="58595B"/>
                <w:w w:val="96"/>
              </w:rPr>
              <w:t>Stock That</w:t>
            </w:r>
          </w:p>
        </w:tc>
        <w:tc>
          <w:tcPr>
            <w:tcW w:w="1080" w:type="dxa"/>
            <w:vAlign w:val="bottom"/>
            <w:shd w:val="clear" w:color="auto" w:fill="EFEDED"/>
          </w:tcPr>
          <w:p>
            <w:pPr>
              <w:jc w:val="center"/>
              <w:spacing w:after="0"/>
              <w:rPr>
                <w:sz w:val="20"/>
                <w:szCs w:val="20"/>
                <w:color w:val="auto"/>
              </w:rPr>
            </w:pPr>
            <w:r>
              <w:rPr>
                <w:rFonts w:ascii="Arial" w:cs="Arial" w:eastAsia="Arial" w:hAnsi="Arial"/>
                <w:sz w:val="13"/>
                <w:szCs w:val="13"/>
                <w:b w:val="1"/>
                <w:bCs w:val="1"/>
                <w:color w:val="58595B"/>
                <w:w w:val="95"/>
              </w:rPr>
              <w:t>Stock</w:t>
            </w:r>
          </w:p>
        </w:tc>
        <w:tc>
          <w:tcPr>
            <w:tcW w:w="1120" w:type="dxa"/>
            <w:vAlign w:val="bottom"/>
            <w:shd w:val="clear" w:color="auto" w:fill="EFEDED"/>
          </w:tcPr>
          <w:p>
            <w:pPr>
              <w:jc w:val="center"/>
              <w:spacing w:after="0"/>
              <w:rPr>
                <w:sz w:val="20"/>
                <w:szCs w:val="20"/>
                <w:color w:val="auto"/>
              </w:rPr>
            </w:pPr>
            <w:r>
              <w:rPr>
                <w:rFonts w:ascii="Arial" w:cs="Arial" w:eastAsia="Arial" w:hAnsi="Arial"/>
                <w:sz w:val="13"/>
                <w:szCs w:val="13"/>
                <w:b w:val="1"/>
                <w:bCs w:val="1"/>
                <w:color w:val="58595B"/>
                <w:w w:val="97"/>
              </w:rPr>
              <w:t>Rights That</w:t>
            </w:r>
          </w:p>
        </w:tc>
        <w:tc>
          <w:tcPr>
            <w:tcW w:w="1340" w:type="dxa"/>
            <w:vAlign w:val="bottom"/>
            <w:shd w:val="clear" w:color="auto" w:fill="EFEDED"/>
          </w:tcPr>
          <w:p>
            <w:pPr>
              <w:jc w:val="center"/>
              <w:spacing w:after="0"/>
              <w:rPr>
                <w:sz w:val="20"/>
                <w:szCs w:val="20"/>
                <w:color w:val="auto"/>
              </w:rPr>
            </w:pPr>
            <w:r>
              <w:rPr>
                <w:rFonts w:ascii="Arial" w:cs="Arial" w:eastAsia="Arial" w:hAnsi="Arial"/>
                <w:sz w:val="13"/>
                <w:szCs w:val="13"/>
                <w:b w:val="1"/>
                <w:bCs w:val="1"/>
                <w:color w:val="58595B"/>
                <w:w w:val="95"/>
              </w:rPr>
              <w:t>Rights That</w:t>
            </w:r>
          </w:p>
        </w:tc>
        <w:tc>
          <w:tcPr>
            <w:tcW w:w="140" w:type="dxa"/>
            <w:vAlign w:val="bottom"/>
          </w:tcPr>
          <w:p>
            <w:pPr>
              <w:spacing w:after="0"/>
              <w:rPr>
                <w:sz w:val="14"/>
                <w:szCs w:val="14"/>
                <w:color w:val="auto"/>
              </w:rPr>
            </w:pPr>
          </w:p>
        </w:tc>
      </w:tr>
      <w:tr>
        <w:trPr>
          <w:trHeight w:val="148"/>
        </w:trPr>
        <w:tc>
          <w:tcPr>
            <w:tcW w:w="2120" w:type="dxa"/>
            <w:vAlign w:val="bottom"/>
            <w:shd w:val="clear" w:color="auto" w:fill="EFEDED"/>
          </w:tcPr>
          <w:p>
            <w:pPr>
              <w:spacing w:after="0"/>
              <w:rPr>
                <w:sz w:val="12"/>
                <w:szCs w:val="12"/>
                <w:color w:val="auto"/>
              </w:rPr>
            </w:pPr>
          </w:p>
        </w:tc>
        <w:tc>
          <w:tcPr>
            <w:tcW w:w="1060" w:type="dxa"/>
            <w:vAlign w:val="bottom"/>
            <w:shd w:val="clear" w:color="auto" w:fill="EFEDED"/>
          </w:tcPr>
          <w:p>
            <w:pPr>
              <w:jc w:val="center"/>
              <w:spacing w:after="0"/>
              <w:rPr>
                <w:sz w:val="20"/>
                <w:szCs w:val="20"/>
                <w:color w:val="auto"/>
              </w:rPr>
            </w:pPr>
            <w:r>
              <w:rPr>
                <w:rFonts w:ascii="Arial" w:cs="Arial" w:eastAsia="Arial" w:hAnsi="Arial"/>
                <w:sz w:val="13"/>
                <w:szCs w:val="13"/>
                <w:b w:val="1"/>
                <w:bCs w:val="1"/>
                <w:color w:val="58595B"/>
                <w:w w:val="97"/>
              </w:rPr>
              <w:t>Options</w:t>
            </w:r>
          </w:p>
        </w:tc>
        <w:tc>
          <w:tcPr>
            <w:tcW w:w="1180" w:type="dxa"/>
            <w:vAlign w:val="bottom"/>
            <w:shd w:val="clear" w:color="auto" w:fill="EFEDED"/>
          </w:tcPr>
          <w:p>
            <w:pPr>
              <w:jc w:val="center"/>
              <w:spacing w:after="0"/>
              <w:rPr>
                <w:sz w:val="20"/>
                <w:szCs w:val="20"/>
                <w:color w:val="auto"/>
              </w:rPr>
            </w:pPr>
            <w:r>
              <w:rPr>
                <w:rFonts w:ascii="Arial" w:cs="Arial" w:eastAsia="Arial" w:hAnsi="Arial"/>
                <w:sz w:val="13"/>
                <w:szCs w:val="13"/>
                <w:b w:val="1"/>
                <w:bCs w:val="1"/>
                <w:color w:val="58595B"/>
              </w:rPr>
              <w:t>(#)</w:t>
            </w:r>
          </w:p>
        </w:tc>
        <w:tc>
          <w:tcPr>
            <w:tcW w:w="920" w:type="dxa"/>
            <w:vAlign w:val="bottom"/>
            <w:shd w:val="clear" w:color="auto" w:fill="EFEDED"/>
          </w:tcPr>
          <w:p>
            <w:pPr>
              <w:jc w:val="center"/>
              <w:spacing w:after="0"/>
              <w:rPr>
                <w:sz w:val="20"/>
                <w:szCs w:val="20"/>
                <w:color w:val="auto"/>
              </w:rPr>
            </w:pPr>
            <w:r>
              <w:rPr>
                <w:rFonts w:ascii="Arial" w:cs="Arial" w:eastAsia="Arial" w:hAnsi="Arial"/>
                <w:sz w:val="13"/>
                <w:szCs w:val="13"/>
                <w:b w:val="1"/>
                <w:bCs w:val="1"/>
                <w:color w:val="58595B"/>
                <w:w w:val="97"/>
              </w:rPr>
              <w:t>Exercise</w:t>
            </w:r>
          </w:p>
        </w:tc>
        <w:tc>
          <w:tcPr>
            <w:tcW w:w="1200" w:type="dxa"/>
            <w:vAlign w:val="bottom"/>
            <w:gridSpan w:val="2"/>
            <w:shd w:val="clear" w:color="auto" w:fill="EFEDED"/>
          </w:tcPr>
          <w:p>
            <w:pPr>
              <w:jc w:val="center"/>
              <w:ind w:right="80"/>
              <w:spacing w:after="0"/>
              <w:rPr>
                <w:sz w:val="20"/>
                <w:szCs w:val="20"/>
                <w:color w:val="auto"/>
              </w:rPr>
            </w:pPr>
            <w:r>
              <w:rPr>
                <w:rFonts w:ascii="Arial" w:cs="Arial" w:eastAsia="Arial" w:hAnsi="Arial"/>
                <w:sz w:val="13"/>
                <w:szCs w:val="13"/>
                <w:b w:val="1"/>
                <w:bCs w:val="1"/>
                <w:color w:val="58595B"/>
                <w:w w:val="95"/>
              </w:rPr>
              <w:t>Option</w:t>
            </w:r>
          </w:p>
        </w:tc>
        <w:tc>
          <w:tcPr>
            <w:tcW w:w="1080" w:type="dxa"/>
            <w:vAlign w:val="bottom"/>
            <w:shd w:val="clear" w:color="auto" w:fill="EFEDED"/>
          </w:tcPr>
          <w:p>
            <w:pPr>
              <w:jc w:val="center"/>
              <w:spacing w:after="0"/>
              <w:rPr>
                <w:sz w:val="20"/>
                <w:szCs w:val="20"/>
                <w:color w:val="auto"/>
              </w:rPr>
            </w:pPr>
            <w:r>
              <w:rPr>
                <w:rFonts w:ascii="Arial" w:cs="Arial" w:eastAsia="Arial" w:hAnsi="Arial"/>
                <w:sz w:val="13"/>
                <w:szCs w:val="13"/>
                <w:b w:val="1"/>
                <w:bCs w:val="1"/>
                <w:color w:val="58595B"/>
                <w:w w:val="99"/>
              </w:rPr>
              <w:t>Have Not</w:t>
            </w:r>
          </w:p>
        </w:tc>
        <w:tc>
          <w:tcPr>
            <w:tcW w:w="1080" w:type="dxa"/>
            <w:vAlign w:val="bottom"/>
            <w:shd w:val="clear" w:color="auto" w:fill="EFEDED"/>
          </w:tcPr>
          <w:p>
            <w:pPr>
              <w:jc w:val="center"/>
              <w:spacing w:after="0"/>
              <w:rPr>
                <w:sz w:val="20"/>
                <w:szCs w:val="20"/>
                <w:color w:val="auto"/>
              </w:rPr>
            </w:pPr>
            <w:r>
              <w:rPr>
                <w:rFonts w:ascii="Arial" w:cs="Arial" w:eastAsia="Arial" w:hAnsi="Arial"/>
                <w:sz w:val="13"/>
                <w:szCs w:val="13"/>
                <w:b w:val="1"/>
                <w:bCs w:val="1"/>
                <w:color w:val="58595B"/>
                <w:w w:val="96"/>
              </w:rPr>
              <w:t>That Have</w:t>
            </w:r>
          </w:p>
        </w:tc>
        <w:tc>
          <w:tcPr>
            <w:tcW w:w="1120" w:type="dxa"/>
            <w:vAlign w:val="bottom"/>
            <w:shd w:val="clear" w:color="auto" w:fill="EFEDED"/>
          </w:tcPr>
          <w:p>
            <w:pPr>
              <w:jc w:val="center"/>
              <w:spacing w:after="0"/>
              <w:rPr>
                <w:sz w:val="20"/>
                <w:szCs w:val="20"/>
                <w:color w:val="auto"/>
              </w:rPr>
            </w:pPr>
            <w:r>
              <w:rPr>
                <w:rFonts w:ascii="Arial" w:cs="Arial" w:eastAsia="Arial" w:hAnsi="Arial"/>
                <w:sz w:val="13"/>
                <w:szCs w:val="13"/>
                <w:b w:val="1"/>
                <w:bCs w:val="1"/>
                <w:color w:val="58595B"/>
                <w:w w:val="95"/>
              </w:rPr>
              <w:t>Have Not</w:t>
            </w:r>
          </w:p>
        </w:tc>
        <w:tc>
          <w:tcPr>
            <w:tcW w:w="1340" w:type="dxa"/>
            <w:vAlign w:val="bottom"/>
            <w:shd w:val="clear" w:color="auto" w:fill="EFEDED"/>
          </w:tcPr>
          <w:p>
            <w:pPr>
              <w:jc w:val="center"/>
              <w:spacing w:after="0"/>
              <w:rPr>
                <w:sz w:val="20"/>
                <w:szCs w:val="20"/>
                <w:color w:val="auto"/>
              </w:rPr>
            </w:pPr>
            <w:r>
              <w:rPr>
                <w:rFonts w:ascii="Arial" w:cs="Arial" w:eastAsia="Arial" w:hAnsi="Arial"/>
                <w:sz w:val="13"/>
                <w:szCs w:val="13"/>
                <w:b w:val="1"/>
                <w:bCs w:val="1"/>
                <w:color w:val="58595B"/>
                <w:w w:val="95"/>
              </w:rPr>
              <w:t>Have Not</w:t>
            </w:r>
          </w:p>
        </w:tc>
        <w:tc>
          <w:tcPr>
            <w:tcW w:w="140" w:type="dxa"/>
            <w:vAlign w:val="bottom"/>
          </w:tcPr>
          <w:p>
            <w:pPr>
              <w:spacing w:after="0"/>
              <w:rPr>
                <w:sz w:val="12"/>
                <w:szCs w:val="12"/>
                <w:color w:val="auto"/>
              </w:rPr>
            </w:pPr>
          </w:p>
        </w:tc>
      </w:tr>
      <w:tr>
        <w:trPr>
          <w:trHeight w:val="149"/>
        </w:trPr>
        <w:tc>
          <w:tcPr>
            <w:tcW w:w="2120" w:type="dxa"/>
            <w:vAlign w:val="bottom"/>
            <w:shd w:val="clear" w:color="auto" w:fill="EFEDED"/>
          </w:tcPr>
          <w:p>
            <w:pPr>
              <w:spacing w:after="0"/>
              <w:rPr>
                <w:sz w:val="12"/>
                <w:szCs w:val="12"/>
                <w:color w:val="auto"/>
              </w:rPr>
            </w:pPr>
          </w:p>
        </w:tc>
        <w:tc>
          <w:tcPr>
            <w:tcW w:w="1060" w:type="dxa"/>
            <w:vAlign w:val="bottom"/>
            <w:shd w:val="clear" w:color="auto" w:fill="EFEDED"/>
          </w:tcPr>
          <w:p>
            <w:pPr>
              <w:jc w:val="center"/>
              <w:spacing w:after="0"/>
              <w:rPr>
                <w:sz w:val="20"/>
                <w:szCs w:val="20"/>
                <w:color w:val="auto"/>
              </w:rPr>
            </w:pPr>
            <w:r>
              <w:rPr>
                <w:rFonts w:ascii="Arial" w:cs="Arial" w:eastAsia="Arial" w:hAnsi="Arial"/>
                <w:sz w:val="13"/>
                <w:szCs w:val="13"/>
                <w:b w:val="1"/>
                <w:bCs w:val="1"/>
                <w:color w:val="58595B"/>
                <w:w w:val="87"/>
              </w:rPr>
              <w:t>(#)</w:t>
            </w:r>
          </w:p>
        </w:tc>
        <w:tc>
          <w:tcPr>
            <w:tcW w:w="1180" w:type="dxa"/>
            <w:vAlign w:val="bottom"/>
            <w:shd w:val="clear" w:color="auto" w:fill="EFEDED"/>
          </w:tcPr>
          <w:p>
            <w:pPr>
              <w:jc w:val="center"/>
              <w:spacing w:after="0"/>
              <w:rPr>
                <w:sz w:val="20"/>
                <w:szCs w:val="20"/>
                <w:color w:val="auto"/>
              </w:rPr>
            </w:pPr>
            <w:r>
              <w:rPr>
                <w:rFonts w:ascii="Arial" w:cs="Arial" w:eastAsia="Arial" w:hAnsi="Arial"/>
                <w:sz w:val="13"/>
                <w:szCs w:val="13"/>
                <w:b w:val="1"/>
                <w:bCs w:val="1"/>
                <w:color w:val="58595B"/>
                <w:w w:val="97"/>
              </w:rPr>
              <w:t>Unexercisable</w:t>
            </w:r>
          </w:p>
        </w:tc>
        <w:tc>
          <w:tcPr>
            <w:tcW w:w="920" w:type="dxa"/>
            <w:vAlign w:val="bottom"/>
            <w:shd w:val="clear" w:color="auto" w:fill="EFEDED"/>
          </w:tcPr>
          <w:p>
            <w:pPr>
              <w:jc w:val="center"/>
              <w:spacing w:after="0"/>
              <w:rPr>
                <w:sz w:val="20"/>
                <w:szCs w:val="20"/>
                <w:color w:val="auto"/>
              </w:rPr>
            </w:pPr>
            <w:r>
              <w:rPr>
                <w:rFonts w:ascii="Arial" w:cs="Arial" w:eastAsia="Arial" w:hAnsi="Arial"/>
                <w:sz w:val="13"/>
                <w:szCs w:val="13"/>
                <w:b w:val="1"/>
                <w:bCs w:val="1"/>
                <w:color w:val="58595B"/>
                <w:w w:val="94"/>
              </w:rPr>
              <w:t>Price</w:t>
            </w:r>
          </w:p>
        </w:tc>
        <w:tc>
          <w:tcPr>
            <w:tcW w:w="1200" w:type="dxa"/>
            <w:vAlign w:val="bottom"/>
            <w:gridSpan w:val="2"/>
            <w:shd w:val="clear" w:color="auto" w:fill="EFEDED"/>
          </w:tcPr>
          <w:p>
            <w:pPr>
              <w:jc w:val="center"/>
              <w:ind w:right="80"/>
              <w:spacing w:after="0"/>
              <w:rPr>
                <w:sz w:val="20"/>
                <w:szCs w:val="20"/>
                <w:color w:val="auto"/>
              </w:rPr>
            </w:pPr>
            <w:r>
              <w:rPr>
                <w:rFonts w:ascii="Arial" w:cs="Arial" w:eastAsia="Arial" w:hAnsi="Arial"/>
                <w:sz w:val="13"/>
                <w:szCs w:val="13"/>
                <w:b w:val="1"/>
                <w:bCs w:val="1"/>
                <w:color w:val="58595B"/>
                <w:w w:val="94"/>
              </w:rPr>
              <w:t>Expiration</w:t>
            </w:r>
          </w:p>
        </w:tc>
        <w:tc>
          <w:tcPr>
            <w:tcW w:w="1080" w:type="dxa"/>
            <w:vAlign w:val="bottom"/>
            <w:shd w:val="clear" w:color="auto" w:fill="EFEDED"/>
          </w:tcPr>
          <w:p>
            <w:pPr>
              <w:jc w:val="center"/>
              <w:spacing w:after="0"/>
              <w:rPr>
                <w:sz w:val="20"/>
                <w:szCs w:val="20"/>
                <w:color w:val="auto"/>
              </w:rPr>
            </w:pPr>
            <w:r>
              <w:rPr>
                <w:rFonts w:ascii="Arial" w:cs="Arial" w:eastAsia="Arial" w:hAnsi="Arial"/>
                <w:sz w:val="13"/>
                <w:szCs w:val="13"/>
                <w:b w:val="1"/>
                <w:bCs w:val="1"/>
                <w:color w:val="58595B"/>
                <w:w w:val="95"/>
              </w:rPr>
              <w:t>Vested(2)</w:t>
            </w:r>
          </w:p>
        </w:tc>
        <w:tc>
          <w:tcPr>
            <w:tcW w:w="1080" w:type="dxa"/>
            <w:vAlign w:val="bottom"/>
            <w:shd w:val="clear" w:color="auto" w:fill="EFEDED"/>
          </w:tcPr>
          <w:p>
            <w:pPr>
              <w:jc w:val="center"/>
              <w:spacing w:after="0"/>
              <w:rPr>
                <w:sz w:val="20"/>
                <w:szCs w:val="20"/>
                <w:color w:val="auto"/>
              </w:rPr>
            </w:pPr>
            <w:r>
              <w:rPr>
                <w:rFonts w:ascii="Arial" w:cs="Arial" w:eastAsia="Arial" w:hAnsi="Arial"/>
                <w:sz w:val="13"/>
                <w:szCs w:val="13"/>
                <w:b w:val="1"/>
                <w:bCs w:val="1"/>
                <w:color w:val="58595B"/>
                <w:w w:val="97"/>
              </w:rPr>
              <w:t>Not Vested</w:t>
            </w:r>
          </w:p>
        </w:tc>
        <w:tc>
          <w:tcPr>
            <w:tcW w:w="1120" w:type="dxa"/>
            <w:vAlign w:val="bottom"/>
            <w:shd w:val="clear" w:color="auto" w:fill="EFEDED"/>
          </w:tcPr>
          <w:p>
            <w:pPr>
              <w:jc w:val="center"/>
              <w:spacing w:after="0"/>
              <w:rPr>
                <w:sz w:val="20"/>
                <w:szCs w:val="20"/>
                <w:color w:val="auto"/>
              </w:rPr>
            </w:pPr>
            <w:r>
              <w:rPr>
                <w:rFonts w:ascii="Arial" w:cs="Arial" w:eastAsia="Arial" w:hAnsi="Arial"/>
                <w:sz w:val="13"/>
                <w:szCs w:val="13"/>
                <w:b w:val="1"/>
                <w:bCs w:val="1"/>
                <w:color w:val="58595B"/>
                <w:w w:val="95"/>
              </w:rPr>
              <w:t>Vested(3)</w:t>
            </w:r>
          </w:p>
        </w:tc>
        <w:tc>
          <w:tcPr>
            <w:tcW w:w="1340" w:type="dxa"/>
            <w:vAlign w:val="bottom"/>
            <w:shd w:val="clear" w:color="auto" w:fill="EFEDED"/>
          </w:tcPr>
          <w:p>
            <w:pPr>
              <w:jc w:val="center"/>
              <w:spacing w:after="0"/>
              <w:rPr>
                <w:sz w:val="20"/>
                <w:szCs w:val="20"/>
                <w:color w:val="auto"/>
              </w:rPr>
            </w:pPr>
            <w:r>
              <w:rPr>
                <w:rFonts w:ascii="Arial" w:cs="Arial" w:eastAsia="Arial" w:hAnsi="Arial"/>
                <w:sz w:val="13"/>
                <w:szCs w:val="13"/>
                <w:b w:val="1"/>
                <w:bCs w:val="1"/>
                <w:color w:val="58595B"/>
                <w:w w:val="93"/>
              </w:rPr>
              <w:t>Vested</w:t>
            </w:r>
          </w:p>
        </w:tc>
        <w:tc>
          <w:tcPr>
            <w:tcW w:w="140" w:type="dxa"/>
            <w:vAlign w:val="bottom"/>
          </w:tcPr>
          <w:p>
            <w:pPr>
              <w:spacing w:after="0"/>
              <w:rPr>
                <w:sz w:val="12"/>
                <w:szCs w:val="12"/>
                <w:color w:val="auto"/>
              </w:rPr>
            </w:pPr>
          </w:p>
        </w:tc>
      </w:tr>
      <w:tr>
        <w:trPr>
          <w:trHeight w:val="148"/>
        </w:trPr>
        <w:tc>
          <w:tcPr>
            <w:tcW w:w="2120" w:type="dxa"/>
            <w:vAlign w:val="bottom"/>
            <w:shd w:val="clear" w:color="auto" w:fill="EFEDED"/>
          </w:tcPr>
          <w:p>
            <w:pPr>
              <w:ind w:left="100"/>
              <w:spacing w:after="0"/>
              <w:rPr>
                <w:sz w:val="20"/>
                <w:szCs w:val="20"/>
                <w:color w:val="auto"/>
              </w:rPr>
            </w:pPr>
            <w:r>
              <w:rPr>
                <w:rFonts w:ascii="Arial" w:cs="Arial" w:eastAsia="Arial" w:hAnsi="Arial"/>
                <w:sz w:val="13"/>
                <w:szCs w:val="13"/>
                <w:b w:val="1"/>
                <w:bCs w:val="1"/>
                <w:color w:val="58595B"/>
              </w:rPr>
              <w:t>Name</w:t>
            </w:r>
          </w:p>
        </w:tc>
        <w:tc>
          <w:tcPr>
            <w:tcW w:w="1060" w:type="dxa"/>
            <w:vAlign w:val="bottom"/>
            <w:shd w:val="clear" w:color="auto" w:fill="EFEDED"/>
          </w:tcPr>
          <w:p>
            <w:pPr>
              <w:jc w:val="center"/>
              <w:spacing w:after="0"/>
              <w:rPr>
                <w:sz w:val="20"/>
                <w:szCs w:val="20"/>
                <w:color w:val="auto"/>
              </w:rPr>
            </w:pPr>
            <w:r>
              <w:rPr>
                <w:rFonts w:ascii="Arial" w:cs="Arial" w:eastAsia="Arial" w:hAnsi="Arial"/>
                <w:sz w:val="13"/>
                <w:szCs w:val="13"/>
                <w:b w:val="1"/>
                <w:bCs w:val="1"/>
                <w:color w:val="58595B"/>
                <w:w w:val="96"/>
              </w:rPr>
              <w:t>Exercisable</w:t>
            </w:r>
          </w:p>
        </w:tc>
        <w:tc>
          <w:tcPr>
            <w:tcW w:w="1180" w:type="dxa"/>
            <w:vAlign w:val="bottom"/>
            <w:shd w:val="clear" w:color="auto" w:fill="EFEDED"/>
          </w:tcPr>
          <w:p>
            <w:pPr>
              <w:jc w:val="center"/>
              <w:spacing w:after="0"/>
              <w:rPr>
                <w:sz w:val="20"/>
                <w:szCs w:val="20"/>
                <w:color w:val="auto"/>
              </w:rPr>
            </w:pPr>
            <w:r>
              <w:rPr>
                <w:rFonts w:ascii="Arial" w:cs="Arial" w:eastAsia="Arial" w:hAnsi="Arial"/>
                <w:sz w:val="13"/>
                <w:szCs w:val="13"/>
                <w:b w:val="1"/>
                <w:bCs w:val="1"/>
                <w:color w:val="58595B"/>
              </w:rPr>
              <w:t>(1)</w:t>
            </w:r>
          </w:p>
        </w:tc>
        <w:tc>
          <w:tcPr>
            <w:tcW w:w="920" w:type="dxa"/>
            <w:vAlign w:val="bottom"/>
            <w:shd w:val="clear" w:color="auto" w:fill="EFEDED"/>
          </w:tcPr>
          <w:p>
            <w:pPr>
              <w:jc w:val="center"/>
              <w:spacing w:after="0"/>
              <w:rPr>
                <w:sz w:val="20"/>
                <w:szCs w:val="20"/>
                <w:color w:val="auto"/>
              </w:rPr>
            </w:pPr>
            <w:r>
              <w:rPr>
                <w:rFonts w:ascii="Arial" w:cs="Arial" w:eastAsia="Arial" w:hAnsi="Arial"/>
                <w:sz w:val="13"/>
                <w:szCs w:val="13"/>
                <w:b w:val="1"/>
                <w:bCs w:val="1"/>
                <w:color w:val="58595B"/>
                <w:w w:val="87"/>
              </w:rPr>
              <w:t>($)</w:t>
            </w:r>
          </w:p>
        </w:tc>
        <w:tc>
          <w:tcPr>
            <w:tcW w:w="1200" w:type="dxa"/>
            <w:vAlign w:val="bottom"/>
            <w:gridSpan w:val="2"/>
            <w:shd w:val="clear" w:color="auto" w:fill="EFEDED"/>
          </w:tcPr>
          <w:p>
            <w:pPr>
              <w:jc w:val="center"/>
              <w:ind w:right="80"/>
              <w:spacing w:after="0"/>
              <w:rPr>
                <w:sz w:val="20"/>
                <w:szCs w:val="20"/>
                <w:color w:val="auto"/>
              </w:rPr>
            </w:pPr>
            <w:r>
              <w:rPr>
                <w:rFonts w:ascii="Arial" w:cs="Arial" w:eastAsia="Arial" w:hAnsi="Arial"/>
                <w:sz w:val="13"/>
                <w:szCs w:val="13"/>
                <w:b w:val="1"/>
                <w:bCs w:val="1"/>
                <w:color w:val="58595B"/>
                <w:w w:val="99"/>
              </w:rPr>
              <w:t>Date</w:t>
            </w:r>
          </w:p>
        </w:tc>
        <w:tc>
          <w:tcPr>
            <w:tcW w:w="1080" w:type="dxa"/>
            <w:vAlign w:val="bottom"/>
            <w:shd w:val="clear" w:color="auto" w:fill="EFEDED"/>
          </w:tcPr>
          <w:p>
            <w:pPr>
              <w:jc w:val="center"/>
              <w:spacing w:after="0"/>
              <w:rPr>
                <w:sz w:val="20"/>
                <w:szCs w:val="20"/>
                <w:color w:val="auto"/>
              </w:rPr>
            </w:pPr>
            <w:r>
              <w:rPr>
                <w:rFonts w:ascii="Arial" w:cs="Arial" w:eastAsia="Arial" w:hAnsi="Arial"/>
                <w:sz w:val="13"/>
                <w:szCs w:val="13"/>
                <w:b w:val="1"/>
                <w:bCs w:val="1"/>
                <w:color w:val="58595B"/>
              </w:rPr>
              <w:t>(#)</w:t>
            </w:r>
          </w:p>
        </w:tc>
        <w:tc>
          <w:tcPr>
            <w:tcW w:w="1080" w:type="dxa"/>
            <w:vAlign w:val="bottom"/>
            <w:shd w:val="clear" w:color="auto" w:fill="EFEDED"/>
          </w:tcPr>
          <w:p>
            <w:pPr>
              <w:jc w:val="center"/>
              <w:spacing w:after="0"/>
              <w:rPr>
                <w:sz w:val="20"/>
                <w:szCs w:val="20"/>
                <w:color w:val="auto"/>
              </w:rPr>
            </w:pPr>
            <w:r>
              <w:rPr>
                <w:rFonts w:ascii="Arial" w:cs="Arial" w:eastAsia="Arial" w:hAnsi="Arial"/>
                <w:sz w:val="13"/>
                <w:szCs w:val="13"/>
                <w:b w:val="1"/>
                <w:bCs w:val="1"/>
                <w:color w:val="58595B"/>
                <w:w w:val="87"/>
              </w:rPr>
              <w:t>($)</w:t>
            </w:r>
          </w:p>
        </w:tc>
        <w:tc>
          <w:tcPr>
            <w:tcW w:w="1120" w:type="dxa"/>
            <w:vAlign w:val="bottom"/>
            <w:shd w:val="clear" w:color="auto" w:fill="EFEDED"/>
          </w:tcPr>
          <w:p>
            <w:pPr>
              <w:jc w:val="center"/>
              <w:spacing w:after="0"/>
              <w:rPr>
                <w:sz w:val="20"/>
                <w:szCs w:val="20"/>
                <w:color w:val="auto"/>
              </w:rPr>
            </w:pPr>
            <w:r>
              <w:rPr>
                <w:rFonts w:ascii="Arial" w:cs="Arial" w:eastAsia="Arial" w:hAnsi="Arial"/>
                <w:sz w:val="13"/>
                <w:szCs w:val="13"/>
                <w:b w:val="1"/>
                <w:bCs w:val="1"/>
                <w:color w:val="58595B"/>
              </w:rPr>
              <w:t>(#)</w:t>
            </w:r>
          </w:p>
        </w:tc>
        <w:tc>
          <w:tcPr>
            <w:tcW w:w="1340" w:type="dxa"/>
            <w:vAlign w:val="bottom"/>
            <w:shd w:val="clear" w:color="auto" w:fill="EFEDED"/>
          </w:tcPr>
          <w:p>
            <w:pPr>
              <w:jc w:val="center"/>
              <w:spacing w:after="0"/>
              <w:rPr>
                <w:sz w:val="20"/>
                <w:szCs w:val="20"/>
                <w:color w:val="auto"/>
              </w:rPr>
            </w:pPr>
            <w:r>
              <w:rPr>
                <w:rFonts w:ascii="Arial" w:cs="Arial" w:eastAsia="Arial" w:hAnsi="Arial"/>
                <w:sz w:val="13"/>
                <w:szCs w:val="13"/>
                <w:b w:val="1"/>
                <w:bCs w:val="1"/>
                <w:color w:val="58595B"/>
              </w:rPr>
              <w:t>($)</w:t>
            </w:r>
          </w:p>
        </w:tc>
        <w:tc>
          <w:tcPr>
            <w:tcW w:w="140" w:type="dxa"/>
            <w:vAlign w:val="bottom"/>
          </w:tcPr>
          <w:p>
            <w:pPr>
              <w:spacing w:after="0"/>
              <w:rPr>
                <w:sz w:val="12"/>
                <w:szCs w:val="12"/>
                <w:color w:val="auto"/>
              </w:rPr>
            </w:pPr>
          </w:p>
        </w:tc>
      </w:tr>
      <w:tr>
        <w:trPr>
          <w:trHeight w:val="191"/>
        </w:trPr>
        <w:tc>
          <w:tcPr>
            <w:tcW w:w="2120" w:type="dxa"/>
            <w:vAlign w:val="bottom"/>
            <w:tcBorders>
              <w:bottom w:val="single" w:sz="8" w:color="EFEDED"/>
            </w:tcBorders>
            <w:shd w:val="clear" w:color="auto" w:fill="EFEDED"/>
          </w:tcPr>
          <w:p>
            <w:pPr>
              <w:ind w:left="100"/>
              <w:spacing w:after="0"/>
              <w:rPr>
                <w:sz w:val="20"/>
                <w:szCs w:val="20"/>
                <w:color w:val="auto"/>
              </w:rPr>
            </w:pPr>
            <w:r>
              <w:rPr>
                <w:rFonts w:ascii="Arial" w:cs="Arial" w:eastAsia="Arial" w:hAnsi="Arial"/>
                <w:sz w:val="13"/>
                <w:szCs w:val="13"/>
                <w:b w:val="1"/>
                <w:bCs w:val="1"/>
                <w:color w:val="58595B"/>
              </w:rPr>
              <w:t>(a)</w:t>
            </w:r>
          </w:p>
        </w:tc>
        <w:tc>
          <w:tcPr>
            <w:tcW w:w="1060" w:type="dxa"/>
            <w:vAlign w:val="bottom"/>
            <w:tcBorders>
              <w:bottom w:val="single" w:sz="8" w:color="EFEDED"/>
            </w:tcBorders>
            <w:shd w:val="clear" w:color="auto" w:fill="EFEDED"/>
          </w:tcPr>
          <w:p>
            <w:pPr>
              <w:jc w:val="center"/>
              <w:spacing w:after="0"/>
              <w:rPr>
                <w:sz w:val="20"/>
                <w:szCs w:val="20"/>
                <w:color w:val="auto"/>
              </w:rPr>
            </w:pPr>
            <w:r>
              <w:rPr>
                <w:rFonts w:ascii="Arial" w:cs="Arial" w:eastAsia="Arial" w:hAnsi="Arial"/>
                <w:sz w:val="13"/>
                <w:szCs w:val="13"/>
                <w:b w:val="1"/>
                <w:bCs w:val="1"/>
                <w:color w:val="58595B"/>
                <w:w w:val="96"/>
              </w:rPr>
              <w:t>(b)</w:t>
            </w:r>
          </w:p>
        </w:tc>
        <w:tc>
          <w:tcPr>
            <w:tcW w:w="1180" w:type="dxa"/>
            <w:vAlign w:val="bottom"/>
            <w:tcBorders>
              <w:bottom w:val="single" w:sz="8" w:color="EFEDED"/>
            </w:tcBorders>
            <w:shd w:val="clear" w:color="auto" w:fill="EFEDED"/>
          </w:tcPr>
          <w:p>
            <w:pPr>
              <w:jc w:val="center"/>
              <w:spacing w:after="0"/>
              <w:rPr>
                <w:sz w:val="20"/>
                <w:szCs w:val="20"/>
                <w:color w:val="auto"/>
              </w:rPr>
            </w:pPr>
            <w:r>
              <w:rPr>
                <w:rFonts w:ascii="Arial" w:cs="Arial" w:eastAsia="Arial" w:hAnsi="Arial"/>
                <w:sz w:val="13"/>
                <w:szCs w:val="13"/>
                <w:b w:val="1"/>
                <w:bCs w:val="1"/>
                <w:color w:val="58595B"/>
              </w:rPr>
              <w:t>(c)</w:t>
            </w:r>
          </w:p>
        </w:tc>
        <w:tc>
          <w:tcPr>
            <w:tcW w:w="920" w:type="dxa"/>
            <w:vAlign w:val="bottom"/>
            <w:tcBorders>
              <w:bottom w:val="single" w:sz="8" w:color="EFEDED"/>
            </w:tcBorders>
            <w:shd w:val="clear" w:color="auto" w:fill="EFEDED"/>
          </w:tcPr>
          <w:p>
            <w:pPr>
              <w:jc w:val="center"/>
              <w:spacing w:after="0"/>
              <w:rPr>
                <w:sz w:val="20"/>
                <w:szCs w:val="20"/>
                <w:color w:val="auto"/>
              </w:rPr>
            </w:pPr>
            <w:r>
              <w:rPr>
                <w:rFonts w:ascii="Arial" w:cs="Arial" w:eastAsia="Arial" w:hAnsi="Arial"/>
                <w:sz w:val="13"/>
                <w:szCs w:val="13"/>
                <w:b w:val="1"/>
                <w:bCs w:val="1"/>
                <w:color w:val="58595B"/>
                <w:w w:val="87"/>
              </w:rPr>
              <w:t>(e)</w:t>
            </w:r>
          </w:p>
        </w:tc>
        <w:tc>
          <w:tcPr>
            <w:tcW w:w="1200" w:type="dxa"/>
            <w:vAlign w:val="bottom"/>
            <w:tcBorders>
              <w:bottom w:val="single" w:sz="8" w:color="EFEDED"/>
            </w:tcBorders>
            <w:gridSpan w:val="2"/>
            <w:shd w:val="clear" w:color="auto" w:fill="EFEDED"/>
          </w:tcPr>
          <w:p>
            <w:pPr>
              <w:jc w:val="center"/>
              <w:ind w:right="80"/>
              <w:spacing w:after="0"/>
              <w:rPr>
                <w:sz w:val="20"/>
                <w:szCs w:val="20"/>
                <w:color w:val="auto"/>
              </w:rPr>
            </w:pPr>
            <w:r>
              <w:rPr>
                <w:rFonts w:ascii="Arial" w:cs="Arial" w:eastAsia="Arial" w:hAnsi="Arial"/>
                <w:sz w:val="13"/>
                <w:szCs w:val="13"/>
                <w:b w:val="1"/>
                <w:bCs w:val="1"/>
                <w:color w:val="58595B"/>
                <w:w w:val="92"/>
              </w:rPr>
              <w:t>(f)</w:t>
            </w:r>
          </w:p>
        </w:tc>
        <w:tc>
          <w:tcPr>
            <w:tcW w:w="1080" w:type="dxa"/>
            <w:vAlign w:val="bottom"/>
            <w:tcBorders>
              <w:bottom w:val="single" w:sz="8" w:color="EFEDED"/>
            </w:tcBorders>
            <w:shd w:val="clear" w:color="auto" w:fill="EFEDED"/>
          </w:tcPr>
          <w:p>
            <w:pPr>
              <w:jc w:val="center"/>
              <w:spacing w:after="0"/>
              <w:rPr>
                <w:sz w:val="20"/>
                <w:szCs w:val="20"/>
                <w:color w:val="auto"/>
              </w:rPr>
            </w:pPr>
            <w:r>
              <w:rPr>
                <w:rFonts w:ascii="Arial" w:cs="Arial" w:eastAsia="Arial" w:hAnsi="Arial"/>
                <w:sz w:val="13"/>
                <w:szCs w:val="13"/>
                <w:b w:val="1"/>
                <w:bCs w:val="1"/>
                <w:color w:val="58595B"/>
                <w:w w:val="96"/>
              </w:rPr>
              <w:t>(g)</w:t>
            </w:r>
          </w:p>
        </w:tc>
        <w:tc>
          <w:tcPr>
            <w:tcW w:w="1080" w:type="dxa"/>
            <w:vAlign w:val="bottom"/>
            <w:tcBorders>
              <w:bottom w:val="single" w:sz="8" w:color="EFEDED"/>
            </w:tcBorders>
            <w:shd w:val="clear" w:color="auto" w:fill="EFEDED"/>
          </w:tcPr>
          <w:p>
            <w:pPr>
              <w:jc w:val="center"/>
              <w:spacing w:after="0"/>
              <w:rPr>
                <w:sz w:val="20"/>
                <w:szCs w:val="20"/>
                <w:color w:val="auto"/>
              </w:rPr>
            </w:pPr>
            <w:r>
              <w:rPr>
                <w:rFonts w:ascii="Arial" w:cs="Arial" w:eastAsia="Arial" w:hAnsi="Arial"/>
                <w:sz w:val="13"/>
                <w:szCs w:val="13"/>
                <w:b w:val="1"/>
                <w:bCs w:val="1"/>
                <w:color w:val="58595B"/>
                <w:w w:val="96"/>
              </w:rPr>
              <w:t>(h)</w:t>
            </w:r>
          </w:p>
        </w:tc>
        <w:tc>
          <w:tcPr>
            <w:tcW w:w="1120" w:type="dxa"/>
            <w:vAlign w:val="bottom"/>
            <w:tcBorders>
              <w:bottom w:val="single" w:sz="8" w:color="EFEDED"/>
            </w:tcBorders>
            <w:shd w:val="clear" w:color="auto" w:fill="EFEDED"/>
          </w:tcPr>
          <w:p>
            <w:pPr>
              <w:jc w:val="center"/>
              <w:spacing w:after="0"/>
              <w:rPr>
                <w:sz w:val="20"/>
                <w:szCs w:val="20"/>
                <w:color w:val="auto"/>
              </w:rPr>
            </w:pPr>
            <w:r>
              <w:rPr>
                <w:rFonts w:ascii="Arial" w:cs="Arial" w:eastAsia="Arial" w:hAnsi="Arial"/>
                <w:sz w:val="13"/>
                <w:szCs w:val="13"/>
                <w:b w:val="1"/>
                <w:bCs w:val="1"/>
                <w:color w:val="58595B"/>
                <w:w w:val="97"/>
              </w:rPr>
              <w:t>(i)</w:t>
            </w:r>
          </w:p>
        </w:tc>
        <w:tc>
          <w:tcPr>
            <w:tcW w:w="1340" w:type="dxa"/>
            <w:vAlign w:val="bottom"/>
            <w:tcBorders>
              <w:bottom w:val="single" w:sz="8" w:color="EFEDED"/>
            </w:tcBorders>
            <w:shd w:val="clear" w:color="auto" w:fill="EFEDED"/>
          </w:tcPr>
          <w:p>
            <w:pPr>
              <w:jc w:val="center"/>
              <w:spacing w:after="0"/>
              <w:rPr>
                <w:sz w:val="20"/>
                <w:szCs w:val="20"/>
                <w:color w:val="auto"/>
              </w:rPr>
            </w:pPr>
            <w:r>
              <w:rPr>
                <w:rFonts w:ascii="Arial" w:cs="Arial" w:eastAsia="Arial" w:hAnsi="Arial"/>
                <w:sz w:val="13"/>
                <w:szCs w:val="13"/>
                <w:b w:val="1"/>
                <w:bCs w:val="1"/>
                <w:color w:val="58595B"/>
                <w:w w:val="97"/>
              </w:rPr>
              <w:t>(j)</w:t>
            </w:r>
          </w:p>
        </w:tc>
        <w:tc>
          <w:tcPr>
            <w:tcW w:w="140" w:type="dxa"/>
            <w:vAlign w:val="bottom"/>
          </w:tcPr>
          <w:p>
            <w:pPr>
              <w:spacing w:after="0"/>
              <w:rPr>
                <w:sz w:val="16"/>
                <w:szCs w:val="16"/>
                <w:color w:val="auto"/>
              </w:rPr>
            </w:pPr>
          </w:p>
        </w:tc>
      </w:tr>
      <w:tr>
        <w:trPr>
          <w:trHeight w:val="227"/>
        </w:trPr>
        <w:tc>
          <w:tcPr>
            <w:tcW w:w="2120" w:type="dxa"/>
            <w:vAlign w:val="bottom"/>
          </w:tcPr>
          <w:p>
            <w:pPr>
              <w:ind w:left="100"/>
              <w:spacing w:after="0"/>
              <w:rPr>
                <w:sz w:val="20"/>
                <w:szCs w:val="20"/>
                <w:color w:val="auto"/>
              </w:rPr>
            </w:pPr>
            <w:r>
              <w:rPr>
                <w:rFonts w:ascii="Arial" w:cs="Arial" w:eastAsia="Arial" w:hAnsi="Arial"/>
                <w:sz w:val="13"/>
                <w:szCs w:val="13"/>
                <w:b w:val="1"/>
                <w:bCs w:val="1"/>
                <w:color w:val="58595B"/>
              </w:rPr>
              <w:t>Jan De Witte</w:t>
            </w:r>
          </w:p>
        </w:tc>
        <w:tc>
          <w:tcPr>
            <w:tcW w:w="1060" w:type="dxa"/>
            <w:vAlign w:val="bottom"/>
          </w:tcPr>
          <w:p>
            <w:pPr>
              <w:jc w:val="center"/>
              <w:spacing w:after="0"/>
              <w:rPr>
                <w:sz w:val="20"/>
                <w:szCs w:val="20"/>
                <w:color w:val="auto"/>
              </w:rPr>
            </w:pPr>
            <w:r>
              <w:rPr>
                <w:rFonts w:ascii="Arial" w:cs="Arial" w:eastAsia="Arial" w:hAnsi="Arial"/>
                <w:sz w:val="13"/>
                <w:szCs w:val="13"/>
                <w:color w:val="58595B"/>
              </w:rPr>
              <w:t>—</w:t>
            </w:r>
          </w:p>
        </w:tc>
        <w:tc>
          <w:tcPr>
            <w:tcW w:w="1180" w:type="dxa"/>
            <w:vAlign w:val="bottom"/>
          </w:tcPr>
          <w:p>
            <w:pPr>
              <w:jc w:val="center"/>
              <w:spacing w:after="0"/>
              <w:rPr>
                <w:sz w:val="20"/>
                <w:szCs w:val="20"/>
                <w:color w:val="auto"/>
              </w:rPr>
            </w:pPr>
            <w:r>
              <w:rPr>
                <w:rFonts w:ascii="Arial" w:cs="Arial" w:eastAsia="Arial" w:hAnsi="Arial"/>
                <w:sz w:val="13"/>
                <w:szCs w:val="13"/>
                <w:color w:val="58595B"/>
                <w:w w:val="95"/>
              </w:rPr>
              <w:t>43,199</w:t>
            </w:r>
          </w:p>
        </w:tc>
        <w:tc>
          <w:tcPr>
            <w:tcW w:w="920" w:type="dxa"/>
            <w:vAlign w:val="bottom"/>
          </w:tcPr>
          <w:p>
            <w:pPr>
              <w:jc w:val="center"/>
              <w:spacing w:after="0"/>
              <w:rPr>
                <w:sz w:val="20"/>
                <w:szCs w:val="20"/>
                <w:color w:val="auto"/>
              </w:rPr>
            </w:pPr>
            <w:r>
              <w:rPr>
                <w:rFonts w:ascii="Arial" w:cs="Arial" w:eastAsia="Arial" w:hAnsi="Arial"/>
                <w:sz w:val="13"/>
                <w:szCs w:val="13"/>
                <w:color w:val="58595B"/>
                <w:w w:val="92"/>
              </w:rPr>
              <w:t>65.11</w:t>
            </w:r>
          </w:p>
        </w:tc>
        <w:tc>
          <w:tcPr>
            <w:tcW w:w="1120" w:type="dxa"/>
            <w:vAlign w:val="bottom"/>
          </w:tcPr>
          <w:p>
            <w:pPr>
              <w:jc w:val="center"/>
              <w:spacing w:after="0"/>
              <w:rPr>
                <w:sz w:val="20"/>
                <w:szCs w:val="20"/>
                <w:color w:val="auto"/>
              </w:rPr>
            </w:pPr>
            <w:r>
              <w:rPr>
                <w:rFonts w:ascii="Arial" w:cs="Arial" w:eastAsia="Arial" w:hAnsi="Arial"/>
                <w:sz w:val="13"/>
                <w:szCs w:val="13"/>
                <w:color w:val="58595B"/>
                <w:w w:val="96"/>
              </w:rPr>
              <w:t>3/11/2030</w:t>
            </w:r>
          </w:p>
        </w:tc>
        <w:tc>
          <w:tcPr>
            <w:tcW w:w="8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140" w:type="dxa"/>
            <w:vAlign w:val="bottom"/>
          </w:tcPr>
          <w:p>
            <w:pPr>
              <w:spacing w:after="0"/>
              <w:rPr>
                <w:sz w:val="19"/>
                <w:szCs w:val="19"/>
                <w:color w:val="auto"/>
              </w:rPr>
            </w:pPr>
          </w:p>
        </w:tc>
      </w:tr>
      <w:tr>
        <w:trPr>
          <w:trHeight w:val="203"/>
        </w:trPr>
        <w:tc>
          <w:tcPr>
            <w:tcW w:w="212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80" w:type="dxa"/>
            <w:vAlign w:val="bottom"/>
          </w:tcPr>
          <w:p>
            <w:pPr>
              <w:jc w:val="center"/>
              <w:spacing w:after="0"/>
              <w:rPr>
                <w:sz w:val="20"/>
                <w:szCs w:val="20"/>
                <w:color w:val="auto"/>
              </w:rPr>
            </w:pPr>
            <w:r>
              <w:rPr>
                <w:rFonts w:ascii="Arial" w:cs="Arial" w:eastAsia="Arial" w:hAnsi="Arial"/>
                <w:sz w:val="13"/>
                <w:szCs w:val="13"/>
                <w:color w:val="58595B"/>
              </w:rPr>
              <w:t>74,456</w:t>
            </w:r>
          </w:p>
        </w:tc>
        <w:tc>
          <w:tcPr>
            <w:tcW w:w="1080" w:type="dxa"/>
            <w:vAlign w:val="bottom"/>
          </w:tcPr>
          <w:p>
            <w:pPr>
              <w:jc w:val="center"/>
              <w:spacing w:after="0"/>
              <w:rPr>
                <w:sz w:val="20"/>
                <w:szCs w:val="20"/>
                <w:color w:val="auto"/>
              </w:rPr>
            </w:pPr>
            <w:r>
              <w:rPr>
                <w:rFonts w:ascii="Arial" w:cs="Arial" w:eastAsia="Arial" w:hAnsi="Arial"/>
                <w:sz w:val="13"/>
                <w:szCs w:val="13"/>
                <w:color w:val="58595B"/>
                <w:w w:val="96"/>
              </w:rPr>
              <w:t>4,174,748</w:t>
            </w:r>
          </w:p>
        </w:tc>
        <w:tc>
          <w:tcPr>
            <w:tcW w:w="1120" w:type="dxa"/>
            <w:vAlign w:val="bottom"/>
          </w:tcPr>
          <w:p>
            <w:pPr>
              <w:jc w:val="center"/>
              <w:spacing w:after="0"/>
              <w:rPr>
                <w:sz w:val="20"/>
                <w:szCs w:val="20"/>
                <w:color w:val="auto"/>
              </w:rPr>
            </w:pPr>
            <w:r>
              <w:rPr>
                <w:rFonts w:ascii="Arial" w:cs="Arial" w:eastAsia="Arial" w:hAnsi="Arial"/>
                <w:sz w:val="13"/>
                <w:szCs w:val="13"/>
                <w:color w:val="58595B"/>
                <w:w w:val="95"/>
              </w:rPr>
              <w:t>30,718</w:t>
            </w:r>
          </w:p>
        </w:tc>
        <w:tc>
          <w:tcPr>
            <w:tcW w:w="1340" w:type="dxa"/>
            <w:vAlign w:val="bottom"/>
          </w:tcPr>
          <w:p>
            <w:pPr>
              <w:jc w:val="center"/>
              <w:spacing w:after="0"/>
              <w:rPr>
                <w:sz w:val="20"/>
                <w:szCs w:val="20"/>
                <w:color w:val="auto"/>
              </w:rPr>
            </w:pPr>
            <w:r>
              <w:rPr>
                <w:rFonts w:ascii="Arial" w:cs="Arial" w:eastAsia="Arial" w:hAnsi="Arial"/>
                <w:sz w:val="13"/>
                <w:szCs w:val="13"/>
                <w:color w:val="58595B"/>
                <w:w w:val="96"/>
              </w:rPr>
              <w:t>1,722,358</w:t>
            </w:r>
          </w:p>
        </w:tc>
        <w:tc>
          <w:tcPr>
            <w:tcW w:w="140" w:type="dxa"/>
            <w:vAlign w:val="bottom"/>
          </w:tcPr>
          <w:p>
            <w:pPr>
              <w:spacing w:after="0"/>
              <w:rPr>
                <w:sz w:val="17"/>
                <w:szCs w:val="17"/>
                <w:color w:val="auto"/>
              </w:rPr>
            </w:pPr>
          </w:p>
        </w:tc>
      </w:tr>
      <w:tr>
        <w:trPr>
          <w:trHeight w:val="29"/>
        </w:trPr>
        <w:tc>
          <w:tcPr>
            <w:tcW w:w="21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9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40" w:type="dxa"/>
            <w:vAlign w:val="bottom"/>
          </w:tcPr>
          <w:p>
            <w:pPr>
              <w:spacing w:after="0"/>
              <w:rPr>
                <w:sz w:val="2"/>
                <w:szCs w:val="2"/>
                <w:color w:val="auto"/>
              </w:rPr>
            </w:pPr>
          </w:p>
        </w:tc>
      </w:tr>
      <w:tr>
        <w:trPr>
          <w:trHeight w:val="173"/>
        </w:trPr>
        <w:tc>
          <w:tcPr>
            <w:tcW w:w="2120" w:type="dxa"/>
            <w:vAlign w:val="bottom"/>
            <w:shd w:val="clear" w:color="auto" w:fill="EFEDED"/>
          </w:tcPr>
          <w:p>
            <w:pPr>
              <w:ind w:left="100"/>
              <w:spacing w:after="0"/>
              <w:rPr>
                <w:sz w:val="20"/>
                <w:szCs w:val="20"/>
                <w:color w:val="auto"/>
              </w:rPr>
            </w:pPr>
            <w:r>
              <w:rPr>
                <w:rFonts w:ascii="Arial" w:cs="Arial" w:eastAsia="Arial" w:hAnsi="Arial"/>
                <w:sz w:val="13"/>
                <w:szCs w:val="13"/>
                <w:b w:val="1"/>
                <w:bCs w:val="1"/>
                <w:color w:val="58595B"/>
              </w:rPr>
              <w:t>Carrie Anderson</w:t>
            </w:r>
          </w:p>
        </w:tc>
        <w:tc>
          <w:tcPr>
            <w:tcW w:w="1060" w:type="dxa"/>
            <w:vAlign w:val="bottom"/>
            <w:shd w:val="clear" w:color="auto" w:fill="EFEDED"/>
          </w:tcPr>
          <w:p>
            <w:pPr>
              <w:jc w:val="center"/>
              <w:spacing w:after="0"/>
              <w:rPr>
                <w:sz w:val="20"/>
                <w:szCs w:val="20"/>
                <w:color w:val="auto"/>
              </w:rPr>
            </w:pPr>
            <w:r>
              <w:rPr>
                <w:rFonts w:ascii="Arial" w:cs="Arial" w:eastAsia="Arial" w:hAnsi="Arial"/>
                <w:sz w:val="13"/>
                <w:szCs w:val="13"/>
                <w:color w:val="58595B"/>
                <w:w w:val="95"/>
              </w:rPr>
              <w:t>14,390</w:t>
            </w:r>
          </w:p>
        </w:tc>
        <w:tc>
          <w:tcPr>
            <w:tcW w:w="1180" w:type="dxa"/>
            <w:vAlign w:val="bottom"/>
            <w:shd w:val="clear" w:color="auto" w:fill="EFEDED"/>
          </w:tcPr>
          <w:p>
            <w:pPr>
              <w:jc w:val="center"/>
              <w:spacing w:after="0"/>
              <w:rPr>
                <w:sz w:val="20"/>
                <w:szCs w:val="20"/>
                <w:color w:val="auto"/>
              </w:rPr>
            </w:pPr>
            <w:r>
              <w:rPr>
                <w:rFonts w:ascii="Arial" w:cs="Arial" w:eastAsia="Arial" w:hAnsi="Arial"/>
                <w:sz w:val="13"/>
                <w:szCs w:val="13"/>
                <w:color w:val="58595B"/>
                <w:w w:val="95"/>
              </w:rPr>
              <w:t>14,390</w:t>
            </w:r>
          </w:p>
        </w:tc>
        <w:tc>
          <w:tcPr>
            <w:tcW w:w="920" w:type="dxa"/>
            <w:vAlign w:val="bottom"/>
            <w:shd w:val="clear" w:color="auto" w:fill="EFEDED"/>
          </w:tcPr>
          <w:p>
            <w:pPr>
              <w:jc w:val="center"/>
              <w:spacing w:after="0"/>
              <w:rPr>
                <w:sz w:val="20"/>
                <w:szCs w:val="20"/>
                <w:color w:val="auto"/>
              </w:rPr>
            </w:pPr>
            <w:r>
              <w:rPr>
                <w:rFonts w:ascii="Arial" w:cs="Arial" w:eastAsia="Arial" w:hAnsi="Arial"/>
                <w:sz w:val="13"/>
                <w:szCs w:val="13"/>
                <w:color w:val="58595B"/>
                <w:w w:val="92"/>
              </w:rPr>
              <w:t>43.39</w:t>
            </w:r>
          </w:p>
        </w:tc>
        <w:tc>
          <w:tcPr>
            <w:tcW w:w="1120" w:type="dxa"/>
            <w:vAlign w:val="bottom"/>
            <w:shd w:val="clear" w:color="auto" w:fill="EFEDED"/>
          </w:tcPr>
          <w:p>
            <w:pPr>
              <w:jc w:val="center"/>
              <w:spacing w:after="0"/>
              <w:rPr>
                <w:sz w:val="20"/>
                <w:szCs w:val="20"/>
                <w:color w:val="auto"/>
              </w:rPr>
            </w:pPr>
            <w:r>
              <w:rPr>
                <w:rFonts w:ascii="Arial" w:cs="Arial" w:eastAsia="Arial" w:hAnsi="Arial"/>
                <w:sz w:val="13"/>
                <w:szCs w:val="13"/>
                <w:color w:val="58595B"/>
                <w:w w:val="96"/>
              </w:rPr>
              <w:t>3/13/2028</w:t>
            </w:r>
          </w:p>
        </w:tc>
        <w:tc>
          <w:tcPr>
            <w:tcW w:w="80" w:type="dxa"/>
            <w:vAlign w:val="bottom"/>
            <w:shd w:val="clear" w:color="auto" w:fill="EFEDED"/>
          </w:tcPr>
          <w:p>
            <w:pPr>
              <w:spacing w:after="0"/>
              <w:rPr>
                <w:sz w:val="15"/>
                <w:szCs w:val="15"/>
                <w:color w:val="auto"/>
              </w:rPr>
            </w:pPr>
          </w:p>
        </w:tc>
        <w:tc>
          <w:tcPr>
            <w:tcW w:w="1080" w:type="dxa"/>
            <w:vAlign w:val="bottom"/>
            <w:shd w:val="clear" w:color="auto" w:fill="EFEDED"/>
          </w:tcPr>
          <w:p>
            <w:pPr>
              <w:spacing w:after="0"/>
              <w:rPr>
                <w:sz w:val="15"/>
                <w:szCs w:val="15"/>
                <w:color w:val="auto"/>
              </w:rPr>
            </w:pPr>
          </w:p>
        </w:tc>
        <w:tc>
          <w:tcPr>
            <w:tcW w:w="1080" w:type="dxa"/>
            <w:vAlign w:val="bottom"/>
            <w:shd w:val="clear" w:color="auto" w:fill="EFEDED"/>
          </w:tcPr>
          <w:p>
            <w:pPr>
              <w:spacing w:after="0"/>
              <w:rPr>
                <w:sz w:val="15"/>
                <w:szCs w:val="15"/>
                <w:color w:val="auto"/>
              </w:rPr>
            </w:pPr>
          </w:p>
        </w:tc>
        <w:tc>
          <w:tcPr>
            <w:tcW w:w="1120" w:type="dxa"/>
            <w:vAlign w:val="bottom"/>
            <w:shd w:val="clear" w:color="auto" w:fill="EFEDED"/>
          </w:tcPr>
          <w:p>
            <w:pPr>
              <w:spacing w:after="0"/>
              <w:rPr>
                <w:sz w:val="15"/>
                <w:szCs w:val="15"/>
                <w:color w:val="auto"/>
              </w:rPr>
            </w:pPr>
          </w:p>
        </w:tc>
        <w:tc>
          <w:tcPr>
            <w:tcW w:w="1340" w:type="dxa"/>
            <w:vAlign w:val="bottom"/>
            <w:shd w:val="clear" w:color="auto" w:fill="EFEDED"/>
          </w:tcPr>
          <w:p>
            <w:pPr>
              <w:spacing w:after="0"/>
              <w:rPr>
                <w:sz w:val="15"/>
                <w:szCs w:val="15"/>
                <w:color w:val="auto"/>
              </w:rPr>
            </w:pPr>
          </w:p>
        </w:tc>
        <w:tc>
          <w:tcPr>
            <w:tcW w:w="140" w:type="dxa"/>
            <w:vAlign w:val="bottom"/>
            <w:shd w:val="clear" w:color="auto" w:fill="EFEDED"/>
          </w:tcPr>
          <w:p>
            <w:pPr>
              <w:spacing w:after="0"/>
              <w:rPr>
                <w:sz w:val="15"/>
                <w:szCs w:val="15"/>
                <w:color w:val="auto"/>
              </w:rPr>
            </w:pPr>
          </w:p>
        </w:tc>
      </w:tr>
      <w:tr>
        <w:trPr>
          <w:trHeight w:val="212"/>
        </w:trPr>
        <w:tc>
          <w:tcPr>
            <w:tcW w:w="2120" w:type="dxa"/>
            <w:vAlign w:val="bottom"/>
            <w:tcBorders>
              <w:bottom w:val="single" w:sz="8" w:color="EFEDED"/>
            </w:tcBorders>
            <w:shd w:val="clear" w:color="auto" w:fill="EFEDED"/>
          </w:tcPr>
          <w:p>
            <w:pPr>
              <w:spacing w:after="0"/>
              <w:rPr>
                <w:sz w:val="18"/>
                <w:szCs w:val="18"/>
                <w:color w:val="auto"/>
              </w:rPr>
            </w:pPr>
          </w:p>
        </w:tc>
        <w:tc>
          <w:tcPr>
            <w:tcW w:w="1060" w:type="dxa"/>
            <w:vAlign w:val="bottom"/>
            <w:tcBorders>
              <w:bottom w:val="single" w:sz="8" w:color="EFEDED"/>
            </w:tcBorders>
            <w:shd w:val="clear" w:color="auto" w:fill="EFEDED"/>
          </w:tcPr>
          <w:p>
            <w:pPr>
              <w:jc w:val="center"/>
              <w:spacing w:after="0"/>
              <w:rPr>
                <w:sz w:val="20"/>
                <w:szCs w:val="20"/>
                <w:color w:val="auto"/>
              </w:rPr>
            </w:pPr>
            <w:r>
              <w:rPr>
                <w:rFonts w:ascii="Arial" w:cs="Arial" w:eastAsia="Arial" w:hAnsi="Arial"/>
                <w:sz w:val="13"/>
                <w:szCs w:val="13"/>
                <w:color w:val="58595B"/>
                <w:w w:val="98"/>
              </w:rPr>
              <w:t>3,631</w:t>
            </w:r>
          </w:p>
        </w:tc>
        <w:tc>
          <w:tcPr>
            <w:tcW w:w="1180" w:type="dxa"/>
            <w:vAlign w:val="bottom"/>
            <w:tcBorders>
              <w:bottom w:val="single" w:sz="8" w:color="EFEDED"/>
            </w:tcBorders>
            <w:shd w:val="clear" w:color="auto" w:fill="EFEDED"/>
          </w:tcPr>
          <w:p>
            <w:pPr>
              <w:jc w:val="center"/>
              <w:spacing w:after="0"/>
              <w:rPr>
                <w:sz w:val="20"/>
                <w:szCs w:val="20"/>
                <w:color w:val="auto"/>
              </w:rPr>
            </w:pPr>
            <w:r>
              <w:rPr>
                <w:rFonts w:ascii="Arial" w:cs="Arial" w:eastAsia="Arial" w:hAnsi="Arial"/>
                <w:sz w:val="13"/>
                <w:szCs w:val="13"/>
                <w:color w:val="58595B"/>
                <w:w w:val="95"/>
              </w:rPr>
              <w:t>10,895</w:t>
            </w:r>
          </w:p>
        </w:tc>
        <w:tc>
          <w:tcPr>
            <w:tcW w:w="920" w:type="dxa"/>
            <w:vAlign w:val="bottom"/>
            <w:tcBorders>
              <w:bottom w:val="single" w:sz="8" w:color="EFEDED"/>
            </w:tcBorders>
            <w:shd w:val="clear" w:color="auto" w:fill="EFEDED"/>
          </w:tcPr>
          <w:p>
            <w:pPr>
              <w:jc w:val="center"/>
              <w:spacing w:after="0"/>
              <w:rPr>
                <w:sz w:val="20"/>
                <w:szCs w:val="20"/>
                <w:color w:val="auto"/>
              </w:rPr>
            </w:pPr>
            <w:r>
              <w:rPr>
                <w:rFonts w:ascii="Arial" w:cs="Arial" w:eastAsia="Arial" w:hAnsi="Arial"/>
                <w:sz w:val="13"/>
                <w:szCs w:val="13"/>
                <w:color w:val="58595B"/>
                <w:w w:val="92"/>
              </w:rPr>
              <w:t>68.10</w:t>
            </w:r>
          </w:p>
        </w:tc>
        <w:tc>
          <w:tcPr>
            <w:tcW w:w="1120" w:type="dxa"/>
            <w:vAlign w:val="bottom"/>
            <w:tcBorders>
              <w:bottom w:val="single" w:sz="8" w:color="EFEDED"/>
            </w:tcBorders>
            <w:shd w:val="clear" w:color="auto" w:fill="EFEDED"/>
          </w:tcPr>
          <w:p>
            <w:pPr>
              <w:jc w:val="center"/>
              <w:spacing w:after="0"/>
              <w:rPr>
                <w:sz w:val="20"/>
                <w:szCs w:val="20"/>
                <w:color w:val="auto"/>
              </w:rPr>
            </w:pPr>
            <w:r>
              <w:rPr>
                <w:rFonts w:ascii="Arial" w:cs="Arial" w:eastAsia="Arial" w:hAnsi="Arial"/>
                <w:sz w:val="13"/>
                <w:szCs w:val="13"/>
                <w:color w:val="58595B"/>
                <w:w w:val="96"/>
              </w:rPr>
              <w:t>3/12/2029</w:t>
            </w:r>
          </w:p>
        </w:tc>
        <w:tc>
          <w:tcPr>
            <w:tcW w:w="80" w:type="dxa"/>
            <w:vAlign w:val="bottom"/>
            <w:tcBorders>
              <w:bottom w:val="single" w:sz="8" w:color="EFEDED"/>
            </w:tcBorders>
            <w:shd w:val="clear" w:color="auto" w:fill="EFEDED"/>
          </w:tcPr>
          <w:p>
            <w:pPr>
              <w:spacing w:after="0"/>
              <w:rPr>
                <w:sz w:val="18"/>
                <w:szCs w:val="18"/>
                <w:color w:val="auto"/>
              </w:rPr>
            </w:pPr>
          </w:p>
        </w:tc>
        <w:tc>
          <w:tcPr>
            <w:tcW w:w="1080" w:type="dxa"/>
            <w:vAlign w:val="bottom"/>
            <w:tcBorders>
              <w:bottom w:val="single" w:sz="8" w:color="EFEDED"/>
            </w:tcBorders>
            <w:shd w:val="clear" w:color="auto" w:fill="EFEDED"/>
          </w:tcPr>
          <w:p>
            <w:pPr>
              <w:spacing w:after="0"/>
              <w:rPr>
                <w:sz w:val="18"/>
                <w:szCs w:val="18"/>
                <w:color w:val="auto"/>
              </w:rPr>
            </w:pPr>
          </w:p>
        </w:tc>
        <w:tc>
          <w:tcPr>
            <w:tcW w:w="1080" w:type="dxa"/>
            <w:vAlign w:val="bottom"/>
            <w:tcBorders>
              <w:bottom w:val="single" w:sz="8" w:color="EFEDED"/>
            </w:tcBorders>
            <w:shd w:val="clear" w:color="auto" w:fill="EFEDED"/>
          </w:tcPr>
          <w:p>
            <w:pPr>
              <w:spacing w:after="0"/>
              <w:rPr>
                <w:sz w:val="18"/>
                <w:szCs w:val="18"/>
                <w:color w:val="auto"/>
              </w:rPr>
            </w:pPr>
          </w:p>
        </w:tc>
        <w:tc>
          <w:tcPr>
            <w:tcW w:w="1120" w:type="dxa"/>
            <w:vAlign w:val="bottom"/>
            <w:tcBorders>
              <w:bottom w:val="single" w:sz="8" w:color="EFEDED"/>
            </w:tcBorders>
            <w:shd w:val="clear" w:color="auto" w:fill="EFEDED"/>
          </w:tcPr>
          <w:p>
            <w:pPr>
              <w:spacing w:after="0"/>
              <w:rPr>
                <w:sz w:val="18"/>
                <w:szCs w:val="18"/>
                <w:color w:val="auto"/>
              </w:rPr>
            </w:pPr>
          </w:p>
        </w:tc>
        <w:tc>
          <w:tcPr>
            <w:tcW w:w="1340" w:type="dxa"/>
            <w:vAlign w:val="bottom"/>
            <w:tcBorders>
              <w:bottom w:val="single" w:sz="8" w:color="EFEDED"/>
            </w:tcBorders>
            <w:shd w:val="clear" w:color="auto" w:fill="EFEDED"/>
          </w:tcPr>
          <w:p>
            <w:pPr>
              <w:spacing w:after="0"/>
              <w:rPr>
                <w:sz w:val="18"/>
                <w:szCs w:val="18"/>
                <w:color w:val="auto"/>
              </w:rPr>
            </w:pPr>
          </w:p>
        </w:tc>
        <w:tc>
          <w:tcPr>
            <w:tcW w:w="140" w:type="dxa"/>
            <w:vAlign w:val="bottom"/>
            <w:tcBorders>
              <w:bottom w:val="single" w:sz="8" w:color="EFEDED"/>
            </w:tcBorders>
            <w:shd w:val="clear" w:color="auto" w:fill="EFEDED"/>
          </w:tcPr>
          <w:p>
            <w:pPr>
              <w:spacing w:after="0"/>
              <w:rPr>
                <w:sz w:val="18"/>
                <w:szCs w:val="18"/>
                <w:color w:val="auto"/>
              </w:rPr>
            </w:pPr>
          </w:p>
        </w:tc>
      </w:tr>
      <w:tr>
        <w:trPr>
          <w:trHeight w:val="183"/>
        </w:trPr>
        <w:tc>
          <w:tcPr>
            <w:tcW w:w="2120" w:type="dxa"/>
            <w:vAlign w:val="bottom"/>
            <w:tcBorders>
              <w:bottom w:val="single" w:sz="8" w:color="EFEDED"/>
            </w:tcBorders>
            <w:shd w:val="clear" w:color="auto" w:fill="EFEDED"/>
          </w:tcPr>
          <w:p>
            <w:pPr>
              <w:spacing w:after="0"/>
              <w:rPr>
                <w:sz w:val="15"/>
                <w:szCs w:val="15"/>
                <w:color w:val="auto"/>
              </w:rPr>
            </w:pPr>
          </w:p>
        </w:tc>
        <w:tc>
          <w:tcPr>
            <w:tcW w:w="1060" w:type="dxa"/>
            <w:vAlign w:val="bottom"/>
            <w:tcBorders>
              <w:bottom w:val="single" w:sz="8" w:color="EFEDED"/>
            </w:tcBorders>
            <w:shd w:val="clear" w:color="auto" w:fill="EFEDED"/>
          </w:tcPr>
          <w:p>
            <w:pPr>
              <w:spacing w:after="0"/>
              <w:rPr>
                <w:sz w:val="15"/>
                <w:szCs w:val="15"/>
                <w:color w:val="auto"/>
              </w:rPr>
            </w:pPr>
          </w:p>
        </w:tc>
        <w:tc>
          <w:tcPr>
            <w:tcW w:w="1180" w:type="dxa"/>
            <w:vAlign w:val="bottom"/>
            <w:tcBorders>
              <w:bottom w:val="single" w:sz="8" w:color="EFEDED"/>
            </w:tcBorders>
            <w:shd w:val="clear" w:color="auto" w:fill="EFEDED"/>
          </w:tcPr>
          <w:p>
            <w:pPr>
              <w:jc w:val="center"/>
              <w:spacing w:after="0"/>
              <w:rPr>
                <w:sz w:val="20"/>
                <w:szCs w:val="20"/>
                <w:color w:val="auto"/>
              </w:rPr>
            </w:pPr>
            <w:r>
              <w:rPr>
                <w:rFonts w:ascii="Arial" w:cs="Arial" w:eastAsia="Arial" w:hAnsi="Arial"/>
                <w:sz w:val="13"/>
                <w:szCs w:val="13"/>
                <w:color w:val="58595B"/>
                <w:w w:val="95"/>
              </w:rPr>
              <w:t>17,539</w:t>
            </w:r>
          </w:p>
        </w:tc>
        <w:tc>
          <w:tcPr>
            <w:tcW w:w="920" w:type="dxa"/>
            <w:vAlign w:val="bottom"/>
            <w:tcBorders>
              <w:bottom w:val="single" w:sz="8" w:color="EFEDED"/>
            </w:tcBorders>
            <w:shd w:val="clear" w:color="auto" w:fill="EFEDED"/>
          </w:tcPr>
          <w:p>
            <w:pPr>
              <w:jc w:val="center"/>
              <w:spacing w:after="0"/>
              <w:rPr>
                <w:sz w:val="20"/>
                <w:szCs w:val="20"/>
                <w:color w:val="auto"/>
              </w:rPr>
            </w:pPr>
            <w:r>
              <w:rPr>
                <w:rFonts w:ascii="Arial" w:cs="Arial" w:eastAsia="Arial" w:hAnsi="Arial"/>
                <w:sz w:val="13"/>
                <w:szCs w:val="13"/>
                <w:color w:val="58595B"/>
                <w:w w:val="92"/>
              </w:rPr>
              <w:t>65.11</w:t>
            </w:r>
          </w:p>
        </w:tc>
        <w:tc>
          <w:tcPr>
            <w:tcW w:w="1120" w:type="dxa"/>
            <w:vAlign w:val="bottom"/>
            <w:tcBorders>
              <w:bottom w:val="single" w:sz="8" w:color="EFEDED"/>
            </w:tcBorders>
            <w:shd w:val="clear" w:color="auto" w:fill="EFEDED"/>
          </w:tcPr>
          <w:p>
            <w:pPr>
              <w:jc w:val="center"/>
              <w:spacing w:after="0"/>
              <w:rPr>
                <w:sz w:val="20"/>
                <w:szCs w:val="20"/>
                <w:color w:val="auto"/>
              </w:rPr>
            </w:pPr>
            <w:r>
              <w:rPr>
                <w:rFonts w:ascii="Arial" w:cs="Arial" w:eastAsia="Arial" w:hAnsi="Arial"/>
                <w:sz w:val="13"/>
                <w:szCs w:val="13"/>
                <w:color w:val="58595B"/>
                <w:w w:val="96"/>
              </w:rPr>
              <w:t>3/11/2030</w:t>
            </w:r>
          </w:p>
        </w:tc>
        <w:tc>
          <w:tcPr>
            <w:tcW w:w="80" w:type="dxa"/>
            <w:vAlign w:val="bottom"/>
            <w:tcBorders>
              <w:bottom w:val="single" w:sz="8" w:color="EFEDED"/>
            </w:tcBorders>
            <w:shd w:val="clear" w:color="auto" w:fill="EFEDED"/>
          </w:tcPr>
          <w:p>
            <w:pPr>
              <w:spacing w:after="0"/>
              <w:rPr>
                <w:sz w:val="15"/>
                <w:szCs w:val="15"/>
                <w:color w:val="auto"/>
              </w:rPr>
            </w:pPr>
          </w:p>
        </w:tc>
        <w:tc>
          <w:tcPr>
            <w:tcW w:w="1080" w:type="dxa"/>
            <w:vAlign w:val="bottom"/>
            <w:tcBorders>
              <w:bottom w:val="single" w:sz="8" w:color="EFEDED"/>
            </w:tcBorders>
            <w:shd w:val="clear" w:color="auto" w:fill="EFEDED"/>
          </w:tcPr>
          <w:p>
            <w:pPr>
              <w:jc w:val="center"/>
              <w:spacing w:after="0"/>
              <w:rPr>
                <w:sz w:val="20"/>
                <w:szCs w:val="20"/>
                <w:color w:val="auto"/>
              </w:rPr>
            </w:pPr>
            <w:r>
              <w:rPr>
                <w:rFonts w:ascii="Arial" w:cs="Arial" w:eastAsia="Arial" w:hAnsi="Arial"/>
                <w:sz w:val="13"/>
                <w:szCs w:val="13"/>
                <w:color w:val="58595B"/>
              </w:rPr>
              <w:t>22,944</w:t>
            </w:r>
          </w:p>
        </w:tc>
        <w:tc>
          <w:tcPr>
            <w:tcW w:w="1080" w:type="dxa"/>
            <w:vAlign w:val="bottom"/>
            <w:tcBorders>
              <w:bottom w:val="single" w:sz="8" w:color="EFEDED"/>
            </w:tcBorders>
            <w:shd w:val="clear" w:color="auto" w:fill="EFEDED"/>
          </w:tcPr>
          <w:p>
            <w:pPr>
              <w:jc w:val="center"/>
              <w:spacing w:after="0"/>
              <w:rPr>
                <w:sz w:val="20"/>
                <w:szCs w:val="20"/>
                <w:color w:val="auto"/>
              </w:rPr>
            </w:pPr>
            <w:r>
              <w:rPr>
                <w:rFonts w:ascii="Arial" w:cs="Arial" w:eastAsia="Arial" w:hAnsi="Arial"/>
                <w:sz w:val="13"/>
                <w:szCs w:val="13"/>
                <w:color w:val="58595B"/>
                <w:w w:val="96"/>
              </w:rPr>
              <w:t>1,286,470</w:t>
            </w:r>
          </w:p>
        </w:tc>
        <w:tc>
          <w:tcPr>
            <w:tcW w:w="1120" w:type="dxa"/>
            <w:vAlign w:val="bottom"/>
            <w:tcBorders>
              <w:bottom w:val="single" w:sz="8" w:color="EFEDED"/>
            </w:tcBorders>
            <w:shd w:val="clear" w:color="auto" w:fill="EFEDED"/>
          </w:tcPr>
          <w:p>
            <w:pPr>
              <w:jc w:val="center"/>
              <w:spacing w:after="0"/>
              <w:rPr>
                <w:sz w:val="20"/>
                <w:szCs w:val="20"/>
                <w:color w:val="auto"/>
              </w:rPr>
            </w:pPr>
            <w:r>
              <w:rPr>
                <w:rFonts w:ascii="Arial" w:cs="Arial" w:eastAsia="Arial" w:hAnsi="Arial"/>
                <w:sz w:val="13"/>
                <w:szCs w:val="13"/>
                <w:color w:val="58595B"/>
                <w:w w:val="95"/>
              </w:rPr>
              <w:t>31,163</w:t>
            </w:r>
          </w:p>
        </w:tc>
        <w:tc>
          <w:tcPr>
            <w:tcW w:w="1340" w:type="dxa"/>
            <w:vAlign w:val="bottom"/>
            <w:tcBorders>
              <w:bottom w:val="single" w:sz="8" w:color="EFEDED"/>
            </w:tcBorders>
            <w:shd w:val="clear" w:color="auto" w:fill="EFEDED"/>
          </w:tcPr>
          <w:p>
            <w:pPr>
              <w:jc w:val="center"/>
              <w:spacing w:after="0"/>
              <w:rPr>
                <w:sz w:val="20"/>
                <w:szCs w:val="20"/>
                <w:color w:val="auto"/>
              </w:rPr>
            </w:pPr>
            <w:r>
              <w:rPr>
                <w:rFonts w:ascii="Arial" w:cs="Arial" w:eastAsia="Arial" w:hAnsi="Arial"/>
                <w:sz w:val="13"/>
                <w:szCs w:val="13"/>
                <w:color w:val="58595B"/>
                <w:w w:val="96"/>
              </w:rPr>
              <w:t>1,747,309</w:t>
            </w:r>
          </w:p>
        </w:tc>
        <w:tc>
          <w:tcPr>
            <w:tcW w:w="140" w:type="dxa"/>
            <w:vAlign w:val="bottom"/>
          </w:tcPr>
          <w:p>
            <w:pPr>
              <w:spacing w:after="0"/>
              <w:rPr>
                <w:sz w:val="15"/>
                <w:szCs w:val="15"/>
                <w:color w:val="auto"/>
              </w:rPr>
            </w:pPr>
          </w:p>
        </w:tc>
      </w:tr>
      <w:tr>
        <w:trPr>
          <w:trHeight w:val="173"/>
        </w:trPr>
        <w:tc>
          <w:tcPr>
            <w:tcW w:w="2120" w:type="dxa"/>
            <w:vAlign w:val="bottom"/>
          </w:tcPr>
          <w:p>
            <w:pPr>
              <w:ind w:left="100"/>
              <w:spacing w:after="0"/>
              <w:rPr>
                <w:sz w:val="20"/>
                <w:szCs w:val="20"/>
                <w:color w:val="auto"/>
              </w:rPr>
            </w:pPr>
            <w:r>
              <w:rPr>
                <w:rFonts w:ascii="Arial" w:cs="Arial" w:eastAsia="Arial" w:hAnsi="Arial"/>
                <w:sz w:val="13"/>
                <w:szCs w:val="13"/>
                <w:b w:val="1"/>
                <w:bCs w:val="1"/>
                <w:color w:val="58595B"/>
              </w:rPr>
              <w:t>Robert T. Davis, Jr.</w:t>
            </w:r>
          </w:p>
        </w:tc>
        <w:tc>
          <w:tcPr>
            <w:tcW w:w="1060" w:type="dxa"/>
            <w:vAlign w:val="bottom"/>
          </w:tcPr>
          <w:p>
            <w:pPr>
              <w:jc w:val="center"/>
              <w:spacing w:after="0"/>
              <w:rPr>
                <w:sz w:val="20"/>
                <w:szCs w:val="20"/>
                <w:color w:val="auto"/>
              </w:rPr>
            </w:pPr>
            <w:r>
              <w:rPr>
                <w:rFonts w:ascii="Arial" w:cs="Arial" w:eastAsia="Arial" w:hAnsi="Arial"/>
                <w:sz w:val="13"/>
                <w:szCs w:val="13"/>
                <w:color w:val="58595B"/>
                <w:w w:val="98"/>
              </w:rPr>
              <w:t>1,566</w:t>
            </w:r>
          </w:p>
        </w:tc>
        <w:tc>
          <w:tcPr>
            <w:tcW w:w="1180" w:type="dxa"/>
            <w:vAlign w:val="bottom"/>
          </w:tcPr>
          <w:p>
            <w:pPr>
              <w:jc w:val="center"/>
              <w:spacing w:after="0"/>
              <w:rPr>
                <w:sz w:val="20"/>
                <w:szCs w:val="20"/>
                <w:color w:val="auto"/>
              </w:rPr>
            </w:pPr>
            <w:r>
              <w:rPr>
                <w:rFonts w:ascii="Arial" w:cs="Arial" w:eastAsia="Arial" w:hAnsi="Arial"/>
                <w:sz w:val="13"/>
                <w:szCs w:val="13"/>
                <w:color w:val="58595B"/>
                <w:w w:val="91"/>
              </w:rPr>
              <w:t>—</w:t>
            </w:r>
          </w:p>
        </w:tc>
        <w:tc>
          <w:tcPr>
            <w:tcW w:w="920" w:type="dxa"/>
            <w:vAlign w:val="bottom"/>
          </w:tcPr>
          <w:p>
            <w:pPr>
              <w:jc w:val="center"/>
              <w:spacing w:after="0"/>
              <w:rPr>
                <w:sz w:val="20"/>
                <w:szCs w:val="20"/>
                <w:color w:val="auto"/>
              </w:rPr>
            </w:pPr>
            <w:r>
              <w:rPr>
                <w:rFonts w:ascii="Arial" w:cs="Arial" w:eastAsia="Arial" w:hAnsi="Arial"/>
                <w:sz w:val="13"/>
                <w:szCs w:val="13"/>
                <w:color w:val="58595B"/>
                <w:w w:val="92"/>
              </w:rPr>
              <w:t>26.87</w:t>
            </w:r>
          </w:p>
        </w:tc>
        <w:tc>
          <w:tcPr>
            <w:tcW w:w="1120" w:type="dxa"/>
            <w:vAlign w:val="bottom"/>
          </w:tcPr>
          <w:p>
            <w:pPr>
              <w:jc w:val="center"/>
              <w:spacing w:after="0"/>
              <w:rPr>
                <w:sz w:val="20"/>
                <w:szCs w:val="20"/>
                <w:color w:val="auto"/>
              </w:rPr>
            </w:pPr>
            <w:r>
              <w:rPr>
                <w:rFonts w:ascii="Arial" w:cs="Arial" w:eastAsia="Arial" w:hAnsi="Arial"/>
                <w:sz w:val="13"/>
                <w:szCs w:val="13"/>
                <w:color w:val="58595B"/>
                <w:w w:val="96"/>
              </w:rPr>
              <w:t>3/23/2023</w:t>
            </w:r>
          </w:p>
        </w:tc>
        <w:tc>
          <w:tcPr>
            <w:tcW w:w="8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140" w:type="dxa"/>
            <w:vAlign w:val="bottom"/>
          </w:tcPr>
          <w:p>
            <w:pPr>
              <w:spacing w:after="0"/>
              <w:rPr>
                <w:sz w:val="15"/>
                <w:szCs w:val="15"/>
                <w:color w:val="auto"/>
              </w:rPr>
            </w:pPr>
          </w:p>
        </w:tc>
      </w:tr>
      <w:tr>
        <w:trPr>
          <w:trHeight w:val="203"/>
        </w:trPr>
        <w:tc>
          <w:tcPr>
            <w:tcW w:w="2120" w:type="dxa"/>
            <w:vAlign w:val="bottom"/>
          </w:tcPr>
          <w:p>
            <w:pPr>
              <w:spacing w:after="0"/>
              <w:rPr>
                <w:sz w:val="17"/>
                <w:szCs w:val="17"/>
                <w:color w:val="auto"/>
              </w:rPr>
            </w:pPr>
          </w:p>
        </w:tc>
        <w:tc>
          <w:tcPr>
            <w:tcW w:w="1060" w:type="dxa"/>
            <w:vAlign w:val="bottom"/>
          </w:tcPr>
          <w:p>
            <w:pPr>
              <w:jc w:val="center"/>
              <w:spacing w:after="0"/>
              <w:rPr>
                <w:sz w:val="20"/>
                <w:szCs w:val="20"/>
                <w:color w:val="auto"/>
              </w:rPr>
            </w:pPr>
            <w:r>
              <w:rPr>
                <w:rFonts w:ascii="Arial" w:cs="Arial" w:eastAsia="Arial" w:hAnsi="Arial"/>
                <w:sz w:val="13"/>
                <w:szCs w:val="13"/>
                <w:color w:val="58595B"/>
                <w:w w:val="98"/>
              </w:rPr>
              <w:t>8,736</w:t>
            </w:r>
          </w:p>
        </w:tc>
        <w:tc>
          <w:tcPr>
            <w:tcW w:w="1180" w:type="dxa"/>
            <w:vAlign w:val="bottom"/>
          </w:tcPr>
          <w:p>
            <w:pPr>
              <w:jc w:val="center"/>
              <w:spacing w:after="0"/>
              <w:rPr>
                <w:sz w:val="20"/>
                <w:szCs w:val="20"/>
                <w:color w:val="auto"/>
              </w:rPr>
            </w:pPr>
            <w:r>
              <w:rPr>
                <w:rFonts w:ascii="Arial" w:cs="Arial" w:eastAsia="Arial" w:hAnsi="Arial"/>
                <w:sz w:val="13"/>
                <w:szCs w:val="13"/>
                <w:color w:val="58595B"/>
                <w:w w:val="91"/>
              </w:rPr>
              <w:t>—</w:t>
            </w:r>
          </w:p>
        </w:tc>
        <w:tc>
          <w:tcPr>
            <w:tcW w:w="920" w:type="dxa"/>
            <w:vAlign w:val="bottom"/>
          </w:tcPr>
          <w:p>
            <w:pPr>
              <w:jc w:val="center"/>
              <w:spacing w:after="0"/>
              <w:rPr>
                <w:sz w:val="20"/>
                <w:szCs w:val="20"/>
                <w:color w:val="auto"/>
              </w:rPr>
            </w:pPr>
            <w:r>
              <w:rPr>
                <w:rFonts w:ascii="Arial" w:cs="Arial" w:eastAsia="Arial" w:hAnsi="Arial"/>
                <w:sz w:val="13"/>
                <w:szCs w:val="13"/>
                <w:color w:val="58595B"/>
                <w:w w:val="92"/>
              </w:rPr>
              <w:t>32.59</w:t>
            </w:r>
          </w:p>
        </w:tc>
        <w:tc>
          <w:tcPr>
            <w:tcW w:w="1120" w:type="dxa"/>
            <w:vAlign w:val="bottom"/>
          </w:tcPr>
          <w:p>
            <w:pPr>
              <w:jc w:val="center"/>
              <w:spacing w:after="0"/>
              <w:rPr>
                <w:sz w:val="20"/>
                <w:szCs w:val="20"/>
                <w:color w:val="auto"/>
              </w:rPr>
            </w:pPr>
            <w:r>
              <w:rPr>
                <w:rFonts w:ascii="Arial" w:cs="Arial" w:eastAsia="Arial" w:hAnsi="Arial"/>
                <w:sz w:val="13"/>
                <w:szCs w:val="13"/>
                <w:color w:val="58595B"/>
                <w:w w:val="96"/>
              </w:rPr>
              <w:t>3/14/2024</w:t>
            </w:r>
          </w:p>
        </w:tc>
        <w:tc>
          <w:tcPr>
            <w:tcW w:w="8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140" w:type="dxa"/>
            <w:vAlign w:val="bottom"/>
          </w:tcPr>
          <w:p>
            <w:pPr>
              <w:spacing w:after="0"/>
              <w:rPr>
                <w:sz w:val="17"/>
                <w:szCs w:val="17"/>
                <w:color w:val="auto"/>
              </w:rPr>
            </w:pPr>
          </w:p>
        </w:tc>
      </w:tr>
      <w:tr>
        <w:trPr>
          <w:trHeight w:val="202"/>
        </w:trPr>
        <w:tc>
          <w:tcPr>
            <w:tcW w:w="2120" w:type="dxa"/>
            <w:vAlign w:val="bottom"/>
          </w:tcPr>
          <w:p>
            <w:pPr>
              <w:spacing w:after="0"/>
              <w:rPr>
                <w:sz w:val="17"/>
                <w:szCs w:val="17"/>
                <w:color w:val="auto"/>
              </w:rPr>
            </w:pPr>
          </w:p>
        </w:tc>
        <w:tc>
          <w:tcPr>
            <w:tcW w:w="1060" w:type="dxa"/>
            <w:vAlign w:val="bottom"/>
          </w:tcPr>
          <w:p>
            <w:pPr>
              <w:jc w:val="center"/>
              <w:spacing w:after="0"/>
              <w:rPr>
                <w:sz w:val="20"/>
                <w:szCs w:val="20"/>
                <w:color w:val="auto"/>
              </w:rPr>
            </w:pPr>
            <w:r>
              <w:rPr>
                <w:rFonts w:ascii="Arial" w:cs="Arial" w:eastAsia="Arial" w:hAnsi="Arial"/>
                <w:sz w:val="13"/>
                <w:szCs w:val="13"/>
                <w:color w:val="58595B"/>
                <w:w w:val="95"/>
              </w:rPr>
              <w:t>17,410</w:t>
            </w:r>
          </w:p>
        </w:tc>
        <w:tc>
          <w:tcPr>
            <w:tcW w:w="1180" w:type="dxa"/>
            <w:vAlign w:val="bottom"/>
          </w:tcPr>
          <w:p>
            <w:pPr>
              <w:jc w:val="center"/>
              <w:spacing w:after="0"/>
              <w:rPr>
                <w:sz w:val="20"/>
                <w:szCs w:val="20"/>
                <w:color w:val="auto"/>
              </w:rPr>
            </w:pPr>
            <w:r>
              <w:rPr>
                <w:rFonts w:ascii="Arial" w:cs="Arial" w:eastAsia="Arial" w:hAnsi="Arial"/>
                <w:sz w:val="13"/>
                <w:szCs w:val="13"/>
                <w:color w:val="58595B"/>
                <w:w w:val="91"/>
              </w:rPr>
              <w:t>—</w:t>
            </w:r>
          </w:p>
        </w:tc>
        <w:tc>
          <w:tcPr>
            <w:tcW w:w="920" w:type="dxa"/>
            <w:vAlign w:val="bottom"/>
          </w:tcPr>
          <w:p>
            <w:pPr>
              <w:jc w:val="center"/>
              <w:spacing w:after="0"/>
              <w:rPr>
                <w:sz w:val="20"/>
                <w:szCs w:val="20"/>
                <w:color w:val="auto"/>
              </w:rPr>
            </w:pPr>
            <w:r>
              <w:rPr>
                <w:rFonts w:ascii="Arial" w:cs="Arial" w:eastAsia="Arial" w:hAnsi="Arial"/>
                <w:sz w:val="13"/>
                <w:szCs w:val="13"/>
                <w:color w:val="58595B"/>
                <w:w w:val="92"/>
              </w:rPr>
              <w:t>38.43</w:t>
            </w:r>
          </w:p>
        </w:tc>
        <w:tc>
          <w:tcPr>
            <w:tcW w:w="1120" w:type="dxa"/>
            <w:vAlign w:val="bottom"/>
          </w:tcPr>
          <w:p>
            <w:pPr>
              <w:jc w:val="center"/>
              <w:spacing w:after="0"/>
              <w:rPr>
                <w:sz w:val="20"/>
                <w:szCs w:val="20"/>
                <w:color w:val="auto"/>
              </w:rPr>
            </w:pPr>
            <w:r>
              <w:rPr>
                <w:rFonts w:ascii="Arial" w:cs="Arial" w:eastAsia="Arial" w:hAnsi="Arial"/>
                <w:sz w:val="13"/>
                <w:szCs w:val="13"/>
                <w:color w:val="58595B"/>
                <w:w w:val="96"/>
              </w:rPr>
              <w:t>12/1/2024</w:t>
            </w:r>
          </w:p>
        </w:tc>
        <w:tc>
          <w:tcPr>
            <w:tcW w:w="8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140" w:type="dxa"/>
            <w:vAlign w:val="bottom"/>
          </w:tcPr>
          <w:p>
            <w:pPr>
              <w:spacing w:after="0"/>
              <w:rPr>
                <w:sz w:val="17"/>
                <w:szCs w:val="17"/>
                <w:color w:val="auto"/>
              </w:rPr>
            </w:pPr>
          </w:p>
        </w:tc>
      </w:tr>
      <w:tr>
        <w:trPr>
          <w:trHeight w:val="202"/>
        </w:trPr>
        <w:tc>
          <w:tcPr>
            <w:tcW w:w="2120" w:type="dxa"/>
            <w:vAlign w:val="bottom"/>
          </w:tcPr>
          <w:p>
            <w:pPr>
              <w:spacing w:after="0"/>
              <w:rPr>
                <w:sz w:val="17"/>
                <w:szCs w:val="17"/>
                <w:color w:val="auto"/>
              </w:rPr>
            </w:pPr>
          </w:p>
        </w:tc>
        <w:tc>
          <w:tcPr>
            <w:tcW w:w="1060" w:type="dxa"/>
            <w:vAlign w:val="bottom"/>
          </w:tcPr>
          <w:p>
            <w:pPr>
              <w:jc w:val="center"/>
              <w:spacing w:after="0"/>
              <w:rPr>
                <w:sz w:val="20"/>
                <w:szCs w:val="20"/>
                <w:color w:val="auto"/>
              </w:rPr>
            </w:pPr>
            <w:r>
              <w:rPr>
                <w:rFonts w:ascii="Arial" w:cs="Arial" w:eastAsia="Arial" w:hAnsi="Arial"/>
                <w:sz w:val="13"/>
                <w:szCs w:val="13"/>
                <w:color w:val="58595B"/>
                <w:w w:val="95"/>
              </w:rPr>
              <w:t>11,062</w:t>
            </w:r>
          </w:p>
        </w:tc>
        <w:tc>
          <w:tcPr>
            <w:tcW w:w="1180" w:type="dxa"/>
            <w:vAlign w:val="bottom"/>
          </w:tcPr>
          <w:p>
            <w:pPr>
              <w:jc w:val="center"/>
              <w:spacing w:after="0"/>
              <w:rPr>
                <w:sz w:val="20"/>
                <w:szCs w:val="20"/>
                <w:color w:val="auto"/>
              </w:rPr>
            </w:pPr>
            <w:r>
              <w:rPr>
                <w:rFonts w:ascii="Arial" w:cs="Arial" w:eastAsia="Arial" w:hAnsi="Arial"/>
                <w:sz w:val="13"/>
                <w:szCs w:val="13"/>
                <w:color w:val="58595B"/>
                <w:w w:val="91"/>
              </w:rPr>
              <w:t>—</w:t>
            </w:r>
          </w:p>
        </w:tc>
        <w:tc>
          <w:tcPr>
            <w:tcW w:w="920" w:type="dxa"/>
            <w:vAlign w:val="bottom"/>
          </w:tcPr>
          <w:p>
            <w:pPr>
              <w:jc w:val="center"/>
              <w:spacing w:after="0"/>
              <w:rPr>
                <w:sz w:val="20"/>
                <w:szCs w:val="20"/>
                <w:color w:val="auto"/>
              </w:rPr>
            </w:pPr>
            <w:r>
              <w:rPr>
                <w:rFonts w:ascii="Arial" w:cs="Arial" w:eastAsia="Arial" w:hAnsi="Arial"/>
                <w:sz w:val="13"/>
                <w:szCs w:val="13"/>
                <w:color w:val="58595B"/>
                <w:w w:val="92"/>
              </w:rPr>
              <w:t>43.68</w:t>
            </w:r>
          </w:p>
        </w:tc>
        <w:tc>
          <w:tcPr>
            <w:tcW w:w="1120" w:type="dxa"/>
            <w:vAlign w:val="bottom"/>
          </w:tcPr>
          <w:p>
            <w:pPr>
              <w:jc w:val="center"/>
              <w:spacing w:after="0"/>
              <w:rPr>
                <w:sz w:val="20"/>
                <w:szCs w:val="20"/>
                <w:color w:val="auto"/>
              </w:rPr>
            </w:pPr>
            <w:r>
              <w:rPr>
                <w:rFonts w:ascii="Arial" w:cs="Arial" w:eastAsia="Arial" w:hAnsi="Arial"/>
                <w:sz w:val="13"/>
                <w:szCs w:val="13"/>
                <w:color w:val="58595B"/>
                <w:w w:val="96"/>
              </w:rPr>
              <w:t>3/13/2025</w:t>
            </w:r>
          </w:p>
        </w:tc>
        <w:tc>
          <w:tcPr>
            <w:tcW w:w="8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140" w:type="dxa"/>
            <w:vAlign w:val="bottom"/>
          </w:tcPr>
          <w:p>
            <w:pPr>
              <w:spacing w:after="0"/>
              <w:rPr>
                <w:sz w:val="17"/>
                <w:szCs w:val="17"/>
                <w:color w:val="auto"/>
              </w:rPr>
            </w:pPr>
          </w:p>
        </w:tc>
      </w:tr>
      <w:tr>
        <w:trPr>
          <w:trHeight w:val="203"/>
        </w:trPr>
        <w:tc>
          <w:tcPr>
            <w:tcW w:w="2120" w:type="dxa"/>
            <w:vAlign w:val="bottom"/>
          </w:tcPr>
          <w:p>
            <w:pPr>
              <w:spacing w:after="0"/>
              <w:rPr>
                <w:sz w:val="17"/>
                <w:szCs w:val="17"/>
                <w:color w:val="auto"/>
              </w:rPr>
            </w:pPr>
          </w:p>
        </w:tc>
        <w:tc>
          <w:tcPr>
            <w:tcW w:w="1060" w:type="dxa"/>
            <w:vAlign w:val="bottom"/>
          </w:tcPr>
          <w:p>
            <w:pPr>
              <w:jc w:val="center"/>
              <w:spacing w:after="0"/>
              <w:rPr>
                <w:sz w:val="20"/>
                <w:szCs w:val="20"/>
                <w:color w:val="auto"/>
              </w:rPr>
            </w:pPr>
            <w:r>
              <w:rPr>
                <w:rFonts w:ascii="Arial" w:cs="Arial" w:eastAsia="Arial" w:hAnsi="Arial"/>
                <w:sz w:val="13"/>
                <w:szCs w:val="13"/>
                <w:color w:val="58595B"/>
                <w:w w:val="98"/>
              </w:rPr>
              <w:t>8,609</w:t>
            </w:r>
          </w:p>
        </w:tc>
        <w:tc>
          <w:tcPr>
            <w:tcW w:w="1180" w:type="dxa"/>
            <w:vAlign w:val="bottom"/>
          </w:tcPr>
          <w:p>
            <w:pPr>
              <w:jc w:val="center"/>
              <w:spacing w:after="0"/>
              <w:rPr>
                <w:sz w:val="20"/>
                <w:szCs w:val="20"/>
                <w:color w:val="auto"/>
              </w:rPr>
            </w:pPr>
            <w:r>
              <w:rPr>
                <w:rFonts w:ascii="Arial" w:cs="Arial" w:eastAsia="Arial" w:hAnsi="Arial"/>
                <w:sz w:val="13"/>
                <w:szCs w:val="13"/>
                <w:color w:val="58595B"/>
                <w:w w:val="91"/>
              </w:rPr>
              <w:t>—</w:t>
            </w:r>
          </w:p>
        </w:tc>
        <w:tc>
          <w:tcPr>
            <w:tcW w:w="920" w:type="dxa"/>
            <w:vAlign w:val="bottom"/>
          </w:tcPr>
          <w:p>
            <w:pPr>
              <w:jc w:val="center"/>
              <w:spacing w:after="0"/>
              <w:rPr>
                <w:sz w:val="20"/>
                <w:szCs w:val="20"/>
                <w:color w:val="auto"/>
              </w:rPr>
            </w:pPr>
            <w:r>
              <w:rPr>
                <w:rFonts w:ascii="Arial" w:cs="Arial" w:eastAsia="Arial" w:hAnsi="Arial"/>
                <w:sz w:val="13"/>
                <w:szCs w:val="13"/>
                <w:color w:val="58595B"/>
                <w:w w:val="92"/>
              </w:rPr>
              <w:t>56.23</w:t>
            </w:r>
          </w:p>
        </w:tc>
        <w:tc>
          <w:tcPr>
            <w:tcW w:w="1120" w:type="dxa"/>
            <w:vAlign w:val="bottom"/>
          </w:tcPr>
          <w:p>
            <w:pPr>
              <w:jc w:val="center"/>
              <w:spacing w:after="0"/>
              <w:rPr>
                <w:sz w:val="20"/>
                <w:szCs w:val="20"/>
                <w:color w:val="auto"/>
              </w:rPr>
            </w:pPr>
            <w:r>
              <w:rPr>
                <w:rFonts w:ascii="Arial" w:cs="Arial" w:eastAsia="Arial" w:hAnsi="Arial"/>
                <w:sz w:val="13"/>
                <w:szCs w:val="13"/>
                <w:color w:val="58595B"/>
                <w:w w:val="96"/>
              </w:rPr>
              <w:t>3/13/2026</w:t>
            </w:r>
          </w:p>
        </w:tc>
        <w:tc>
          <w:tcPr>
            <w:tcW w:w="8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140" w:type="dxa"/>
            <w:vAlign w:val="bottom"/>
          </w:tcPr>
          <w:p>
            <w:pPr>
              <w:spacing w:after="0"/>
              <w:rPr>
                <w:sz w:val="17"/>
                <w:szCs w:val="17"/>
                <w:color w:val="auto"/>
              </w:rPr>
            </w:pPr>
          </w:p>
        </w:tc>
      </w:tr>
      <w:tr>
        <w:trPr>
          <w:trHeight w:val="203"/>
        </w:trPr>
        <w:tc>
          <w:tcPr>
            <w:tcW w:w="2120" w:type="dxa"/>
            <w:vAlign w:val="bottom"/>
          </w:tcPr>
          <w:p>
            <w:pPr>
              <w:spacing w:after="0"/>
              <w:rPr>
                <w:sz w:val="17"/>
                <w:szCs w:val="17"/>
                <w:color w:val="auto"/>
              </w:rPr>
            </w:pPr>
          </w:p>
        </w:tc>
        <w:tc>
          <w:tcPr>
            <w:tcW w:w="1060" w:type="dxa"/>
            <w:vAlign w:val="bottom"/>
          </w:tcPr>
          <w:p>
            <w:pPr>
              <w:jc w:val="center"/>
              <w:spacing w:after="0"/>
              <w:rPr>
                <w:sz w:val="20"/>
                <w:szCs w:val="20"/>
                <w:color w:val="auto"/>
              </w:rPr>
            </w:pPr>
            <w:r>
              <w:rPr>
                <w:rFonts w:ascii="Arial" w:cs="Arial" w:eastAsia="Arial" w:hAnsi="Arial"/>
                <w:sz w:val="13"/>
                <w:szCs w:val="13"/>
                <w:color w:val="58595B"/>
                <w:w w:val="98"/>
              </w:rPr>
              <w:t>7,779</w:t>
            </w:r>
          </w:p>
        </w:tc>
        <w:tc>
          <w:tcPr>
            <w:tcW w:w="1180" w:type="dxa"/>
            <w:vAlign w:val="bottom"/>
          </w:tcPr>
          <w:p>
            <w:pPr>
              <w:jc w:val="center"/>
              <w:spacing w:after="0"/>
              <w:rPr>
                <w:sz w:val="20"/>
                <w:szCs w:val="20"/>
                <w:color w:val="auto"/>
              </w:rPr>
            </w:pPr>
            <w:r>
              <w:rPr>
                <w:rFonts w:ascii="Arial" w:cs="Arial" w:eastAsia="Arial" w:hAnsi="Arial"/>
                <w:sz w:val="13"/>
                <w:szCs w:val="13"/>
                <w:color w:val="58595B"/>
                <w:w w:val="98"/>
              </w:rPr>
              <w:t>2,594</w:t>
            </w:r>
          </w:p>
        </w:tc>
        <w:tc>
          <w:tcPr>
            <w:tcW w:w="920" w:type="dxa"/>
            <w:vAlign w:val="bottom"/>
          </w:tcPr>
          <w:p>
            <w:pPr>
              <w:jc w:val="center"/>
              <w:spacing w:after="0"/>
              <w:rPr>
                <w:sz w:val="20"/>
                <w:szCs w:val="20"/>
                <w:color w:val="auto"/>
              </w:rPr>
            </w:pPr>
            <w:r>
              <w:rPr>
                <w:rFonts w:ascii="Arial" w:cs="Arial" w:eastAsia="Arial" w:hAnsi="Arial"/>
                <w:sz w:val="13"/>
                <w:szCs w:val="13"/>
                <w:color w:val="58595B"/>
                <w:w w:val="92"/>
              </w:rPr>
              <w:t>55.91</w:t>
            </w:r>
          </w:p>
        </w:tc>
        <w:tc>
          <w:tcPr>
            <w:tcW w:w="1120" w:type="dxa"/>
            <w:vAlign w:val="bottom"/>
          </w:tcPr>
          <w:p>
            <w:pPr>
              <w:jc w:val="center"/>
              <w:spacing w:after="0"/>
              <w:rPr>
                <w:sz w:val="20"/>
                <w:szCs w:val="20"/>
                <w:color w:val="auto"/>
              </w:rPr>
            </w:pPr>
            <w:r>
              <w:rPr>
                <w:rFonts w:ascii="Arial" w:cs="Arial" w:eastAsia="Arial" w:hAnsi="Arial"/>
                <w:sz w:val="13"/>
                <w:szCs w:val="13"/>
                <w:color w:val="58595B"/>
                <w:w w:val="96"/>
              </w:rPr>
              <w:t>3/13/2027</w:t>
            </w:r>
          </w:p>
        </w:tc>
        <w:tc>
          <w:tcPr>
            <w:tcW w:w="8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140" w:type="dxa"/>
            <w:vAlign w:val="bottom"/>
          </w:tcPr>
          <w:p>
            <w:pPr>
              <w:spacing w:after="0"/>
              <w:rPr>
                <w:sz w:val="17"/>
                <w:szCs w:val="17"/>
                <w:color w:val="auto"/>
              </w:rPr>
            </w:pPr>
          </w:p>
        </w:tc>
      </w:tr>
      <w:tr>
        <w:trPr>
          <w:trHeight w:val="203"/>
        </w:trPr>
        <w:tc>
          <w:tcPr>
            <w:tcW w:w="2120" w:type="dxa"/>
            <w:vAlign w:val="bottom"/>
          </w:tcPr>
          <w:p>
            <w:pPr>
              <w:spacing w:after="0"/>
              <w:rPr>
                <w:sz w:val="17"/>
                <w:szCs w:val="17"/>
                <w:color w:val="auto"/>
              </w:rPr>
            </w:pPr>
          </w:p>
        </w:tc>
        <w:tc>
          <w:tcPr>
            <w:tcW w:w="1060" w:type="dxa"/>
            <w:vAlign w:val="bottom"/>
          </w:tcPr>
          <w:p>
            <w:pPr>
              <w:jc w:val="center"/>
              <w:spacing w:after="0"/>
              <w:rPr>
                <w:sz w:val="20"/>
                <w:szCs w:val="20"/>
                <w:color w:val="auto"/>
              </w:rPr>
            </w:pPr>
            <w:r>
              <w:rPr>
                <w:rFonts w:ascii="Arial" w:cs="Arial" w:eastAsia="Arial" w:hAnsi="Arial"/>
                <w:sz w:val="13"/>
                <w:szCs w:val="13"/>
                <w:color w:val="58595B"/>
                <w:w w:val="98"/>
              </w:rPr>
              <w:t>7,943</w:t>
            </w:r>
          </w:p>
        </w:tc>
        <w:tc>
          <w:tcPr>
            <w:tcW w:w="1180" w:type="dxa"/>
            <w:vAlign w:val="bottom"/>
          </w:tcPr>
          <w:p>
            <w:pPr>
              <w:jc w:val="center"/>
              <w:spacing w:after="0"/>
              <w:rPr>
                <w:sz w:val="20"/>
                <w:szCs w:val="20"/>
                <w:color w:val="auto"/>
              </w:rPr>
            </w:pPr>
            <w:r>
              <w:rPr>
                <w:rFonts w:ascii="Arial" w:cs="Arial" w:eastAsia="Arial" w:hAnsi="Arial"/>
                <w:sz w:val="13"/>
                <w:szCs w:val="13"/>
                <w:color w:val="58595B"/>
                <w:w w:val="98"/>
              </w:rPr>
              <w:t>7,944</w:t>
            </w:r>
          </w:p>
        </w:tc>
        <w:tc>
          <w:tcPr>
            <w:tcW w:w="920" w:type="dxa"/>
            <w:vAlign w:val="bottom"/>
          </w:tcPr>
          <w:p>
            <w:pPr>
              <w:jc w:val="center"/>
              <w:spacing w:after="0"/>
              <w:rPr>
                <w:sz w:val="20"/>
                <w:szCs w:val="20"/>
                <w:color w:val="auto"/>
              </w:rPr>
            </w:pPr>
            <w:r>
              <w:rPr>
                <w:rFonts w:ascii="Arial" w:cs="Arial" w:eastAsia="Arial" w:hAnsi="Arial"/>
                <w:sz w:val="13"/>
                <w:szCs w:val="13"/>
                <w:color w:val="58595B"/>
                <w:w w:val="92"/>
              </w:rPr>
              <w:t>43.39</w:t>
            </w:r>
          </w:p>
        </w:tc>
        <w:tc>
          <w:tcPr>
            <w:tcW w:w="1120" w:type="dxa"/>
            <w:vAlign w:val="bottom"/>
          </w:tcPr>
          <w:p>
            <w:pPr>
              <w:jc w:val="center"/>
              <w:spacing w:after="0"/>
              <w:rPr>
                <w:sz w:val="20"/>
                <w:szCs w:val="20"/>
                <w:color w:val="auto"/>
              </w:rPr>
            </w:pPr>
            <w:r>
              <w:rPr>
                <w:rFonts w:ascii="Arial" w:cs="Arial" w:eastAsia="Arial" w:hAnsi="Arial"/>
                <w:sz w:val="13"/>
                <w:szCs w:val="13"/>
                <w:color w:val="58595B"/>
                <w:w w:val="96"/>
              </w:rPr>
              <w:t>3/13/2028</w:t>
            </w:r>
          </w:p>
        </w:tc>
        <w:tc>
          <w:tcPr>
            <w:tcW w:w="8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140" w:type="dxa"/>
            <w:vAlign w:val="bottom"/>
          </w:tcPr>
          <w:p>
            <w:pPr>
              <w:spacing w:after="0"/>
              <w:rPr>
                <w:sz w:val="17"/>
                <w:szCs w:val="17"/>
                <w:color w:val="auto"/>
              </w:rPr>
            </w:pPr>
          </w:p>
        </w:tc>
      </w:tr>
      <w:tr>
        <w:trPr>
          <w:trHeight w:val="203"/>
        </w:trPr>
        <w:tc>
          <w:tcPr>
            <w:tcW w:w="2120" w:type="dxa"/>
            <w:vAlign w:val="bottom"/>
          </w:tcPr>
          <w:p>
            <w:pPr>
              <w:spacing w:after="0"/>
              <w:rPr>
                <w:sz w:val="17"/>
                <w:szCs w:val="17"/>
                <w:color w:val="auto"/>
              </w:rPr>
            </w:pPr>
          </w:p>
        </w:tc>
        <w:tc>
          <w:tcPr>
            <w:tcW w:w="1060" w:type="dxa"/>
            <w:vAlign w:val="bottom"/>
          </w:tcPr>
          <w:p>
            <w:pPr>
              <w:jc w:val="center"/>
              <w:spacing w:after="0"/>
              <w:rPr>
                <w:sz w:val="20"/>
                <w:szCs w:val="20"/>
                <w:color w:val="auto"/>
              </w:rPr>
            </w:pPr>
            <w:r>
              <w:rPr>
                <w:rFonts w:ascii="Arial" w:cs="Arial" w:eastAsia="Arial" w:hAnsi="Arial"/>
                <w:sz w:val="13"/>
                <w:szCs w:val="13"/>
                <w:color w:val="58595B"/>
                <w:w w:val="98"/>
              </w:rPr>
              <w:t>2,308</w:t>
            </w:r>
          </w:p>
        </w:tc>
        <w:tc>
          <w:tcPr>
            <w:tcW w:w="1180" w:type="dxa"/>
            <w:vAlign w:val="bottom"/>
          </w:tcPr>
          <w:p>
            <w:pPr>
              <w:jc w:val="center"/>
              <w:spacing w:after="0"/>
              <w:rPr>
                <w:sz w:val="20"/>
                <w:szCs w:val="20"/>
                <w:color w:val="auto"/>
              </w:rPr>
            </w:pPr>
            <w:r>
              <w:rPr>
                <w:rFonts w:ascii="Arial" w:cs="Arial" w:eastAsia="Arial" w:hAnsi="Arial"/>
                <w:sz w:val="13"/>
                <w:szCs w:val="13"/>
                <w:color w:val="58595B"/>
                <w:w w:val="98"/>
              </w:rPr>
              <w:t>6,924</w:t>
            </w:r>
          </w:p>
        </w:tc>
        <w:tc>
          <w:tcPr>
            <w:tcW w:w="920" w:type="dxa"/>
            <w:vAlign w:val="bottom"/>
          </w:tcPr>
          <w:p>
            <w:pPr>
              <w:jc w:val="center"/>
              <w:spacing w:after="0"/>
              <w:rPr>
                <w:sz w:val="20"/>
                <w:szCs w:val="20"/>
                <w:color w:val="auto"/>
              </w:rPr>
            </w:pPr>
            <w:r>
              <w:rPr>
                <w:rFonts w:ascii="Arial" w:cs="Arial" w:eastAsia="Arial" w:hAnsi="Arial"/>
                <w:sz w:val="13"/>
                <w:szCs w:val="13"/>
                <w:color w:val="58595B"/>
                <w:w w:val="92"/>
              </w:rPr>
              <w:t>68.10</w:t>
            </w:r>
          </w:p>
        </w:tc>
        <w:tc>
          <w:tcPr>
            <w:tcW w:w="1120" w:type="dxa"/>
            <w:vAlign w:val="bottom"/>
          </w:tcPr>
          <w:p>
            <w:pPr>
              <w:jc w:val="center"/>
              <w:spacing w:after="0"/>
              <w:rPr>
                <w:sz w:val="20"/>
                <w:szCs w:val="20"/>
                <w:color w:val="auto"/>
              </w:rPr>
            </w:pPr>
            <w:r>
              <w:rPr>
                <w:rFonts w:ascii="Arial" w:cs="Arial" w:eastAsia="Arial" w:hAnsi="Arial"/>
                <w:sz w:val="13"/>
                <w:szCs w:val="13"/>
                <w:color w:val="58595B"/>
                <w:w w:val="96"/>
              </w:rPr>
              <w:t>3/12/2029</w:t>
            </w:r>
          </w:p>
        </w:tc>
        <w:tc>
          <w:tcPr>
            <w:tcW w:w="8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140" w:type="dxa"/>
            <w:vAlign w:val="bottom"/>
          </w:tcPr>
          <w:p>
            <w:pPr>
              <w:spacing w:after="0"/>
              <w:rPr>
                <w:sz w:val="17"/>
                <w:szCs w:val="17"/>
                <w:color w:val="auto"/>
              </w:rPr>
            </w:pPr>
          </w:p>
        </w:tc>
      </w:tr>
      <w:tr>
        <w:trPr>
          <w:trHeight w:val="203"/>
        </w:trPr>
        <w:tc>
          <w:tcPr>
            <w:tcW w:w="212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180" w:type="dxa"/>
            <w:vAlign w:val="bottom"/>
          </w:tcPr>
          <w:p>
            <w:pPr>
              <w:jc w:val="center"/>
              <w:spacing w:after="0"/>
              <w:rPr>
                <w:sz w:val="20"/>
                <w:szCs w:val="20"/>
                <w:color w:val="auto"/>
              </w:rPr>
            </w:pPr>
            <w:r>
              <w:rPr>
                <w:rFonts w:ascii="Arial" w:cs="Arial" w:eastAsia="Arial" w:hAnsi="Arial"/>
                <w:sz w:val="13"/>
                <w:szCs w:val="13"/>
                <w:color w:val="58595B"/>
                <w:w w:val="98"/>
              </w:rPr>
              <w:t>9,193</w:t>
            </w:r>
          </w:p>
        </w:tc>
        <w:tc>
          <w:tcPr>
            <w:tcW w:w="920" w:type="dxa"/>
            <w:vAlign w:val="bottom"/>
          </w:tcPr>
          <w:p>
            <w:pPr>
              <w:jc w:val="center"/>
              <w:spacing w:after="0"/>
              <w:rPr>
                <w:sz w:val="20"/>
                <w:szCs w:val="20"/>
                <w:color w:val="auto"/>
              </w:rPr>
            </w:pPr>
            <w:r>
              <w:rPr>
                <w:rFonts w:ascii="Arial" w:cs="Arial" w:eastAsia="Arial" w:hAnsi="Arial"/>
                <w:sz w:val="13"/>
                <w:szCs w:val="13"/>
                <w:color w:val="58595B"/>
                <w:w w:val="92"/>
              </w:rPr>
              <w:t>65.11</w:t>
            </w:r>
          </w:p>
        </w:tc>
        <w:tc>
          <w:tcPr>
            <w:tcW w:w="1120" w:type="dxa"/>
            <w:vAlign w:val="bottom"/>
          </w:tcPr>
          <w:p>
            <w:pPr>
              <w:jc w:val="center"/>
              <w:spacing w:after="0"/>
              <w:rPr>
                <w:sz w:val="20"/>
                <w:szCs w:val="20"/>
                <w:color w:val="auto"/>
              </w:rPr>
            </w:pPr>
            <w:r>
              <w:rPr>
                <w:rFonts w:ascii="Arial" w:cs="Arial" w:eastAsia="Arial" w:hAnsi="Arial"/>
                <w:sz w:val="13"/>
                <w:szCs w:val="13"/>
                <w:color w:val="58595B"/>
                <w:w w:val="96"/>
              </w:rPr>
              <w:t>3/11/2030</w:t>
            </w:r>
          </w:p>
        </w:tc>
        <w:tc>
          <w:tcPr>
            <w:tcW w:w="80" w:type="dxa"/>
            <w:vAlign w:val="bottom"/>
          </w:tcPr>
          <w:p>
            <w:pPr>
              <w:spacing w:after="0"/>
              <w:rPr>
                <w:sz w:val="17"/>
                <w:szCs w:val="17"/>
                <w:color w:val="auto"/>
              </w:rPr>
            </w:pPr>
          </w:p>
        </w:tc>
        <w:tc>
          <w:tcPr>
            <w:tcW w:w="1080" w:type="dxa"/>
            <w:vAlign w:val="bottom"/>
          </w:tcPr>
          <w:p>
            <w:pPr>
              <w:jc w:val="center"/>
              <w:spacing w:after="0"/>
              <w:rPr>
                <w:sz w:val="20"/>
                <w:szCs w:val="20"/>
                <w:color w:val="auto"/>
              </w:rPr>
            </w:pPr>
            <w:r>
              <w:rPr>
                <w:rFonts w:ascii="Arial" w:cs="Arial" w:eastAsia="Arial" w:hAnsi="Arial"/>
                <w:sz w:val="13"/>
                <w:szCs w:val="13"/>
                <w:color w:val="58595B"/>
              </w:rPr>
              <w:t>11,012</w:t>
            </w:r>
          </w:p>
        </w:tc>
        <w:tc>
          <w:tcPr>
            <w:tcW w:w="1080" w:type="dxa"/>
            <w:vAlign w:val="bottom"/>
          </w:tcPr>
          <w:p>
            <w:pPr>
              <w:jc w:val="center"/>
              <w:spacing w:after="0"/>
              <w:rPr>
                <w:sz w:val="20"/>
                <w:szCs w:val="20"/>
                <w:color w:val="auto"/>
              </w:rPr>
            </w:pPr>
            <w:r>
              <w:rPr>
                <w:rFonts w:ascii="Arial" w:cs="Arial" w:eastAsia="Arial" w:hAnsi="Arial"/>
                <w:sz w:val="13"/>
                <w:szCs w:val="13"/>
                <w:color w:val="58595B"/>
                <w:w w:val="97"/>
              </w:rPr>
              <w:t>617,443</w:t>
            </w:r>
          </w:p>
        </w:tc>
        <w:tc>
          <w:tcPr>
            <w:tcW w:w="1120" w:type="dxa"/>
            <w:vAlign w:val="bottom"/>
          </w:tcPr>
          <w:p>
            <w:pPr>
              <w:jc w:val="center"/>
              <w:spacing w:after="0"/>
              <w:rPr>
                <w:sz w:val="20"/>
                <w:szCs w:val="20"/>
                <w:color w:val="auto"/>
              </w:rPr>
            </w:pPr>
            <w:r>
              <w:rPr>
                <w:rFonts w:ascii="Arial" w:cs="Arial" w:eastAsia="Arial" w:hAnsi="Arial"/>
                <w:sz w:val="13"/>
                <w:szCs w:val="13"/>
                <w:color w:val="58595B"/>
                <w:w w:val="95"/>
              </w:rPr>
              <w:t>18,432</w:t>
            </w:r>
          </w:p>
        </w:tc>
        <w:tc>
          <w:tcPr>
            <w:tcW w:w="1340" w:type="dxa"/>
            <w:vAlign w:val="bottom"/>
          </w:tcPr>
          <w:p>
            <w:pPr>
              <w:jc w:val="center"/>
              <w:spacing w:after="0"/>
              <w:rPr>
                <w:sz w:val="20"/>
                <w:szCs w:val="20"/>
                <w:color w:val="auto"/>
              </w:rPr>
            </w:pPr>
            <w:r>
              <w:rPr>
                <w:rFonts w:ascii="Arial" w:cs="Arial" w:eastAsia="Arial" w:hAnsi="Arial"/>
                <w:sz w:val="13"/>
                <w:szCs w:val="13"/>
                <w:color w:val="58595B"/>
                <w:w w:val="96"/>
              </w:rPr>
              <w:t>1,033,482</w:t>
            </w:r>
          </w:p>
        </w:tc>
        <w:tc>
          <w:tcPr>
            <w:tcW w:w="140" w:type="dxa"/>
            <w:vAlign w:val="bottom"/>
          </w:tcPr>
          <w:p>
            <w:pPr>
              <w:spacing w:after="0"/>
              <w:rPr>
                <w:sz w:val="17"/>
                <w:szCs w:val="17"/>
                <w:color w:val="auto"/>
              </w:rPr>
            </w:pPr>
          </w:p>
        </w:tc>
      </w:tr>
      <w:tr>
        <w:trPr>
          <w:trHeight w:val="30"/>
        </w:trPr>
        <w:tc>
          <w:tcPr>
            <w:tcW w:w="21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9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40" w:type="dxa"/>
            <w:vAlign w:val="bottom"/>
          </w:tcPr>
          <w:p>
            <w:pPr>
              <w:spacing w:after="0"/>
              <w:rPr>
                <w:sz w:val="2"/>
                <w:szCs w:val="2"/>
                <w:color w:val="auto"/>
              </w:rPr>
            </w:pPr>
          </w:p>
        </w:tc>
      </w:tr>
      <w:tr>
        <w:trPr>
          <w:trHeight w:val="173"/>
        </w:trPr>
        <w:tc>
          <w:tcPr>
            <w:tcW w:w="2120" w:type="dxa"/>
            <w:vAlign w:val="bottom"/>
            <w:shd w:val="clear" w:color="auto" w:fill="EFEDED"/>
          </w:tcPr>
          <w:p>
            <w:pPr>
              <w:ind w:left="100"/>
              <w:spacing w:after="0"/>
              <w:rPr>
                <w:sz w:val="20"/>
                <w:szCs w:val="20"/>
                <w:color w:val="auto"/>
              </w:rPr>
            </w:pPr>
            <w:r>
              <w:rPr>
                <w:rFonts w:ascii="Arial" w:cs="Arial" w:eastAsia="Arial" w:hAnsi="Arial"/>
                <w:sz w:val="13"/>
                <w:szCs w:val="13"/>
                <w:b w:val="1"/>
                <w:bCs w:val="1"/>
                <w:color w:val="58595B"/>
              </w:rPr>
              <w:t>Michael J. McBreen</w:t>
            </w:r>
          </w:p>
        </w:tc>
        <w:tc>
          <w:tcPr>
            <w:tcW w:w="1060" w:type="dxa"/>
            <w:vAlign w:val="bottom"/>
            <w:shd w:val="clear" w:color="auto" w:fill="EFEDED"/>
          </w:tcPr>
          <w:p>
            <w:pPr>
              <w:jc w:val="center"/>
              <w:spacing w:after="0"/>
              <w:rPr>
                <w:sz w:val="20"/>
                <w:szCs w:val="20"/>
                <w:color w:val="auto"/>
              </w:rPr>
            </w:pPr>
            <w:r>
              <w:rPr>
                <w:rFonts w:ascii="Arial" w:cs="Arial" w:eastAsia="Arial" w:hAnsi="Arial"/>
                <w:sz w:val="13"/>
                <w:szCs w:val="13"/>
                <w:color w:val="58595B"/>
                <w:w w:val="98"/>
              </w:rPr>
              <w:t>4,298</w:t>
            </w:r>
          </w:p>
        </w:tc>
        <w:tc>
          <w:tcPr>
            <w:tcW w:w="1180" w:type="dxa"/>
            <w:vAlign w:val="bottom"/>
            <w:shd w:val="clear" w:color="auto" w:fill="EFEDED"/>
          </w:tcPr>
          <w:p>
            <w:pPr>
              <w:jc w:val="center"/>
              <w:spacing w:after="0"/>
              <w:rPr>
                <w:sz w:val="20"/>
                <w:szCs w:val="20"/>
                <w:color w:val="auto"/>
              </w:rPr>
            </w:pPr>
            <w:r>
              <w:rPr>
                <w:rFonts w:ascii="Arial" w:cs="Arial" w:eastAsia="Arial" w:hAnsi="Arial"/>
                <w:sz w:val="13"/>
                <w:szCs w:val="13"/>
                <w:color w:val="58595B"/>
                <w:w w:val="91"/>
              </w:rPr>
              <w:t>—</w:t>
            </w:r>
          </w:p>
        </w:tc>
        <w:tc>
          <w:tcPr>
            <w:tcW w:w="920" w:type="dxa"/>
            <w:vAlign w:val="bottom"/>
            <w:shd w:val="clear" w:color="auto" w:fill="EFEDED"/>
          </w:tcPr>
          <w:p>
            <w:pPr>
              <w:jc w:val="center"/>
              <w:spacing w:after="0"/>
              <w:rPr>
                <w:sz w:val="20"/>
                <w:szCs w:val="20"/>
                <w:color w:val="auto"/>
              </w:rPr>
            </w:pPr>
            <w:r>
              <w:rPr>
                <w:rFonts w:ascii="Arial" w:cs="Arial" w:eastAsia="Arial" w:hAnsi="Arial"/>
                <w:sz w:val="13"/>
                <w:szCs w:val="13"/>
                <w:color w:val="58595B"/>
                <w:w w:val="92"/>
              </w:rPr>
              <w:t>56.23</w:t>
            </w:r>
          </w:p>
        </w:tc>
        <w:tc>
          <w:tcPr>
            <w:tcW w:w="1120" w:type="dxa"/>
            <w:vAlign w:val="bottom"/>
            <w:shd w:val="clear" w:color="auto" w:fill="EFEDED"/>
          </w:tcPr>
          <w:p>
            <w:pPr>
              <w:jc w:val="center"/>
              <w:spacing w:after="0"/>
              <w:rPr>
                <w:sz w:val="20"/>
                <w:szCs w:val="20"/>
                <w:color w:val="auto"/>
              </w:rPr>
            </w:pPr>
            <w:r>
              <w:rPr>
                <w:rFonts w:ascii="Arial" w:cs="Arial" w:eastAsia="Arial" w:hAnsi="Arial"/>
                <w:sz w:val="13"/>
                <w:szCs w:val="13"/>
                <w:color w:val="58595B"/>
                <w:w w:val="96"/>
              </w:rPr>
              <w:t>3/13/2026</w:t>
            </w:r>
          </w:p>
        </w:tc>
        <w:tc>
          <w:tcPr>
            <w:tcW w:w="80" w:type="dxa"/>
            <w:vAlign w:val="bottom"/>
            <w:shd w:val="clear" w:color="auto" w:fill="EFEDED"/>
          </w:tcPr>
          <w:p>
            <w:pPr>
              <w:spacing w:after="0"/>
              <w:rPr>
                <w:sz w:val="15"/>
                <w:szCs w:val="15"/>
                <w:color w:val="auto"/>
              </w:rPr>
            </w:pPr>
          </w:p>
        </w:tc>
        <w:tc>
          <w:tcPr>
            <w:tcW w:w="1080" w:type="dxa"/>
            <w:vAlign w:val="bottom"/>
            <w:shd w:val="clear" w:color="auto" w:fill="EFEDED"/>
          </w:tcPr>
          <w:p>
            <w:pPr>
              <w:spacing w:after="0"/>
              <w:rPr>
                <w:sz w:val="15"/>
                <w:szCs w:val="15"/>
                <w:color w:val="auto"/>
              </w:rPr>
            </w:pPr>
          </w:p>
        </w:tc>
        <w:tc>
          <w:tcPr>
            <w:tcW w:w="1080" w:type="dxa"/>
            <w:vAlign w:val="bottom"/>
            <w:shd w:val="clear" w:color="auto" w:fill="EFEDED"/>
          </w:tcPr>
          <w:p>
            <w:pPr>
              <w:spacing w:after="0"/>
              <w:rPr>
                <w:sz w:val="15"/>
                <w:szCs w:val="15"/>
                <w:color w:val="auto"/>
              </w:rPr>
            </w:pPr>
          </w:p>
        </w:tc>
        <w:tc>
          <w:tcPr>
            <w:tcW w:w="1120" w:type="dxa"/>
            <w:vAlign w:val="bottom"/>
            <w:shd w:val="clear" w:color="auto" w:fill="EFEDED"/>
          </w:tcPr>
          <w:p>
            <w:pPr>
              <w:spacing w:after="0"/>
              <w:rPr>
                <w:sz w:val="15"/>
                <w:szCs w:val="15"/>
                <w:color w:val="auto"/>
              </w:rPr>
            </w:pPr>
          </w:p>
        </w:tc>
        <w:tc>
          <w:tcPr>
            <w:tcW w:w="1340" w:type="dxa"/>
            <w:vAlign w:val="bottom"/>
            <w:shd w:val="clear" w:color="auto" w:fill="EFEDED"/>
          </w:tcPr>
          <w:p>
            <w:pPr>
              <w:spacing w:after="0"/>
              <w:rPr>
                <w:sz w:val="15"/>
                <w:szCs w:val="15"/>
                <w:color w:val="auto"/>
              </w:rPr>
            </w:pPr>
          </w:p>
        </w:tc>
        <w:tc>
          <w:tcPr>
            <w:tcW w:w="140" w:type="dxa"/>
            <w:vAlign w:val="bottom"/>
            <w:shd w:val="clear" w:color="auto" w:fill="EFEDED"/>
          </w:tcPr>
          <w:p>
            <w:pPr>
              <w:spacing w:after="0"/>
              <w:rPr>
                <w:sz w:val="15"/>
                <w:szCs w:val="15"/>
                <w:color w:val="auto"/>
              </w:rPr>
            </w:pPr>
          </w:p>
        </w:tc>
      </w:tr>
      <w:tr>
        <w:trPr>
          <w:trHeight w:val="203"/>
        </w:trPr>
        <w:tc>
          <w:tcPr>
            <w:tcW w:w="2120" w:type="dxa"/>
            <w:vAlign w:val="bottom"/>
            <w:shd w:val="clear" w:color="auto" w:fill="EFEDED"/>
          </w:tcPr>
          <w:p>
            <w:pPr>
              <w:spacing w:after="0"/>
              <w:rPr>
                <w:sz w:val="17"/>
                <w:szCs w:val="17"/>
                <w:color w:val="auto"/>
              </w:rPr>
            </w:pPr>
          </w:p>
        </w:tc>
        <w:tc>
          <w:tcPr>
            <w:tcW w:w="1060" w:type="dxa"/>
            <w:vAlign w:val="bottom"/>
            <w:shd w:val="clear" w:color="auto" w:fill="EFEDED"/>
          </w:tcPr>
          <w:p>
            <w:pPr>
              <w:jc w:val="center"/>
              <w:spacing w:after="0"/>
              <w:rPr>
                <w:sz w:val="20"/>
                <w:szCs w:val="20"/>
                <w:color w:val="auto"/>
              </w:rPr>
            </w:pPr>
            <w:r>
              <w:rPr>
                <w:rFonts w:ascii="Arial" w:cs="Arial" w:eastAsia="Arial" w:hAnsi="Arial"/>
                <w:sz w:val="13"/>
                <w:szCs w:val="13"/>
                <w:color w:val="58595B"/>
                <w:w w:val="98"/>
              </w:rPr>
              <w:t>3,837</w:t>
            </w:r>
          </w:p>
        </w:tc>
        <w:tc>
          <w:tcPr>
            <w:tcW w:w="1180" w:type="dxa"/>
            <w:vAlign w:val="bottom"/>
            <w:shd w:val="clear" w:color="auto" w:fill="EFEDED"/>
          </w:tcPr>
          <w:p>
            <w:pPr>
              <w:jc w:val="center"/>
              <w:spacing w:after="0"/>
              <w:rPr>
                <w:sz w:val="20"/>
                <w:szCs w:val="20"/>
                <w:color w:val="auto"/>
              </w:rPr>
            </w:pPr>
            <w:r>
              <w:rPr>
                <w:rFonts w:ascii="Arial" w:cs="Arial" w:eastAsia="Arial" w:hAnsi="Arial"/>
                <w:sz w:val="13"/>
                <w:szCs w:val="13"/>
                <w:color w:val="58595B"/>
                <w:w w:val="98"/>
              </w:rPr>
              <w:t>1,279</w:t>
            </w:r>
          </w:p>
        </w:tc>
        <w:tc>
          <w:tcPr>
            <w:tcW w:w="920" w:type="dxa"/>
            <w:vAlign w:val="bottom"/>
            <w:shd w:val="clear" w:color="auto" w:fill="EFEDED"/>
          </w:tcPr>
          <w:p>
            <w:pPr>
              <w:jc w:val="center"/>
              <w:spacing w:after="0"/>
              <w:rPr>
                <w:sz w:val="20"/>
                <w:szCs w:val="20"/>
                <w:color w:val="auto"/>
              </w:rPr>
            </w:pPr>
            <w:r>
              <w:rPr>
                <w:rFonts w:ascii="Arial" w:cs="Arial" w:eastAsia="Arial" w:hAnsi="Arial"/>
                <w:sz w:val="13"/>
                <w:szCs w:val="13"/>
                <w:color w:val="58595B"/>
                <w:w w:val="92"/>
              </w:rPr>
              <w:t>55.91</w:t>
            </w:r>
          </w:p>
        </w:tc>
        <w:tc>
          <w:tcPr>
            <w:tcW w:w="1120" w:type="dxa"/>
            <w:vAlign w:val="bottom"/>
            <w:shd w:val="clear" w:color="auto" w:fill="EFEDED"/>
          </w:tcPr>
          <w:p>
            <w:pPr>
              <w:jc w:val="center"/>
              <w:spacing w:after="0"/>
              <w:rPr>
                <w:sz w:val="20"/>
                <w:szCs w:val="20"/>
                <w:color w:val="auto"/>
              </w:rPr>
            </w:pPr>
            <w:r>
              <w:rPr>
                <w:rFonts w:ascii="Arial" w:cs="Arial" w:eastAsia="Arial" w:hAnsi="Arial"/>
                <w:sz w:val="13"/>
                <w:szCs w:val="13"/>
                <w:color w:val="58595B"/>
                <w:w w:val="96"/>
              </w:rPr>
              <w:t>3/13/2027</w:t>
            </w:r>
          </w:p>
        </w:tc>
        <w:tc>
          <w:tcPr>
            <w:tcW w:w="80" w:type="dxa"/>
            <w:vAlign w:val="bottom"/>
            <w:shd w:val="clear" w:color="auto" w:fill="EFEDED"/>
          </w:tcPr>
          <w:p>
            <w:pPr>
              <w:spacing w:after="0"/>
              <w:rPr>
                <w:sz w:val="17"/>
                <w:szCs w:val="17"/>
                <w:color w:val="auto"/>
              </w:rPr>
            </w:pPr>
          </w:p>
        </w:tc>
        <w:tc>
          <w:tcPr>
            <w:tcW w:w="1080" w:type="dxa"/>
            <w:vAlign w:val="bottom"/>
            <w:shd w:val="clear" w:color="auto" w:fill="EFEDED"/>
          </w:tcPr>
          <w:p>
            <w:pPr>
              <w:spacing w:after="0"/>
              <w:rPr>
                <w:sz w:val="17"/>
                <w:szCs w:val="17"/>
                <w:color w:val="auto"/>
              </w:rPr>
            </w:pPr>
          </w:p>
        </w:tc>
        <w:tc>
          <w:tcPr>
            <w:tcW w:w="1080" w:type="dxa"/>
            <w:vAlign w:val="bottom"/>
            <w:shd w:val="clear" w:color="auto" w:fill="EFEDED"/>
          </w:tcPr>
          <w:p>
            <w:pPr>
              <w:spacing w:after="0"/>
              <w:rPr>
                <w:sz w:val="17"/>
                <w:szCs w:val="17"/>
                <w:color w:val="auto"/>
              </w:rPr>
            </w:pPr>
          </w:p>
        </w:tc>
        <w:tc>
          <w:tcPr>
            <w:tcW w:w="1120" w:type="dxa"/>
            <w:vAlign w:val="bottom"/>
            <w:shd w:val="clear" w:color="auto" w:fill="EFEDED"/>
          </w:tcPr>
          <w:p>
            <w:pPr>
              <w:spacing w:after="0"/>
              <w:rPr>
                <w:sz w:val="17"/>
                <w:szCs w:val="17"/>
                <w:color w:val="auto"/>
              </w:rPr>
            </w:pPr>
          </w:p>
        </w:tc>
        <w:tc>
          <w:tcPr>
            <w:tcW w:w="1340" w:type="dxa"/>
            <w:vAlign w:val="bottom"/>
            <w:shd w:val="clear" w:color="auto" w:fill="EFEDED"/>
          </w:tcPr>
          <w:p>
            <w:pPr>
              <w:spacing w:after="0"/>
              <w:rPr>
                <w:sz w:val="17"/>
                <w:szCs w:val="17"/>
                <w:color w:val="auto"/>
              </w:rPr>
            </w:pPr>
          </w:p>
        </w:tc>
        <w:tc>
          <w:tcPr>
            <w:tcW w:w="140" w:type="dxa"/>
            <w:vAlign w:val="bottom"/>
            <w:shd w:val="clear" w:color="auto" w:fill="EFEDED"/>
          </w:tcPr>
          <w:p>
            <w:pPr>
              <w:spacing w:after="0"/>
              <w:rPr>
                <w:sz w:val="17"/>
                <w:szCs w:val="17"/>
                <w:color w:val="auto"/>
              </w:rPr>
            </w:pPr>
          </w:p>
        </w:tc>
      </w:tr>
      <w:tr>
        <w:trPr>
          <w:trHeight w:val="203"/>
        </w:trPr>
        <w:tc>
          <w:tcPr>
            <w:tcW w:w="2120" w:type="dxa"/>
            <w:vAlign w:val="bottom"/>
            <w:shd w:val="clear" w:color="auto" w:fill="EFEDED"/>
          </w:tcPr>
          <w:p>
            <w:pPr>
              <w:spacing w:after="0"/>
              <w:rPr>
                <w:sz w:val="17"/>
                <w:szCs w:val="17"/>
                <w:color w:val="auto"/>
              </w:rPr>
            </w:pPr>
          </w:p>
        </w:tc>
        <w:tc>
          <w:tcPr>
            <w:tcW w:w="1060" w:type="dxa"/>
            <w:vAlign w:val="bottom"/>
            <w:shd w:val="clear" w:color="auto" w:fill="EFEDED"/>
          </w:tcPr>
          <w:p>
            <w:pPr>
              <w:jc w:val="center"/>
              <w:spacing w:after="0"/>
              <w:rPr>
                <w:sz w:val="20"/>
                <w:szCs w:val="20"/>
                <w:color w:val="auto"/>
              </w:rPr>
            </w:pPr>
            <w:r>
              <w:rPr>
                <w:rFonts w:ascii="Arial" w:cs="Arial" w:eastAsia="Arial" w:hAnsi="Arial"/>
                <w:sz w:val="13"/>
                <w:szCs w:val="13"/>
                <w:color w:val="58595B"/>
                <w:w w:val="98"/>
              </w:rPr>
              <w:t>4,892</w:t>
            </w:r>
          </w:p>
        </w:tc>
        <w:tc>
          <w:tcPr>
            <w:tcW w:w="1180" w:type="dxa"/>
            <w:vAlign w:val="bottom"/>
            <w:shd w:val="clear" w:color="auto" w:fill="EFEDED"/>
          </w:tcPr>
          <w:p>
            <w:pPr>
              <w:jc w:val="center"/>
              <w:spacing w:after="0"/>
              <w:rPr>
                <w:sz w:val="20"/>
                <w:szCs w:val="20"/>
                <w:color w:val="auto"/>
              </w:rPr>
            </w:pPr>
            <w:r>
              <w:rPr>
                <w:rFonts w:ascii="Arial" w:cs="Arial" w:eastAsia="Arial" w:hAnsi="Arial"/>
                <w:sz w:val="13"/>
                <w:szCs w:val="13"/>
                <w:color w:val="58595B"/>
                <w:w w:val="98"/>
              </w:rPr>
              <w:t>4,894</w:t>
            </w:r>
          </w:p>
        </w:tc>
        <w:tc>
          <w:tcPr>
            <w:tcW w:w="920" w:type="dxa"/>
            <w:vAlign w:val="bottom"/>
            <w:shd w:val="clear" w:color="auto" w:fill="EFEDED"/>
          </w:tcPr>
          <w:p>
            <w:pPr>
              <w:jc w:val="center"/>
              <w:spacing w:after="0"/>
              <w:rPr>
                <w:sz w:val="20"/>
                <w:szCs w:val="20"/>
                <w:color w:val="auto"/>
              </w:rPr>
            </w:pPr>
            <w:r>
              <w:rPr>
                <w:rFonts w:ascii="Arial" w:cs="Arial" w:eastAsia="Arial" w:hAnsi="Arial"/>
                <w:sz w:val="13"/>
                <w:szCs w:val="13"/>
                <w:color w:val="58595B"/>
                <w:w w:val="92"/>
              </w:rPr>
              <w:t>43.39</w:t>
            </w:r>
          </w:p>
        </w:tc>
        <w:tc>
          <w:tcPr>
            <w:tcW w:w="1120" w:type="dxa"/>
            <w:vAlign w:val="bottom"/>
            <w:shd w:val="clear" w:color="auto" w:fill="EFEDED"/>
          </w:tcPr>
          <w:p>
            <w:pPr>
              <w:jc w:val="center"/>
              <w:spacing w:after="0"/>
              <w:rPr>
                <w:sz w:val="20"/>
                <w:szCs w:val="20"/>
                <w:color w:val="auto"/>
              </w:rPr>
            </w:pPr>
            <w:r>
              <w:rPr>
                <w:rFonts w:ascii="Arial" w:cs="Arial" w:eastAsia="Arial" w:hAnsi="Arial"/>
                <w:sz w:val="13"/>
                <w:szCs w:val="13"/>
                <w:color w:val="58595B"/>
                <w:w w:val="96"/>
              </w:rPr>
              <w:t>3/13/2028</w:t>
            </w:r>
          </w:p>
        </w:tc>
        <w:tc>
          <w:tcPr>
            <w:tcW w:w="80" w:type="dxa"/>
            <w:vAlign w:val="bottom"/>
            <w:shd w:val="clear" w:color="auto" w:fill="EFEDED"/>
          </w:tcPr>
          <w:p>
            <w:pPr>
              <w:spacing w:after="0"/>
              <w:rPr>
                <w:sz w:val="17"/>
                <w:szCs w:val="17"/>
                <w:color w:val="auto"/>
              </w:rPr>
            </w:pPr>
          </w:p>
        </w:tc>
        <w:tc>
          <w:tcPr>
            <w:tcW w:w="1080" w:type="dxa"/>
            <w:vAlign w:val="bottom"/>
            <w:shd w:val="clear" w:color="auto" w:fill="EFEDED"/>
          </w:tcPr>
          <w:p>
            <w:pPr>
              <w:spacing w:after="0"/>
              <w:rPr>
                <w:sz w:val="17"/>
                <w:szCs w:val="17"/>
                <w:color w:val="auto"/>
              </w:rPr>
            </w:pPr>
          </w:p>
        </w:tc>
        <w:tc>
          <w:tcPr>
            <w:tcW w:w="1080" w:type="dxa"/>
            <w:vAlign w:val="bottom"/>
            <w:shd w:val="clear" w:color="auto" w:fill="EFEDED"/>
          </w:tcPr>
          <w:p>
            <w:pPr>
              <w:spacing w:after="0"/>
              <w:rPr>
                <w:sz w:val="17"/>
                <w:szCs w:val="17"/>
                <w:color w:val="auto"/>
              </w:rPr>
            </w:pPr>
          </w:p>
        </w:tc>
        <w:tc>
          <w:tcPr>
            <w:tcW w:w="1120" w:type="dxa"/>
            <w:vAlign w:val="bottom"/>
            <w:shd w:val="clear" w:color="auto" w:fill="EFEDED"/>
          </w:tcPr>
          <w:p>
            <w:pPr>
              <w:spacing w:after="0"/>
              <w:rPr>
                <w:sz w:val="17"/>
                <w:szCs w:val="17"/>
                <w:color w:val="auto"/>
              </w:rPr>
            </w:pPr>
          </w:p>
        </w:tc>
        <w:tc>
          <w:tcPr>
            <w:tcW w:w="1340" w:type="dxa"/>
            <w:vAlign w:val="bottom"/>
            <w:shd w:val="clear" w:color="auto" w:fill="EFEDED"/>
          </w:tcPr>
          <w:p>
            <w:pPr>
              <w:spacing w:after="0"/>
              <w:rPr>
                <w:sz w:val="17"/>
                <w:szCs w:val="17"/>
                <w:color w:val="auto"/>
              </w:rPr>
            </w:pPr>
          </w:p>
        </w:tc>
        <w:tc>
          <w:tcPr>
            <w:tcW w:w="140" w:type="dxa"/>
            <w:vAlign w:val="bottom"/>
            <w:shd w:val="clear" w:color="auto" w:fill="EFEDED"/>
          </w:tcPr>
          <w:p>
            <w:pPr>
              <w:spacing w:after="0"/>
              <w:rPr>
                <w:sz w:val="17"/>
                <w:szCs w:val="17"/>
                <w:color w:val="auto"/>
              </w:rPr>
            </w:pPr>
          </w:p>
        </w:tc>
      </w:tr>
      <w:tr>
        <w:trPr>
          <w:trHeight w:val="203"/>
        </w:trPr>
        <w:tc>
          <w:tcPr>
            <w:tcW w:w="2120" w:type="dxa"/>
            <w:vAlign w:val="bottom"/>
            <w:shd w:val="clear" w:color="auto" w:fill="EFEDED"/>
          </w:tcPr>
          <w:p>
            <w:pPr>
              <w:spacing w:after="0"/>
              <w:rPr>
                <w:sz w:val="17"/>
                <w:szCs w:val="17"/>
                <w:color w:val="auto"/>
              </w:rPr>
            </w:pPr>
          </w:p>
        </w:tc>
        <w:tc>
          <w:tcPr>
            <w:tcW w:w="1060" w:type="dxa"/>
            <w:vAlign w:val="bottom"/>
            <w:shd w:val="clear" w:color="auto" w:fill="EFEDED"/>
          </w:tcPr>
          <w:p>
            <w:pPr>
              <w:jc w:val="center"/>
              <w:spacing w:after="0"/>
              <w:rPr>
                <w:sz w:val="20"/>
                <w:szCs w:val="20"/>
                <w:color w:val="auto"/>
              </w:rPr>
            </w:pPr>
            <w:r>
              <w:rPr>
                <w:rFonts w:ascii="Arial" w:cs="Arial" w:eastAsia="Arial" w:hAnsi="Arial"/>
                <w:sz w:val="13"/>
                <w:szCs w:val="13"/>
                <w:color w:val="58595B"/>
                <w:w w:val="98"/>
              </w:rPr>
              <w:t>2,180</w:t>
            </w:r>
          </w:p>
        </w:tc>
        <w:tc>
          <w:tcPr>
            <w:tcW w:w="1180" w:type="dxa"/>
            <w:vAlign w:val="bottom"/>
            <w:shd w:val="clear" w:color="auto" w:fill="EFEDED"/>
          </w:tcPr>
          <w:p>
            <w:pPr>
              <w:jc w:val="center"/>
              <w:spacing w:after="0"/>
              <w:rPr>
                <w:sz w:val="20"/>
                <w:szCs w:val="20"/>
                <w:color w:val="auto"/>
              </w:rPr>
            </w:pPr>
            <w:r>
              <w:rPr>
                <w:rFonts w:ascii="Arial" w:cs="Arial" w:eastAsia="Arial" w:hAnsi="Arial"/>
                <w:sz w:val="13"/>
                <w:szCs w:val="13"/>
                <w:color w:val="58595B"/>
                <w:w w:val="98"/>
              </w:rPr>
              <w:t>6,541</w:t>
            </w:r>
          </w:p>
        </w:tc>
        <w:tc>
          <w:tcPr>
            <w:tcW w:w="920" w:type="dxa"/>
            <w:vAlign w:val="bottom"/>
            <w:shd w:val="clear" w:color="auto" w:fill="EFEDED"/>
          </w:tcPr>
          <w:p>
            <w:pPr>
              <w:jc w:val="center"/>
              <w:spacing w:after="0"/>
              <w:rPr>
                <w:sz w:val="20"/>
                <w:szCs w:val="20"/>
                <w:color w:val="auto"/>
              </w:rPr>
            </w:pPr>
            <w:r>
              <w:rPr>
                <w:rFonts w:ascii="Arial" w:cs="Arial" w:eastAsia="Arial" w:hAnsi="Arial"/>
                <w:sz w:val="13"/>
                <w:szCs w:val="13"/>
                <w:color w:val="58595B"/>
                <w:w w:val="92"/>
              </w:rPr>
              <w:t>68.10</w:t>
            </w:r>
          </w:p>
        </w:tc>
        <w:tc>
          <w:tcPr>
            <w:tcW w:w="1120" w:type="dxa"/>
            <w:vAlign w:val="bottom"/>
            <w:shd w:val="clear" w:color="auto" w:fill="EFEDED"/>
          </w:tcPr>
          <w:p>
            <w:pPr>
              <w:jc w:val="center"/>
              <w:spacing w:after="0"/>
              <w:rPr>
                <w:sz w:val="20"/>
                <w:szCs w:val="20"/>
                <w:color w:val="auto"/>
              </w:rPr>
            </w:pPr>
            <w:r>
              <w:rPr>
                <w:rFonts w:ascii="Arial" w:cs="Arial" w:eastAsia="Arial" w:hAnsi="Arial"/>
                <w:sz w:val="13"/>
                <w:szCs w:val="13"/>
                <w:color w:val="58595B"/>
                <w:w w:val="96"/>
              </w:rPr>
              <w:t>3/12/2029</w:t>
            </w:r>
          </w:p>
        </w:tc>
        <w:tc>
          <w:tcPr>
            <w:tcW w:w="80" w:type="dxa"/>
            <w:vAlign w:val="bottom"/>
            <w:shd w:val="clear" w:color="auto" w:fill="EFEDED"/>
          </w:tcPr>
          <w:p>
            <w:pPr>
              <w:spacing w:after="0"/>
              <w:rPr>
                <w:sz w:val="17"/>
                <w:szCs w:val="17"/>
                <w:color w:val="auto"/>
              </w:rPr>
            </w:pPr>
          </w:p>
        </w:tc>
        <w:tc>
          <w:tcPr>
            <w:tcW w:w="1080" w:type="dxa"/>
            <w:vAlign w:val="bottom"/>
            <w:shd w:val="clear" w:color="auto" w:fill="EFEDED"/>
          </w:tcPr>
          <w:p>
            <w:pPr>
              <w:spacing w:after="0"/>
              <w:rPr>
                <w:sz w:val="17"/>
                <w:szCs w:val="17"/>
                <w:color w:val="auto"/>
              </w:rPr>
            </w:pPr>
          </w:p>
        </w:tc>
        <w:tc>
          <w:tcPr>
            <w:tcW w:w="1080" w:type="dxa"/>
            <w:vAlign w:val="bottom"/>
            <w:shd w:val="clear" w:color="auto" w:fill="EFEDED"/>
          </w:tcPr>
          <w:p>
            <w:pPr>
              <w:spacing w:after="0"/>
              <w:rPr>
                <w:sz w:val="17"/>
                <w:szCs w:val="17"/>
                <w:color w:val="auto"/>
              </w:rPr>
            </w:pPr>
          </w:p>
        </w:tc>
        <w:tc>
          <w:tcPr>
            <w:tcW w:w="1120" w:type="dxa"/>
            <w:vAlign w:val="bottom"/>
            <w:shd w:val="clear" w:color="auto" w:fill="EFEDED"/>
          </w:tcPr>
          <w:p>
            <w:pPr>
              <w:spacing w:after="0"/>
              <w:rPr>
                <w:sz w:val="17"/>
                <w:szCs w:val="17"/>
                <w:color w:val="auto"/>
              </w:rPr>
            </w:pPr>
          </w:p>
        </w:tc>
        <w:tc>
          <w:tcPr>
            <w:tcW w:w="1340" w:type="dxa"/>
            <w:vAlign w:val="bottom"/>
            <w:shd w:val="clear" w:color="auto" w:fill="EFEDED"/>
          </w:tcPr>
          <w:p>
            <w:pPr>
              <w:spacing w:after="0"/>
              <w:rPr>
                <w:sz w:val="17"/>
                <w:szCs w:val="17"/>
                <w:color w:val="auto"/>
              </w:rPr>
            </w:pPr>
          </w:p>
        </w:tc>
        <w:tc>
          <w:tcPr>
            <w:tcW w:w="140" w:type="dxa"/>
            <w:vAlign w:val="bottom"/>
            <w:shd w:val="clear" w:color="auto" w:fill="EFEDED"/>
          </w:tcPr>
          <w:p>
            <w:pPr>
              <w:spacing w:after="0"/>
              <w:rPr>
                <w:sz w:val="17"/>
                <w:szCs w:val="17"/>
                <w:color w:val="auto"/>
              </w:rPr>
            </w:pPr>
          </w:p>
        </w:tc>
      </w:tr>
      <w:tr>
        <w:trPr>
          <w:trHeight w:val="212"/>
        </w:trPr>
        <w:tc>
          <w:tcPr>
            <w:tcW w:w="2120" w:type="dxa"/>
            <w:vAlign w:val="bottom"/>
            <w:tcBorders>
              <w:bottom w:val="single" w:sz="8" w:color="EFEDED"/>
            </w:tcBorders>
            <w:shd w:val="clear" w:color="auto" w:fill="EFEDED"/>
          </w:tcPr>
          <w:p>
            <w:pPr>
              <w:spacing w:after="0"/>
              <w:rPr>
                <w:sz w:val="18"/>
                <w:szCs w:val="18"/>
                <w:color w:val="auto"/>
              </w:rPr>
            </w:pPr>
          </w:p>
        </w:tc>
        <w:tc>
          <w:tcPr>
            <w:tcW w:w="1060" w:type="dxa"/>
            <w:vAlign w:val="bottom"/>
            <w:tcBorders>
              <w:bottom w:val="single" w:sz="8" w:color="EFEDED"/>
            </w:tcBorders>
            <w:shd w:val="clear" w:color="auto" w:fill="EFEDED"/>
          </w:tcPr>
          <w:p>
            <w:pPr>
              <w:spacing w:after="0"/>
              <w:rPr>
                <w:sz w:val="18"/>
                <w:szCs w:val="18"/>
                <w:color w:val="auto"/>
              </w:rPr>
            </w:pPr>
          </w:p>
        </w:tc>
        <w:tc>
          <w:tcPr>
            <w:tcW w:w="1180" w:type="dxa"/>
            <w:vAlign w:val="bottom"/>
            <w:tcBorders>
              <w:bottom w:val="single" w:sz="8" w:color="EFEDED"/>
            </w:tcBorders>
            <w:shd w:val="clear" w:color="auto" w:fill="EFEDED"/>
          </w:tcPr>
          <w:p>
            <w:pPr>
              <w:jc w:val="center"/>
              <w:spacing w:after="0"/>
              <w:rPr>
                <w:sz w:val="20"/>
                <w:szCs w:val="20"/>
                <w:color w:val="auto"/>
              </w:rPr>
            </w:pPr>
            <w:r>
              <w:rPr>
                <w:rFonts w:ascii="Arial" w:cs="Arial" w:eastAsia="Arial" w:hAnsi="Arial"/>
                <w:sz w:val="13"/>
                <w:szCs w:val="13"/>
                <w:color w:val="58595B"/>
                <w:w w:val="98"/>
              </w:rPr>
              <w:t>9,371</w:t>
            </w:r>
          </w:p>
        </w:tc>
        <w:tc>
          <w:tcPr>
            <w:tcW w:w="920" w:type="dxa"/>
            <w:vAlign w:val="bottom"/>
            <w:tcBorders>
              <w:bottom w:val="single" w:sz="8" w:color="EFEDED"/>
            </w:tcBorders>
            <w:shd w:val="clear" w:color="auto" w:fill="EFEDED"/>
          </w:tcPr>
          <w:p>
            <w:pPr>
              <w:jc w:val="center"/>
              <w:spacing w:after="0"/>
              <w:rPr>
                <w:sz w:val="20"/>
                <w:szCs w:val="20"/>
                <w:color w:val="auto"/>
              </w:rPr>
            </w:pPr>
            <w:r>
              <w:rPr>
                <w:rFonts w:ascii="Arial" w:cs="Arial" w:eastAsia="Arial" w:hAnsi="Arial"/>
                <w:sz w:val="13"/>
                <w:szCs w:val="13"/>
                <w:color w:val="58595B"/>
                <w:w w:val="92"/>
              </w:rPr>
              <w:t>65.11</w:t>
            </w:r>
          </w:p>
        </w:tc>
        <w:tc>
          <w:tcPr>
            <w:tcW w:w="1120" w:type="dxa"/>
            <w:vAlign w:val="bottom"/>
            <w:tcBorders>
              <w:bottom w:val="single" w:sz="8" w:color="EFEDED"/>
            </w:tcBorders>
            <w:shd w:val="clear" w:color="auto" w:fill="EFEDED"/>
          </w:tcPr>
          <w:p>
            <w:pPr>
              <w:jc w:val="center"/>
              <w:spacing w:after="0"/>
              <w:rPr>
                <w:sz w:val="20"/>
                <w:szCs w:val="20"/>
                <w:color w:val="auto"/>
              </w:rPr>
            </w:pPr>
            <w:r>
              <w:rPr>
                <w:rFonts w:ascii="Arial" w:cs="Arial" w:eastAsia="Arial" w:hAnsi="Arial"/>
                <w:sz w:val="13"/>
                <w:szCs w:val="13"/>
                <w:color w:val="58595B"/>
                <w:w w:val="96"/>
              </w:rPr>
              <w:t>3/11/2030</w:t>
            </w:r>
          </w:p>
        </w:tc>
        <w:tc>
          <w:tcPr>
            <w:tcW w:w="80" w:type="dxa"/>
            <w:vAlign w:val="bottom"/>
            <w:tcBorders>
              <w:bottom w:val="single" w:sz="8" w:color="EFEDED"/>
            </w:tcBorders>
            <w:shd w:val="clear" w:color="auto" w:fill="EFEDED"/>
          </w:tcPr>
          <w:p>
            <w:pPr>
              <w:spacing w:after="0"/>
              <w:rPr>
                <w:sz w:val="18"/>
                <w:szCs w:val="18"/>
                <w:color w:val="auto"/>
              </w:rPr>
            </w:pPr>
          </w:p>
        </w:tc>
        <w:tc>
          <w:tcPr>
            <w:tcW w:w="1080" w:type="dxa"/>
            <w:vAlign w:val="bottom"/>
            <w:tcBorders>
              <w:bottom w:val="single" w:sz="8" w:color="EFEDED"/>
            </w:tcBorders>
            <w:shd w:val="clear" w:color="auto" w:fill="EFEDED"/>
          </w:tcPr>
          <w:p>
            <w:pPr>
              <w:jc w:val="center"/>
              <w:spacing w:after="0"/>
              <w:rPr>
                <w:sz w:val="20"/>
                <w:szCs w:val="20"/>
                <w:color w:val="auto"/>
              </w:rPr>
            </w:pPr>
            <w:r>
              <w:rPr>
                <w:rFonts w:ascii="Arial" w:cs="Arial" w:eastAsia="Arial" w:hAnsi="Arial"/>
                <w:sz w:val="13"/>
                <w:szCs w:val="13"/>
                <w:color w:val="58595B"/>
              </w:rPr>
              <w:t>15,236</w:t>
            </w:r>
          </w:p>
        </w:tc>
        <w:tc>
          <w:tcPr>
            <w:tcW w:w="1080" w:type="dxa"/>
            <w:vAlign w:val="bottom"/>
            <w:tcBorders>
              <w:bottom w:val="single" w:sz="8" w:color="EFEDED"/>
            </w:tcBorders>
            <w:shd w:val="clear" w:color="auto" w:fill="EFEDED"/>
          </w:tcPr>
          <w:p>
            <w:pPr>
              <w:jc w:val="center"/>
              <w:spacing w:after="0"/>
              <w:rPr>
                <w:sz w:val="20"/>
                <w:szCs w:val="20"/>
                <w:color w:val="auto"/>
              </w:rPr>
            </w:pPr>
            <w:r>
              <w:rPr>
                <w:rFonts w:ascii="Arial" w:cs="Arial" w:eastAsia="Arial" w:hAnsi="Arial"/>
                <w:sz w:val="13"/>
                <w:szCs w:val="13"/>
                <w:color w:val="58595B"/>
                <w:w w:val="97"/>
              </w:rPr>
              <w:t>854,283</w:t>
            </w:r>
          </w:p>
        </w:tc>
        <w:tc>
          <w:tcPr>
            <w:tcW w:w="1120" w:type="dxa"/>
            <w:vAlign w:val="bottom"/>
            <w:tcBorders>
              <w:bottom w:val="single" w:sz="8" w:color="EFEDED"/>
            </w:tcBorders>
            <w:shd w:val="clear" w:color="auto" w:fill="EFEDED"/>
          </w:tcPr>
          <w:p>
            <w:pPr>
              <w:jc w:val="center"/>
              <w:spacing w:after="0"/>
              <w:rPr>
                <w:sz w:val="20"/>
                <w:szCs w:val="20"/>
                <w:color w:val="auto"/>
              </w:rPr>
            </w:pPr>
            <w:r>
              <w:rPr>
                <w:rFonts w:ascii="Arial" w:cs="Arial" w:eastAsia="Arial" w:hAnsi="Arial"/>
                <w:sz w:val="13"/>
                <w:szCs w:val="13"/>
                <w:color w:val="58595B"/>
                <w:w w:val="95"/>
              </w:rPr>
              <w:t>16,150</w:t>
            </w:r>
          </w:p>
        </w:tc>
        <w:tc>
          <w:tcPr>
            <w:tcW w:w="1340" w:type="dxa"/>
            <w:vAlign w:val="bottom"/>
            <w:tcBorders>
              <w:bottom w:val="single" w:sz="8" w:color="EFEDED"/>
            </w:tcBorders>
            <w:shd w:val="clear" w:color="auto" w:fill="EFEDED"/>
          </w:tcPr>
          <w:p>
            <w:pPr>
              <w:jc w:val="center"/>
              <w:spacing w:after="0"/>
              <w:rPr>
                <w:sz w:val="20"/>
                <w:szCs w:val="20"/>
                <w:color w:val="auto"/>
              </w:rPr>
            </w:pPr>
            <w:r>
              <w:rPr>
                <w:rFonts w:ascii="Arial" w:cs="Arial" w:eastAsia="Arial" w:hAnsi="Arial"/>
                <w:sz w:val="13"/>
                <w:szCs w:val="13"/>
                <w:color w:val="58595B"/>
                <w:w w:val="97"/>
              </w:rPr>
              <w:t>905,531</w:t>
            </w:r>
          </w:p>
        </w:tc>
        <w:tc>
          <w:tcPr>
            <w:tcW w:w="140" w:type="dxa"/>
            <w:vAlign w:val="bottom"/>
            <w:tcBorders>
              <w:bottom w:val="single" w:sz="8" w:color="EFEDED"/>
            </w:tcBorders>
            <w:shd w:val="clear" w:color="auto" w:fill="EFEDED"/>
          </w:tcPr>
          <w:p>
            <w:pPr>
              <w:spacing w:after="0"/>
              <w:rPr>
                <w:sz w:val="18"/>
                <w:szCs w:val="18"/>
                <w:color w:val="auto"/>
              </w:rPr>
            </w:pPr>
          </w:p>
        </w:tc>
      </w:tr>
      <w:tr>
        <w:trPr>
          <w:trHeight w:val="173"/>
        </w:trPr>
        <w:tc>
          <w:tcPr>
            <w:tcW w:w="2120" w:type="dxa"/>
            <w:vAlign w:val="bottom"/>
          </w:tcPr>
          <w:p>
            <w:pPr>
              <w:ind w:left="100"/>
              <w:spacing w:after="0"/>
              <w:rPr>
                <w:sz w:val="20"/>
                <w:szCs w:val="20"/>
                <w:color w:val="auto"/>
              </w:rPr>
            </w:pPr>
            <w:r>
              <w:rPr>
                <w:rFonts w:ascii="Arial" w:cs="Arial" w:eastAsia="Arial" w:hAnsi="Arial"/>
                <w:sz w:val="13"/>
                <w:szCs w:val="13"/>
                <w:b w:val="1"/>
                <w:bCs w:val="1"/>
                <w:color w:val="58595B"/>
              </w:rPr>
              <w:t>Eric. I. Schwartz</w:t>
            </w:r>
          </w:p>
        </w:tc>
        <w:tc>
          <w:tcPr>
            <w:tcW w:w="1060" w:type="dxa"/>
            <w:vAlign w:val="bottom"/>
          </w:tcPr>
          <w:p>
            <w:pPr>
              <w:jc w:val="center"/>
              <w:spacing w:after="0"/>
              <w:rPr>
                <w:sz w:val="20"/>
                <w:szCs w:val="20"/>
                <w:color w:val="auto"/>
              </w:rPr>
            </w:pPr>
            <w:r>
              <w:rPr>
                <w:rFonts w:ascii="Arial" w:cs="Arial" w:eastAsia="Arial" w:hAnsi="Arial"/>
                <w:sz w:val="13"/>
                <w:szCs w:val="13"/>
                <w:color w:val="58595B"/>
                <w:w w:val="98"/>
              </w:rPr>
              <w:t>6,633</w:t>
            </w:r>
          </w:p>
        </w:tc>
        <w:tc>
          <w:tcPr>
            <w:tcW w:w="1180" w:type="dxa"/>
            <w:vAlign w:val="bottom"/>
          </w:tcPr>
          <w:p>
            <w:pPr>
              <w:jc w:val="center"/>
              <w:spacing w:after="0"/>
              <w:rPr>
                <w:sz w:val="20"/>
                <w:szCs w:val="20"/>
                <w:color w:val="auto"/>
              </w:rPr>
            </w:pPr>
            <w:r>
              <w:rPr>
                <w:rFonts w:ascii="Arial" w:cs="Arial" w:eastAsia="Arial" w:hAnsi="Arial"/>
                <w:sz w:val="13"/>
                <w:szCs w:val="13"/>
                <w:color w:val="58595B"/>
                <w:w w:val="98"/>
              </w:rPr>
              <w:t>2,212</w:t>
            </w:r>
          </w:p>
        </w:tc>
        <w:tc>
          <w:tcPr>
            <w:tcW w:w="920" w:type="dxa"/>
            <w:vAlign w:val="bottom"/>
          </w:tcPr>
          <w:p>
            <w:pPr>
              <w:jc w:val="center"/>
              <w:spacing w:after="0"/>
              <w:rPr>
                <w:sz w:val="20"/>
                <w:szCs w:val="20"/>
                <w:color w:val="auto"/>
              </w:rPr>
            </w:pPr>
            <w:r>
              <w:rPr>
                <w:rFonts w:ascii="Arial" w:cs="Arial" w:eastAsia="Arial" w:hAnsi="Arial"/>
                <w:sz w:val="13"/>
                <w:szCs w:val="13"/>
                <w:color w:val="58595B"/>
                <w:w w:val="92"/>
              </w:rPr>
              <w:t>55.91</w:t>
            </w:r>
          </w:p>
        </w:tc>
        <w:tc>
          <w:tcPr>
            <w:tcW w:w="1120" w:type="dxa"/>
            <w:vAlign w:val="bottom"/>
          </w:tcPr>
          <w:p>
            <w:pPr>
              <w:jc w:val="center"/>
              <w:spacing w:after="0"/>
              <w:rPr>
                <w:sz w:val="20"/>
                <w:szCs w:val="20"/>
                <w:color w:val="auto"/>
              </w:rPr>
            </w:pPr>
            <w:r>
              <w:rPr>
                <w:rFonts w:ascii="Arial" w:cs="Arial" w:eastAsia="Arial" w:hAnsi="Arial"/>
                <w:sz w:val="13"/>
                <w:szCs w:val="13"/>
                <w:color w:val="58595B"/>
                <w:w w:val="96"/>
              </w:rPr>
              <w:t>3/13/2027</w:t>
            </w:r>
          </w:p>
        </w:tc>
        <w:tc>
          <w:tcPr>
            <w:tcW w:w="8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140" w:type="dxa"/>
            <w:vAlign w:val="bottom"/>
          </w:tcPr>
          <w:p>
            <w:pPr>
              <w:spacing w:after="0"/>
              <w:rPr>
                <w:sz w:val="15"/>
                <w:szCs w:val="15"/>
                <w:color w:val="auto"/>
              </w:rPr>
            </w:pPr>
          </w:p>
        </w:tc>
      </w:tr>
      <w:tr>
        <w:trPr>
          <w:trHeight w:val="203"/>
        </w:trPr>
        <w:tc>
          <w:tcPr>
            <w:tcW w:w="2120" w:type="dxa"/>
            <w:vAlign w:val="bottom"/>
          </w:tcPr>
          <w:p>
            <w:pPr>
              <w:spacing w:after="0"/>
              <w:rPr>
                <w:sz w:val="17"/>
                <w:szCs w:val="17"/>
                <w:color w:val="auto"/>
              </w:rPr>
            </w:pPr>
          </w:p>
        </w:tc>
        <w:tc>
          <w:tcPr>
            <w:tcW w:w="1060" w:type="dxa"/>
            <w:vAlign w:val="bottom"/>
          </w:tcPr>
          <w:p>
            <w:pPr>
              <w:jc w:val="center"/>
              <w:spacing w:after="0"/>
              <w:rPr>
                <w:sz w:val="20"/>
                <w:szCs w:val="20"/>
                <w:color w:val="auto"/>
              </w:rPr>
            </w:pPr>
            <w:r>
              <w:rPr>
                <w:rFonts w:ascii="Arial" w:cs="Arial" w:eastAsia="Arial" w:hAnsi="Arial"/>
                <w:sz w:val="13"/>
                <w:szCs w:val="13"/>
                <w:color w:val="58595B"/>
                <w:w w:val="98"/>
              </w:rPr>
              <w:t>7,194</w:t>
            </w:r>
          </w:p>
        </w:tc>
        <w:tc>
          <w:tcPr>
            <w:tcW w:w="1180" w:type="dxa"/>
            <w:vAlign w:val="bottom"/>
          </w:tcPr>
          <w:p>
            <w:pPr>
              <w:jc w:val="center"/>
              <w:spacing w:after="0"/>
              <w:rPr>
                <w:sz w:val="20"/>
                <w:szCs w:val="20"/>
                <w:color w:val="auto"/>
              </w:rPr>
            </w:pPr>
            <w:r>
              <w:rPr>
                <w:rFonts w:ascii="Arial" w:cs="Arial" w:eastAsia="Arial" w:hAnsi="Arial"/>
                <w:sz w:val="13"/>
                <w:szCs w:val="13"/>
                <w:color w:val="58595B"/>
                <w:w w:val="98"/>
              </w:rPr>
              <w:t>7,196</w:t>
            </w:r>
          </w:p>
        </w:tc>
        <w:tc>
          <w:tcPr>
            <w:tcW w:w="920" w:type="dxa"/>
            <w:vAlign w:val="bottom"/>
          </w:tcPr>
          <w:p>
            <w:pPr>
              <w:jc w:val="center"/>
              <w:spacing w:after="0"/>
              <w:rPr>
                <w:sz w:val="20"/>
                <w:szCs w:val="20"/>
                <w:color w:val="auto"/>
              </w:rPr>
            </w:pPr>
            <w:r>
              <w:rPr>
                <w:rFonts w:ascii="Arial" w:cs="Arial" w:eastAsia="Arial" w:hAnsi="Arial"/>
                <w:sz w:val="13"/>
                <w:szCs w:val="13"/>
                <w:color w:val="58595B"/>
                <w:w w:val="92"/>
              </w:rPr>
              <w:t>43.39</w:t>
            </w:r>
          </w:p>
        </w:tc>
        <w:tc>
          <w:tcPr>
            <w:tcW w:w="1120" w:type="dxa"/>
            <w:vAlign w:val="bottom"/>
          </w:tcPr>
          <w:p>
            <w:pPr>
              <w:jc w:val="center"/>
              <w:spacing w:after="0"/>
              <w:rPr>
                <w:sz w:val="20"/>
                <w:szCs w:val="20"/>
                <w:color w:val="auto"/>
              </w:rPr>
            </w:pPr>
            <w:r>
              <w:rPr>
                <w:rFonts w:ascii="Arial" w:cs="Arial" w:eastAsia="Arial" w:hAnsi="Arial"/>
                <w:sz w:val="13"/>
                <w:szCs w:val="13"/>
                <w:color w:val="58595B"/>
                <w:w w:val="96"/>
              </w:rPr>
              <w:t>3/13/2028</w:t>
            </w:r>
          </w:p>
        </w:tc>
        <w:tc>
          <w:tcPr>
            <w:tcW w:w="8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140" w:type="dxa"/>
            <w:vAlign w:val="bottom"/>
          </w:tcPr>
          <w:p>
            <w:pPr>
              <w:spacing w:after="0"/>
              <w:rPr>
                <w:sz w:val="17"/>
                <w:szCs w:val="17"/>
                <w:color w:val="auto"/>
              </w:rPr>
            </w:pPr>
          </w:p>
        </w:tc>
      </w:tr>
      <w:tr>
        <w:trPr>
          <w:trHeight w:val="203"/>
        </w:trPr>
        <w:tc>
          <w:tcPr>
            <w:tcW w:w="2120" w:type="dxa"/>
            <w:vAlign w:val="bottom"/>
          </w:tcPr>
          <w:p>
            <w:pPr>
              <w:spacing w:after="0"/>
              <w:rPr>
                <w:sz w:val="17"/>
                <w:szCs w:val="17"/>
                <w:color w:val="auto"/>
              </w:rPr>
            </w:pPr>
          </w:p>
        </w:tc>
        <w:tc>
          <w:tcPr>
            <w:tcW w:w="1060" w:type="dxa"/>
            <w:vAlign w:val="bottom"/>
          </w:tcPr>
          <w:p>
            <w:pPr>
              <w:jc w:val="center"/>
              <w:spacing w:after="0"/>
              <w:rPr>
                <w:sz w:val="20"/>
                <w:szCs w:val="20"/>
                <w:color w:val="auto"/>
              </w:rPr>
            </w:pPr>
            <w:r>
              <w:rPr>
                <w:rFonts w:ascii="Arial" w:cs="Arial" w:eastAsia="Arial" w:hAnsi="Arial"/>
                <w:sz w:val="13"/>
                <w:szCs w:val="13"/>
                <w:color w:val="58595B"/>
                <w:w w:val="98"/>
              </w:rPr>
              <w:t>1,816</w:t>
            </w:r>
          </w:p>
        </w:tc>
        <w:tc>
          <w:tcPr>
            <w:tcW w:w="1180" w:type="dxa"/>
            <w:vAlign w:val="bottom"/>
          </w:tcPr>
          <w:p>
            <w:pPr>
              <w:jc w:val="center"/>
              <w:spacing w:after="0"/>
              <w:rPr>
                <w:sz w:val="20"/>
                <w:szCs w:val="20"/>
                <w:color w:val="auto"/>
              </w:rPr>
            </w:pPr>
            <w:r>
              <w:rPr>
                <w:rFonts w:ascii="Arial" w:cs="Arial" w:eastAsia="Arial" w:hAnsi="Arial"/>
                <w:sz w:val="13"/>
                <w:szCs w:val="13"/>
                <w:color w:val="58595B"/>
                <w:w w:val="98"/>
              </w:rPr>
              <w:t>5,451</w:t>
            </w:r>
          </w:p>
        </w:tc>
        <w:tc>
          <w:tcPr>
            <w:tcW w:w="920" w:type="dxa"/>
            <w:vAlign w:val="bottom"/>
          </w:tcPr>
          <w:p>
            <w:pPr>
              <w:jc w:val="center"/>
              <w:spacing w:after="0"/>
              <w:rPr>
                <w:sz w:val="20"/>
                <w:szCs w:val="20"/>
                <w:color w:val="auto"/>
              </w:rPr>
            </w:pPr>
            <w:r>
              <w:rPr>
                <w:rFonts w:ascii="Arial" w:cs="Arial" w:eastAsia="Arial" w:hAnsi="Arial"/>
                <w:sz w:val="13"/>
                <w:szCs w:val="13"/>
                <w:color w:val="58595B"/>
                <w:w w:val="92"/>
              </w:rPr>
              <w:t>68.10</w:t>
            </w:r>
          </w:p>
        </w:tc>
        <w:tc>
          <w:tcPr>
            <w:tcW w:w="1120" w:type="dxa"/>
            <w:vAlign w:val="bottom"/>
          </w:tcPr>
          <w:p>
            <w:pPr>
              <w:jc w:val="center"/>
              <w:spacing w:after="0"/>
              <w:rPr>
                <w:sz w:val="20"/>
                <w:szCs w:val="20"/>
                <w:color w:val="auto"/>
              </w:rPr>
            </w:pPr>
            <w:r>
              <w:rPr>
                <w:rFonts w:ascii="Arial" w:cs="Arial" w:eastAsia="Arial" w:hAnsi="Arial"/>
                <w:sz w:val="13"/>
                <w:szCs w:val="13"/>
                <w:color w:val="58595B"/>
                <w:w w:val="96"/>
              </w:rPr>
              <w:t>3/12/2029</w:t>
            </w:r>
          </w:p>
        </w:tc>
        <w:tc>
          <w:tcPr>
            <w:tcW w:w="8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140" w:type="dxa"/>
            <w:vAlign w:val="bottom"/>
          </w:tcPr>
          <w:p>
            <w:pPr>
              <w:spacing w:after="0"/>
              <w:rPr>
                <w:sz w:val="17"/>
                <w:szCs w:val="17"/>
                <w:color w:val="auto"/>
              </w:rPr>
            </w:pPr>
          </w:p>
        </w:tc>
      </w:tr>
      <w:tr>
        <w:trPr>
          <w:trHeight w:val="203"/>
        </w:trPr>
        <w:tc>
          <w:tcPr>
            <w:tcW w:w="2120" w:type="dxa"/>
            <w:vAlign w:val="bottom"/>
          </w:tcPr>
          <w:p>
            <w:pPr>
              <w:spacing w:after="0"/>
              <w:rPr>
                <w:sz w:val="17"/>
                <w:szCs w:val="17"/>
                <w:color w:val="auto"/>
              </w:rPr>
            </w:pPr>
          </w:p>
        </w:tc>
        <w:tc>
          <w:tcPr>
            <w:tcW w:w="1060" w:type="dxa"/>
            <w:vAlign w:val="bottom"/>
          </w:tcPr>
          <w:p>
            <w:pPr>
              <w:jc w:val="center"/>
              <w:spacing w:after="0"/>
              <w:rPr>
                <w:sz w:val="20"/>
                <w:szCs w:val="20"/>
                <w:color w:val="auto"/>
              </w:rPr>
            </w:pPr>
            <w:r>
              <w:rPr>
                <w:rFonts w:ascii="Arial" w:cs="Arial" w:eastAsia="Arial" w:hAnsi="Arial"/>
                <w:sz w:val="13"/>
                <w:szCs w:val="13"/>
                <w:color w:val="58595B"/>
              </w:rPr>
              <w:t>—</w:t>
            </w:r>
          </w:p>
        </w:tc>
        <w:tc>
          <w:tcPr>
            <w:tcW w:w="1180" w:type="dxa"/>
            <w:vAlign w:val="bottom"/>
          </w:tcPr>
          <w:p>
            <w:pPr>
              <w:jc w:val="center"/>
              <w:spacing w:after="0"/>
              <w:rPr>
                <w:sz w:val="20"/>
                <w:szCs w:val="20"/>
                <w:color w:val="auto"/>
              </w:rPr>
            </w:pPr>
            <w:r>
              <w:rPr>
                <w:rFonts w:ascii="Arial" w:cs="Arial" w:eastAsia="Arial" w:hAnsi="Arial"/>
                <w:sz w:val="13"/>
                <w:szCs w:val="13"/>
                <w:color w:val="58595B"/>
                <w:w w:val="95"/>
              </w:rPr>
              <w:t>27,539</w:t>
            </w:r>
          </w:p>
        </w:tc>
        <w:tc>
          <w:tcPr>
            <w:tcW w:w="920" w:type="dxa"/>
            <w:vAlign w:val="bottom"/>
          </w:tcPr>
          <w:p>
            <w:pPr>
              <w:jc w:val="center"/>
              <w:spacing w:after="0"/>
              <w:rPr>
                <w:sz w:val="20"/>
                <w:szCs w:val="20"/>
                <w:color w:val="auto"/>
              </w:rPr>
            </w:pPr>
            <w:r>
              <w:rPr>
                <w:rFonts w:ascii="Arial" w:cs="Arial" w:eastAsia="Arial" w:hAnsi="Arial"/>
                <w:sz w:val="13"/>
                <w:szCs w:val="13"/>
                <w:color w:val="58595B"/>
                <w:w w:val="92"/>
              </w:rPr>
              <w:t>65.11</w:t>
            </w:r>
          </w:p>
        </w:tc>
        <w:tc>
          <w:tcPr>
            <w:tcW w:w="1120" w:type="dxa"/>
            <w:vAlign w:val="bottom"/>
          </w:tcPr>
          <w:p>
            <w:pPr>
              <w:jc w:val="center"/>
              <w:spacing w:after="0"/>
              <w:rPr>
                <w:sz w:val="20"/>
                <w:szCs w:val="20"/>
                <w:color w:val="auto"/>
              </w:rPr>
            </w:pPr>
            <w:r>
              <w:rPr>
                <w:rFonts w:ascii="Arial" w:cs="Arial" w:eastAsia="Arial" w:hAnsi="Arial"/>
                <w:sz w:val="13"/>
                <w:szCs w:val="13"/>
                <w:color w:val="58595B"/>
                <w:w w:val="96"/>
              </w:rPr>
              <w:t>3/11/2030</w:t>
            </w:r>
          </w:p>
        </w:tc>
        <w:tc>
          <w:tcPr>
            <w:tcW w:w="8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140" w:type="dxa"/>
            <w:vAlign w:val="bottom"/>
          </w:tcPr>
          <w:p>
            <w:pPr>
              <w:spacing w:after="0"/>
              <w:rPr>
                <w:sz w:val="17"/>
                <w:szCs w:val="17"/>
                <w:color w:val="auto"/>
              </w:rPr>
            </w:pPr>
          </w:p>
        </w:tc>
      </w:tr>
      <w:tr>
        <w:trPr>
          <w:trHeight w:val="203"/>
        </w:trPr>
        <w:tc>
          <w:tcPr>
            <w:tcW w:w="212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80" w:type="dxa"/>
            <w:vAlign w:val="bottom"/>
          </w:tcPr>
          <w:p>
            <w:pPr>
              <w:jc w:val="center"/>
              <w:spacing w:after="0"/>
              <w:rPr>
                <w:sz w:val="20"/>
                <w:szCs w:val="20"/>
                <w:color w:val="auto"/>
              </w:rPr>
            </w:pPr>
            <w:r>
              <w:rPr>
                <w:rFonts w:ascii="Arial" w:cs="Arial" w:eastAsia="Arial" w:hAnsi="Arial"/>
                <w:sz w:val="13"/>
                <w:szCs w:val="13"/>
                <w:color w:val="58595B"/>
              </w:rPr>
              <w:t>12,388</w:t>
            </w:r>
          </w:p>
        </w:tc>
        <w:tc>
          <w:tcPr>
            <w:tcW w:w="1080" w:type="dxa"/>
            <w:vAlign w:val="bottom"/>
          </w:tcPr>
          <w:p>
            <w:pPr>
              <w:jc w:val="center"/>
              <w:spacing w:after="0"/>
              <w:rPr>
                <w:sz w:val="20"/>
                <w:szCs w:val="20"/>
                <w:color w:val="auto"/>
              </w:rPr>
            </w:pPr>
            <w:r>
              <w:rPr>
                <w:rFonts w:ascii="Arial" w:cs="Arial" w:eastAsia="Arial" w:hAnsi="Arial"/>
                <w:sz w:val="13"/>
                <w:szCs w:val="13"/>
                <w:color w:val="58595B"/>
                <w:w w:val="97"/>
              </w:rPr>
              <w:t>694,595</w:t>
            </w:r>
          </w:p>
        </w:tc>
        <w:tc>
          <w:tcPr>
            <w:tcW w:w="1120" w:type="dxa"/>
            <w:vAlign w:val="bottom"/>
          </w:tcPr>
          <w:p>
            <w:pPr>
              <w:jc w:val="center"/>
              <w:spacing w:after="0"/>
              <w:rPr>
                <w:sz w:val="20"/>
                <w:szCs w:val="20"/>
                <w:color w:val="auto"/>
              </w:rPr>
            </w:pPr>
            <w:r>
              <w:rPr>
                <w:rFonts w:ascii="Arial" w:cs="Arial" w:eastAsia="Arial" w:hAnsi="Arial"/>
                <w:sz w:val="13"/>
                <w:szCs w:val="13"/>
                <w:color w:val="58595B"/>
                <w:w w:val="95"/>
              </w:rPr>
              <w:t>28,933</w:t>
            </w:r>
          </w:p>
        </w:tc>
        <w:tc>
          <w:tcPr>
            <w:tcW w:w="1340" w:type="dxa"/>
            <w:vAlign w:val="bottom"/>
          </w:tcPr>
          <w:p>
            <w:pPr>
              <w:jc w:val="center"/>
              <w:spacing w:after="0"/>
              <w:rPr>
                <w:sz w:val="20"/>
                <w:szCs w:val="20"/>
                <w:color w:val="auto"/>
              </w:rPr>
            </w:pPr>
            <w:r>
              <w:rPr>
                <w:rFonts w:ascii="Arial" w:cs="Arial" w:eastAsia="Arial" w:hAnsi="Arial"/>
                <w:sz w:val="13"/>
                <w:szCs w:val="13"/>
                <w:color w:val="58595B"/>
                <w:w w:val="96"/>
              </w:rPr>
              <w:t>1,622,273</w:t>
            </w:r>
          </w:p>
        </w:tc>
        <w:tc>
          <w:tcPr>
            <w:tcW w:w="140" w:type="dxa"/>
            <w:vAlign w:val="bottom"/>
          </w:tcPr>
          <w:p>
            <w:pPr>
              <w:spacing w:after="0"/>
              <w:rPr>
                <w:sz w:val="17"/>
                <w:szCs w:val="17"/>
                <w:color w:val="auto"/>
              </w:rPr>
            </w:pPr>
          </w:p>
        </w:tc>
      </w:tr>
      <w:tr>
        <w:trPr>
          <w:trHeight w:val="648"/>
        </w:trPr>
        <w:tc>
          <w:tcPr>
            <w:tcW w:w="2120" w:type="dxa"/>
            <w:vAlign w:val="bottom"/>
          </w:tcPr>
          <w:p>
            <w:pPr>
              <w:ind w:left="20"/>
              <w:spacing w:after="0"/>
              <w:rPr>
                <w:sz w:val="20"/>
                <w:szCs w:val="20"/>
                <w:color w:val="auto"/>
              </w:rPr>
            </w:pPr>
            <w:r>
              <w:rPr>
                <w:rFonts w:ascii="Arial" w:cs="Arial" w:eastAsia="Arial" w:hAnsi="Arial"/>
                <w:sz w:val="13"/>
                <w:szCs w:val="13"/>
                <w:b w:val="1"/>
                <w:bCs w:val="1"/>
                <w:color w:val="009845"/>
              </w:rPr>
              <w:t>56</w:t>
            </w:r>
          </w:p>
        </w:tc>
        <w:tc>
          <w:tcPr>
            <w:tcW w:w="106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480" w:type="dxa"/>
            <w:vAlign w:val="bottom"/>
            <w:gridSpan w:val="2"/>
          </w:tcPr>
          <w:p>
            <w:pPr>
              <w:ind w:left="220"/>
              <w:spacing w:after="0"/>
              <w:rPr>
                <w:sz w:val="20"/>
                <w:szCs w:val="20"/>
                <w:color w:val="auto"/>
              </w:rPr>
            </w:pPr>
            <w:r>
              <w:rPr>
                <w:rFonts w:ascii="Arial" w:cs="Arial" w:eastAsia="Arial" w:hAnsi="Arial"/>
                <w:sz w:val="13"/>
                <w:szCs w:val="13"/>
                <w:color w:val="58595B"/>
                <w:w w:val="96"/>
              </w:rPr>
              <w:t>2023 Proxy Statement</w:t>
            </w:r>
          </w:p>
        </w:tc>
      </w:tr>
      <w:tr>
        <w:trPr>
          <w:trHeight w:val="225"/>
        </w:trPr>
        <w:tc>
          <w:tcPr>
            <w:tcW w:w="2120" w:type="dxa"/>
            <w:vAlign w:val="bottom"/>
            <w:tcBorders>
              <w:bottom w:val="single" w:sz="8" w:color="9A9A9A"/>
            </w:tcBorders>
          </w:tcPr>
          <w:p>
            <w:pPr>
              <w:spacing w:after="0"/>
              <w:rPr>
                <w:sz w:val="19"/>
                <w:szCs w:val="19"/>
                <w:color w:val="auto"/>
              </w:rPr>
            </w:pPr>
          </w:p>
        </w:tc>
        <w:tc>
          <w:tcPr>
            <w:tcW w:w="1060" w:type="dxa"/>
            <w:vAlign w:val="bottom"/>
            <w:tcBorders>
              <w:bottom w:val="single" w:sz="8" w:color="9A9A9A"/>
            </w:tcBorders>
          </w:tcPr>
          <w:p>
            <w:pPr>
              <w:spacing w:after="0"/>
              <w:rPr>
                <w:sz w:val="19"/>
                <w:szCs w:val="19"/>
                <w:color w:val="auto"/>
              </w:rPr>
            </w:pPr>
          </w:p>
        </w:tc>
        <w:tc>
          <w:tcPr>
            <w:tcW w:w="1180" w:type="dxa"/>
            <w:vAlign w:val="bottom"/>
            <w:tcBorders>
              <w:bottom w:val="single" w:sz="8" w:color="9A9A9A"/>
            </w:tcBorders>
          </w:tcPr>
          <w:p>
            <w:pPr>
              <w:spacing w:after="0"/>
              <w:rPr>
                <w:sz w:val="19"/>
                <w:szCs w:val="19"/>
                <w:color w:val="auto"/>
              </w:rPr>
            </w:pPr>
          </w:p>
        </w:tc>
        <w:tc>
          <w:tcPr>
            <w:tcW w:w="920" w:type="dxa"/>
            <w:vAlign w:val="bottom"/>
            <w:tcBorders>
              <w:bottom w:val="single" w:sz="8" w:color="9A9A9A"/>
            </w:tcBorders>
          </w:tcPr>
          <w:p>
            <w:pPr>
              <w:spacing w:after="0"/>
              <w:rPr>
                <w:sz w:val="19"/>
                <w:szCs w:val="19"/>
                <w:color w:val="auto"/>
              </w:rPr>
            </w:pPr>
          </w:p>
        </w:tc>
        <w:tc>
          <w:tcPr>
            <w:tcW w:w="1120" w:type="dxa"/>
            <w:vAlign w:val="bottom"/>
            <w:tcBorders>
              <w:bottom w:val="single" w:sz="8" w:color="9A9A9A"/>
            </w:tcBorders>
          </w:tcPr>
          <w:p>
            <w:pPr>
              <w:spacing w:after="0"/>
              <w:rPr>
                <w:sz w:val="19"/>
                <w:szCs w:val="19"/>
                <w:color w:val="auto"/>
              </w:rPr>
            </w:pPr>
          </w:p>
        </w:tc>
        <w:tc>
          <w:tcPr>
            <w:tcW w:w="80" w:type="dxa"/>
            <w:vAlign w:val="bottom"/>
            <w:tcBorders>
              <w:bottom w:val="single" w:sz="8" w:color="9A9A9A"/>
            </w:tcBorders>
          </w:tcPr>
          <w:p>
            <w:pPr>
              <w:spacing w:after="0"/>
              <w:rPr>
                <w:sz w:val="19"/>
                <w:szCs w:val="19"/>
                <w:color w:val="auto"/>
              </w:rPr>
            </w:pPr>
          </w:p>
        </w:tc>
        <w:tc>
          <w:tcPr>
            <w:tcW w:w="1080" w:type="dxa"/>
            <w:vAlign w:val="bottom"/>
            <w:tcBorders>
              <w:bottom w:val="single" w:sz="8" w:color="9A9A9A"/>
            </w:tcBorders>
          </w:tcPr>
          <w:p>
            <w:pPr>
              <w:spacing w:after="0"/>
              <w:rPr>
                <w:sz w:val="19"/>
                <w:szCs w:val="19"/>
                <w:color w:val="auto"/>
              </w:rPr>
            </w:pPr>
          </w:p>
        </w:tc>
        <w:tc>
          <w:tcPr>
            <w:tcW w:w="1080" w:type="dxa"/>
            <w:vAlign w:val="bottom"/>
            <w:tcBorders>
              <w:bottom w:val="single" w:sz="8" w:color="9A9A9A"/>
            </w:tcBorders>
          </w:tcPr>
          <w:p>
            <w:pPr>
              <w:spacing w:after="0"/>
              <w:rPr>
                <w:sz w:val="19"/>
                <w:szCs w:val="19"/>
                <w:color w:val="auto"/>
              </w:rPr>
            </w:pPr>
          </w:p>
        </w:tc>
        <w:tc>
          <w:tcPr>
            <w:tcW w:w="1120" w:type="dxa"/>
            <w:vAlign w:val="bottom"/>
            <w:tcBorders>
              <w:bottom w:val="single" w:sz="8" w:color="9A9A9A"/>
            </w:tcBorders>
          </w:tcPr>
          <w:p>
            <w:pPr>
              <w:spacing w:after="0"/>
              <w:rPr>
                <w:sz w:val="19"/>
                <w:szCs w:val="19"/>
                <w:color w:val="auto"/>
              </w:rPr>
            </w:pPr>
          </w:p>
        </w:tc>
        <w:tc>
          <w:tcPr>
            <w:tcW w:w="1340" w:type="dxa"/>
            <w:vAlign w:val="bottom"/>
            <w:tcBorders>
              <w:bottom w:val="single" w:sz="8" w:color="9A9A9A"/>
            </w:tcBorders>
          </w:tcPr>
          <w:p>
            <w:pPr>
              <w:spacing w:after="0"/>
              <w:rPr>
                <w:sz w:val="19"/>
                <w:szCs w:val="19"/>
                <w:color w:val="auto"/>
              </w:rPr>
            </w:pPr>
          </w:p>
        </w:tc>
        <w:tc>
          <w:tcPr>
            <w:tcW w:w="140" w:type="dxa"/>
            <w:vAlign w:val="bottom"/>
            <w:tcBorders>
              <w:bottom w:val="single" w:sz="8" w:color="9A9A9A"/>
            </w:tcBorders>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95" name="Picture 2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5"/>
                    <pic:cNvPicPr>
                      <a:picLocks noChangeAspect="1" noChangeArrowheads="1"/>
                    </pic:cNvPicPr>
                  </pic:nvPicPr>
                  <pic:blipFill>
                    <a:blip r:embed="rId302">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96" name="Picture 2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6"/>
                    <pic:cNvPicPr>
                      <a:picLocks noChangeAspect="1" noChangeArrowheads="1"/>
                    </pic:cNvPicPr>
                  </pic:nvPicPr>
                  <pic:blipFill>
                    <a:blip r:embed="rId303">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62" w:name="page63"/>
    <w:bookmarkEnd w:id="62"/>
    <w:p>
      <w:pPr>
        <w:ind w:left="9080"/>
        <w:spacing w:after="0"/>
        <w:rPr>
          <w:sz w:val="20"/>
          <w:szCs w:val="20"/>
          <w:color w:val="auto"/>
        </w:rPr>
      </w:pPr>
      <w:r>
        <w:rPr>
          <w:rFonts w:ascii="Arial" w:cs="Arial" w:eastAsia="Arial" w:hAnsi="Arial"/>
          <w:sz w:val="12"/>
          <w:szCs w:val="12"/>
          <w:b w:val="1"/>
          <w:bCs w:val="1"/>
          <w:color w:val="009845"/>
        </w:rPr>
        <w:t>Compensation of Executive Officers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2100" w:type="dxa"/>
            <w:vAlign w:val="bottom"/>
            <w:shd w:val="clear" w:color="auto" w:fill="EFEDED"/>
          </w:tcPr>
          <w:p>
            <w:pPr>
              <w:spacing w:after="0"/>
              <w:rPr>
                <w:sz w:val="16"/>
                <w:szCs w:val="16"/>
                <w:color w:val="auto"/>
              </w:rPr>
            </w:pPr>
          </w:p>
        </w:tc>
        <w:tc>
          <w:tcPr>
            <w:tcW w:w="1060" w:type="dxa"/>
            <w:vAlign w:val="bottom"/>
            <w:shd w:val="clear" w:color="auto" w:fill="EFEDED"/>
          </w:tcPr>
          <w:p>
            <w:pPr>
              <w:spacing w:after="0"/>
              <w:rPr>
                <w:sz w:val="16"/>
                <w:szCs w:val="16"/>
                <w:color w:val="auto"/>
              </w:rPr>
            </w:pPr>
          </w:p>
        </w:tc>
        <w:tc>
          <w:tcPr>
            <w:tcW w:w="2080" w:type="dxa"/>
            <w:vAlign w:val="bottom"/>
            <w:gridSpan w:val="2"/>
            <w:shd w:val="clear" w:color="auto" w:fill="EFEDED"/>
          </w:tcPr>
          <w:p>
            <w:pPr>
              <w:jc w:val="right"/>
              <w:ind w:right="477"/>
              <w:spacing w:after="0"/>
              <w:rPr>
                <w:sz w:val="20"/>
                <w:szCs w:val="20"/>
                <w:color w:val="auto"/>
              </w:rPr>
            </w:pPr>
            <w:r>
              <w:rPr>
                <w:rFonts w:ascii="Arial" w:cs="Arial" w:eastAsia="Arial" w:hAnsi="Arial"/>
                <w:sz w:val="13"/>
                <w:szCs w:val="13"/>
                <w:b w:val="1"/>
                <w:bCs w:val="1"/>
                <w:color w:val="58595B"/>
              </w:rPr>
              <w:t>Option Awards</w:t>
            </w:r>
          </w:p>
        </w:tc>
        <w:tc>
          <w:tcPr>
            <w:tcW w:w="1160" w:type="dxa"/>
            <w:vAlign w:val="bottom"/>
            <w:shd w:val="clear" w:color="auto" w:fill="EFEDED"/>
          </w:tcPr>
          <w:p>
            <w:pPr>
              <w:spacing w:after="0"/>
              <w:rPr>
                <w:sz w:val="16"/>
                <w:szCs w:val="16"/>
                <w:color w:val="auto"/>
              </w:rPr>
            </w:pPr>
          </w:p>
        </w:tc>
        <w:tc>
          <w:tcPr>
            <w:tcW w:w="1160" w:type="dxa"/>
            <w:vAlign w:val="bottom"/>
            <w:shd w:val="clear" w:color="auto" w:fill="EFEDED"/>
          </w:tcPr>
          <w:p>
            <w:pPr>
              <w:spacing w:after="0"/>
              <w:rPr>
                <w:sz w:val="16"/>
                <w:szCs w:val="16"/>
                <w:color w:val="auto"/>
              </w:rPr>
            </w:pPr>
          </w:p>
        </w:tc>
        <w:tc>
          <w:tcPr>
            <w:tcW w:w="2240" w:type="dxa"/>
            <w:vAlign w:val="bottom"/>
            <w:gridSpan w:val="2"/>
            <w:shd w:val="clear" w:color="auto" w:fill="EFEDED"/>
          </w:tcPr>
          <w:p>
            <w:pPr>
              <w:ind w:left="820"/>
              <w:spacing w:after="0"/>
              <w:rPr>
                <w:sz w:val="20"/>
                <w:szCs w:val="20"/>
                <w:color w:val="auto"/>
              </w:rPr>
            </w:pPr>
            <w:r>
              <w:rPr>
                <w:rFonts w:ascii="Arial" w:cs="Arial" w:eastAsia="Arial" w:hAnsi="Arial"/>
                <w:sz w:val="13"/>
                <w:szCs w:val="13"/>
                <w:b w:val="1"/>
                <w:bCs w:val="1"/>
                <w:color w:val="58595B"/>
              </w:rPr>
              <w:t>Stock Awards</w:t>
            </w:r>
          </w:p>
        </w:tc>
        <w:tc>
          <w:tcPr>
            <w:tcW w:w="1300" w:type="dxa"/>
            <w:vAlign w:val="bottom"/>
            <w:shd w:val="clear" w:color="auto" w:fill="EFEDED"/>
          </w:tcPr>
          <w:p>
            <w:pPr>
              <w:spacing w:after="0"/>
              <w:rPr>
                <w:sz w:val="16"/>
                <w:szCs w:val="16"/>
                <w:color w:val="auto"/>
              </w:rPr>
            </w:pPr>
          </w:p>
        </w:tc>
        <w:tc>
          <w:tcPr>
            <w:tcW w:w="140" w:type="dxa"/>
            <w:vAlign w:val="bottom"/>
          </w:tcPr>
          <w:p>
            <w:pPr>
              <w:spacing w:after="0"/>
              <w:rPr>
                <w:sz w:val="16"/>
                <w:szCs w:val="16"/>
                <w:color w:val="auto"/>
              </w:rPr>
            </w:pPr>
          </w:p>
        </w:tc>
      </w:tr>
      <w:tr>
        <w:trPr>
          <w:trHeight w:val="182"/>
        </w:trPr>
        <w:tc>
          <w:tcPr>
            <w:tcW w:w="2100" w:type="dxa"/>
            <w:vAlign w:val="bottom"/>
            <w:shd w:val="clear" w:color="auto" w:fill="EFEDED"/>
          </w:tcPr>
          <w:p>
            <w:pPr>
              <w:spacing w:after="0"/>
              <w:rPr>
                <w:sz w:val="15"/>
                <w:szCs w:val="15"/>
                <w:color w:val="auto"/>
              </w:rPr>
            </w:pPr>
          </w:p>
        </w:tc>
        <w:tc>
          <w:tcPr>
            <w:tcW w:w="1060" w:type="dxa"/>
            <w:vAlign w:val="bottom"/>
            <w:shd w:val="clear" w:color="auto" w:fill="EFEDED"/>
          </w:tcPr>
          <w:p>
            <w:pPr>
              <w:spacing w:after="0"/>
              <w:rPr>
                <w:sz w:val="15"/>
                <w:szCs w:val="15"/>
                <w:color w:val="auto"/>
              </w:rPr>
            </w:pPr>
          </w:p>
        </w:tc>
        <w:tc>
          <w:tcPr>
            <w:tcW w:w="1200" w:type="dxa"/>
            <w:vAlign w:val="bottom"/>
            <w:shd w:val="clear" w:color="auto" w:fill="EFEDED"/>
          </w:tcPr>
          <w:p>
            <w:pPr>
              <w:spacing w:after="0"/>
              <w:rPr>
                <w:sz w:val="15"/>
                <w:szCs w:val="15"/>
                <w:color w:val="auto"/>
              </w:rPr>
            </w:pPr>
          </w:p>
        </w:tc>
        <w:tc>
          <w:tcPr>
            <w:tcW w:w="880" w:type="dxa"/>
            <w:vAlign w:val="bottom"/>
            <w:shd w:val="clear" w:color="auto" w:fill="EFEDED"/>
          </w:tcPr>
          <w:p>
            <w:pPr>
              <w:spacing w:after="0"/>
              <w:rPr>
                <w:sz w:val="15"/>
                <w:szCs w:val="15"/>
                <w:color w:val="auto"/>
              </w:rPr>
            </w:pPr>
          </w:p>
        </w:tc>
        <w:tc>
          <w:tcPr>
            <w:tcW w:w="1160" w:type="dxa"/>
            <w:vAlign w:val="bottom"/>
            <w:shd w:val="clear" w:color="auto" w:fill="EFEDED"/>
          </w:tcPr>
          <w:p>
            <w:pPr>
              <w:spacing w:after="0"/>
              <w:rPr>
                <w:sz w:val="15"/>
                <w:szCs w:val="15"/>
                <w:color w:val="auto"/>
              </w:rPr>
            </w:pPr>
          </w:p>
        </w:tc>
        <w:tc>
          <w:tcPr>
            <w:tcW w:w="1160" w:type="dxa"/>
            <w:vAlign w:val="bottom"/>
            <w:shd w:val="clear" w:color="auto" w:fill="EFEDED"/>
          </w:tcPr>
          <w:p>
            <w:pPr>
              <w:spacing w:after="0"/>
              <w:rPr>
                <w:sz w:val="15"/>
                <w:szCs w:val="15"/>
                <w:color w:val="auto"/>
              </w:rPr>
            </w:pPr>
          </w:p>
        </w:tc>
        <w:tc>
          <w:tcPr>
            <w:tcW w:w="1060" w:type="dxa"/>
            <w:vAlign w:val="bottom"/>
            <w:shd w:val="clear" w:color="auto" w:fill="EFEDED"/>
          </w:tcPr>
          <w:p>
            <w:pPr>
              <w:spacing w:after="0"/>
              <w:rPr>
                <w:sz w:val="15"/>
                <w:szCs w:val="15"/>
                <w:color w:val="auto"/>
              </w:rPr>
            </w:pPr>
          </w:p>
        </w:tc>
        <w:tc>
          <w:tcPr>
            <w:tcW w:w="1180" w:type="dxa"/>
            <w:vAlign w:val="bottom"/>
            <w:shd w:val="clear" w:color="auto" w:fill="EFEDED"/>
          </w:tcPr>
          <w:p>
            <w:pPr>
              <w:spacing w:after="0"/>
              <w:rPr>
                <w:sz w:val="15"/>
                <w:szCs w:val="15"/>
                <w:color w:val="auto"/>
              </w:rPr>
            </w:pPr>
          </w:p>
        </w:tc>
        <w:tc>
          <w:tcPr>
            <w:tcW w:w="1300" w:type="dxa"/>
            <w:vAlign w:val="bottom"/>
            <w:shd w:val="clear" w:color="auto" w:fill="EFEDED"/>
          </w:tcPr>
          <w:p>
            <w:pPr>
              <w:jc w:val="center"/>
              <w:spacing w:after="0"/>
              <w:rPr>
                <w:sz w:val="20"/>
                <w:szCs w:val="20"/>
                <w:color w:val="auto"/>
              </w:rPr>
            </w:pPr>
            <w:r>
              <w:rPr>
                <w:rFonts w:ascii="Arial" w:cs="Arial" w:eastAsia="Arial" w:hAnsi="Arial"/>
                <w:sz w:val="13"/>
                <w:szCs w:val="13"/>
                <w:b w:val="1"/>
                <w:bCs w:val="1"/>
                <w:color w:val="58595B"/>
                <w:w w:val="95"/>
              </w:rPr>
              <w:t>Equity</w:t>
            </w:r>
          </w:p>
        </w:tc>
        <w:tc>
          <w:tcPr>
            <w:tcW w:w="140" w:type="dxa"/>
            <w:vAlign w:val="bottom"/>
          </w:tcPr>
          <w:p>
            <w:pPr>
              <w:spacing w:after="0"/>
              <w:rPr>
                <w:sz w:val="15"/>
                <w:szCs w:val="15"/>
                <w:color w:val="auto"/>
              </w:rPr>
            </w:pPr>
          </w:p>
        </w:tc>
      </w:tr>
      <w:tr>
        <w:trPr>
          <w:trHeight w:val="149"/>
        </w:trPr>
        <w:tc>
          <w:tcPr>
            <w:tcW w:w="2100" w:type="dxa"/>
            <w:vAlign w:val="bottom"/>
            <w:shd w:val="clear" w:color="auto" w:fill="EFEDED"/>
          </w:tcPr>
          <w:p>
            <w:pPr>
              <w:spacing w:after="0"/>
              <w:rPr>
                <w:sz w:val="12"/>
                <w:szCs w:val="12"/>
                <w:color w:val="auto"/>
              </w:rPr>
            </w:pPr>
          </w:p>
        </w:tc>
        <w:tc>
          <w:tcPr>
            <w:tcW w:w="1060" w:type="dxa"/>
            <w:vAlign w:val="bottom"/>
            <w:shd w:val="clear" w:color="auto" w:fill="EFEDED"/>
          </w:tcPr>
          <w:p>
            <w:pPr>
              <w:spacing w:after="0"/>
              <w:rPr>
                <w:sz w:val="12"/>
                <w:szCs w:val="12"/>
                <w:color w:val="auto"/>
              </w:rPr>
            </w:pPr>
          </w:p>
        </w:tc>
        <w:tc>
          <w:tcPr>
            <w:tcW w:w="1200" w:type="dxa"/>
            <w:vAlign w:val="bottom"/>
            <w:shd w:val="clear" w:color="auto" w:fill="EFEDED"/>
          </w:tcPr>
          <w:p>
            <w:pPr>
              <w:spacing w:after="0"/>
              <w:rPr>
                <w:sz w:val="12"/>
                <w:szCs w:val="12"/>
                <w:color w:val="auto"/>
              </w:rPr>
            </w:pPr>
          </w:p>
        </w:tc>
        <w:tc>
          <w:tcPr>
            <w:tcW w:w="880" w:type="dxa"/>
            <w:vAlign w:val="bottom"/>
            <w:shd w:val="clear" w:color="auto" w:fill="EFEDED"/>
          </w:tcPr>
          <w:p>
            <w:pPr>
              <w:spacing w:after="0"/>
              <w:rPr>
                <w:sz w:val="12"/>
                <w:szCs w:val="12"/>
                <w:color w:val="auto"/>
              </w:rPr>
            </w:pPr>
          </w:p>
        </w:tc>
        <w:tc>
          <w:tcPr>
            <w:tcW w:w="1160" w:type="dxa"/>
            <w:vAlign w:val="bottom"/>
            <w:shd w:val="clear" w:color="auto" w:fill="EFEDED"/>
          </w:tcPr>
          <w:p>
            <w:pPr>
              <w:spacing w:after="0"/>
              <w:rPr>
                <w:sz w:val="12"/>
                <w:szCs w:val="12"/>
                <w:color w:val="auto"/>
              </w:rPr>
            </w:pPr>
          </w:p>
        </w:tc>
        <w:tc>
          <w:tcPr>
            <w:tcW w:w="1160" w:type="dxa"/>
            <w:vAlign w:val="bottom"/>
            <w:shd w:val="clear" w:color="auto" w:fill="EFEDED"/>
          </w:tcPr>
          <w:p>
            <w:pPr>
              <w:spacing w:after="0"/>
              <w:rPr>
                <w:sz w:val="12"/>
                <w:szCs w:val="12"/>
                <w:color w:val="auto"/>
              </w:rPr>
            </w:pPr>
          </w:p>
        </w:tc>
        <w:tc>
          <w:tcPr>
            <w:tcW w:w="1060" w:type="dxa"/>
            <w:vAlign w:val="bottom"/>
            <w:shd w:val="clear" w:color="auto" w:fill="EFEDED"/>
          </w:tcPr>
          <w:p>
            <w:pPr>
              <w:spacing w:after="0"/>
              <w:rPr>
                <w:sz w:val="12"/>
                <w:szCs w:val="12"/>
                <w:color w:val="auto"/>
              </w:rPr>
            </w:pPr>
          </w:p>
        </w:tc>
        <w:tc>
          <w:tcPr>
            <w:tcW w:w="1180" w:type="dxa"/>
            <w:vAlign w:val="bottom"/>
            <w:shd w:val="clear" w:color="auto" w:fill="EFEDED"/>
          </w:tcPr>
          <w:p>
            <w:pPr>
              <w:jc w:val="center"/>
              <w:spacing w:after="0"/>
              <w:rPr>
                <w:sz w:val="20"/>
                <w:szCs w:val="20"/>
                <w:color w:val="auto"/>
              </w:rPr>
            </w:pPr>
            <w:r>
              <w:rPr>
                <w:rFonts w:ascii="Arial" w:cs="Arial" w:eastAsia="Arial" w:hAnsi="Arial"/>
                <w:sz w:val="13"/>
                <w:szCs w:val="13"/>
                <w:b w:val="1"/>
                <w:bCs w:val="1"/>
                <w:color w:val="58595B"/>
                <w:w w:val="95"/>
              </w:rPr>
              <w:t>Equity</w:t>
            </w:r>
          </w:p>
        </w:tc>
        <w:tc>
          <w:tcPr>
            <w:tcW w:w="1300" w:type="dxa"/>
            <w:vAlign w:val="bottom"/>
            <w:shd w:val="clear" w:color="auto" w:fill="EFEDED"/>
          </w:tcPr>
          <w:p>
            <w:pPr>
              <w:jc w:val="center"/>
              <w:spacing w:after="0"/>
              <w:rPr>
                <w:sz w:val="20"/>
                <w:szCs w:val="20"/>
                <w:color w:val="auto"/>
              </w:rPr>
            </w:pPr>
            <w:r>
              <w:rPr>
                <w:rFonts w:ascii="Arial" w:cs="Arial" w:eastAsia="Arial" w:hAnsi="Arial"/>
                <w:sz w:val="13"/>
                <w:szCs w:val="13"/>
                <w:b w:val="1"/>
                <w:bCs w:val="1"/>
                <w:color w:val="58595B"/>
                <w:w w:val="99"/>
              </w:rPr>
              <w:t>Incentive</w:t>
            </w:r>
          </w:p>
        </w:tc>
        <w:tc>
          <w:tcPr>
            <w:tcW w:w="140" w:type="dxa"/>
            <w:vAlign w:val="bottom"/>
          </w:tcPr>
          <w:p>
            <w:pPr>
              <w:spacing w:after="0"/>
              <w:rPr>
                <w:sz w:val="12"/>
                <w:szCs w:val="12"/>
                <w:color w:val="auto"/>
              </w:rPr>
            </w:pPr>
          </w:p>
        </w:tc>
      </w:tr>
      <w:tr>
        <w:trPr>
          <w:trHeight w:val="148"/>
        </w:trPr>
        <w:tc>
          <w:tcPr>
            <w:tcW w:w="2100" w:type="dxa"/>
            <w:vAlign w:val="bottom"/>
            <w:shd w:val="clear" w:color="auto" w:fill="EFEDED"/>
          </w:tcPr>
          <w:p>
            <w:pPr>
              <w:spacing w:after="0"/>
              <w:rPr>
                <w:sz w:val="12"/>
                <w:szCs w:val="12"/>
                <w:color w:val="auto"/>
              </w:rPr>
            </w:pPr>
          </w:p>
        </w:tc>
        <w:tc>
          <w:tcPr>
            <w:tcW w:w="1060" w:type="dxa"/>
            <w:vAlign w:val="bottom"/>
            <w:shd w:val="clear" w:color="auto" w:fill="EFEDED"/>
          </w:tcPr>
          <w:p>
            <w:pPr>
              <w:spacing w:after="0"/>
              <w:rPr>
                <w:sz w:val="12"/>
                <w:szCs w:val="12"/>
                <w:color w:val="auto"/>
              </w:rPr>
            </w:pPr>
          </w:p>
        </w:tc>
        <w:tc>
          <w:tcPr>
            <w:tcW w:w="1200" w:type="dxa"/>
            <w:vAlign w:val="bottom"/>
            <w:shd w:val="clear" w:color="auto" w:fill="EFEDED"/>
          </w:tcPr>
          <w:p>
            <w:pPr>
              <w:spacing w:after="0"/>
              <w:rPr>
                <w:sz w:val="12"/>
                <w:szCs w:val="12"/>
                <w:color w:val="auto"/>
              </w:rPr>
            </w:pPr>
          </w:p>
        </w:tc>
        <w:tc>
          <w:tcPr>
            <w:tcW w:w="880" w:type="dxa"/>
            <w:vAlign w:val="bottom"/>
            <w:shd w:val="clear" w:color="auto" w:fill="EFEDED"/>
          </w:tcPr>
          <w:p>
            <w:pPr>
              <w:spacing w:after="0"/>
              <w:rPr>
                <w:sz w:val="12"/>
                <w:szCs w:val="12"/>
                <w:color w:val="auto"/>
              </w:rPr>
            </w:pPr>
          </w:p>
        </w:tc>
        <w:tc>
          <w:tcPr>
            <w:tcW w:w="1160" w:type="dxa"/>
            <w:vAlign w:val="bottom"/>
            <w:shd w:val="clear" w:color="auto" w:fill="EFEDED"/>
          </w:tcPr>
          <w:p>
            <w:pPr>
              <w:spacing w:after="0"/>
              <w:rPr>
                <w:sz w:val="12"/>
                <w:szCs w:val="12"/>
                <w:color w:val="auto"/>
              </w:rPr>
            </w:pPr>
          </w:p>
        </w:tc>
        <w:tc>
          <w:tcPr>
            <w:tcW w:w="1160" w:type="dxa"/>
            <w:vAlign w:val="bottom"/>
            <w:shd w:val="clear" w:color="auto" w:fill="EFEDED"/>
          </w:tcPr>
          <w:p>
            <w:pPr>
              <w:spacing w:after="0"/>
              <w:rPr>
                <w:sz w:val="12"/>
                <w:szCs w:val="12"/>
                <w:color w:val="auto"/>
              </w:rPr>
            </w:pPr>
          </w:p>
        </w:tc>
        <w:tc>
          <w:tcPr>
            <w:tcW w:w="1060" w:type="dxa"/>
            <w:vAlign w:val="bottom"/>
            <w:shd w:val="clear" w:color="auto" w:fill="EFEDED"/>
          </w:tcPr>
          <w:p>
            <w:pPr>
              <w:spacing w:after="0"/>
              <w:rPr>
                <w:sz w:val="12"/>
                <w:szCs w:val="12"/>
                <w:color w:val="auto"/>
              </w:rPr>
            </w:pPr>
          </w:p>
        </w:tc>
        <w:tc>
          <w:tcPr>
            <w:tcW w:w="1180" w:type="dxa"/>
            <w:vAlign w:val="bottom"/>
            <w:shd w:val="clear" w:color="auto" w:fill="EFEDED"/>
          </w:tcPr>
          <w:p>
            <w:pPr>
              <w:jc w:val="center"/>
              <w:spacing w:after="0"/>
              <w:rPr>
                <w:sz w:val="20"/>
                <w:szCs w:val="20"/>
                <w:color w:val="auto"/>
              </w:rPr>
            </w:pPr>
            <w:r>
              <w:rPr>
                <w:rFonts w:ascii="Arial" w:cs="Arial" w:eastAsia="Arial" w:hAnsi="Arial"/>
                <w:sz w:val="13"/>
                <w:szCs w:val="13"/>
                <w:b w:val="1"/>
                <w:bCs w:val="1"/>
                <w:color w:val="58595B"/>
                <w:w w:val="95"/>
              </w:rPr>
              <w:t>Incentive</w:t>
            </w:r>
          </w:p>
        </w:tc>
        <w:tc>
          <w:tcPr>
            <w:tcW w:w="1300" w:type="dxa"/>
            <w:vAlign w:val="bottom"/>
            <w:shd w:val="clear" w:color="auto" w:fill="EFEDED"/>
          </w:tcPr>
          <w:p>
            <w:pPr>
              <w:jc w:val="center"/>
              <w:spacing w:after="0"/>
              <w:rPr>
                <w:sz w:val="20"/>
                <w:szCs w:val="20"/>
                <w:color w:val="auto"/>
              </w:rPr>
            </w:pPr>
            <w:r>
              <w:rPr>
                <w:rFonts w:ascii="Arial" w:cs="Arial" w:eastAsia="Arial" w:hAnsi="Arial"/>
                <w:sz w:val="13"/>
                <w:szCs w:val="13"/>
                <w:b w:val="1"/>
                <w:bCs w:val="1"/>
                <w:color w:val="58595B"/>
              </w:rPr>
              <w:t>Plan</w:t>
            </w:r>
          </w:p>
        </w:tc>
        <w:tc>
          <w:tcPr>
            <w:tcW w:w="140" w:type="dxa"/>
            <w:vAlign w:val="bottom"/>
          </w:tcPr>
          <w:p>
            <w:pPr>
              <w:spacing w:after="0"/>
              <w:rPr>
                <w:sz w:val="12"/>
                <w:szCs w:val="12"/>
                <w:color w:val="auto"/>
              </w:rPr>
            </w:pPr>
          </w:p>
        </w:tc>
      </w:tr>
      <w:tr>
        <w:trPr>
          <w:trHeight w:val="162"/>
        </w:trPr>
        <w:tc>
          <w:tcPr>
            <w:tcW w:w="2100" w:type="dxa"/>
            <w:vAlign w:val="bottom"/>
            <w:shd w:val="clear" w:color="auto" w:fill="EFEDED"/>
          </w:tcPr>
          <w:p>
            <w:pPr>
              <w:spacing w:after="0"/>
              <w:rPr>
                <w:sz w:val="14"/>
                <w:szCs w:val="14"/>
                <w:color w:val="auto"/>
              </w:rPr>
            </w:pPr>
          </w:p>
        </w:tc>
        <w:tc>
          <w:tcPr>
            <w:tcW w:w="1060" w:type="dxa"/>
            <w:vAlign w:val="bottom"/>
            <w:shd w:val="clear" w:color="auto" w:fill="EFEDED"/>
          </w:tcPr>
          <w:p>
            <w:pPr>
              <w:spacing w:after="0"/>
              <w:rPr>
                <w:sz w:val="14"/>
                <w:szCs w:val="14"/>
                <w:color w:val="auto"/>
              </w:rPr>
            </w:pPr>
          </w:p>
        </w:tc>
        <w:tc>
          <w:tcPr>
            <w:tcW w:w="1200" w:type="dxa"/>
            <w:vAlign w:val="bottom"/>
            <w:shd w:val="clear" w:color="auto" w:fill="EFEDED"/>
          </w:tcPr>
          <w:p>
            <w:pPr>
              <w:spacing w:after="0"/>
              <w:rPr>
                <w:sz w:val="14"/>
                <w:szCs w:val="14"/>
                <w:color w:val="auto"/>
              </w:rPr>
            </w:pPr>
          </w:p>
        </w:tc>
        <w:tc>
          <w:tcPr>
            <w:tcW w:w="880" w:type="dxa"/>
            <w:vAlign w:val="bottom"/>
            <w:shd w:val="clear" w:color="auto" w:fill="EFEDED"/>
          </w:tcPr>
          <w:p>
            <w:pPr>
              <w:spacing w:after="0"/>
              <w:rPr>
                <w:sz w:val="14"/>
                <w:szCs w:val="14"/>
                <w:color w:val="auto"/>
              </w:rPr>
            </w:pPr>
          </w:p>
        </w:tc>
        <w:tc>
          <w:tcPr>
            <w:tcW w:w="1160" w:type="dxa"/>
            <w:vAlign w:val="bottom"/>
            <w:shd w:val="clear" w:color="auto" w:fill="EFEDED"/>
          </w:tcPr>
          <w:p>
            <w:pPr>
              <w:spacing w:after="0"/>
              <w:rPr>
                <w:sz w:val="14"/>
                <w:szCs w:val="14"/>
                <w:color w:val="auto"/>
              </w:rPr>
            </w:pPr>
          </w:p>
        </w:tc>
        <w:tc>
          <w:tcPr>
            <w:tcW w:w="1160" w:type="dxa"/>
            <w:vAlign w:val="bottom"/>
            <w:shd w:val="clear" w:color="auto" w:fill="EFEDED"/>
          </w:tcPr>
          <w:p>
            <w:pPr>
              <w:spacing w:after="0"/>
              <w:rPr>
                <w:sz w:val="14"/>
                <w:szCs w:val="14"/>
                <w:color w:val="auto"/>
              </w:rPr>
            </w:pPr>
          </w:p>
        </w:tc>
        <w:tc>
          <w:tcPr>
            <w:tcW w:w="1060" w:type="dxa"/>
            <w:vAlign w:val="bottom"/>
            <w:shd w:val="clear" w:color="auto" w:fill="EFEDED"/>
          </w:tcPr>
          <w:p>
            <w:pPr>
              <w:spacing w:after="0"/>
              <w:rPr>
                <w:sz w:val="14"/>
                <w:szCs w:val="14"/>
                <w:color w:val="auto"/>
              </w:rPr>
            </w:pPr>
          </w:p>
        </w:tc>
        <w:tc>
          <w:tcPr>
            <w:tcW w:w="1180" w:type="dxa"/>
            <w:vAlign w:val="bottom"/>
            <w:shd w:val="clear" w:color="auto" w:fill="EFEDED"/>
          </w:tcPr>
          <w:p>
            <w:pPr>
              <w:jc w:val="center"/>
              <w:spacing w:after="0"/>
              <w:rPr>
                <w:sz w:val="20"/>
                <w:szCs w:val="20"/>
                <w:color w:val="auto"/>
              </w:rPr>
            </w:pPr>
            <w:r>
              <w:rPr>
                <w:rFonts w:ascii="Arial" w:cs="Arial" w:eastAsia="Arial" w:hAnsi="Arial"/>
                <w:sz w:val="13"/>
                <w:szCs w:val="13"/>
                <w:b w:val="1"/>
                <w:bCs w:val="1"/>
                <w:color w:val="58595B"/>
                <w:w w:val="94"/>
              </w:rPr>
              <w:t>Plan</w:t>
            </w:r>
          </w:p>
        </w:tc>
        <w:tc>
          <w:tcPr>
            <w:tcW w:w="1300" w:type="dxa"/>
            <w:vAlign w:val="bottom"/>
            <w:shd w:val="clear" w:color="auto" w:fill="EFEDED"/>
          </w:tcPr>
          <w:p>
            <w:pPr>
              <w:jc w:val="center"/>
              <w:spacing w:after="0"/>
              <w:rPr>
                <w:sz w:val="20"/>
                <w:szCs w:val="20"/>
                <w:color w:val="auto"/>
              </w:rPr>
            </w:pPr>
            <w:r>
              <w:rPr>
                <w:rFonts w:ascii="Arial" w:cs="Arial" w:eastAsia="Arial" w:hAnsi="Arial"/>
                <w:sz w:val="13"/>
                <w:szCs w:val="13"/>
                <w:b w:val="1"/>
                <w:bCs w:val="1"/>
                <w:color w:val="58595B"/>
                <w:w w:val="97"/>
              </w:rPr>
              <w:t>Awards:</w:t>
            </w:r>
          </w:p>
        </w:tc>
        <w:tc>
          <w:tcPr>
            <w:tcW w:w="140" w:type="dxa"/>
            <w:vAlign w:val="bottom"/>
          </w:tcPr>
          <w:p>
            <w:pPr>
              <w:spacing w:after="0"/>
              <w:rPr>
                <w:sz w:val="14"/>
                <w:szCs w:val="14"/>
                <w:color w:val="auto"/>
              </w:rPr>
            </w:pPr>
          </w:p>
        </w:tc>
      </w:tr>
      <w:tr>
        <w:trPr>
          <w:trHeight w:val="148"/>
        </w:trPr>
        <w:tc>
          <w:tcPr>
            <w:tcW w:w="2100" w:type="dxa"/>
            <w:vAlign w:val="bottom"/>
            <w:shd w:val="clear" w:color="auto" w:fill="EFEDED"/>
          </w:tcPr>
          <w:p>
            <w:pPr>
              <w:spacing w:after="0"/>
              <w:rPr>
                <w:sz w:val="12"/>
                <w:szCs w:val="12"/>
                <w:color w:val="auto"/>
              </w:rPr>
            </w:pPr>
          </w:p>
        </w:tc>
        <w:tc>
          <w:tcPr>
            <w:tcW w:w="1060" w:type="dxa"/>
            <w:vAlign w:val="bottom"/>
            <w:shd w:val="clear" w:color="auto" w:fill="EFEDED"/>
          </w:tcPr>
          <w:p>
            <w:pPr>
              <w:spacing w:after="0"/>
              <w:rPr>
                <w:sz w:val="12"/>
                <w:szCs w:val="12"/>
                <w:color w:val="auto"/>
              </w:rPr>
            </w:pPr>
          </w:p>
        </w:tc>
        <w:tc>
          <w:tcPr>
            <w:tcW w:w="1200" w:type="dxa"/>
            <w:vAlign w:val="bottom"/>
            <w:shd w:val="clear" w:color="auto" w:fill="EFEDED"/>
          </w:tcPr>
          <w:p>
            <w:pPr>
              <w:spacing w:after="0"/>
              <w:rPr>
                <w:sz w:val="12"/>
                <w:szCs w:val="12"/>
                <w:color w:val="auto"/>
              </w:rPr>
            </w:pPr>
          </w:p>
        </w:tc>
        <w:tc>
          <w:tcPr>
            <w:tcW w:w="880" w:type="dxa"/>
            <w:vAlign w:val="bottom"/>
            <w:shd w:val="clear" w:color="auto" w:fill="EFEDED"/>
          </w:tcPr>
          <w:p>
            <w:pPr>
              <w:spacing w:after="0"/>
              <w:rPr>
                <w:sz w:val="12"/>
                <w:szCs w:val="12"/>
                <w:color w:val="auto"/>
              </w:rPr>
            </w:pPr>
          </w:p>
        </w:tc>
        <w:tc>
          <w:tcPr>
            <w:tcW w:w="1160" w:type="dxa"/>
            <w:vAlign w:val="bottom"/>
            <w:shd w:val="clear" w:color="auto" w:fill="EFEDED"/>
          </w:tcPr>
          <w:p>
            <w:pPr>
              <w:spacing w:after="0"/>
              <w:rPr>
                <w:sz w:val="12"/>
                <w:szCs w:val="12"/>
                <w:color w:val="auto"/>
              </w:rPr>
            </w:pPr>
          </w:p>
        </w:tc>
        <w:tc>
          <w:tcPr>
            <w:tcW w:w="1160" w:type="dxa"/>
            <w:vAlign w:val="bottom"/>
            <w:shd w:val="clear" w:color="auto" w:fill="EFEDED"/>
          </w:tcPr>
          <w:p>
            <w:pPr>
              <w:spacing w:after="0"/>
              <w:rPr>
                <w:sz w:val="12"/>
                <w:szCs w:val="12"/>
                <w:color w:val="auto"/>
              </w:rPr>
            </w:pPr>
          </w:p>
        </w:tc>
        <w:tc>
          <w:tcPr>
            <w:tcW w:w="1060" w:type="dxa"/>
            <w:vAlign w:val="bottom"/>
            <w:shd w:val="clear" w:color="auto" w:fill="EFEDED"/>
          </w:tcPr>
          <w:p>
            <w:pPr>
              <w:spacing w:after="0"/>
              <w:rPr>
                <w:sz w:val="12"/>
                <w:szCs w:val="12"/>
                <w:color w:val="auto"/>
              </w:rPr>
            </w:pPr>
          </w:p>
        </w:tc>
        <w:tc>
          <w:tcPr>
            <w:tcW w:w="1180" w:type="dxa"/>
            <w:vAlign w:val="bottom"/>
            <w:shd w:val="clear" w:color="auto" w:fill="EFEDED"/>
          </w:tcPr>
          <w:p>
            <w:pPr>
              <w:jc w:val="center"/>
              <w:spacing w:after="0"/>
              <w:rPr>
                <w:sz w:val="20"/>
                <w:szCs w:val="20"/>
                <w:color w:val="auto"/>
              </w:rPr>
            </w:pPr>
            <w:r>
              <w:rPr>
                <w:rFonts w:ascii="Arial" w:cs="Arial" w:eastAsia="Arial" w:hAnsi="Arial"/>
                <w:sz w:val="13"/>
                <w:szCs w:val="13"/>
                <w:b w:val="1"/>
                <w:bCs w:val="1"/>
                <w:color w:val="58595B"/>
                <w:w w:val="97"/>
              </w:rPr>
              <w:t>Awards:</w:t>
            </w:r>
          </w:p>
        </w:tc>
        <w:tc>
          <w:tcPr>
            <w:tcW w:w="1300" w:type="dxa"/>
            <w:vAlign w:val="bottom"/>
            <w:shd w:val="clear" w:color="auto" w:fill="EFEDED"/>
          </w:tcPr>
          <w:p>
            <w:pPr>
              <w:jc w:val="center"/>
              <w:spacing w:after="0"/>
              <w:rPr>
                <w:sz w:val="20"/>
                <w:szCs w:val="20"/>
                <w:color w:val="auto"/>
              </w:rPr>
            </w:pPr>
            <w:r>
              <w:rPr>
                <w:rFonts w:ascii="Arial" w:cs="Arial" w:eastAsia="Arial" w:hAnsi="Arial"/>
                <w:sz w:val="13"/>
                <w:szCs w:val="13"/>
                <w:b w:val="1"/>
                <w:bCs w:val="1"/>
                <w:color w:val="58595B"/>
                <w:w w:val="95"/>
              </w:rPr>
              <w:t>Market or</w:t>
            </w:r>
          </w:p>
        </w:tc>
        <w:tc>
          <w:tcPr>
            <w:tcW w:w="140" w:type="dxa"/>
            <w:vAlign w:val="bottom"/>
          </w:tcPr>
          <w:p>
            <w:pPr>
              <w:spacing w:after="0"/>
              <w:rPr>
                <w:sz w:val="12"/>
                <w:szCs w:val="12"/>
                <w:color w:val="auto"/>
              </w:rPr>
            </w:pPr>
          </w:p>
        </w:tc>
      </w:tr>
      <w:tr>
        <w:trPr>
          <w:trHeight w:val="148"/>
        </w:trPr>
        <w:tc>
          <w:tcPr>
            <w:tcW w:w="2100" w:type="dxa"/>
            <w:vAlign w:val="bottom"/>
            <w:shd w:val="clear" w:color="auto" w:fill="EFEDED"/>
          </w:tcPr>
          <w:p>
            <w:pPr>
              <w:spacing w:after="0"/>
              <w:rPr>
                <w:sz w:val="12"/>
                <w:szCs w:val="12"/>
                <w:color w:val="auto"/>
              </w:rPr>
            </w:pPr>
          </w:p>
        </w:tc>
        <w:tc>
          <w:tcPr>
            <w:tcW w:w="1060" w:type="dxa"/>
            <w:vAlign w:val="bottom"/>
            <w:shd w:val="clear" w:color="auto" w:fill="EFEDED"/>
          </w:tcPr>
          <w:p>
            <w:pPr>
              <w:spacing w:after="0"/>
              <w:rPr>
                <w:sz w:val="12"/>
                <w:szCs w:val="12"/>
                <w:color w:val="auto"/>
              </w:rPr>
            </w:pPr>
          </w:p>
        </w:tc>
        <w:tc>
          <w:tcPr>
            <w:tcW w:w="1200" w:type="dxa"/>
            <w:vAlign w:val="bottom"/>
            <w:shd w:val="clear" w:color="auto" w:fill="EFEDED"/>
          </w:tcPr>
          <w:p>
            <w:pPr>
              <w:spacing w:after="0"/>
              <w:rPr>
                <w:sz w:val="12"/>
                <w:szCs w:val="12"/>
                <w:color w:val="auto"/>
              </w:rPr>
            </w:pPr>
          </w:p>
        </w:tc>
        <w:tc>
          <w:tcPr>
            <w:tcW w:w="880" w:type="dxa"/>
            <w:vAlign w:val="bottom"/>
            <w:shd w:val="clear" w:color="auto" w:fill="EFEDED"/>
          </w:tcPr>
          <w:p>
            <w:pPr>
              <w:spacing w:after="0"/>
              <w:rPr>
                <w:sz w:val="12"/>
                <w:szCs w:val="12"/>
                <w:color w:val="auto"/>
              </w:rPr>
            </w:pPr>
          </w:p>
        </w:tc>
        <w:tc>
          <w:tcPr>
            <w:tcW w:w="1160" w:type="dxa"/>
            <w:vAlign w:val="bottom"/>
            <w:shd w:val="clear" w:color="auto" w:fill="EFEDED"/>
          </w:tcPr>
          <w:p>
            <w:pPr>
              <w:spacing w:after="0"/>
              <w:rPr>
                <w:sz w:val="12"/>
                <w:szCs w:val="12"/>
                <w:color w:val="auto"/>
              </w:rPr>
            </w:pPr>
          </w:p>
        </w:tc>
        <w:tc>
          <w:tcPr>
            <w:tcW w:w="1160" w:type="dxa"/>
            <w:vAlign w:val="bottom"/>
            <w:shd w:val="clear" w:color="auto" w:fill="EFEDED"/>
          </w:tcPr>
          <w:p>
            <w:pPr>
              <w:spacing w:after="0"/>
              <w:rPr>
                <w:sz w:val="12"/>
                <w:szCs w:val="12"/>
                <w:color w:val="auto"/>
              </w:rPr>
            </w:pPr>
          </w:p>
        </w:tc>
        <w:tc>
          <w:tcPr>
            <w:tcW w:w="1060" w:type="dxa"/>
            <w:vAlign w:val="bottom"/>
            <w:shd w:val="clear" w:color="auto" w:fill="EFEDED"/>
          </w:tcPr>
          <w:p>
            <w:pPr>
              <w:spacing w:after="0"/>
              <w:rPr>
                <w:sz w:val="12"/>
                <w:szCs w:val="12"/>
                <w:color w:val="auto"/>
              </w:rPr>
            </w:pPr>
          </w:p>
        </w:tc>
        <w:tc>
          <w:tcPr>
            <w:tcW w:w="1180" w:type="dxa"/>
            <w:vAlign w:val="bottom"/>
            <w:shd w:val="clear" w:color="auto" w:fill="EFEDED"/>
          </w:tcPr>
          <w:p>
            <w:pPr>
              <w:jc w:val="center"/>
              <w:spacing w:after="0"/>
              <w:rPr>
                <w:sz w:val="20"/>
                <w:szCs w:val="20"/>
                <w:color w:val="auto"/>
              </w:rPr>
            </w:pPr>
            <w:r>
              <w:rPr>
                <w:rFonts w:ascii="Arial" w:cs="Arial" w:eastAsia="Arial" w:hAnsi="Arial"/>
                <w:sz w:val="13"/>
                <w:szCs w:val="13"/>
                <w:b w:val="1"/>
                <w:bCs w:val="1"/>
                <w:color w:val="58595B"/>
                <w:w w:val="95"/>
              </w:rPr>
              <w:t>Number of</w:t>
            </w:r>
          </w:p>
        </w:tc>
        <w:tc>
          <w:tcPr>
            <w:tcW w:w="1300" w:type="dxa"/>
            <w:vAlign w:val="bottom"/>
            <w:shd w:val="clear" w:color="auto" w:fill="EFEDED"/>
          </w:tcPr>
          <w:p>
            <w:pPr>
              <w:jc w:val="center"/>
              <w:spacing w:after="0"/>
              <w:rPr>
                <w:sz w:val="20"/>
                <w:szCs w:val="20"/>
                <w:color w:val="auto"/>
              </w:rPr>
            </w:pPr>
            <w:r>
              <w:rPr>
                <w:rFonts w:ascii="Arial" w:cs="Arial" w:eastAsia="Arial" w:hAnsi="Arial"/>
                <w:sz w:val="13"/>
                <w:szCs w:val="13"/>
                <w:b w:val="1"/>
                <w:bCs w:val="1"/>
                <w:color w:val="58595B"/>
                <w:w w:val="96"/>
              </w:rPr>
              <w:t>Payout</w:t>
            </w:r>
          </w:p>
        </w:tc>
        <w:tc>
          <w:tcPr>
            <w:tcW w:w="140" w:type="dxa"/>
            <w:vAlign w:val="bottom"/>
          </w:tcPr>
          <w:p>
            <w:pPr>
              <w:spacing w:after="0"/>
              <w:rPr>
                <w:sz w:val="12"/>
                <w:szCs w:val="12"/>
                <w:color w:val="auto"/>
              </w:rPr>
            </w:pPr>
          </w:p>
        </w:tc>
      </w:tr>
      <w:tr>
        <w:trPr>
          <w:trHeight w:val="149"/>
        </w:trPr>
        <w:tc>
          <w:tcPr>
            <w:tcW w:w="2100" w:type="dxa"/>
            <w:vAlign w:val="bottom"/>
            <w:shd w:val="clear" w:color="auto" w:fill="EFEDED"/>
          </w:tcPr>
          <w:p>
            <w:pPr>
              <w:spacing w:after="0"/>
              <w:rPr>
                <w:sz w:val="12"/>
                <w:szCs w:val="12"/>
                <w:color w:val="auto"/>
              </w:rPr>
            </w:pPr>
          </w:p>
        </w:tc>
        <w:tc>
          <w:tcPr>
            <w:tcW w:w="1060" w:type="dxa"/>
            <w:vAlign w:val="bottom"/>
            <w:shd w:val="clear" w:color="auto" w:fill="EFEDED"/>
          </w:tcPr>
          <w:p>
            <w:pPr>
              <w:spacing w:after="0"/>
              <w:rPr>
                <w:sz w:val="12"/>
                <w:szCs w:val="12"/>
                <w:color w:val="auto"/>
              </w:rPr>
            </w:pPr>
          </w:p>
        </w:tc>
        <w:tc>
          <w:tcPr>
            <w:tcW w:w="1200" w:type="dxa"/>
            <w:vAlign w:val="bottom"/>
            <w:shd w:val="clear" w:color="auto" w:fill="EFEDED"/>
          </w:tcPr>
          <w:p>
            <w:pPr>
              <w:jc w:val="center"/>
              <w:spacing w:after="0"/>
              <w:rPr>
                <w:sz w:val="20"/>
                <w:szCs w:val="20"/>
                <w:color w:val="auto"/>
              </w:rPr>
            </w:pPr>
            <w:r>
              <w:rPr>
                <w:rFonts w:ascii="Arial" w:cs="Arial" w:eastAsia="Arial" w:hAnsi="Arial"/>
                <w:sz w:val="13"/>
                <w:szCs w:val="13"/>
                <w:b w:val="1"/>
                <w:bCs w:val="1"/>
                <w:color w:val="58595B"/>
                <w:w w:val="98"/>
              </w:rPr>
              <w:t>Number of</w:t>
            </w:r>
          </w:p>
        </w:tc>
        <w:tc>
          <w:tcPr>
            <w:tcW w:w="880" w:type="dxa"/>
            <w:vAlign w:val="bottom"/>
            <w:shd w:val="clear" w:color="auto" w:fill="EFEDED"/>
          </w:tcPr>
          <w:p>
            <w:pPr>
              <w:spacing w:after="0"/>
              <w:rPr>
                <w:sz w:val="12"/>
                <w:szCs w:val="12"/>
                <w:color w:val="auto"/>
              </w:rPr>
            </w:pPr>
          </w:p>
        </w:tc>
        <w:tc>
          <w:tcPr>
            <w:tcW w:w="1160" w:type="dxa"/>
            <w:vAlign w:val="bottom"/>
            <w:shd w:val="clear" w:color="auto" w:fill="EFEDED"/>
          </w:tcPr>
          <w:p>
            <w:pPr>
              <w:spacing w:after="0"/>
              <w:rPr>
                <w:sz w:val="12"/>
                <w:szCs w:val="12"/>
                <w:color w:val="auto"/>
              </w:rPr>
            </w:pPr>
          </w:p>
        </w:tc>
        <w:tc>
          <w:tcPr>
            <w:tcW w:w="1160" w:type="dxa"/>
            <w:vAlign w:val="bottom"/>
            <w:shd w:val="clear" w:color="auto" w:fill="EFEDED"/>
          </w:tcPr>
          <w:p>
            <w:pPr>
              <w:spacing w:after="0"/>
              <w:rPr>
                <w:sz w:val="12"/>
                <w:szCs w:val="12"/>
                <w:color w:val="auto"/>
              </w:rPr>
            </w:pPr>
          </w:p>
        </w:tc>
        <w:tc>
          <w:tcPr>
            <w:tcW w:w="1060" w:type="dxa"/>
            <w:vAlign w:val="bottom"/>
            <w:shd w:val="clear" w:color="auto" w:fill="EFEDED"/>
          </w:tcPr>
          <w:p>
            <w:pPr>
              <w:jc w:val="center"/>
              <w:spacing w:after="0"/>
              <w:rPr>
                <w:sz w:val="20"/>
                <w:szCs w:val="20"/>
                <w:color w:val="auto"/>
              </w:rPr>
            </w:pPr>
            <w:r>
              <w:rPr>
                <w:rFonts w:ascii="Arial" w:cs="Arial" w:eastAsia="Arial" w:hAnsi="Arial"/>
                <w:sz w:val="13"/>
                <w:szCs w:val="13"/>
                <w:b w:val="1"/>
                <w:bCs w:val="1"/>
                <w:color w:val="58595B"/>
              </w:rPr>
              <w:t>Market</w:t>
            </w:r>
          </w:p>
        </w:tc>
        <w:tc>
          <w:tcPr>
            <w:tcW w:w="1180" w:type="dxa"/>
            <w:vAlign w:val="bottom"/>
            <w:shd w:val="clear" w:color="auto" w:fill="EFEDED"/>
          </w:tcPr>
          <w:p>
            <w:pPr>
              <w:jc w:val="center"/>
              <w:spacing w:after="0"/>
              <w:rPr>
                <w:sz w:val="20"/>
                <w:szCs w:val="20"/>
                <w:color w:val="auto"/>
              </w:rPr>
            </w:pPr>
            <w:r>
              <w:rPr>
                <w:rFonts w:ascii="Arial" w:cs="Arial" w:eastAsia="Arial" w:hAnsi="Arial"/>
                <w:sz w:val="13"/>
                <w:szCs w:val="13"/>
                <w:b w:val="1"/>
                <w:bCs w:val="1"/>
                <w:color w:val="58595B"/>
                <w:w w:val="96"/>
              </w:rPr>
              <w:t>Unearned</w:t>
            </w:r>
          </w:p>
        </w:tc>
        <w:tc>
          <w:tcPr>
            <w:tcW w:w="1300" w:type="dxa"/>
            <w:vAlign w:val="bottom"/>
            <w:shd w:val="clear" w:color="auto" w:fill="EFEDED"/>
          </w:tcPr>
          <w:p>
            <w:pPr>
              <w:jc w:val="center"/>
              <w:spacing w:after="0"/>
              <w:rPr>
                <w:sz w:val="20"/>
                <w:szCs w:val="20"/>
                <w:color w:val="auto"/>
              </w:rPr>
            </w:pPr>
            <w:r>
              <w:rPr>
                <w:rFonts w:ascii="Arial" w:cs="Arial" w:eastAsia="Arial" w:hAnsi="Arial"/>
                <w:sz w:val="13"/>
                <w:szCs w:val="13"/>
                <w:b w:val="1"/>
                <w:bCs w:val="1"/>
                <w:color w:val="58595B"/>
                <w:w w:val="94"/>
              </w:rPr>
              <w:t>Value of</w:t>
            </w:r>
          </w:p>
        </w:tc>
        <w:tc>
          <w:tcPr>
            <w:tcW w:w="140" w:type="dxa"/>
            <w:vAlign w:val="bottom"/>
          </w:tcPr>
          <w:p>
            <w:pPr>
              <w:spacing w:after="0"/>
              <w:rPr>
                <w:sz w:val="12"/>
                <w:szCs w:val="12"/>
                <w:color w:val="auto"/>
              </w:rPr>
            </w:pPr>
          </w:p>
        </w:tc>
      </w:tr>
      <w:tr>
        <w:trPr>
          <w:trHeight w:val="148"/>
        </w:trPr>
        <w:tc>
          <w:tcPr>
            <w:tcW w:w="2100" w:type="dxa"/>
            <w:vAlign w:val="bottom"/>
            <w:shd w:val="clear" w:color="auto" w:fill="EFEDED"/>
          </w:tcPr>
          <w:p>
            <w:pPr>
              <w:spacing w:after="0"/>
              <w:rPr>
                <w:sz w:val="12"/>
                <w:szCs w:val="12"/>
                <w:color w:val="auto"/>
              </w:rPr>
            </w:pPr>
          </w:p>
        </w:tc>
        <w:tc>
          <w:tcPr>
            <w:tcW w:w="1060" w:type="dxa"/>
            <w:vAlign w:val="bottom"/>
            <w:shd w:val="clear" w:color="auto" w:fill="EFEDED"/>
          </w:tcPr>
          <w:p>
            <w:pPr>
              <w:jc w:val="center"/>
              <w:spacing w:after="0"/>
              <w:rPr>
                <w:sz w:val="20"/>
                <w:szCs w:val="20"/>
                <w:color w:val="auto"/>
              </w:rPr>
            </w:pPr>
            <w:r>
              <w:rPr>
                <w:rFonts w:ascii="Arial" w:cs="Arial" w:eastAsia="Arial" w:hAnsi="Arial"/>
                <w:sz w:val="13"/>
                <w:szCs w:val="13"/>
                <w:b w:val="1"/>
                <w:bCs w:val="1"/>
                <w:color w:val="58595B"/>
                <w:w w:val="95"/>
              </w:rPr>
              <w:t>Number of</w:t>
            </w:r>
          </w:p>
        </w:tc>
        <w:tc>
          <w:tcPr>
            <w:tcW w:w="1200" w:type="dxa"/>
            <w:vAlign w:val="bottom"/>
            <w:shd w:val="clear" w:color="auto" w:fill="EFEDED"/>
          </w:tcPr>
          <w:p>
            <w:pPr>
              <w:jc w:val="center"/>
              <w:spacing w:after="0"/>
              <w:rPr>
                <w:sz w:val="20"/>
                <w:szCs w:val="20"/>
                <w:color w:val="auto"/>
              </w:rPr>
            </w:pPr>
            <w:r>
              <w:rPr>
                <w:rFonts w:ascii="Arial" w:cs="Arial" w:eastAsia="Arial" w:hAnsi="Arial"/>
                <w:sz w:val="13"/>
                <w:szCs w:val="13"/>
                <w:b w:val="1"/>
                <w:bCs w:val="1"/>
                <w:color w:val="58595B"/>
                <w:w w:val="96"/>
              </w:rPr>
              <w:t>Securities</w:t>
            </w:r>
          </w:p>
        </w:tc>
        <w:tc>
          <w:tcPr>
            <w:tcW w:w="880" w:type="dxa"/>
            <w:vAlign w:val="bottom"/>
            <w:shd w:val="clear" w:color="auto" w:fill="EFEDED"/>
          </w:tcPr>
          <w:p>
            <w:pPr>
              <w:spacing w:after="0"/>
              <w:rPr>
                <w:sz w:val="12"/>
                <w:szCs w:val="12"/>
                <w:color w:val="auto"/>
              </w:rPr>
            </w:pPr>
          </w:p>
        </w:tc>
        <w:tc>
          <w:tcPr>
            <w:tcW w:w="1160" w:type="dxa"/>
            <w:vAlign w:val="bottom"/>
            <w:shd w:val="clear" w:color="auto" w:fill="EFEDED"/>
          </w:tcPr>
          <w:p>
            <w:pPr>
              <w:spacing w:after="0"/>
              <w:rPr>
                <w:sz w:val="12"/>
                <w:szCs w:val="12"/>
                <w:color w:val="auto"/>
              </w:rPr>
            </w:pPr>
          </w:p>
        </w:tc>
        <w:tc>
          <w:tcPr>
            <w:tcW w:w="1160" w:type="dxa"/>
            <w:vAlign w:val="bottom"/>
            <w:shd w:val="clear" w:color="auto" w:fill="EFEDED"/>
          </w:tcPr>
          <w:p>
            <w:pPr>
              <w:jc w:val="center"/>
              <w:ind w:left="17"/>
              <w:spacing w:after="0"/>
              <w:rPr>
                <w:sz w:val="20"/>
                <w:szCs w:val="20"/>
                <w:color w:val="auto"/>
              </w:rPr>
            </w:pPr>
            <w:r>
              <w:rPr>
                <w:rFonts w:ascii="Arial" w:cs="Arial" w:eastAsia="Arial" w:hAnsi="Arial"/>
                <w:sz w:val="13"/>
                <w:szCs w:val="13"/>
                <w:b w:val="1"/>
                <w:bCs w:val="1"/>
                <w:color w:val="58595B"/>
                <w:w w:val="98"/>
              </w:rPr>
              <w:t>Number of</w:t>
            </w:r>
          </w:p>
        </w:tc>
        <w:tc>
          <w:tcPr>
            <w:tcW w:w="1060" w:type="dxa"/>
            <w:vAlign w:val="bottom"/>
            <w:shd w:val="clear" w:color="auto" w:fill="EFEDED"/>
          </w:tcPr>
          <w:p>
            <w:pPr>
              <w:jc w:val="center"/>
              <w:spacing w:after="0"/>
              <w:rPr>
                <w:sz w:val="20"/>
                <w:szCs w:val="20"/>
                <w:color w:val="auto"/>
              </w:rPr>
            </w:pPr>
            <w:r>
              <w:rPr>
                <w:rFonts w:ascii="Arial" w:cs="Arial" w:eastAsia="Arial" w:hAnsi="Arial"/>
                <w:sz w:val="13"/>
                <w:szCs w:val="13"/>
                <w:b w:val="1"/>
                <w:bCs w:val="1"/>
                <w:color w:val="58595B"/>
                <w:w w:val="94"/>
              </w:rPr>
              <w:t>Value of</w:t>
            </w:r>
          </w:p>
        </w:tc>
        <w:tc>
          <w:tcPr>
            <w:tcW w:w="1180" w:type="dxa"/>
            <w:vAlign w:val="bottom"/>
            <w:shd w:val="clear" w:color="auto" w:fill="EFEDED"/>
          </w:tcPr>
          <w:p>
            <w:pPr>
              <w:jc w:val="center"/>
              <w:spacing w:after="0"/>
              <w:rPr>
                <w:sz w:val="20"/>
                <w:szCs w:val="20"/>
                <w:color w:val="auto"/>
              </w:rPr>
            </w:pPr>
            <w:r>
              <w:rPr>
                <w:rFonts w:ascii="Arial" w:cs="Arial" w:eastAsia="Arial" w:hAnsi="Arial"/>
                <w:sz w:val="13"/>
                <w:szCs w:val="13"/>
                <w:b w:val="1"/>
                <w:bCs w:val="1"/>
                <w:color w:val="58595B"/>
                <w:w w:val="97"/>
              </w:rPr>
              <w:t>Shares,</w:t>
            </w:r>
          </w:p>
        </w:tc>
        <w:tc>
          <w:tcPr>
            <w:tcW w:w="1300" w:type="dxa"/>
            <w:vAlign w:val="bottom"/>
            <w:shd w:val="clear" w:color="auto" w:fill="EFEDED"/>
          </w:tcPr>
          <w:p>
            <w:pPr>
              <w:jc w:val="center"/>
              <w:spacing w:after="0"/>
              <w:rPr>
                <w:sz w:val="20"/>
                <w:szCs w:val="20"/>
                <w:color w:val="auto"/>
              </w:rPr>
            </w:pPr>
            <w:r>
              <w:rPr>
                <w:rFonts w:ascii="Arial" w:cs="Arial" w:eastAsia="Arial" w:hAnsi="Arial"/>
                <w:sz w:val="13"/>
                <w:szCs w:val="13"/>
                <w:b w:val="1"/>
                <w:bCs w:val="1"/>
                <w:color w:val="58595B"/>
                <w:w w:val="96"/>
              </w:rPr>
              <w:t>Unearned</w:t>
            </w:r>
          </w:p>
        </w:tc>
        <w:tc>
          <w:tcPr>
            <w:tcW w:w="140" w:type="dxa"/>
            <w:vAlign w:val="bottom"/>
          </w:tcPr>
          <w:p>
            <w:pPr>
              <w:spacing w:after="0"/>
              <w:rPr>
                <w:sz w:val="12"/>
                <w:szCs w:val="12"/>
                <w:color w:val="auto"/>
              </w:rPr>
            </w:pPr>
          </w:p>
        </w:tc>
      </w:tr>
      <w:tr>
        <w:trPr>
          <w:trHeight w:val="148"/>
        </w:trPr>
        <w:tc>
          <w:tcPr>
            <w:tcW w:w="2100" w:type="dxa"/>
            <w:vAlign w:val="bottom"/>
            <w:shd w:val="clear" w:color="auto" w:fill="EFEDED"/>
          </w:tcPr>
          <w:p>
            <w:pPr>
              <w:spacing w:after="0"/>
              <w:rPr>
                <w:sz w:val="12"/>
                <w:szCs w:val="12"/>
                <w:color w:val="auto"/>
              </w:rPr>
            </w:pPr>
          </w:p>
        </w:tc>
        <w:tc>
          <w:tcPr>
            <w:tcW w:w="1060" w:type="dxa"/>
            <w:vAlign w:val="bottom"/>
            <w:shd w:val="clear" w:color="auto" w:fill="EFEDED"/>
          </w:tcPr>
          <w:p>
            <w:pPr>
              <w:jc w:val="center"/>
              <w:spacing w:after="0"/>
              <w:rPr>
                <w:sz w:val="20"/>
                <w:szCs w:val="20"/>
                <w:color w:val="auto"/>
              </w:rPr>
            </w:pPr>
            <w:r>
              <w:rPr>
                <w:rFonts w:ascii="Arial" w:cs="Arial" w:eastAsia="Arial" w:hAnsi="Arial"/>
                <w:sz w:val="13"/>
                <w:szCs w:val="13"/>
                <w:b w:val="1"/>
                <w:bCs w:val="1"/>
                <w:color w:val="58595B"/>
                <w:w w:val="96"/>
              </w:rPr>
              <w:t>Securities</w:t>
            </w:r>
          </w:p>
        </w:tc>
        <w:tc>
          <w:tcPr>
            <w:tcW w:w="1200" w:type="dxa"/>
            <w:vAlign w:val="bottom"/>
            <w:shd w:val="clear" w:color="auto" w:fill="EFEDED"/>
          </w:tcPr>
          <w:p>
            <w:pPr>
              <w:jc w:val="center"/>
              <w:spacing w:after="0"/>
              <w:rPr>
                <w:sz w:val="20"/>
                <w:szCs w:val="20"/>
                <w:color w:val="auto"/>
              </w:rPr>
            </w:pPr>
            <w:r>
              <w:rPr>
                <w:rFonts w:ascii="Arial" w:cs="Arial" w:eastAsia="Arial" w:hAnsi="Arial"/>
                <w:sz w:val="13"/>
                <w:szCs w:val="13"/>
                <w:b w:val="1"/>
                <w:bCs w:val="1"/>
                <w:color w:val="58595B"/>
                <w:w w:val="94"/>
              </w:rPr>
              <w:t>Underlying</w:t>
            </w:r>
          </w:p>
        </w:tc>
        <w:tc>
          <w:tcPr>
            <w:tcW w:w="880" w:type="dxa"/>
            <w:vAlign w:val="bottom"/>
            <w:shd w:val="clear" w:color="auto" w:fill="EFEDED"/>
          </w:tcPr>
          <w:p>
            <w:pPr>
              <w:spacing w:after="0"/>
              <w:rPr>
                <w:sz w:val="12"/>
                <w:szCs w:val="12"/>
                <w:color w:val="auto"/>
              </w:rPr>
            </w:pPr>
          </w:p>
        </w:tc>
        <w:tc>
          <w:tcPr>
            <w:tcW w:w="1160" w:type="dxa"/>
            <w:vAlign w:val="bottom"/>
            <w:shd w:val="clear" w:color="auto" w:fill="EFEDED"/>
          </w:tcPr>
          <w:p>
            <w:pPr>
              <w:spacing w:after="0"/>
              <w:rPr>
                <w:sz w:val="12"/>
                <w:szCs w:val="12"/>
                <w:color w:val="auto"/>
              </w:rPr>
            </w:pPr>
          </w:p>
        </w:tc>
        <w:tc>
          <w:tcPr>
            <w:tcW w:w="1160" w:type="dxa"/>
            <w:vAlign w:val="bottom"/>
            <w:shd w:val="clear" w:color="auto" w:fill="EFEDED"/>
          </w:tcPr>
          <w:p>
            <w:pPr>
              <w:jc w:val="center"/>
              <w:ind w:left="37"/>
              <w:spacing w:after="0"/>
              <w:rPr>
                <w:sz w:val="20"/>
                <w:szCs w:val="20"/>
                <w:color w:val="auto"/>
              </w:rPr>
            </w:pPr>
            <w:r>
              <w:rPr>
                <w:rFonts w:ascii="Arial" w:cs="Arial" w:eastAsia="Arial" w:hAnsi="Arial"/>
                <w:sz w:val="13"/>
                <w:szCs w:val="13"/>
                <w:b w:val="1"/>
                <w:bCs w:val="1"/>
                <w:color w:val="58595B"/>
                <w:w w:val="96"/>
              </w:rPr>
              <w:t>Shares or</w:t>
            </w:r>
          </w:p>
        </w:tc>
        <w:tc>
          <w:tcPr>
            <w:tcW w:w="1060" w:type="dxa"/>
            <w:vAlign w:val="bottom"/>
            <w:shd w:val="clear" w:color="auto" w:fill="EFEDED"/>
          </w:tcPr>
          <w:p>
            <w:pPr>
              <w:jc w:val="center"/>
              <w:spacing w:after="0"/>
              <w:rPr>
                <w:sz w:val="20"/>
                <w:szCs w:val="20"/>
                <w:color w:val="auto"/>
              </w:rPr>
            </w:pPr>
            <w:r>
              <w:rPr>
                <w:rFonts w:ascii="Arial" w:cs="Arial" w:eastAsia="Arial" w:hAnsi="Arial"/>
                <w:sz w:val="13"/>
                <w:szCs w:val="13"/>
                <w:b w:val="1"/>
                <w:bCs w:val="1"/>
                <w:color w:val="58595B"/>
                <w:w w:val="96"/>
              </w:rPr>
              <w:t>Shares or</w:t>
            </w:r>
          </w:p>
        </w:tc>
        <w:tc>
          <w:tcPr>
            <w:tcW w:w="1180" w:type="dxa"/>
            <w:vAlign w:val="bottom"/>
            <w:shd w:val="clear" w:color="auto" w:fill="EFEDED"/>
          </w:tcPr>
          <w:p>
            <w:pPr>
              <w:jc w:val="center"/>
              <w:spacing w:after="0"/>
              <w:rPr>
                <w:sz w:val="20"/>
                <w:szCs w:val="20"/>
                <w:color w:val="auto"/>
              </w:rPr>
            </w:pPr>
            <w:r>
              <w:rPr>
                <w:rFonts w:ascii="Arial" w:cs="Arial" w:eastAsia="Arial" w:hAnsi="Arial"/>
                <w:sz w:val="13"/>
                <w:szCs w:val="13"/>
                <w:b w:val="1"/>
                <w:bCs w:val="1"/>
                <w:color w:val="58595B"/>
                <w:w w:val="98"/>
              </w:rPr>
              <w:t>Units</w:t>
            </w:r>
          </w:p>
        </w:tc>
        <w:tc>
          <w:tcPr>
            <w:tcW w:w="1300" w:type="dxa"/>
            <w:vAlign w:val="bottom"/>
            <w:shd w:val="clear" w:color="auto" w:fill="EFEDED"/>
          </w:tcPr>
          <w:p>
            <w:pPr>
              <w:jc w:val="center"/>
              <w:spacing w:after="0"/>
              <w:rPr>
                <w:sz w:val="20"/>
                <w:szCs w:val="20"/>
                <w:color w:val="auto"/>
              </w:rPr>
            </w:pPr>
            <w:r>
              <w:rPr>
                <w:rFonts w:ascii="Arial" w:cs="Arial" w:eastAsia="Arial" w:hAnsi="Arial"/>
                <w:sz w:val="13"/>
                <w:szCs w:val="13"/>
                <w:b w:val="1"/>
                <w:bCs w:val="1"/>
                <w:color w:val="58595B"/>
                <w:w w:val="96"/>
              </w:rPr>
              <w:t>Shares, Units</w:t>
            </w:r>
          </w:p>
        </w:tc>
        <w:tc>
          <w:tcPr>
            <w:tcW w:w="140" w:type="dxa"/>
            <w:vAlign w:val="bottom"/>
          </w:tcPr>
          <w:p>
            <w:pPr>
              <w:spacing w:after="0"/>
              <w:rPr>
                <w:sz w:val="12"/>
                <w:szCs w:val="12"/>
                <w:color w:val="auto"/>
              </w:rPr>
            </w:pPr>
          </w:p>
        </w:tc>
      </w:tr>
      <w:tr>
        <w:trPr>
          <w:trHeight w:val="162"/>
        </w:trPr>
        <w:tc>
          <w:tcPr>
            <w:tcW w:w="2100" w:type="dxa"/>
            <w:vAlign w:val="bottom"/>
            <w:shd w:val="clear" w:color="auto" w:fill="EFEDED"/>
          </w:tcPr>
          <w:p>
            <w:pPr>
              <w:spacing w:after="0"/>
              <w:rPr>
                <w:sz w:val="14"/>
                <w:szCs w:val="14"/>
                <w:color w:val="auto"/>
              </w:rPr>
            </w:pPr>
          </w:p>
        </w:tc>
        <w:tc>
          <w:tcPr>
            <w:tcW w:w="1060" w:type="dxa"/>
            <w:vAlign w:val="bottom"/>
            <w:shd w:val="clear" w:color="auto" w:fill="EFEDED"/>
          </w:tcPr>
          <w:p>
            <w:pPr>
              <w:jc w:val="center"/>
              <w:spacing w:after="0"/>
              <w:rPr>
                <w:sz w:val="20"/>
                <w:szCs w:val="20"/>
                <w:color w:val="auto"/>
              </w:rPr>
            </w:pPr>
            <w:r>
              <w:rPr>
                <w:rFonts w:ascii="Arial" w:cs="Arial" w:eastAsia="Arial" w:hAnsi="Arial"/>
                <w:sz w:val="13"/>
                <w:szCs w:val="13"/>
                <w:b w:val="1"/>
                <w:bCs w:val="1"/>
                <w:color w:val="58595B"/>
                <w:w w:val="97"/>
              </w:rPr>
              <w:t>Underlying</w:t>
            </w:r>
          </w:p>
        </w:tc>
        <w:tc>
          <w:tcPr>
            <w:tcW w:w="1200" w:type="dxa"/>
            <w:vAlign w:val="bottom"/>
            <w:shd w:val="clear" w:color="auto" w:fill="EFEDED"/>
          </w:tcPr>
          <w:p>
            <w:pPr>
              <w:jc w:val="center"/>
              <w:spacing w:after="0"/>
              <w:rPr>
                <w:sz w:val="20"/>
                <w:szCs w:val="20"/>
                <w:color w:val="auto"/>
              </w:rPr>
            </w:pPr>
            <w:r>
              <w:rPr>
                <w:rFonts w:ascii="Arial" w:cs="Arial" w:eastAsia="Arial" w:hAnsi="Arial"/>
                <w:sz w:val="13"/>
                <w:szCs w:val="13"/>
                <w:b w:val="1"/>
                <w:bCs w:val="1"/>
                <w:color w:val="58595B"/>
                <w:w w:val="98"/>
              </w:rPr>
              <w:t>Unexercised</w:t>
            </w:r>
          </w:p>
        </w:tc>
        <w:tc>
          <w:tcPr>
            <w:tcW w:w="880" w:type="dxa"/>
            <w:vAlign w:val="bottom"/>
            <w:shd w:val="clear" w:color="auto" w:fill="EFEDED"/>
          </w:tcPr>
          <w:p>
            <w:pPr>
              <w:spacing w:after="0"/>
              <w:rPr>
                <w:sz w:val="14"/>
                <w:szCs w:val="14"/>
                <w:color w:val="auto"/>
              </w:rPr>
            </w:pPr>
          </w:p>
        </w:tc>
        <w:tc>
          <w:tcPr>
            <w:tcW w:w="1160" w:type="dxa"/>
            <w:vAlign w:val="bottom"/>
            <w:shd w:val="clear" w:color="auto" w:fill="EFEDED"/>
          </w:tcPr>
          <w:p>
            <w:pPr>
              <w:spacing w:after="0"/>
              <w:rPr>
                <w:sz w:val="14"/>
                <w:szCs w:val="14"/>
                <w:color w:val="auto"/>
              </w:rPr>
            </w:pPr>
          </w:p>
        </w:tc>
        <w:tc>
          <w:tcPr>
            <w:tcW w:w="1160" w:type="dxa"/>
            <w:vAlign w:val="bottom"/>
            <w:shd w:val="clear" w:color="auto" w:fill="EFEDED"/>
          </w:tcPr>
          <w:p>
            <w:pPr>
              <w:jc w:val="center"/>
              <w:ind w:left="17"/>
              <w:spacing w:after="0"/>
              <w:rPr>
                <w:sz w:val="20"/>
                <w:szCs w:val="20"/>
                <w:color w:val="auto"/>
              </w:rPr>
            </w:pPr>
            <w:r>
              <w:rPr>
                <w:rFonts w:ascii="Arial" w:cs="Arial" w:eastAsia="Arial" w:hAnsi="Arial"/>
                <w:sz w:val="13"/>
                <w:szCs w:val="13"/>
                <w:b w:val="1"/>
                <w:bCs w:val="1"/>
                <w:color w:val="58595B"/>
                <w:w w:val="99"/>
              </w:rPr>
              <w:t>Units of</w:t>
            </w:r>
          </w:p>
        </w:tc>
        <w:tc>
          <w:tcPr>
            <w:tcW w:w="1060" w:type="dxa"/>
            <w:vAlign w:val="bottom"/>
            <w:shd w:val="clear" w:color="auto" w:fill="EFEDED"/>
          </w:tcPr>
          <w:p>
            <w:pPr>
              <w:jc w:val="center"/>
              <w:spacing w:after="0"/>
              <w:rPr>
                <w:sz w:val="20"/>
                <w:szCs w:val="20"/>
                <w:color w:val="auto"/>
              </w:rPr>
            </w:pPr>
            <w:r>
              <w:rPr>
                <w:rFonts w:ascii="Arial" w:cs="Arial" w:eastAsia="Arial" w:hAnsi="Arial"/>
                <w:sz w:val="13"/>
                <w:szCs w:val="13"/>
                <w:b w:val="1"/>
                <w:bCs w:val="1"/>
                <w:color w:val="58595B"/>
                <w:w w:val="94"/>
              </w:rPr>
              <w:t>Units of</w:t>
            </w:r>
          </w:p>
        </w:tc>
        <w:tc>
          <w:tcPr>
            <w:tcW w:w="1180" w:type="dxa"/>
            <w:vAlign w:val="bottom"/>
            <w:shd w:val="clear" w:color="auto" w:fill="EFEDED"/>
          </w:tcPr>
          <w:p>
            <w:pPr>
              <w:jc w:val="center"/>
              <w:spacing w:after="0"/>
              <w:rPr>
                <w:sz w:val="20"/>
                <w:szCs w:val="20"/>
                <w:color w:val="auto"/>
              </w:rPr>
            </w:pPr>
            <w:r>
              <w:rPr>
                <w:rFonts w:ascii="Arial" w:cs="Arial" w:eastAsia="Arial" w:hAnsi="Arial"/>
                <w:sz w:val="13"/>
                <w:szCs w:val="13"/>
                <w:b w:val="1"/>
                <w:bCs w:val="1"/>
                <w:color w:val="58595B"/>
                <w:w w:val="97"/>
              </w:rPr>
              <w:t>or Other</w:t>
            </w:r>
          </w:p>
        </w:tc>
        <w:tc>
          <w:tcPr>
            <w:tcW w:w="1300" w:type="dxa"/>
            <w:vAlign w:val="bottom"/>
            <w:shd w:val="clear" w:color="auto" w:fill="EFEDED"/>
          </w:tcPr>
          <w:p>
            <w:pPr>
              <w:jc w:val="center"/>
              <w:spacing w:after="0"/>
              <w:rPr>
                <w:sz w:val="20"/>
                <w:szCs w:val="20"/>
                <w:color w:val="auto"/>
              </w:rPr>
            </w:pPr>
            <w:r>
              <w:rPr>
                <w:rFonts w:ascii="Arial" w:cs="Arial" w:eastAsia="Arial" w:hAnsi="Arial"/>
                <w:sz w:val="13"/>
                <w:szCs w:val="13"/>
                <w:b w:val="1"/>
                <w:bCs w:val="1"/>
                <w:color w:val="58595B"/>
                <w:w w:val="97"/>
              </w:rPr>
              <w:t>or Other</w:t>
            </w:r>
          </w:p>
        </w:tc>
        <w:tc>
          <w:tcPr>
            <w:tcW w:w="140" w:type="dxa"/>
            <w:vAlign w:val="bottom"/>
          </w:tcPr>
          <w:p>
            <w:pPr>
              <w:spacing w:after="0"/>
              <w:rPr>
                <w:sz w:val="14"/>
                <w:szCs w:val="14"/>
                <w:color w:val="auto"/>
              </w:rPr>
            </w:pPr>
          </w:p>
        </w:tc>
      </w:tr>
      <w:tr>
        <w:trPr>
          <w:trHeight w:val="149"/>
        </w:trPr>
        <w:tc>
          <w:tcPr>
            <w:tcW w:w="2100" w:type="dxa"/>
            <w:vAlign w:val="bottom"/>
            <w:shd w:val="clear" w:color="auto" w:fill="EFEDED"/>
          </w:tcPr>
          <w:p>
            <w:pPr>
              <w:spacing w:after="0"/>
              <w:rPr>
                <w:sz w:val="12"/>
                <w:szCs w:val="12"/>
                <w:color w:val="auto"/>
              </w:rPr>
            </w:pPr>
          </w:p>
        </w:tc>
        <w:tc>
          <w:tcPr>
            <w:tcW w:w="1060" w:type="dxa"/>
            <w:vAlign w:val="bottom"/>
            <w:shd w:val="clear" w:color="auto" w:fill="EFEDED"/>
          </w:tcPr>
          <w:p>
            <w:pPr>
              <w:jc w:val="center"/>
              <w:spacing w:after="0"/>
              <w:rPr>
                <w:sz w:val="20"/>
                <w:szCs w:val="20"/>
                <w:color w:val="auto"/>
              </w:rPr>
            </w:pPr>
            <w:r>
              <w:rPr>
                <w:rFonts w:ascii="Arial" w:cs="Arial" w:eastAsia="Arial" w:hAnsi="Arial"/>
                <w:sz w:val="13"/>
                <w:szCs w:val="13"/>
                <w:b w:val="1"/>
                <w:bCs w:val="1"/>
                <w:color w:val="58595B"/>
                <w:w w:val="95"/>
              </w:rPr>
              <w:t>Unexercised</w:t>
            </w:r>
          </w:p>
        </w:tc>
        <w:tc>
          <w:tcPr>
            <w:tcW w:w="1200" w:type="dxa"/>
            <w:vAlign w:val="bottom"/>
            <w:shd w:val="clear" w:color="auto" w:fill="EFEDED"/>
          </w:tcPr>
          <w:p>
            <w:pPr>
              <w:jc w:val="center"/>
              <w:spacing w:after="0"/>
              <w:rPr>
                <w:sz w:val="20"/>
                <w:szCs w:val="20"/>
                <w:color w:val="auto"/>
              </w:rPr>
            </w:pPr>
            <w:r>
              <w:rPr>
                <w:rFonts w:ascii="Arial" w:cs="Arial" w:eastAsia="Arial" w:hAnsi="Arial"/>
                <w:sz w:val="13"/>
                <w:szCs w:val="13"/>
                <w:b w:val="1"/>
                <w:bCs w:val="1"/>
                <w:color w:val="58595B"/>
                <w:w w:val="97"/>
              </w:rPr>
              <w:t>Options</w:t>
            </w:r>
          </w:p>
        </w:tc>
        <w:tc>
          <w:tcPr>
            <w:tcW w:w="880" w:type="dxa"/>
            <w:vAlign w:val="bottom"/>
            <w:shd w:val="clear" w:color="auto" w:fill="EFEDED"/>
          </w:tcPr>
          <w:p>
            <w:pPr>
              <w:jc w:val="center"/>
              <w:spacing w:after="0"/>
              <w:rPr>
                <w:sz w:val="20"/>
                <w:szCs w:val="20"/>
                <w:color w:val="auto"/>
              </w:rPr>
            </w:pPr>
            <w:r>
              <w:rPr>
                <w:rFonts w:ascii="Arial" w:cs="Arial" w:eastAsia="Arial" w:hAnsi="Arial"/>
                <w:sz w:val="13"/>
                <w:szCs w:val="13"/>
                <w:b w:val="1"/>
                <w:bCs w:val="1"/>
                <w:color w:val="58595B"/>
                <w:w w:val="95"/>
              </w:rPr>
              <w:t>Option</w:t>
            </w:r>
          </w:p>
        </w:tc>
        <w:tc>
          <w:tcPr>
            <w:tcW w:w="1160" w:type="dxa"/>
            <w:vAlign w:val="bottom"/>
            <w:shd w:val="clear" w:color="auto" w:fill="EFEDED"/>
          </w:tcPr>
          <w:p>
            <w:pPr>
              <w:spacing w:after="0"/>
              <w:rPr>
                <w:sz w:val="12"/>
                <w:szCs w:val="12"/>
                <w:color w:val="auto"/>
              </w:rPr>
            </w:pPr>
          </w:p>
        </w:tc>
        <w:tc>
          <w:tcPr>
            <w:tcW w:w="1160" w:type="dxa"/>
            <w:vAlign w:val="bottom"/>
            <w:shd w:val="clear" w:color="auto" w:fill="EFEDED"/>
          </w:tcPr>
          <w:p>
            <w:pPr>
              <w:jc w:val="center"/>
              <w:ind w:left="17"/>
              <w:spacing w:after="0"/>
              <w:rPr>
                <w:sz w:val="20"/>
                <w:szCs w:val="20"/>
                <w:color w:val="auto"/>
              </w:rPr>
            </w:pPr>
            <w:r>
              <w:rPr>
                <w:rFonts w:ascii="Arial" w:cs="Arial" w:eastAsia="Arial" w:hAnsi="Arial"/>
                <w:sz w:val="13"/>
                <w:szCs w:val="13"/>
                <w:b w:val="1"/>
                <w:bCs w:val="1"/>
                <w:color w:val="58595B"/>
                <w:w w:val="96"/>
              </w:rPr>
              <w:t>Stock That</w:t>
            </w:r>
          </w:p>
        </w:tc>
        <w:tc>
          <w:tcPr>
            <w:tcW w:w="1060" w:type="dxa"/>
            <w:vAlign w:val="bottom"/>
            <w:shd w:val="clear" w:color="auto" w:fill="EFEDED"/>
          </w:tcPr>
          <w:p>
            <w:pPr>
              <w:jc w:val="center"/>
              <w:spacing w:after="0"/>
              <w:rPr>
                <w:sz w:val="20"/>
                <w:szCs w:val="20"/>
                <w:color w:val="auto"/>
              </w:rPr>
            </w:pPr>
            <w:r>
              <w:rPr>
                <w:rFonts w:ascii="Arial" w:cs="Arial" w:eastAsia="Arial" w:hAnsi="Arial"/>
                <w:sz w:val="13"/>
                <w:szCs w:val="13"/>
                <w:b w:val="1"/>
                <w:bCs w:val="1"/>
                <w:color w:val="58595B"/>
                <w:w w:val="95"/>
              </w:rPr>
              <w:t>Stock</w:t>
            </w:r>
          </w:p>
        </w:tc>
        <w:tc>
          <w:tcPr>
            <w:tcW w:w="1180" w:type="dxa"/>
            <w:vAlign w:val="bottom"/>
            <w:shd w:val="clear" w:color="auto" w:fill="EFEDED"/>
          </w:tcPr>
          <w:p>
            <w:pPr>
              <w:jc w:val="center"/>
              <w:spacing w:after="0"/>
              <w:rPr>
                <w:sz w:val="20"/>
                <w:szCs w:val="20"/>
                <w:color w:val="auto"/>
              </w:rPr>
            </w:pPr>
            <w:r>
              <w:rPr>
                <w:rFonts w:ascii="Arial" w:cs="Arial" w:eastAsia="Arial" w:hAnsi="Arial"/>
                <w:sz w:val="13"/>
                <w:szCs w:val="13"/>
                <w:b w:val="1"/>
                <w:bCs w:val="1"/>
                <w:color w:val="58595B"/>
                <w:w w:val="97"/>
              </w:rPr>
              <w:t>Rights That</w:t>
            </w:r>
          </w:p>
        </w:tc>
        <w:tc>
          <w:tcPr>
            <w:tcW w:w="1300" w:type="dxa"/>
            <w:vAlign w:val="bottom"/>
            <w:shd w:val="clear" w:color="auto" w:fill="EFEDED"/>
          </w:tcPr>
          <w:p>
            <w:pPr>
              <w:jc w:val="center"/>
              <w:spacing w:after="0"/>
              <w:rPr>
                <w:sz w:val="20"/>
                <w:szCs w:val="20"/>
                <w:color w:val="auto"/>
              </w:rPr>
            </w:pPr>
            <w:r>
              <w:rPr>
                <w:rFonts w:ascii="Arial" w:cs="Arial" w:eastAsia="Arial" w:hAnsi="Arial"/>
                <w:sz w:val="13"/>
                <w:szCs w:val="13"/>
                <w:b w:val="1"/>
                <w:bCs w:val="1"/>
                <w:color w:val="58595B"/>
                <w:w w:val="95"/>
              </w:rPr>
              <w:t>Rights That</w:t>
            </w:r>
          </w:p>
        </w:tc>
        <w:tc>
          <w:tcPr>
            <w:tcW w:w="140" w:type="dxa"/>
            <w:vAlign w:val="bottom"/>
          </w:tcPr>
          <w:p>
            <w:pPr>
              <w:spacing w:after="0"/>
              <w:rPr>
                <w:sz w:val="12"/>
                <w:szCs w:val="12"/>
                <w:color w:val="auto"/>
              </w:rPr>
            </w:pPr>
          </w:p>
        </w:tc>
      </w:tr>
      <w:tr>
        <w:trPr>
          <w:trHeight w:val="148"/>
        </w:trPr>
        <w:tc>
          <w:tcPr>
            <w:tcW w:w="2100" w:type="dxa"/>
            <w:vAlign w:val="bottom"/>
            <w:shd w:val="clear" w:color="auto" w:fill="EFEDED"/>
          </w:tcPr>
          <w:p>
            <w:pPr>
              <w:spacing w:after="0"/>
              <w:rPr>
                <w:sz w:val="12"/>
                <w:szCs w:val="12"/>
                <w:color w:val="auto"/>
              </w:rPr>
            </w:pPr>
          </w:p>
        </w:tc>
        <w:tc>
          <w:tcPr>
            <w:tcW w:w="1060" w:type="dxa"/>
            <w:vAlign w:val="bottom"/>
            <w:shd w:val="clear" w:color="auto" w:fill="EFEDED"/>
          </w:tcPr>
          <w:p>
            <w:pPr>
              <w:jc w:val="center"/>
              <w:spacing w:after="0"/>
              <w:rPr>
                <w:sz w:val="20"/>
                <w:szCs w:val="20"/>
                <w:color w:val="auto"/>
              </w:rPr>
            </w:pPr>
            <w:r>
              <w:rPr>
                <w:rFonts w:ascii="Arial" w:cs="Arial" w:eastAsia="Arial" w:hAnsi="Arial"/>
                <w:sz w:val="13"/>
                <w:szCs w:val="13"/>
                <w:b w:val="1"/>
                <w:bCs w:val="1"/>
                <w:color w:val="58595B"/>
                <w:w w:val="97"/>
              </w:rPr>
              <w:t>Options</w:t>
            </w:r>
          </w:p>
        </w:tc>
        <w:tc>
          <w:tcPr>
            <w:tcW w:w="1200" w:type="dxa"/>
            <w:vAlign w:val="bottom"/>
            <w:shd w:val="clear" w:color="auto" w:fill="EFEDED"/>
          </w:tcPr>
          <w:p>
            <w:pPr>
              <w:jc w:val="center"/>
              <w:spacing w:after="0"/>
              <w:rPr>
                <w:sz w:val="20"/>
                <w:szCs w:val="20"/>
                <w:color w:val="auto"/>
              </w:rPr>
            </w:pPr>
            <w:r>
              <w:rPr>
                <w:rFonts w:ascii="Arial" w:cs="Arial" w:eastAsia="Arial" w:hAnsi="Arial"/>
                <w:sz w:val="13"/>
                <w:szCs w:val="13"/>
                <w:b w:val="1"/>
                <w:bCs w:val="1"/>
                <w:color w:val="58595B"/>
              </w:rPr>
              <w:t>(#)</w:t>
            </w:r>
          </w:p>
        </w:tc>
        <w:tc>
          <w:tcPr>
            <w:tcW w:w="880" w:type="dxa"/>
            <w:vAlign w:val="bottom"/>
            <w:shd w:val="clear" w:color="auto" w:fill="EFEDED"/>
          </w:tcPr>
          <w:p>
            <w:pPr>
              <w:jc w:val="center"/>
              <w:spacing w:after="0"/>
              <w:rPr>
                <w:sz w:val="20"/>
                <w:szCs w:val="20"/>
                <w:color w:val="auto"/>
              </w:rPr>
            </w:pPr>
            <w:r>
              <w:rPr>
                <w:rFonts w:ascii="Arial" w:cs="Arial" w:eastAsia="Arial" w:hAnsi="Arial"/>
                <w:sz w:val="13"/>
                <w:szCs w:val="13"/>
                <w:b w:val="1"/>
                <w:bCs w:val="1"/>
                <w:color w:val="58595B"/>
                <w:w w:val="97"/>
              </w:rPr>
              <w:t>Exercise</w:t>
            </w:r>
          </w:p>
        </w:tc>
        <w:tc>
          <w:tcPr>
            <w:tcW w:w="1160" w:type="dxa"/>
            <w:vAlign w:val="bottom"/>
            <w:shd w:val="clear" w:color="auto" w:fill="EFEDED"/>
          </w:tcPr>
          <w:p>
            <w:pPr>
              <w:jc w:val="center"/>
              <w:spacing w:after="0"/>
              <w:rPr>
                <w:sz w:val="20"/>
                <w:szCs w:val="20"/>
                <w:color w:val="auto"/>
              </w:rPr>
            </w:pPr>
            <w:r>
              <w:rPr>
                <w:rFonts w:ascii="Arial" w:cs="Arial" w:eastAsia="Arial" w:hAnsi="Arial"/>
                <w:sz w:val="13"/>
                <w:szCs w:val="13"/>
                <w:b w:val="1"/>
                <w:bCs w:val="1"/>
                <w:color w:val="58595B"/>
                <w:w w:val="95"/>
              </w:rPr>
              <w:t>Option</w:t>
            </w:r>
          </w:p>
        </w:tc>
        <w:tc>
          <w:tcPr>
            <w:tcW w:w="1160" w:type="dxa"/>
            <w:vAlign w:val="bottom"/>
            <w:shd w:val="clear" w:color="auto" w:fill="EFEDED"/>
          </w:tcPr>
          <w:p>
            <w:pPr>
              <w:jc w:val="center"/>
              <w:ind w:left="17"/>
              <w:spacing w:after="0"/>
              <w:rPr>
                <w:sz w:val="20"/>
                <w:szCs w:val="20"/>
                <w:color w:val="auto"/>
              </w:rPr>
            </w:pPr>
            <w:r>
              <w:rPr>
                <w:rFonts w:ascii="Arial" w:cs="Arial" w:eastAsia="Arial" w:hAnsi="Arial"/>
                <w:sz w:val="13"/>
                <w:szCs w:val="13"/>
                <w:b w:val="1"/>
                <w:bCs w:val="1"/>
                <w:color w:val="58595B"/>
                <w:w w:val="99"/>
              </w:rPr>
              <w:t>Have Not</w:t>
            </w:r>
          </w:p>
        </w:tc>
        <w:tc>
          <w:tcPr>
            <w:tcW w:w="1060" w:type="dxa"/>
            <w:vAlign w:val="bottom"/>
            <w:shd w:val="clear" w:color="auto" w:fill="EFEDED"/>
          </w:tcPr>
          <w:p>
            <w:pPr>
              <w:jc w:val="center"/>
              <w:spacing w:after="0"/>
              <w:rPr>
                <w:sz w:val="20"/>
                <w:szCs w:val="20"/>
                <w:color w:val="auto"/>
              </w:rPr>
            </w:pPr>
            <w:r>
              <w:rPr>
                <w:rFonts w:ascii="Arial" w:cs="Arial" w:eastAsia="Arial" w:hAnsi="Arial"/>
                <w:sz w:val="13"/>
                <w:szCs w:val="13"/>
                <w:b w:val="1"/>
                <w:bCs w:val="1"/>
                <w:color w:val="58595B"/>
                <w:w w:val="96"/>
              </w:rPr>
              <w:t>That Have</w:t>
            </w:r>
          </w:p>
        </w:tc>
        <w:tc>
          <w:tcPr>
            <w:tcW w:w="1180" w:type="dxa"/>
            <w:vAlign w:val="bottom"/>
            <w:shd w:val="clear" w:color="auto" w:fill="EFEDED"/>
          </w:tcPr>
          <w:p>
            <w:pPr>
              <w:jc w:val="center"/>
              <w:spacing w:after="0"/>
              <w:rPr>
                <w:sz w:val="20"/>
                <w:szCs w:val="20"/>
                <w:color w:val="auto"/>
              </w:rPr>
            </w:pPr>
            <w:r>
              <w:rPr>
                <w:rFonts w:ascii="Arial" w:cs="Arial" w:eastAsia="Arial" w:hAnsi="Arial"/>
                <w:sz w:val="13"/>
                <w:szCs w:val="13"/>
                <w:b w:val="1"/>
                <w:bCs w:val="1"/>
                <w:color w:val="58595B"/>
                <w:w w:val="95"/>
              </w:rPr>
              <w:t>Have Not</w:t>
            </w:r>
          </w:p>
        </w:tc>
        <w:tc>
          <w:tcPr>
            <w:tcW w:w="1300" w:type="dxa"/>
            <w:vAlign w:val="bottom"/>
            <w:shd w:val="clear" w:color="auto" w:fill="EFEDED"/>
          </w:tcPr>
          <w:p>
            <w:pPr>
              <w:jc w:val="center"/>
              <w:spacing w:after="0"/>
              <w:rPr>
                <w:sz w:val="20"/>
                <w:szCs w:val="20"/>
                <w:color w:val="auto"/>
              </w:rPr>
            </w:pPr>
            <w:r>
              <w:rPr>
                <w:rFonts w:ascii="Arial" w:cs="Arial" w:eastAsia="Arial" w:hAnsi="Arial"/>
                <w:sz w:val="13"/>
                <w:szCs w:val="13"/>
                <w:b w:val="1"/>
                <w:bCs w:val="1"/>
                <w:color w:val="58595B"/>
                <w:w w:val="95"/>
              </w:rPr>
              <w:t>Have Not</w:t>
            </w:r>
          </w:p>
        </w:tc>
        <w:tc>
          <w:tcPr>
            <w:tcW w:w="140" w:type="dxa"/>
            <w:vAlign w:val="bottom"/>
          </w:tcPr>
          <w:p>
            <w:pPr>
              <w:spacing w:after="0"/>
              <w:rPr>
                <w:sz w:val="12"/>
                <w:szCs w:val="12"/>
                <w:color w:val="auto"/>
              </w:rPr>
            </w:pPr>
          </w:p>
        </w:tc>
      </w:tr>
      <w:tr>
        <w:trPr>
          <w:trHeight w:val="148"/>
        </w:trPr>
        <w:tc>
          <w:tcPr>
            <w:tcW w:w="2100" w:type="dxa"/>
            <w:vAlign w:val="bottom"/>
            <w:shd w:val="clear" w:color="auto" w:fill="EFEDED"/>
          </w:tcPr>
          <w:p>
            <w:pPr>
              <w:spacing w:after="0"/>
              <w:rPr>
                <w:sz w:val="12"/>
                <w:szCs w:val="12"/>
                <w:color w:val="auto"/>
              </w:rPr>
            </w:pPr>
          </w:p>
        </w:tc>
        <w:tc>
          <w:tcPr>
            <w:tcW w:w="1060" w:type="dxa"/>
            <w:vAlign w:val="bottom"/>
            <w:shd w:val="clear" w:color="auto" w:fill="EFEDED"/>
          </w:tcPr>
          <w:p>
            <w:pPr>
              <w:jc w:val="center"/>
              <w:spacing w:after="0"/>
              <w:rPr>
                <w:sz w:val="20"/>
                <w:szCs w:val="20"/>
                <w:color w:val="auto"/>
              </w:rPr>
            </w:pPr>
            <w:r>
              <w:rPr>
                <w:rFonts w:ascii="Arial" w:cs="Arial" w:eastAsia="Arial" w:hAnsi="Arial"/>
                <w:sz w:val="13"/>
                <w:szCs w:val="13"/>
                <w:b w:val="1"/>
                <w:bCs w:val="1"/>
                <w:color w:val="58595B"/>
              </w:rPr>
              <w:t>(#)</w:t>
            </w:r>
          </w:p>
        </w:tc>
        <w:tc>
          <w:tcPr>
            <w:tcW w:w="1200" w:type="dxa"/>
            <w:vAlign w:val="bottom"/>
            <w:shd w:val="clear" w:color="auto" w:fill="EFEDED"/>
          </w:tcPr>
          <w:p>
            <w:pPr>
              <w:jc w:val="center"/>
              <w:spacing w:after="0"/>
              <w:rPr>
                <w:sz w:val="20"/>
                <w:szCs w:val="20"/>
                <w:color w:val="auto"/>
              </w:rPr>
            </w:pPr>
            <w:r>
              <w:rPr>
                <w:rFonts w:ascii="Arial" w:cs="Arial" w:eastAsia="Arial" w:hAnsi="Arial"/>
                <w:sz w:val="13"/>
                <w:szCs w:val="13"/>
                <w:b w:val="1"/>
                <w:bCs w:val="1"/>
                <w:color w:val="58595B"/>
                <w:w w:val="95"/>
              </w:rPr>
              <w:t>Unexercisable</w:t>
            </w:r>
          </w:p>
        </w:tc>
        <w:tc>
          <w:tcPr>
            <w:tcW w:w="880" w:type="dxa"/>
            <w:vAlign w:val="bottom"/>
            <w:shd w:val="clear" w:color="auto" w:fill="EFEDED"/>
          </w:tcPr>
          <w:p>
            <w:pPr>
              <w:jc w:val="center"/>
              <w:spacing w:after="0"/>
              <w:rPr>
                <w:sz w:val="20"/>
                <w:szCs w:val="20"/>
                <w:color w:val="auto"/>
              </w:rPr>
            </w:pPr>
            <w:r>
              <w:rPr>
                <w:rFonts w:ascii="Arial" w:cs="Arial" w:eastAsia="Arial" w:hAnsi="Arial"/>
                <w:sz w:val="13"/>
                <w:szCs w:val="13"/>
                <w:b w:val="1"/>
                <w:bCs w:val="1"/>
                <w:color w:val="58595B"/>
                <w:w w:val="94"/>
              </w:rPr>
              <w:t>Price</w:t>
            </w:r>
          </w:p>
        </w:tc>
        <w:tc>
          <w:tcPr>
            <w:tcW w:w="1160" w:type="dxa"/>
            <w:vAlign w:val="bottom"/>
            <w:shd w:val="clear" w:color="auto" w:fill="EFEDED"/>
          </w:tcPr>
          <w:p>
            <w:pPr>
              <w:jc w:val="center"/>
              <w:spacing w:after="0"/>
              <w:rPr>
                <w:sz w:val="20"/>
                <w:szCs w:val="20"/>
                <w:color w:val="auto"/>
              </w:rPr>
            </w:pPr>
            <w:r>
              <w:rPr>
                <w:rFonts w:ascii="Arial" w:cs="Arial" w:eastAsia="Arial" w:hAnsi="Arial"/>
                <w:sz w:val="13"/>
                <w:szCs w:val="13"/>
                <w:b w:val="1"/>
                <w:bCs w:val="1"/>
                <w:color w:val="58595B"/>
                <w:w w:val="97"/>
              </w:rPr>
              <w:t>Expiration</w:t>
            </w:r>
          </w:p>
        </w:tc>
        <w:tc>
          <w:tcPr>
            <w:tcW w:w="1160" w:type="dxa"/>
            <w:vAlign w:val="bottom"/>
            <w:shd w:val="clear" w:color="auto" w:fill="EFEDED"/>
          </w:tcPr>
          <w:p>
            <w:pPr>
              <w:jc w:val="center"/>
              <w:ind w:left="17"/>
              <w:spacing w:after="0"/>
              <w:rPr>
                <w:sz w:val="20"/>
                <w:szCs w:val="20"/>
                <w:color w:val="auto"/>
              </w:rPr>
            </w:pPr>
            <w:r>
              <w:rPr>
                <w:rFonts w:ascii="Arial" w:cs="Arial" w:eastAsia="Arial" w:hAnsi="Arial"/>
                <w:sz w:val="13"/>
                <w:szCs w:val="13"/>
                <w:b w:val="1"/>
                <w:bCs w:val="1"/>
                <w:color w:val="58595B"/>
                <w:w w:val="95"/>
              </w:rPr>
              <w:t>Vested(2)</w:t>
            </w:r>
          </w:p>
        </w:tc>
        <w:tc>
          <w:tcPr>
            <w:tcW w:w="1060" w:type="dxa"/>
            <w:vAlign w:val="bottom"/>
            <w:shd w:val="clear" w:color="auto" w:fill="EFEDED"/>
          </w:tcPr>
          <w:p>
            <w:pPr>
              <w:jc w:val="center"/>
              <w:spacing w:after="0"/>
              <w:rPr>
                <w:sz w:val="20"/>
                <w:szCs w:val="20"/>
                <w:color w:val="auto"/>
              </w:rPr>
            </w:pPr>
            <w:r>
              <w:rPr>
                <w:rFonts w:ascii="Arial" w:cs="Arial" w:eastAsia="Arial" w:hAnsi="Arial"/>
                <w:sz w:val="13"/>
                <w:szCs w:val="13"/>
                <w:b w:val="1"/>
                <w:bCs w:val="1"/>
                <w:color w:val="58595B"/>
                <w:w w:val="97"/>
              </w:rPr>
              <w:t>Not Vested</w:t>
            </w:r>
          </w:p>
        </w:tc>
        <w:tc>
          <w:tcPr>
            <w:tcW w:w="1180" w:type="dxa"/>
            <w:vAlign w:val="bottom"/>
            <w:shd w:val="clear" w:color="auto" w:fill="EFEDED"/>
          </w:tcPr>
          <w:p>
            <w:pPr>
              <w:jc w:val="center"/>
              <w:spacing w:after="0"/>
              <w:rPr>
                <w:sz w:val="20"/>
                <w:szCs w:val="20"/>
                <w:color w:val="auto"/>
              </w:rPr>
            </w:pPr>
            <w:r>
              <w:rPr>
                <w:rFonts w:ascii="Arial" w:cs="Arial" w:eastAsia="Arial" w:hAnsi="Arial"/>
                <w:sz w:val="13"/>
                <w:szCs w:val="13"/>
                <w:b w:val="1"/>
                <w:bCs w:val="1"/>
                <w:color w:val="58595B"/>
                <w:w w:val="95"/>
              </w:rPr>
              <w:t>Vested(3)</w:t>
            </w:r>
          </w:p>
        </w:tc>
        <w:tc>
          <w:tcPr>
            <w:tcW w:w="1300" w:type="dxa"/>
            <w:vAlign w:val="bottom"/>
            <w:shd w:val="clear" w:color="auto" w:fill="EFEDED"/>
          </w:tcPr>
          <w:p>
            <w:pPr>
              <w:jc w:val="center"/>
              <w:spacing w:after="0"/>
              <w:rPr>
                <w:sz w:val="20"/>
                <w:szCs w:val="20"/>
                <w:color w:val="auto"/>
              </w:rPr>
            </w:pPr>
            <w:r>
              <w:rPr>
                <w:rFonts w:ascii="Arial" w:cs="Arial" w:eastAsia="Arial" w:hAnsi="Arial"/>
                <w:sz w:val="13"/>
                <w:szCs w:val="13"/>
                <w:b w:val="1"/>
                <w:bCs w:val="1"/>
                <w:color w:val="58595B"/>
                <w:w w:val="93"/>
              </w:rPr>
              <w:t>Vested</w:t>
            </w:r>
          </w:p>
        </w:tc>
        <w:tc>
          <w:tcPr>
            <w:tcW w:w="140" w:type="dxa"/>
            <w:vAlign w:val="bottom"/>
          </w:tcPr>
          <w:p>
            <w:pPr>
              <w:spacing w:after="0"/>
              <w:rPr>
                <w:sz w:val="12"/>
                <w:szCs w:val="12"/>
                <w:color w:val="auto"/>
              </w:rPr>
            </w:pPr>
          </w:p>
        </w:tc>
      </w:tr>
      <w:tr>
        <w:trPr>
          <w:trHeight w:val="148"/>
        </w:trPr>
        <w:tc>
          <w:tcPr>
            <w:tcW w:w="2100" w:type="dxa"/>
            <w:vAlign w:val="bottom"/>
            <w:shd w:val="clear" w:color="auto" w:fill="EFEDED"/>
          </w:tcPr>
          <w:p>
            <w:pPr>
              <w:ind w:left="100"/>
              <w:spacing w:after="0"/>
              <w:rPr>
                <w:sz w:val="20"/>
                <w:szCs w:val="20"/>
                <w:color w:val="auto"/>
              </w:rPr>
            </w:pPr>
            <w:r>
              <w:rPr>
                <w:rFonts w:ascii="Arial" w:cs="Arial" w:eastAsia="Arial" w:hAnsi="Arial"/>
                <w:sz w:val="13"/>
                <w:szCs w:val="13"/>
                <w:b w:val="1"/>
                <w:bCs w:val="1"/>
                <w:color w:val="58595B"/>
              </w:rPr>
              <w:t>Name</w:t>
            </w:r>
          </w:p>
        </w:tc>
        <w:tc>
          <w:tcPr>
            <w:tcW w:w="1060" w:type="dxa"/>
            <w:vAlign w:val="bottom"/>
            <w:shd w:val="clear" w:color="auto" w:fill="EFEDED"/>
          </w:tcPr>
          <w:p>
            <w:pPr>
              <w:jc w:val="center"/>
              <w:spacing w:after="0"/>
              <w:rPr>
                <w:sz w:val="20"/>
                <w:szCs w:val="20"/>
                <w:color w:val="auto"/>
              </w:rPr>
            </w:pPr>
            <w:r>
              <w:rPr>
                <w:rFonts w:ascii="Arial" w:cs="Arial" w:eastAsia="Arial" w:hAnsi="Arial"/>
                <w:sz w:val="13"/>
                <w:szCs w:val="13"/>
                <w:b w:val="1"/>
                <w:bCs w:val="1"/>
                <w:color w:val="58595B"/>
                <w:w w:val="96"/>
              </w:rPr>
              <w:t>Exercisable</w:t>
            </w:r>
          </w:p>
        </w:tc>
        <w:tc>
          <w:tcPr>
            <w:tcW w:w="1200" w:type="dxa"/>
            <w:vAlign w:val="bottom"/>
            <w:shd w:val="clear" w:color="auto" w:fill="EFEDED"/>
          </w:tcPr>
          <w:p>
            <w:pPr>
              <w:jc w:val="center"/>
              <w:spacing w:after="0"/>
              <w:rPr>
                <w:sz w:val="20"/>
                <w:szCs w:val="20"/>
                <w:color w:val="auto"/>
              </w:rPr>
            </w:pPr>
            <w:r>
              <w:rPr>
                <w:rFonts w:ascii="Arial" w:cs="Arial" w:eastAsia="Arial" w:hAnsi="Arial"/>
                <w:sz w:val="13"/>
                <w:szCs w:val="13"/>
                <w:b w:val="1"/>
                <w:bCs w:val="1"/>
                <w:color w:val="58595B"/>
              </w:rPr>
              <w:t>(1)</w:t>
            </w:r>
          </w:p>
        </w:tc>
        <w:tc>
          <w:tcPr>
            <w:tcW w:w="880" w:type="dxa"/>
            <w:vAlign w:val="bottom"/>
            <w:shd w:val="clear" w:color="auto" w:fill="EFEDED"/>
          </w:tcPr>
          <w:p>
            <w:pPr>
              <w:jc w:val="center"/>
              <w:spacing w:after="0"/>
              <w:rPr>
                <w:sz w:val="20"/>
                <w:szCs w:val="20"/>
                <w:color w:val="auto"/>
              </w:rPr>
            </w:pPr>
            <w:r>
              <w:rPr>
                <w:rFonts w:ascii="Arial" w:cs="Arial" w:eastAsia="Arial" w:hAnsi="Arial"/>
                <w:sz w:val="13"/>
                <w:szCs w:val="13"/>
                <w:b w:val="1"/>
                <w:bCs w:val="1"/>
                <w:color w:val="58595B"/>
              </w:rPr>
              <w:t>($)</w:t>
            </w:r>
          </w:p>
        </w:tc>
        <w:tc>
          <w:tcPr>
            <w:tcW w:w="1160" w:type="dxa"/>
            <w:vAlign w:val="bottom"/>
            <w:shd w:val="clear" w:color="auto" w:fill="EFEDED"/>
          </w:tcPr>
          <w:p>
            <w:pPr>
              <w:jc w:val="center"/>
              <w:spacing w:after="0"/>
              <w:rPr>
                <w:sz w:val="20"/>
                <w:szCs w:val="20"/>
                <w:color w:val="auto"/>
              </w:rPr>
            </w:pPr>
            <w:r>
              <w:rPr>
                <w:rFonts w:ascii="Arial" w:cs="Arial" w:eastAsia="Arial" w:hAnsi="Arial"/>
                <w:sz w:val="13"/>
                <w:szCs w:val="13"/>
                <w:b w:val="1"/>
                <w:bCs w:val="1"/>
                <w:color w:val="58595B"/>
                <w:w w:val="92"/>
              </w:rPr>
              <w:t>Date</w:t>
            </w:r>
          </w:p>
        </w:tc>
        <w:tc>
          <w:tcPr>
            <w:tcW w:w="1160" w:type="dxa"/>
            <w:vAlign w:val="bottom"/>
            <w:shd w:val="clear" w:color="auto" w:fill="EFEDED"/>
          </w:tcPr>
          <w:p>
            <w:pPr>
              <w:jc w:val="center"/>
              <w:ind w:left="17"/>
              <w:spacing w:after="0"/>
              <w:rPr>
                <w:sz w:val="20"/>
                <w:szCs w:val="20"/>
                <w:color w:val="auto"/>
              </w:rPr>
            </w:pPr>
            <w:r>
              <w:rPr>
                <w:rFonts w:ascii="Arial" w:cs="Arial" w:eastAsia="Arial" w:hAnsi="Arial"/>
                <w:sz w:val="13"/>
                <w:szCs w:val="13"/>
                <w:b w:val="1"/>
                <w:bCs w:val="1"/>
                <w:color w:val="58595B"/>
              </w:rPr>
              <w:t>(#)</w:t>
            </w:r>
          </w:p>
        </w:tc>
        <w:tc>
          <w:tcPr>
            <w:tcW w:w="1060" w:type="dxa"/>
            <w:vAlign w:val="bottom"/>
            <w:shd w:val="clear" w:color="auto" w:fill="EFEDED"/>
          </w:tcPr>
          <w:p>
            <w:pPr>
              <w:jc w:val="right"/>
              <w:ind w:right="397"/>
              <w:spacing w:after="0"/>
              <w:rPr>
                <w:sz w:val="20"/>
                <w:szCs w:val="20"/>
                <w:color w:val="auto"/>
              </w:rPr>
            </w:pPr>
            <w:r>
              <w:rPr>
                <w:rFonts w:ascii="Arial" w:cs="Arial" w:eastAsia="Arial" w:hAnsi="Arial"/>
                <w:sz w:val="13"/>
                <w:szCs w:val="13"/>
                <w:b w:val="1"/>
                <w:bCs w:val="1"/>
                <w:color w:val="58595B"/>
              </w:rPr>
              <w:t>($)</w:t>
            </w:r>
          </w:p>
        </w:tc>
        <w:tc>
          <w:tcPr>
            <w:tcW w:w="1180" w:type="dxa"/>
            <w:vAlign w:val="bottom"/>
            <w:shd w:val="clear" w:color="auto" w:fill="EFEDED"/>
          </w:tcPr>
          <w:p>
            <w:pPr>
              <w:jc w:val="center"/>
              <w:spacing w:after="0"/>
              <w:rPr>
                <w:sz w:val="20"/>
                <w:szCs w:val="20"/>
                <w:color w:val="auto"/>
              </w:rPr>
            </w:pPr>
            <w:r>
              <w:rPr>
                <w:rFonts w:ascii="Arial" w:cs="Arial" w:eastAsia="Arial" w:hAnsi="Arial"/>
                <w:sz w:val="13"/>
                <w:szCs w:val="13"/>
                <w:b w:val="1"/>
                <w:bCs w:val="1"/>
                <w:color w:val="58595B"/>
              </w:rPr>
              <w:t>(#)</w:t>
            </w:r>
          </w:p>
        </w:tc>
        <w:tc>
          <w:tcPr>
            <w:tcW w:w="1300" w:type="dxa"/>
            <w:vAlign w:val="bottom"/>
            <w:shd w:val="clear" w:color="auto" w:fill="EFEDED"/>
          </w:tcPr>
          <w:p>
            <w:pPr>
              <w:jc w:val="right"/>
              <w:ind w:right="497"/>
              <w:spacing w:after="0"/>
              <w:rPr>
                <w:sz w:val="20"/>
                <w:szCs w:val="20"/>
                <w:color w:val="auto"/>
              </w:rPr>
            </w:pPr>
            <w:r>
              <w:rPr>
                <w:rFonts w:ascii="Arial" w:cs="Arial" w:eastAsia="Arial" w:hAnsi="Arial"/>
                <w:sz w:val="13"/>
                <w:szCs w:val="13"/>
                <w:b w:val="1"/>
                <w:bCs w:val="1"/>
                <w:color w:val="58595B"/>
              </w:rPr>
              <w:t>($)</w:t>
            </w:r>
          </w:p>
        </w:tc>
        <w:tc>
          <w:tcPr>
            <w:tcW w:w="140" w:type="dxa"/>
            <w:vAlign w:val="bottom"/>
          </w:tcPr>
          <w:p>
            <w:pPr>
              <w:spacing w:after="0"/>
              <w:rPr>
                <w:sz w:val="12"/>
                <w:szCs w:val="12"/>
                <w:color w:val="auto"/>
              </w:rPr>
            </w:pPr>
          </w:p>
        </w:tc>
      </w:tr>
      <w:tr>
        <w:trPr>
          <w:trHeight w:val="191"/>
        </w:trPr>
        <w:tc>
          <w:tcPr>
            <w:tcW w:w="2100" w:type="dxa"/>
            <w:vAlign w:val="bottom"/>
            <w:tcBorders>
              <w:bottom w:val="single" w:sz="8" w:color="EFEDED"/>
            </w:tcBorders>
            <w:shd w:val="clear" w:color="auto" w:fill="EFEDED"/>
          </w:tcPr>
          <w:p>
            <w:pPr>
              <w:ind w:left="100"/>
              <w:spacing w:after="0"/>
              <w:rPr>
                <w:sz w:val="20"/>
                <w:szCs w:val="20"/>
                <w:color w:val="auto"/>
              </w:rPr>
            </w:pPr>
            <w:r>
              <w:rPr>
                <w:rFonts w:ascii="Arial" w:cs="Arial" w:eastAsia="Arial" w:hAnsi="Arial"/>
                <w:sz w:val="13"/>
                <w:szCs w:val="13"/>
                <w:b w:val="1"/>
                <w:bCs w:val="1"/>
                <w:color w:val="58595B"/>
              </w:rPr>
              <w:t>(a)</w:t>
            </w:r>
          </w:p>
        </w:tc>
        <w:tc>
          <w:tcPr>
            <w:tcW w:w="1060" w:type="dxa"/>
            <w:vAlign w:val="bottom"/>
            <w:tcBorders>
              <w:bottom w:val="single" w:sz="8" w:color="EFEDED"/>
            </w:tcBorders>
            <w:shd w:val="clear" w:color="auto" w:fill="EFEDED"/>
          </w:tcPr>
          <w:p>
            <w:pPr>
              <w:jc w:val="center"/>
              <w:spacing w:after="0"/>
              <w:rPr>
                <w:sz w:val="20"/>
                <w:szCs w:val="20"/>
                <w:color w:val="auto"/>
              </w:rPr>
            </w:pPr>
            <w:r>
              <w:rPr>
                <w:rFonts w:ascii="Arial" w:cs="Arial" w:eastAsia="Arial" w:hAnsi="Arial"/>
                <w:sz w:val="13"/>
                <w:szCs w:val="13"/>
                <w:b w:val="1"/>
                <w:bCs w:val="1"/>
                <w:color w:val="58595B"/>
                <w:w w:val="96"/>
              </w:rPr>
              <w:t>(b)</w:t>
            </w:r>
          </w:p>
        </w:tc>
        <w:tc>
          <w:tcPr>
            <w:tcW w:w="1200" w:type="dxa"/>
            <w:vAlign w:val="bottom"/>
            <w:tcBorders>
              <w:bottom w:val="single" w:sz="8" w:color="EFEDED"/>
            </w:tcBorders>
            <w:shd w:val="clear" w:color="auto" w:fill="EFEDED"/>
          </w:tcPr>
          <w:p>
            <w:pPr>
              <w:jc w:val="center"/>
              <w:spacing w:after="0"/>
              <w:rPr>
                <w:sz w:val="20"/>
                <w:szCs w:val="20"/>
                <w:color w:val="auto"/>
              </w:rPr>
            </w:pPr>
            <w:r>
              <w:rPr>
                <w:rFonts w:ascii="Arial" w:cs="Arial" w:eastAsia="Arial" w:hAnsi="Arial"/>
                <w:sz w:val="13"/>
                <w:szCs w:val="13"/>
                <w:b w:val="1"/>
                <w:bCs w:val="1"/>
                <w:color w:val="58595B"/>
              </w:rPr>
              <w:t>(c)</w:t>
            </w:r>
          </w:p>
        </w:tc>
        <w:tc>
          <w:tcPr>
            <w:tcW w:w="880" w:type="dxa"/>
            <w:vAlign w:val="bottom"/>
            <w:tcBorders>
              <w:bottom w:val="single" w:sz="8" w:color="EFEDED"/>
            </w:tcBorders>
            <w:shd w:val="clear" w:color="auto" w:fill="EFEDED"/>
          </w:tcPr>
          <w:p>
            <w:pPr>
              <w:jc w:val="center"/>
              <w:spacing w:after="0"/>
              <w:rPr>
                <w:sz w:val="20"/>
                <w:szCs w:val="20"/>
                <w:color w:val="auto"/>
              </w:rPr>
            </w:pPr>
            <w:r>
              <w:rPr>
                <w:rFonts w:ascii="Arial" w:cs="Arial" w:eastAsia="Arial" w:hAnsi="Arial"/>
                <w:sz w:val="13"/>
                <w:szCs w:val="13"/>
                <w:b w:val="1"/>
                <w:bCs w:val="1"/>
                <w:color w:val="58595B"/>
              </w:rPr>
              <w:t>(e)</w:t>
            </w:r>
          </w:p>
        </w:tc>
        <w:tc>
          <w:tcPr>
            <w:tcW w:w="1160" w:type="dxa"/>
            <w:vAlign w:val="bottom"/>
            <w:tcBorders>
              <w:bottom w:val="single" w:sz="8" w:color="EFEDED"/>
            </w:tcBorders>
            <w:shd w:val="clear" w:color="auto" w:fill="EFEDED"/>
          </w:tcPr>
          <w:p>
            <w:pPr>
              <w:jc w:val="center"/>
              <w:spacing w:after="0"/>
              <w:rPr>
                <w:sz w:val="20"/>
                <w:szCs w:val="20"/>
                <w:color w:val="auto"/>
              </w:rPr>
            </w:pPr>
            <w:r>
              <w:rPr>
                <w:rFonts w:ascii="Arial" w:cs="Arial" w:eastAsia="Arial" w:hAnsi="Arial"/>
                <w:sz w:val="13"/>
                <w:szCs w:val="13"/>
                <w:b w:val="1"/>
                <w:bCs w:val="1"/>
                <w:color w:val="58595B"/>
                <w:w w:val="92"/>
              </w:rPr>
              <w:t>(f)</w:t>
            </w:r>
          </w:p>
        </w:tc>
        <w:tc>
          <w:tcPr>
            <w:tcW w:w="1160" w:type="dxa"/>
            <w:vAlign w:val="bottom"/>
            <w:tcBorders>
              <w:bottom w:val="single" w:sz="8" w:color="EFEDED"/>
            </w:tcBorders>
            <w:shd w:val="clear" w:color="auto" w:fill="EFEDED"/>
          </w:tcPr>
          <w:p>
            <w:pPr>
              <w:jc w:val="center"/>
              <w:ind w:left="17"/>
              <w:spacing w:after="0"/>
              <w:rPr>
                <w:sz w:val="20"/>
                <w:szCs w:val="20"/>
                <w:color w:val="auto"/>
              </w:rPr>
            </w:pPr>
            <w:r>
              <w:rPr>
                <w:rFonts w:ascii="Arial" w:cs="Arial" w:eastAsia="Arial" w:hAnsi="Arial"/>
                <w:sz w:val="13"/>
                <w:szCs w:val="13"/>
                <w:b w:val="1"/>
                <w:bCs w:val="1"/>
                <w:color w:val="58595B"/>
                <w:w w:val="96"/>
              </w:rPr>
              <w:t>(g)</w:t>
            </w:r>
          </w:p>
        </w:tc>
        <w:tc>
          <w:tcPr>
            <w:tcW w:w="1060" w:type="dxa"/>
            <w:vAlign w:val="bottom"/>
            <w:tcBorders>
              <w:bottom w:val="single" w:sz="8" w:color="EFEDED"/>
            </w:tcBorders>
            <w:shd w:val="clear" w:color="auto" w:fill="EFEDED"/>
          </w:tcPr>
          <w:p>
            <w:pPr>
              <w:jc w:val="center"/>
              <w:spacing w:after="0"/>
              <w:rPr>
                <w:sz w:val="20"/>
                <w:szCs w:val="20"/>
                <w:color w:val="auto"/>
              </w:rPr>
            </w:pPr>
            <w:r>
              <w:rPr>
                <w:rFonts w:ascii="Arial" w:cs="Arial" w:eastAsia="Arial" w:hAnsi="Arial"/>
                <w:sz w:val="13"/>
                <w:szCs w:val="13"/>
                <w:b w:val="1"/>
                <w:bCs w:val="1"/>
                <w:color w:val="58595B"/>
                <w:w w:val="96"/>
              </w:rPr>
              <w:t>(h)</w:t>
            </w:r>
          </w:p>
        </w:tc>
        <w:tc>
          <w:tcPr>
            <w:tcW w:w="1180" w:type="dxa"/>
            <w:vAlign w:val="bottom"/>
            <w:tcBorders>
              <w:bottom w:val="single" w:sz="8" w:color="EFEDED"/>
            </w:tcBorders>
            <w:shd w:val="clear" w:color="auto" w:fill="EFEDED"/>
          </w:tcPr>
          <w:p>
            <w:pPr>
              <w:jc w:val="center"/>
              <w:spacing w:after="0"/>
              <w:rPr>
                <w:sz w:val="20"/>
                <w:szCs w:val="20"/>
                <w:color w:val="auto"/>
              </w:rPr>
            </w:pPr>
            <w:r>
              <w:rPr>
                <w:rFonts w:ascii="Arial" w:cs="Arial" w:eastAsia="Arial" w:hAnsi="Arial"/>
                <w:sz w:val="13"/>
                <w:szCs w:val="13"/>
                <w:b w:val="1"/>
                <w:bCs w:val="1"/>
                <w:color w:val="58595B"/>
                <w:w w:val="97"/>
              </w:rPr>
              <w:t>(i)</w:t>
            </w:r>
          </w:p>
        </w:tc>
        <w:tc>
          <w:tcPr>
            <w:tcW w:w="1300" w:type="dxa"/>
            <w:vAlign w:val="bottom"/>
            <w:tcBorders>
              <w:bottom w:val="single" w:sz="8" w:color="EFEDED"/>
            </w:tcBorders>
            <w:shd w:val="clear" w:color="auto" w:fill="EFEDED"/>
          </w:tcPr>
          <w:p>
            <w:pPr>
              <w:jc w:val="center"/>
              <w:spacing w:after="0"/>
              <w:rPr>
                <w:sz w:val="20"/>
                <w:szCs w:val="20"/>
                <w:color w:val="auto"/>
              </w:rPr>
            </w:pPr>
            <w:r>
              <w:rPr>
                <w:rFonts w:ascii="Arial" w:cs="Arial" w:eastAsia="Arial" w:hAnsi="Arial"/>
                <w:sz w:val="13"/>
                <w:szCs w:val="13"/>
                <w:b w:val="1"/>
                <w:bCs w:val="1"/>
                <w:color w:val="58595B"/>
                <w:w w:val="97"/>
              </w:rPr>
              <w:t>(j)</w:t>
            </w:r>
          </w:p>
        </w:tc>
        <w:tc>
          <w:tcPr>
            <w:tcW w:w="140" w:type="dxa"/>
            <w:vAlign w:val="bottom"/>
          </w:tcPr>
          <w:p>
            <w:pPr>
              <w:spacing w:after="0"/>
              <w:rPr>
                <w:sz w:val="16"/>
                <w:szCs w:val="16"/>
                <w:color w:val="auto"/>
              </w:rPr>
            </w:pPr>
          </w:p>
        </w:tc>
      </w:tr>
      <w:tr>
        <w:trPr>
          <w:trHeight w:val="54"/>
        </w:trPr>
        <w:tc>
          <w:tcPr>
            <w:tcW w:w="2100" w:type="dxa"/>
            <w:vAlign w:val="bottom"/>
          </w:tcPr>
          <w:p>
            <w:pPr>
              <w:spacing w:after="0"/>
              <w:rPr>
                <w:sz w:val="4"/>
                <w:szCs w:val="4"/>
                <w:color w:val="auto"/>
              </w:rPr>
            </w:pPr>
          </w:p>
        </w:tc>
        <w:tc>
          <w:tcPr>
            <w:tcW w:w="1060" w:type="dxa"/>
            <w:vAlign w:val="bottom"/>
          </w:tcPr>
          <w:p>
            <w:pPr>
              <w:spacing w:after="0"/>
              <w:rPr>
                <w:sz w:val="4"/>
                <w:szCs w:val="4"/>
                <w:color w:val="auto"/>
              </w:rPr>
            </w:pPr>
          </w:p>
        </w:tc>
        <w:tc>
          <w:tcPr>
            <w:tcW w:w="1200" w:type="dxa"/>
            <w:vAlign w:val="bottom"/>
          </w:tcPr>
          <w:p>
            <w:pPr>
              <w:spacing w:after="0"/>
              <w:rPr>
                <w:sz w:val="4"/>
                <w:szCs w:val="4"/>
                <w:color w:val="auto"/>
              </w:rPr>
            </w:pPr>
          </w:p>
        </w:tc>
        <w:tc>
          <w:tcPr>
            <w:tcW w:w="880" w:type="dxa"/>
            <w:vAlign w:val="bottom"/>
          </w:tcPr>
          <w:p>
            <w:pPr>
              <w:spacing w:after="0"/>
              <w:rPr>
                <w:sz w:val="4"/>
                <w:szCs w:val="4"/>
                <w:color w:val="auto"/>
              </w:rPr>
            </w:pPr>
          </w:p>
        </w:tc>
        <w:tc>
          <w:tcPr>
            <w:tcW w:w="1160" w:type="dxa"/>
            <w:vAlign w:val="bottom"/>
          </w:tcPr>
          <w:p>
            <w:pPr>
              <w:spacing w:after="0"/>
              <w:rPr>
                <w:sz w:val="4"/>
                <w:szCs w:val="4"/>
                <w:color w:val="auto"/>
              </w:rPr>
            </w:pPr>
          </w:p>
        </w:tc>
        <w:tc>
          <w:tcPr>
            <w:tcW w:w="1160" w:type="dxa"/>
            <w:vAlign w:val="bottom"/>
          </w:tcPr>
          <w:p>
            <w:pPr>
              <w:spacing w:after="0"/>
              <w:rPr>
                <w:sz w:val="4"/>
                <w:szCs w:val="4"/>
                <w:color w:val="auto"/>
              </w:rPr>
            </w:pPr>
          </w:p>
        </w:tc>
        <w:tc>
          <w:tcPr>
            <w:tcW w:w="1060" w:type="dxa"/>
            <w:vAlign w:val="bottom"/>
          </w:tcPr>
          <w:p>
            <w:pPr>
              <w:spacing w:after="0"/>
              <w:rPr>
                <w:sz w:val="4"/>
                <w:szCs w:val="4"/>
                <w:color w:val="auto"/>
              </w:rPr>
            </w:pPr>
          </w:p>
        </w:tc>
        <w:tc>
          <w:tcPr>
            <w:tcW w:w="1180" w:type="dxa"/>
            <w:vAlign w:val="bottom"/>
          </w:tcPr>
          <w:p>
            <w:pPr>
              <w:spacing w:after="0"/>
              <w:rPr>
                <w:sz w:val="4"/>
                <w:szCs w:val="4"/>
                <w:color w:val="auto"/>
              </w:rPr>
            </w:pPr>
          </w:p>
        </w:tc>
        <w:tc>
          <w:tcPr>
            <w:tcW w:w="1300" w:type="dxa"/>
            <w:vAlign w:val="bottom"/>
          </w:tcPr>
          <w:p>
            <w:pPr>
              <w:spacing w:after="0"/>
              <w:rPr>
                <w:sz w:val="4"/>
                <w:szCs w:val="4"/>
                <w:color w:val="auto"/>
              </w:rPr>
            </w:pPr>
          </w:p>
        </w:tc>
        <w:tc>
          <w:tcPr>
            <w:tcW w:w="140" w:type="dxa"/>
            <w:vAlign w:val="bottom"/>
          </w:tcPr>
          <w:p>
            <w:pPr>
              <w:spacing w:after="0"/>
              <w:rPr>
                <w:sz w:val="4"/>
                <w:szCs w:val="4"/>
                <w:color w:val="auto"/>
              </w:rPr>
            </w:pPr>
          </w:p>
        </w:tc>
      </w:tr>
      <w:tr>
        <w:trPr>
          <w:trHeight w:val="173"/>
        </w:trPr>
        <w:tc>
          <w:tcPr>
            <w:tcW w:w="2100" w:type="dxa"/>
            <w:vAlign w:val="bottom"/>
            <w:shd w:val="clear" w:color="auto" w:fill="EFEDED"/>
          </w:tcPr>
          <w:p>
            <w:pPr>
              <w:ind w:left="100"/>
              <w:spacing w:after="0"/>
              <w:rPr>
                <w:sz w:val="20"/>
                <w:szCs w:val="20"/>
                <w:color w:val="auto"/>
              </w:rPr>
            </w:pPr>
            <w:r>
              <w:rPr>
                <w:rFonts w:ascii="Arial" w:cs="Arial" w:eastAsia="Arial" w:hAnsi="Arial"/>
                <w:sz w:val="13"/>
                <w:szCs w:val="13"/>
                <w:b w:val="1"/>
                <w:bCs w:val="1"/>
                <w:color w:val="58595B"/>
              </w:rPr>
              <w:t>Glenn G. Coleman</w:t>
            </w:r>
          </w:p>
        </w:tc>
        <w:tc>
          <w:tcPr>
            <w:tcW w:w="1060" w:type="dxa"/>
            <w:vAlign w:val="bottom"/>
            <w:shd w:val="clear" w:color="auto" w:fill="EFEDED"/>
          </w:tcPr>
          <w:p>
            <w:pPr>
              <w:jc w:val="center"/>
              <w:spacing w:after="0"/>
              <w:rPr>
                <w:sz w:val="20"/>
                <w:szCs w:val="20"/>
                <w:color w:val="auto"/>
              </w:rPr>
            </w:pPr>
            <w:r>
              <w:rPr>
                <w:rFonts w:ascii="Arial" w:cs="Arial" w:eastAsia="Arial" w:hAnsi="Arial"/>
                <w:sz w:val="13"/>
                <w:szCs w:val="13"/>
                <w:color w:val="58595B"/>
                <w:w w:val="95"/>
              </w:rPr>
              <w:t>16,416</w:t>
            </w:r>
          </w:p>
        </w:tc>
        <w:tc>
          <w:tcPr>
            <w:tcW w:w="1200" w:type="dxa"/>
            <w:vAlign w:val="bottom"/>
            <w:shd w:val="clear" w:color="auto" w:fill="EFEDED"/>
          </w:tcPr>
          <w:p>
            <w:pPr>
              <w:jc w:val="center"/>
              <w:spacing w:after="0"/>
              <w:rPr>
                <w:sz w:val="20"/>
                <w:szCs w:val="20"/>
                <w:color w:val="auto"/>
              </w:rPr>
            </w:pPr>
            <w:r>
              <w:rPr>
                <w:rFonts w:ascii="Arial" w:cs="Arial" w:eastAsia="Arial" w:hAnsi="Arial"/>
                <w:sz w:val="13"/>
                <w:szCs w:val="13"/>
                <w:color w:val="58595B"/>
                <w:w w:val="91"/>
              </w:rPr>
              <w:t>—</w:t>
            </w:r>
          </w:p>
        </w:tc>
        <w:tc>
          <w:tcPr>
            <w:tcW w:w="880" w:type="dxa"/>
            <w:vAlign w:val="bottom"/>
            <w:shd w:val="clear" w:color="auto" w:fill="EFEDED"/>
          </w:tcPr>
          <w:p>
            <w:pPr>
              <w:jc w:val="right"/>
              <w:spacing w:after="0"/>
              <w:rPr>
                <w:sz w:val="20"/>
                <w:szCs w:val="20"/>
                <w:color w:val="auto"/>
              </w:rPr>
            </w:pPr>
            <w:r>
              <w:rPr>
                <w:rFonts w:ascii="Arial" w:cs="Arial" w:eastAsia="Arial" w:hAnsi="Arial"/>
                <w:sz w:val="13"/>
                <w:szCs w:val="13"/>
                <w:color w:val="58595B"/>
              </w:rPr>
              <w:t>26.87</w:t>
            </w:r>
          </w:p>
        </w:tc>
        <w:tc>
          <w:tcPr>
            <w:tcW w:w="1160" w:type="dxa"/>
            <w:vAlign w:val="bottom"/>
            <w:shd w:val="clear" w:color="auto" w:fill="EFEDED"/>
          </w:tcPr>
          <w:p>
            <w:pPr>
              <w:jc w:val="center"/>
              <w:spacing w:after="0"/>
              <w:rPr>
                <w:sz w:val="20"/>
                <w:szCs w:val="20"/>
                <w:color w:val="auto"/>
              </w:rPr>
            </w:pPr>
            <w:r>
              <w:rPr>
                <w:rFonts w:ascii="Arial" w:cs="Arial" w:eastAsia="Arial" w:hAnsi="Arial"/>
                <w:sz w:val="13"/>
                <w:szCs w:val="13"/>
                <w:color w:val="58595B"/>
                <w:w w:val="96"/>
              </w:rPr>
              <w:t>3/23/2023</w:t>
            </w:r>
          </w:p>
        </w:tc>
        <w:tc>
          <w:tcPr>
            <w:tcW w:w="1160" w:type="dxa"/>
            <w:vAlign w:val="bottom"/>
            <w:shd w:val="clear" w:color="auto" w:fill="EFEDED"/>
          </w:tcPr>
          <w:p>
            <w:pPr>
              <w:spacing w:after="0"/>
              <w:rPr>
                <w:sz w:val="15"/>
                <w:szCs w:val="15"/>
                <w:color w:val="auto"/>
              </w:rPr>
            </w:pPr>
          </w:p>
        </w:tc>
        <w:tc>
          <w:tcPr>
            <w:tcW w:w="1060" w:type="dxa"/>
            <w:vAlign w:val="bottom"/>
            <w:shd w:val="clear" w:color="auto" w:fill="EFEDED"/>
          </w:tcPr>
          <w:p>
            <w:pPr>
              <w:spacing w:after="0"/>
              <w:rPr>
                <w:sz w:val="15"/>
                <w:szCs w:val="15"/>
                <w:color w:val="auto"/>
              </w:rPr>
            </w:pPr>
          </w:p>
        </w:tc>
        <w:tc>
          <w:tcPr>
            <w:tcW w:w="1180" w:type="dxa"/>
            <w:vAlign w:val="bottom"/>
            <w:shd w:val="clear" w:color="auto" w:fill="EFEDED"/>
          </w:tcPr>
          <w:p>
            <w:pPr>
              <w:spacing w:after="0"/>
              <w:rPr>
                <w:sz w:val="15"/>
                <w:szCs w:val="15"/>
                <w:color w:val="auto"/>
              </w:rPr>
            </w:pPr>
          </w:p>
        </w:tc>
        <w:tc>
          <w:tcPr>
            <w:tcW w:w="1300" w:type="dxa"/>
            <w:vAlign w:val="bottom"/>
            <w:shd w:val="clear" w:color="auto" w:fill="EFEDED"/>
          </w:tcPr>
          <w:p>
            <w:pPr>
              <w:spacing w:after="0"/>
              <w:rPr>
                <w:sz w:val="15"/>
                <w:szCs w:val="15"/>
                <w:color w:val="auto"/>
              </w:rPr>
            </w:pPr>
          </w:p>
        </w:tc>
        <w:tc>
          <w:tcPr>
            <w:tcW w:w="140" w:type="dxa"/>
            <w:vAlign w:val="bottom"/>
            <w:shd w:val="clear" w:color="auto" w:fill="EFEDED"/>
          </w:tcPr>
          <w:p>
            <w:pPr>
              <w:spacing w:after="0"/>
              <w:rPr>
                <w:sz w:val="15"/>
                <w:szCs w:val="15"/>
                <w:color w:val="auto"/>
              </w:rPr>
            </w:pPr>
          </w:p>
        </w:tc>
      </w:tr>
      <w:tr>
        <w:trPr>
          <w:trHeight w:val="203"/>
        </w:trPr>
        <w:tc>
          <w:tcPr>
            <w:tcW w:w="2100" w:type="dxa"/>
            <w:vAlign w:val="bottom"/>
            <w:shd w:val="clear" w:color="auto" w:fill="EFEDED"/>
          </w:tcPr>
          <w:p>
            <w:pPr>
              <w:spacing w:after="0"/>
              <w:rPr>
                <w:sz w:val="17"/>
                <w:szCs w:val="17"/>
                <w:color w:val="auto"/>
              </w:rPr>
            </w:pPr>
          </w:p>
        </w:tc>
        <w:tc>
          <w:tcPr>
            <w:tcW w:w="1060" w:type="dxa"/>
            <w:vAlign w:val="bottom"/>
            <w:shd w:val="clear" w:color="auto" w:fill="EFEDED"/>
          </w:tcPr>
          <w:p>
            <w:pPr>
              <w:jc w:val="center"/>
              <w:spacing w:after="0"/>
              <w:rPr>
                <w:sz w:val="20"/>
                <w:szCs w:val="20"/>
                <w:color w:val="auto"/>
              </w:rPr>
            </w:pPr>
            <w:r>
              <w:rPr>
                <w:rFonts w:ascii="Arial" w:cs="Arial" w:eastAsia="Arial" w:hAnsi="Arial"/>
                <w:sz w:val="13"/>
                <w:szCs w:val="13"/>
                <w:color w:val="58595B"/>
                <w:w w:val="95"/>
              </w:rPr>
              <w:t>22,906</w:t>
            </w:r>
          </w:p>
        </w:tc>
        <w:tc>
          <w:tcPr>
            <w:tcW w:w="1200" w:type="dxa"/>
            <w:vAlign w:val="bottom"/>
            <w:shd w:val="clear" w:color="auto" w:fill="EFEDED"/>
          </w:tcPr>
          <w:p>
            <w:pPr>
              <w:jc w:val="center"/>
              <w:spacing w:after="0"/>
              <w:rPr>
                <w:sz w:val="20"/>
                <w:szCs w:val="20"/>
                <w:color w:val="auto"/>
              </w:rPr>
            </w:pPr>
            <w:r>
              <w:rPr>
                <w:rFonts w:ascii="Arial" w:cs="Arial" w:eastAsia="Arial" w:hAnsi="Arial"/>
                <w:sz w:val="13"/>
                <w:szCs w:val="13"/>
                <w:color w:val="58595B"/>
                <w:w w:val="91"/>
              </w:rPr>
              <w:t>—</w:t>
            </w:r>
          </w:p>
        </w:tc>
        <w:tc>
          <w:tcPr>
            <w:tcW w:w="880" w:type="dxa"/>
            <w:vAlign w:val="bottom"/>
            <w:shd w:val="clear" w:color="auto" w:fill="EFEDED"/>
          </w:tcPr>
          <w:p>
            <w:pPr>
              <w:jc w:val="right"/>
              <w:spacing w:after="0"/>
              <w:rPr>
                <w:sz w:val="20"/>
                <w:szCs w:val="20"/>
                <w:color w:val="auto"/>
              </w:rPr>
            </w:pPr>
            <w:r>
              <w:rPr>
                <w:rFonts w:ascii="Arial" w:cs="Arial" w:eastAsia="Arial" w:hAnsi="Arial"/>
                <w:sz w:val="13"/>
                <w:szCs w:val="13"/>
                <w:color w:val="58595B"/>
              </w:rPr>
              <w:t>31.69</w:t>
            </w:r>
          </w:p>
        </w:tc>
        <w:tc>
          <w:tcPr>
            <w:tcW w:w="1160" w:type="dxa"/>
            <w:vAlign w:val="bottom"/>
            <w:shd w:val="clear" w:color="auto" w:fill="EFEDED"/>
          </w:tcPr>
          <w:p>
            <w:pPr>
              <w:jc w:val="center"/>
              <w:spacing w:after="0"/>
              <w:rPr>
                <w:sz w:val="20"/>
                <w:szCs w:val="20"/>
                <w:color w:val="auto"/>
              </w:rPr>
            </w:pPr>
            <w:r>
              <w:rPr>
                <w:rFonts w:ascii="Arial" w:cs="Arial" w:eastAsia="Arial" w:hAnsi="Arial"/>
                <w:sz w:val="13"/>
                <w:szCs w:val="13"/>
                <w:color w:val="58595B"/>
                <w:w w:val="95"/>
              </w:rPr>
              <w:t>11/16/2023</w:t>
            </w:r>
          </w:p>
        </w:tc>
        <w:tc>
          <w:tcPr>
            <w:tcW w:w="1160" w:type="dxa"/>
            <w:vAlign w:val="bottom"/>
            <w:shd w:val="clear" w:color="auto" w:fill="EFEDED"/>
          </w:tcPr>
          <w:p>
            <w:pPr>
              <w:spacing w:after="0"/>
              <w:rPr>
                <w:sz w:val="17"/>
                <w:szCs w:val="17"/>
                <w:color w:val="auto"/>
              </w:rPr>
            </w:pPr>
          </w:p>
        </w:tc>
        <w:tc>
          <w:tcPr>
            <w:tcW w:w="1060" w:type="dxa"/>
            <w:vAlign w:val="bottom"/>
            <w:shd w:val="clear" w:color="auto" w:fill="EFEDED"/>
          </w:tcPr>
          <w:p>
            <w:pPr>
              <w:spacing w:after="0"/>
              <w:rPr>
                <w:sz w:val="17"/>
                <w:szCs w:val="17"/>
                <w:color w:val="auto"/>
              </w:rPr>
            </w:pPr>
          </w:p>
        </w:tc>
        <w:tc>
          <w:tcPr>
            <w:tcW w:w="1180" w:type="dxa"/>
            <w:vAlign w:val="bottom"/>
            <w:shd w:val="clear" w:color="auto" w:fill="EFEDED"/>
          </w:tcPr>
          <w:p>
            <w:pPr>
              <w:spacing w:after="0"/>
              <w:rPr>
                <w:sz w:val="17"/>
                <w:szCs w:val="17"/>
                <w:color w:val="auto"/>
              </w:rPr>
            </w:pPr>
          </w:p>
        </w:tc>
        <w:tc>
          <w:tcPr>
            <w:tcW w:w="1300" w:type="dxa"/>
            <w:vAlign w:val="bottom"/>
            <w:shd w:val="clear" w:color="auto" w:fill="EFEDED"/>
          </w:tcPr>
          <w:p>
            <w:pPr>
              <w:spacing w:after="0"/>
              <w:rPr>
                <w:sz w:val="17"/>
                <w:szCs w:val="17"/>
                <w:color w:val="auto"/>
              </w:rPr>
            </w:pPr>
          </w:p>
        </w:tc>
        <w:tc>
          <w:tcPr>
            <w:tcW w:w="140" w:type="dxa"/>
            <w:vAlign w:val="bottom"/>
            <w:shd w:val="clear" w:color="auto" w:fill="EFEDED"/>
          </w:tcPr>
          <w:p>
            <w:pPr>
              <w:spacing w:after="0"/>
              <w:rPr>
                <w:sz w:val="17"/>
                <w:szCs w:val="17"/>
                <w:color w:val="auto"/>
              </w:rPr>
            </w:pPr>
          </w:p>
        </w:tc>
      </w:tr>
      <w:tr>
        <w:trPr>
          <w:trHeight w:val="203"/>
        </w:trPr>
        <w:tc>
          <w:tcPr>
            <w:tcW w:w="2100" w:type="dxa"/>
            <w:vAlign w:val="bottom"/>
            <w:shd w:val="clear" w:color="auto" w:fill="EFEDED"/>
          </w:tcPr>
          <w:p>
            <w:pPr>
              <w:spacing w:after="0"/>
              <w:rPr>
                <w:sz w:val="17"/>
                <w:szCs w:val="17"/>
                <w:color w:val="auto"/>
              </w:rPr>
            </w:pPr>
          </w:p>
        </w:tc>
        <w:tc>
          <w:tcPr>
            <w:tcW w:w="1060" w:type="dxa"/>
            <w:vAlign w:val="bottom"/>
            <w:shd w:val="clear" w:color="auto" w:fill="EFEDED"/>
          </w:tcPr>
          <w:p>
            <w:pPr>
              <w:jc w:val="center"/>
              <w:spacing w:after="0"/>
              <w:rPr>
                <w:sz w:val="20"/>
                <w:szCs w:val="20"/>
                <w:color w:val="auto"/>
              </w:rPr>
            </w:pPr>
            <w:r>
              <w:rPr>
                <w:rFonts w:ascii="Arial" w:cs="Arial" w:eastAsia="Arial" w:hAnsi="Arial"/>
                <w:sz w:val="13"/>
                <w:szCs w:val="13"/>
                <w:color w:val="58595B"/>
                <w:w w:val="95"/>
              </w:rPr>
              <w:t>20,106</w:t>
            </w:r>
          </w:p>
        </w:tc>
        <w:tc>
          <w:tcPr>
            <w:tcW w:w="1200" w:type="dxa"/>
            <w:vAlign w:val="bottom"/>
            <w:shd w:val="clear" w:color="auto" w:fill="EFEDED"/>
          </w:tcPr>
          <w:p>
            <w:pPr>
              <w:jc w:val="center"/>
              <w:spacing w:after="0"/>
              <w:rPr>
                <w:sz w:val="20"/>
                <w:szCs w:val="20"/>
                <w:color w:val="auto"/>
              </w:rPr>
            </w:pPr>
            <w:r>
              <w:rPr>
                <w:rFonts w:ascii="Arial" w:cs="Arial" w:eastAsia="Arial" w:hAnsi="Arial"/>
                <w:sz w:val="13"/>
                <w:szCs w:val="13"/>
                <w:color w:val="58595B"/>
                <w:w w:val="91"/>
              </w:rPr>
              <w:t>—</w:t>
            </w:r>
          </w:p>
        </w:tc>
        <w:tc>
          <w:tcPr>
            <w:tcW w:w="880" w:type="dxa"/>
            <w:vAlign w:val="bottom"/>
            <w:shd w:val="clear" w:color="auto" w:fill="EFEDED"/>
          </w:tcPr>
          <w:p>
            <w:pPr>
              <w:jc w:val="right"/>
              <w:spacing w:after="0"/>
              <w:rPr>
                <w:sz w:val="20"/>
                <w:szCs w:val="20"/>
                <w:color w:val="auto"/>
              </w:rPr>
            </w:pPr>
            <w:r>
              <w:rPr>
                <w:rFonts w:ascii="Arial" w:cs="Arial" w:eastAsia="Arial" w:hAnsi="Arial"/>
                <w:sz w:val="13"/>
                <w:szCs w:val="13"/>
                <w:color w:val="58595B"/>
              </w:rPr>
              <w:t>32.59</w:t>
            </w:r>
          </w:p>
        </w:tc>
        <w:tc>
          <w:tcPr>
            <w:tcW w:w="1160" w:type="dxa"/>
            <w:vAlign w:val="bottom"/>
            <w:shd w:val="clear" w:color="auto" w:fill="EFEDED"/>
          </w:tcPr>
          <w:p>
            <w:pPr>
              <w:jc w:val="center"/>
              <w:spacing w:after="0"/>
              <w:rPr>
                <w:sz w:val="20"/>
                <w:szCs w:val="20"/>
                <w:color w:val="auto"/>
              </w:rPr>
            </w:pPr>
            <w:r>
              <w:rPr>
                <w:rFonts w:ascii="Arial" w:cs="Arial" w:eastAsia="Arial" w:hAnsi="Arial"/>
                <w:sz w:val="13"/>
                <w:szCs w:val="13"/>
                <w:color w:val="58595B"/>
                <w:w w:val="96"/>
              </w:rPr>
              <w:t>3/14/2024</w:t>
            </w:r>
          </w:p>
        </w:tc>
        <w:tc>
          <w:tcPr>
            <w:tcW w:w="1160" w:type="dxa"/>
            <w:vAlign w:val="bottom"/>
            <w:shd w:val="clear" w:color="auto" w:fill="EFEDED"/>
          </w:tcPr>
          <w:p>
            <w:pPr>
              <w:spacing w:after="0"/>
              <w:rPr>
                <w:sz w:val="17"/>
                <w:szCs w:val="17"/>
                <w:color w:val="auto"/>
              </w:rPr>
            </w:pPr>
          </w:p>
        </w:tc>
        <w:tc>
          <w:tcPr>
            <w:tcW w:w="1060" w:type="dxa"/>
            <w:vAlign w:val="bottom"/>
            <w:shd w:val="clear" w:color="auto" w:fill="EFEDED"/>
          </w:tcPr>
          <w:p>
            <w:pPr>
              <w:spacing w:after="0"/>
              <w:rPr>
                <w:sz w:val="17"/>
                <w:szCs w:val="17"/>
                <w:color w:val="auto"/>
              </w:rPr>
            </w:pPr>
          </w:p>
        </w:tc>
        <w:tc>
          <w:tcPr>
            <w:tcW w:w="1180" w:type="dxa"/>
            <w:vAlign w:val="bottom"/>
            <w:shd w:val="clear" w:color="auto" w:fill="EFEDED"/>
          </w:tcPr>
          <w:p>
            <w:pPr>
              <w:spacing w:after="0"/>
              <w:rPr>
                <w:sz w:val="17"/>
                <w:szCs w:val="17"/>
                <w:color w:val="auto"/>
              </w:rPr>
            </w:pPr>
          </w:p>
        </w:tc>
        <w:tc>
          <w:tcPr>
            <w:tcW w:w="1300" w:type="dxa"/>
            <w:vAlign w:val="bottom"/>
            <w:shd w:val="clear" w:color="auto" w:fill="EFEDED"/>
          </w:tcPr>
          <w:p>
            <w:pPr>
              <w:spacing w:after="0"/>
              <w:rPr>
                <w:sz w:val="17"/>
                <w:szCs w:val="17"/>
                <w:color w:val="auto"/>
              </w:rPr>
            </w:pPr>
          </w:p>
        </w:tc>
        <w:tc>
          <w:tcPr>
            <w:tcW w:w="140" w:type="dxa"/>
            <w:vAlign w:val="bottom"/>
            <w:shd w:val="clear" w:color="auto" w:fill="EFEDED"/>
          </w:tcPr>
          <w:p>
            <w:pPr>
              <w:spacing w:after="0"/>
              <w:rPr>
                <w:sz w:val="17"/>
                <w:szCs w:val="17"/>
                <w:color w:val="auto"/>
              </w:rPr>
            </w:pPr>
          </w:p>
        </w:tc>
      </w:tr>
      <w:tr>
        <w:trPr>
          <w:trHeight w:val="203"/>
        </w:trPr>
        <w:tc>
          <w:tcPr>
            <w:tcW w:w="2100" w:type="dxa"/>
            <w:vAlign w:val="bottom"/>
            <w:shd w:val="clear" w:color="auto" w:fill="EFEDED"/>
          </w:tcPr>
          <w:p>
            <w:pPr>
              <w:spacing w:after="0"/>
              <w:rPr>
                <w:sz w:val="17"/>
                <w:szCs w:val="17"/>
                <w:color w:val="auto"/>
              </w:rPr>
            </w:pPr>
          </w:p>
        </w:tc>
        <w:tc>
          <w:tcPr>
            <w:tcW w:w="1060" w:type="dxa"/>
            <w:vAlign w:val="bottom"/>
            <w:shd w:val="clear" w:color="auto" w:fill="EFEDED"/>
          </w:tcPr>
          <w:p>
            <w:pPr>
              <w:jc w:val="center"/>
              <w:spacing w:after="0"/>
              <w:rPr>
                <w:sz w:val="20"/>
                <w:szCs w:val="20"/>
                <w:color w:val="auto"/>
              </w:rPr>
            </w:pPr>
            <w:r>
              <w:rPr>
                <w:rFonts w:ascii="Arial" w:cs="Arial" w:eastAsia="Arial" w:hAnsi="Arial"/>
                <w:sz w:val="13"/>
                <w:szCs w:val="13"/>
                <w:color w:val="58595B"/>
                <w:w w:val="95"/>
              </w:rPr>
              <w:t>24,374</w:t>
            </w:r>
          </w:p>
        </w:tc>
        <w:tc>
          <w:tcPr>
            <w:tcW w:w="1200" w:type="dxa"/>
            <w:vAlign w:val="bottom"/>
            <w:shd w:val="clear" w:color="auto" w:fill="EFEDED"/>
          </w:tcPr>
          <w:p>
            <w:pPr>
              <w:jc w:val="center"/>
              <w:spacing w:after="0"/>
              <w:rPr>
                <w:sz w:val="20"/>
                <w:szCs w:val="20"/>
                <w:color w:val="auto"/>
              </w:rPr>
            </w:pPr>
            <w:r>
              <w:rPr>
                <w:rFonts w:ascii="Arial" w:cs="Arial" w:eastAsia="Arial" w:hAnsi="Arial"/>
                <w:sz w:val="13"/>
                <w:szCs w:val="13"/>
                <w:color w:val="58595B"/>
                <w:w w:val="91"/>
              </w:rPr>
              <w:t>—</w:t>
            </w:r>
          </w:p>
        </w:tc>
        <w:tc>
          <w:tcPr>
            <w:tcW w:w="880" w:type="dxa"/>
            <w:vAlign w:val="bottom"/>
            <w:shd w:val="clear" w:color="auto" w:fill="EFEDED"/>
          </w:tcPr>
          <w:p>
            <w:pPr>
              <w:jc w:val="right"/>
              <w:spacing w:after="0"/>
              <w:rPr>
                <w:sz w:val="20"/>
                <w:szCs w:val="20"/>
                <w:color w:val="auto"/>
              </w:rPr>
            </w:pPr>
            <w:r>
              <w:rPr>
                <w:rFonts w:ascii="Arial" w:cs="Arial" w:eastAsia="Arial" w:hAnsi="Arial"/>
                <w:sz w:val="13"/>
                <w:szCs w:val="13"/>
                <w:color w:val="58595B"/>
              </w:rPr>
              <w:t>38.43</w:t>
            </w:r>
          </w:p>
        </w:tc>
        <w:tc>
          <w:tcPr>
            <w:tcW w:w="1160" w:type="dxa"/>
            <w:vAlign w:val="bottom"/>
            <w:shd w:val="clear" w:color="auto" w:fill="EFEDED"/>
          </w:tcPr>
          <w:p>
            <w:pPr>
              <w:jc w:val="center"/>
              <w:spacing w:after="0"/>
              <w:rPr>
                <w:sz w:val="20"/>
                <w:szCs w:val="20"/>
                <w:color w:val="auto"/>
              </w:rPr>
            </w:pPr>
            <w:r>
              <w:rPr>
                <w:rFonts w:ascii="Arial" w:cs="Arial" w:eastAsia="Arial" w:hAnsi="Arial"/>
                <w:sz w:val="13"/>
                <w:szCs w:val="13"/>
                <w:color w:val="58595B"/>
                <w:w w:val="96"/>
              </w:rPr>
              <w:t>12/1/2024</w:t>
            </w:r>
          </w:p>
        </w:tc>
        <w:tc>
          <w:tcPr>
            <w:tcW w:w="1160" w:type="dxa"/>
            <w:vAlign w:val="bottom"/>
            <w:shd w:val="clear" w:color="auto" w:fill="EFEDED"/>
          </w:tcPr>
          <w:p>
            <w:pPr>
              <w:spacing w:after="0"/>
              <w:rPr>
                <w:sz w:val="17"/>
                <w:szCs w:val="17"/>
                <w:color w:val="auto"/>
              </w:rPr>
            </w:pPr>
          </w:p>
        </w:tc>
        <w:tc>
          <w:tcPr>
            <w:tcW w:w="1060" w:type="dxa"/>
            <w:vAlign w:val="bottom"/>
            <w:shd w:val="clear" w:color="auto" w:fill="EFEDED"/>
          </w:tcPr>
          <w:p>
            <w:pPr>
              <w:spacing w:after="0"/>
              <w:rPr>
                <w:sz w:val="17"/>
                <w:szCs w:val="17"/>
                <w:color w:val="auto"/>
              </w:rPr>
            </w:pPr>
          </w:p>
        </w:tc>
        <w:tc>
          <w:tcPr>
            <w:tcW w:w="1180" w:type="dxa"/>
            <w:vAlign w:val="bottom"/>
            <w:shd w:val="clear" w:color="auto" w:fill="EFEDED"/>
          </w:tcPr>
          <w:p>
            <w:pPr>
              <w:spacing w:after="0"/>
              <w:rPr>
                <w:sz w:val="17"/>
                <w:szCs w:val="17"/>
                <w:color w:val="auto"/>
              </w:rPr>
            </w:pPr>
          </w:p>
        </w:tc>
        <w:tc>
          <w:tcPr>
            <w:tcW w:w="1300" w:type="dxa"/>
            <w:vAlign w:val="bottom"/>
            <w:shd w:val="clear" w:color="auto" w:fill="EFEDED"/>
          </w:tcPr>
          <w:p>
            <w:pPr>
              <w:spacing w:after="0"/>
              <w:rPr>
                <w:sz w:val="17"/>
                <w:szCs w:val="17"/>
                <w:color w:val="auto"/>
              </w:rPr>
            </w:pPr>
          </w:p>
        </w:tc>
        <w:tc>
          <w:tcPr>
            <w:tcW w:w="140" w:type="dxa"/>
            <w:vAlign w:val="bottom"/>
            <w:shd w:val="clear" w:color="auto" w:fill="EFEDED"/>
          </w:tcPr>
          <w:p>
            <w:pPr>
              <w:spacing w:after="0"/>
              <w:rPr>
                <w:sz w:val="17"/>
                <w:szCs w:val="17"/>
                <w:color w:val="auto"/>
              </w:rPr>
            </w:pPr>
          </w:p>
        </w:tc>
      </w:tr>
      <w:tr>
        <w:trPr>
          <w:trHeight w:val="203"/>
        </w:trPr>
        <w:tc>
          <w:tcPr>
            <w:tcW w:w="2100" w:type="dxa"/>
            <w:vAlign w:val="bottom"/>
            <w:shd w:val="clear" w:color="auto" w:fill="EFEDED"/>
          </w:tcPr>
          <w:p>
            <w:pPr>
              <w:spacing w:after="0"/>
              <w:rPr>
                <w:sz w:val="17"/>
                <w:szCs w:val="17"/>
                <w:color w:val="auto"/>
              </w:rPr>
            </w:pPr>
          </w:p>
        </w:tc>
        <w:tc>
          <w:tcPr>
            <w:tcW w:w="1060" w:type="dxa"/>
            <w:vAlign w:val="bottom"/>
            <w:shd w:val="clear" w:color="auto" w:fill="EFEDED"/>
          </w:tcPr>
          <w:p>
            <w:pPr>
              <w:jc w:val="center"/>
              <w:spacing w:after="0"/>
              <w:rPr>
                <w:sz w:val="20"/>
                <w:szCs w:val="20"/>
                <w:color w:val="auto"/>
              </w:rPr>
            </w:pPr>
            <w:r>
              <w:rPr>
                <w:rFonts w:ascii="Arial" w:cs="Arial" w:eastAsia="Arial" w:hAnsi="Arial"/>
                <w:sz w:val="13"/>
                <w:szCs w:val="13"/>
                <w:color w:val="58595B"/>
                <w:w w:val="95"/>
              </w:rPr>
              <w:t>20,354</w:t>
            </w:r>
          </w:p>
        </w:tc>
        <w:tc>
          <w:tcPr>
            <w:tcW w:w="1200" w:type="dxa"/>
            <w:vAlign w:val="bottom"/>
            <w:shd w:val="clear" w:color="auto" w:fill="EFEDED"/>
          </w:tcPr>
          <w:p>
            <w:pPr>
              <w:jc w:val="center"/>
              <w:spacing w:after="0"/>
              <w:rPr>
                <w:sz w:val="20"/>
                <w:szCs w:val="20"/>
                <w:color w:val="auto"/>
              </w:rPr>
            </w:pPr>
            <w:r>
              <w:rPr>
                <w:rFonts w:ascii="Arial" w:cs="Arial" w:eastAsia="Arial" w:hAnsi="Arial"/>
                <w:sz w:val="13"/>
                <w:szCs w:val="13"/>
                <w:color w:val="58595B"/>
                <w:w w:val="91"/>
              </w:rPr>
              <w:t>—</w:t>
            </w:r>
          </w:p>
        </w:tc>
        <w:tc>
          <w:tcPr>
            <w:tcW w:w="880" w:type="dxa"/>
            <w:vAlign w:val="bottom"/>
            <w:shd w:val="clear" w:color="auto" w:fill="EFEDED"/>
          </w:tcPr>
          <w:p>
            <w:pPr>
              <w:jc w:val="right"/>
              <w:spacing w:after="0"/>
              <w:rPr>
                <w:sz w:val="20"/>
                <w:szCs w:val="20"/>
                <w:color w:val="auto"/>
              </w:rPr>
            </w:pPr>
            <w:r>
              <w:rPr>
                <w:rFonts w:ascii="Arial" w:cs="Arial" w:eastAsia="Arial" w:hAnsi="Arial"/>
                <w:sz w:val="13"/>
                <w:szCs w:val="13"/>
                <w:color w:val="58595B"/>
              </w:rPr>
              <w:t>43.68</w:t>
            </w:r>
          </w:p>
        </w:tc>
        <w:tc>
          <w:tcPr>
            <w:tcW w:w="1160" w:type="dxa"/>
            <w:vAlign w:val="bottom"/>
            <w:shd w:val="clear" w:color="auto" w:fill="EFEDED"/>
          </w:tcPr>
          <w:p>
            <w:pPr>
              <w:jc w:val="center"/>
              <w:spacing w:after="0"/>
              <w:rPr>
                <w:sz w:val="20"/>
                <w:szCs w:val="20"/>
                <w:color w:val="auto"/>
              </w:rPr>
            </w:pPr>
            <w:r>
              <w:rPr>
                <w:rFonts w:ascii="Arial" w:cs="Arial" w:eastAsia="Arial" w:hAnsi="Arial"/>
                <w:sz w:val="13"/>
                <w:szCs w:val="13"/>
                <w:color w:val="58595B"/>
                <w:w w:val="96"/>
              </w:rPr>
              <w:t>3/13/2025</w:t>
            </w:r>
          </w:p>
        </w:tc>
        <w:tc>
          <w:tcPr>
            <w:tcW w:w="1160" w:type="dxa"/>
            <w:vAlign w:val="bottom"/>
            <w:shd w:val="clear" w:color="auto" w:fill="EFEDED"/>
          </w:tcPr>
          <w:p>
            <w:pPr>
              <w:spacing w:after="0"/>
              <w:rPr>
                <w:sz w:val="17"/>
                <w:szCs w:val="17"/>
                <w:color w:val="auto"/>
              </w:rPr>
            </w:pPr>
          </w:p>
        </w:tc>
        <w:tc>
          <w:tcPr>
            <w:tcW w:w="1060" w:type="dxa"/>
            <w:vAlign w:val="bottom"/>
            <w:shd w:val="clear" w:color="auto" w:fill="EFEDED"/>
          </w:tcPr>
          <w:p>
            <w:pPr>
              <w:spacing w:after="0"/>
              <w:rPr>
                <w:sz w:val="17"/>
                <w:szCs w:val="17"/>
                <w:color w:val="auto"/>
              </w:rPr>
            </w:pPr>
          </w:p>
        </w:tc>
        <w:tc>
          <w:tcPr>
            <w:tcW w:w="1180" w:type="dxa"/>
            <w:vAlign w:val="bottom"/>
            <w:shd w:val="clear" w:color="auto" w:fill="EFEDED"/>
          </w:tcPr>
          <w:p>
            <w:pPr>
              <w:spacing w:after="0"/>
              <w:rPr>
                <w:sz w:val="17"/>
                <w:szCs w:val="17"/>
                <w:color w:val="auto"/>
              </w:rPr>
            </w:pPr>
          </w:p>
        </w:tc>
        <w:tc>
          <w:tcPr>
            <w:tcW w:w="1300" w:type="dxa"/>
            <w:vAlign w:val="bottom"/>
            <w:shd w:val="clear" w:color="auto" w:fill="EFEDED"/>
          </w:tcPr>
          <w:p>
            <w:pPr>
              <w:spacing w:after="0"/>
              <w:rPr>
                <w:sz w:val="17"/>
                <w:szCs w:val="17"/>
                <w:color w:val="auto"/>
              </w:rPr>
            </w:pPr>
          </w:p>
        </w:tc>
        <w:tc>
          <w:tcPr>
            <w:tcW w:w="140" w:type="dxa"/>
            <w:vAlign w:val="bottom"/>
            <w:shd w:val="clear" w:color="auto" w:fill="EFEDED"/>
          </w:tcPr>
          <w:p>
            <w:pPr>
              <w:spacing w:after="0"/>
              <w:rPr>
                <w:sz w:val="17"/>
                <w:szCs w:val="17"/>
                <w:color w:val="auto"/>
              </w:rPr>
            </w:pPr>
          </w:p>
        </w:tc>
      </w:tr>
      <w:tr>
        <w:trPr>
          <w:trHeight w:val="203"/>
        </w:trPr>
        <w:tc>
          <w:tcPr>
            <w:tcW w:w="2100" w:type="dxa"/>
            <w:vAlign w:val="bottom"/>
            <w:shd w:val="clear" w:color="auto" w:fill="EFEDED"/>
          </w:tcPr>
          <w:p>
            <w:pPr>
              <w:spacing w:after="0"/>
              <w:rPr>
                <w:sz w:val="17"/>
                <w:szCs w:val="17"/>
                <w:color w:val="auto"/>
              </w:rPr>
            </w:pPr>
          </w:p>
        </w:tc>
        <w:tc>
          <w:tcPr>
            <w:tcW w:w="1060" w:type="dxa"/>
            <w:vAlign w:val="bottom"/>
            <w:shd w:val="clear" w:color="auto" w:fill="EFEDED"/>
          </w:tcPr>
          <w:p>
            <w:pPr>
              <w:jc w:val="center"/>
              <w:spacing w:after="0"/>
              <w:rPr>
                <w:sz w:val="20"/>
                <w:szCs w:val="20"/>
                <w:color w:val="auto"/>
              </w:rPr>
            </w:pPr>
            <w:r>
              <w:rPr>
                <w:rFonts w:ascii="Arial" w:cs="Arial" w:eastAsia="Arial" w:hAnsi="Arial"/>
                <w:sz w:val="13"/>
                <w:szCs w:val="13"/>
                <w:color w:val="58595B"/>
                <w:w w:val="95"/>
              </w:rPr>
              <w:t>17,108</w:t>
            </w:r>
          </w:p>
        </w:tc>
        <w:tc>
          <w:tcPr>
            <w:tcW w:w="1200" w:type="dxa"/>
            <w:vAlign w:val="bottom"/>
            <w:shd w:val="clear" w:color="auto" w:fill="EFEDED"/>
          </w:tcPr>
          <w:p>
            <w:pPr>
              <w:jc w:val="center"/>
              <w:spacing w:after="0"/>
              <w:rPr>
                <w:sz w:val="20"/>
                <w:szCs w:val="20"/>
                <w:color w:val="auto"/>
              </w:rPr>
            </w:pPr>
            <w:r>
              <w:rPr>
                <w:rFonts w:ascii="Arial" w:cs="Arial" w:eastAsia="Arial" w:hAnsi="Arial"/>
                <w:sz w:val="13"/>
                <w:szCs w:val="13"/>
                <w:color w:val="58595B"/>
                <w:w w:val="91"/>
              </w:rPr>
              <w:t>—</w:t>
            </w:r>
          </w:p>
        </w:tc>
        <w:tc>
          <w:tcPr>
            <w:tcW w:w="880" w:type="dxa"/>
            <w:vAlign w:val="bottom"/>
            <w:shd w:val="clear" w:color="auto" w:fill="EFEDED"/>
          </w:tcPr>
          <w:p>
            <w:pPr>
              <w:jc w:val="right"/>
              <w:spacing w:after="0"/>
              <w:rPr>
                <w:sz w:val="20"/>
                <w:szCs w:val="20"/>
                <w:color w:val="auto"/>
              </w:rPr>
            </w:pPr>
            <w:r>
              <w:rPr>
                <w:rFonts w:ascii="Arial" w:cs="Arial" w:eastAsia="Arial" w:hAnsi="Arial"/>
                <w:sz w:val="13"/>
                <w:szCs w:val="13"/>
                <w:color w:val="58595B"/>
              </w:rPr>
              <w:t>56.23</w:t>
            </w:r>
          </w:p>
        </w:tc>
        <w:tc>
          <w:tcPr>
            <w:tcW w:w="1160" w:type="dxa"/>
            <w:vAlign w:val="bottom"/>
            <w:shd w:val="clear" w:color="auto" w:fill="EFEDED"/>
          </w:tcPr>
          <w:p>
            <w:pPr>
              <w:jc w:val="center"/>
              <w:spacing w:after="0"/>
              <w:rPr>
                <w:sz w:val="20"/>
                <w:szCs w:val="20"/>
                <w:color w:val="auto"/>
              </w:rPr>
            </w:pPr>
            <w:r>
              <w:rPr>
                <w:rFonts w:ascii="Arial" w:cs="Arial" w:eastAsia="Arial" w:hAnsi="Arial"/>
                <w:sz w:val="13"/>
                <w:szCs w:val="13"/>
                <w:color w:val="58595B"/>
                <w:w w:val="96"/>
              </w:rPr>
              <w:t>3/13/2026</w:t>
            </w:r>
          </w:p>
        </w:tc>
        <w:tc>
          <w:tcPr>
            <w:tcW w:w="1160" w:type="dxa"/>
            <w:vAlign w:val="bottom"/>
            <w:shd w:val="clear" w:color="auto" w:fill="EFEDED"/>
          </w:tcPr>
          <w:p>
            <w:pPr>
              <w:spacing w:after="0"/>
              <w:rPr>
                <w:sz w:val="17"/>
                <w:szCs w:val="17"/>
                <w:color w:val="auto"/>
              </w:rPr>
            </w:pPr>
          </w:p>
        </w:tc>
        <w:tc>
          <w:tcPr>
            <w:tcW w:w="1060" w:type="dxa"/>
            <w:vAlign w:val="bottom"/>
            <w:shd w:val="clear" w:color="auto" w:fill="EFEDED"/>
          </w:tcPr>
          <w:p>
            <w:pPr>
              <w:spacing w:after="0"/>
              <w:rPr>
                <w:sz w:val="17"/>
                <w:szCs w:val="17"/>
                <w:color w:val="auto"/>
              </w:rPr>
            </w:pPr>
          </w:p>
        </w:tc>
        <w:tc>
          <w:tcPr>
            <w:tcW w:w="1180" w:type="dxa"/>
            <w:vAlign w:val="bottom"/>
            <w:shd w:val="clear" w:color="auto" w:fill="EFEDED"/>
          </w:tcPr>
          <w:p>
            <w:pPr>
              <w:spacing w:after="0"/>
              <w:rPr>
                <w:sz w:val="17"/>
                <w:szCs w:val="17"/>
                <w:color w:val="auto"/>
              </w:rPr>
            </w:pPr>
          </w:p>
        </w:tc>
        <w:tc>
          <w:tcPr>
            <w:tcW w:w="1300" w:type="dxa"/>
            <w:vAlign w:val="bottom"/>
            <w:shd w:val="clear" w:color="auto" w:fill="EFEDED"/>
          </w:tcPr>
          <w:p>
            <w:pPr>
              <w:spacing w:after="0"/>
              <w:rPr>
                <w:sz w:val="17"/>
                <w:szCs w:val="17"/>
                <w:color w:val="auto"/>
              </w:rPr>
            </w:pPr>
          </w:p>
        </w:tc>
        <w:tc>
          <w:tcPr>
            <w:tcW w:w="140" w:type="dxa"/>
            <w:vAlign w:val="bottom"/>
            <w:shd w:val="clear" w:color="auto" w:fill="EFEDED"/>
          </w:tcPr>
          <w:p>
            <w:pPr>
              <w:spacing w:after="0"/>
              <w:rPr>
                <w:sz w:val="17"/>
                <w:szCs w:val="17"/>
                <w:color w:val="auto"/>
              </w:rPr>
            </w:pPr>
          </w:p>
        </w:tc>
      </w:tr>
      <w:tr>
        <w:trPr>
          <w:trHeight w:val="203"/>
        </w:trPr>
        <w:tc>
          <w:tcPr>
            <w:tcW w:w="2100" w:type="dxa"/>
            <w:vAlign w:val="bottom"/>
            <w:shd w:val="clear" w:color="auto" w:fill="EFEDED"/>
          </w:tcPr>
          <w:p>
            <w:pPr>
              <w:spacing w:after="0"/>
              <w:rPr>
                <w:sz w:val="17"/>
                <w:szCs w:val="17"/>
                <w:color w:val="auto"/>
              </w:rPr>
            </w:pPr>
          </w:p>
        </w:tc>
        <w:tc>
          <w:tcPr>
            <w:tcW w:w="1060" w:type="dxa"/>
            <w:vAlign w:val="bottom"/>
            <w:shd w:val="clear" w:color="auto" w:fill="EFEDED"/>
          </w:tcPr>
          <w:p>
            <w:pPr>
              <w:jc w:val="center"/>
              <w:spacing w:after="0"/>
              <w:rPr>
                <w:sz w:val="20"/>
                <w:szCs w:val="20"/>
                <w:color w:val="auto"/>
              </w:rPr>
            </w:pPr>
            <w:r>
              <w:rPr>
                <w:rFonts w:ascii="Arial" w:cs="Arial" w:eastAsia="Arial" w:hAnsi="Arial"/>
                <w:sz w:val="13"/>
                <w:szCs w:val="13"/>
                <w:color w:val="58595B"/>
                <w:w w:val="95"/>
              </w:rPr>
              <w:t>20,678</w:t>
            </w:r>
          </w:p>
        </w:tc>
        <w:tc>
          <w:tcPr>
            <w:tcW w:w="1200" w:type="dxa"/>
            <w:vAlign w:val="bottom"/>
            <w:shd w:val="clear" w:color="auto" w:fill="EFEDED"/>
          </w:tcPr>
          <w:p>
            <w:pPr>
              <w:jc w:val="center"/>
              <w:spacing w:after="0"/>
              <w:rPr>
                <w:sz w:val="20"/>
                <w:szCs w:val="20"/>
                <w:color w:val="auto"/>
              </w:rPr>
            </w:pPr>
            <w:r>
              <w:rPr>
                <w:rFonts w:ascii="Arial" w:cs="Arial" w:eastAsia="Arial" w:hAnsi="Arial"/>
                <w:sz w:val="13"/>
                <w:szCs w:val="13"/>
                <w:color w:val="58595B"/>
                <w:w w:val="91"/>
              </w:rPr>
              <w:t>—</w:t>
            </w:r>
          </w:p>
        </w:tc>
        <w:tc>
          <w:tcPr>
            <w:tcW w:w="880" w:type="dxa"/>
            <w:vAlign w:val="bottom"/>
            <w:shd w:val="clear" w:color="auto" w:fill="EFEDED"/>
          </w:tcPr>
          <w:p>
            <w:pPr>
              <w:jc w:val="right"/>
              <w:spacing w:after="0"/>
              <w:rPr>
                <w:sz w:val="20"/>
                <w:szCs w:val="20"/>
                <w:color w:val="auto"/>
              </w:rPr>
            </w:pPr>
            <w:r>
              <w:rPr>
                <w:rFonts w:ascii="Arial" w:cs="Arial" w:eastAsia="Arial" w:hAnsi="Arial"/>
                <w:sz w:val="13"/>
                <w:szCs w:val="13"/>
                <w:color w:val="58595B"/>
              </w:rPr>
              <w:t>55.91</w:t>
            </w:r>
          </w:p>
        </w:tc>
        <w:tc>
          <w:tcPr>
            <w:tcW w:w="1160" w:type="dxa"/>
            <w:vAlign w:val="bottom"/>
            <w:shd w:val="clear" w:color="auto" w:fill="EFEDED"/>
          </w:tcPr>
          <w:p>
            <w:pPr>
              <w:jc w:val="center"/>
              <w:spacing w:after="0"/>
              <w:rPr>
                <w:sz w:val="20"/>
                <w:szCs w:val="20"/>
                <w:color w:val="auto"/>
              </w:rPr>
            </w:pPr>
            <w:r>
              <w:rPr>
                <w:rFonts w:ascii="Arial" w:cs="Arial" w:eastAsia="Arial" w:hAnsi="Arial"/>
                <w:sz w:val="13"/>
                <w:szCs w:val="13"/>
                <w:color w:val="58595B"/>
                <w:w w:val="96"/>
              </w:rPr>
              <w:t>3/13/2027</w:t>
            </w:r>
          </w:p>
        </w:tc>
        <w:tc>
          <w:tcPr>
            <w:tcW w:w="1160" w:type="dxa"/>
            <w:vAlign w:val="bottom"/>
            <w:shd w:val="clear" w:color="auto" w:fill="EFEDED"/>
          </w:tcPr>
          <w:p>
            <w:pPr>
              <w:spacing w:after="0"/>
              <w:rPr>
                <w:sz w:val="17"/>
                <w:szCs w:val="17"/>
                <w:color w:val="auto"/>
              </w:rPr>
            </w:pPr>
          </w:p>
        </w:tc>
        <w:tc>
          <w:tcPr>
            <w:tcW w:w="1060" w:type="dxa"/>
            <w:vAlign w:val="bottom"/>
            <w:shd w:val="clear" w:color="auto" w:fill="EFEDED"/>
          </w:tcPr>
          <w:p>
            <w:pPr>
              <w:spacing w:after="0"/>
              <w:rPr>
                <w:sz w:val="17"/>
                <w:szCs w:val="17"/>
                <w:color w:val="auto"/>
              </w:rPr>
            </w:pPr>
          </w:p>
        </w:tc>
        <w:tc>
          <w:tcPr>
            <w:tcW w:w="1180" w:type="dxa"/>
            <w:vAlign w:val="bottom"/>
            <w:shd w:val="clear" w:color="auto" w:fill="EFEDED"/>
          </w:tcPr>
          <w:p>
            <w:pPr>
              <w:spacing w:after="0"/>
              <w:rPr>
                <w:sz w:val="17"/>
                <w:szCs w:val="17"/>
                <w:color w:val="auto"/>
              </w:rPr>
            </w:pPr>
          </w:p>
        </w:tc>
        <w:tc>
          <w:tcPr>
            <w:tcW w:w="1300" w:type="dxa"/>
            <w:vAlign w:val="bottom"/>
            <w:shd w:val="clear" w:color="auto" w:fill="EFEDED"/>
          </w:tcPr>
          <w:p>
            <w:pPr>
              <w:spacing w:after="0"/>
              <w:rPr>
                <w:sz w:val="17"/>
                <w:szCs w:val="17"/>
                <w:color w:val="auto"/>
              </w:rPr>
            </w:pPr>
          </w:p>
        </w:tc>
        <w:tc>
          <w:tcPr>
            <w:tcW w:w="140" w:type="dxa"/>
            <w:vAlign w:val="bottom"/>
            <w:shd w:val="clear" w:color="auto" w:fill="EFEDED"/>
          </w:tcPr>
          <w:p>
            <w:pPr>
              <w:spacing w:after="0"/>
              <w:rPr>
                <w:sz w:val="17"/>
                <w:szCs w:val="17"/>
                <w:color w:val="auto"/>
              </w:rPr>
            </w:pPr>
          </w:p>
        </w:tc>
      </w:tr>
      <w:tr>
        <w:trPr>
          <w:trHeight w:val="203"/>
        </w:trPr>
        <w:tc>
          <w:tcPr>
            <w:tcW w:w="2100" w:type="dxa"/>
            <w:vAlign w:val="bottom"/>
            <w:shd w:val="clear" w:color="auto" w:fill="EFEDED"/>
          </w:tcPr>
          <w:p>
            <w:pPr>
              <w:spacing w:after="0"/>
              <w:rPr>
                <w:sz w:val="17"/>
                <w:szCs w:val="17"/>
                <w:color w:val="auto"/>
              </w:rPr>
            </w:pPr>
          </w:p>
        </w:tc>
        <w:tc>
          <w:tcPr>
            <w:tcW w:w="1060" w:type="dxa"/>
            <w:vAlign w:val="bottom"/>
            <w:shd w:val="clear" w:color="auto" w:fill="EFEDED"/>
          </w:tcPr>
          <w:p>
            <w:pPr>
              <w:jc w:val="center"/>
              <w:spacing w:after="0"/>
              <w:rPr>
                <w:sz w:val="20"/>
                <w:szCs w:val="20"/>
                <w:color w:val="auto"/>
              </w:rPr>
            </w:pPr>
            <w:r>
              <w:rPr>
                <w:rFonts w:ascii="Arial" w:cs="Arial" w:eastAsia="Arial" w:hAnsi="Arial"/>
                <w:sz w:val="13"/>
                <w:szCs w:val="13"/>
                <w:color w:val="58595B"/>
                <w:w w:val="95"/>
              </w:rPr>
              <w:t>21,872</w:t>
            </w:r>
          </w:p>
        </w:tc>
        <w:tc>
          <w:tcPr>
            <w:tcW w:w="1200" w:type="dxa"/>
            <w:vAlign w:val="bottom"/>
            <w:shd w:val="clear" w:color="auto" w:fill="EFEDED"/>
          </w:tcPr>
          <w:p>
            <w:pPr>
              <w:jc w:val="center"/>
              <w:spacing w:after="0"/>
              <w:rPr>
                <w:sz w:val="20"/>
                <w:szCs w:val="20"/>
                <w:color w:val="auto"/>
              </w:rPr>
            </w:pPr>
            <w:r>
              <w:rPr>
                <w:rFonts w:ascii="Arial" w:cs="Arial" w:eastAsia="Arial" w:hAnsi="Arial"/>
                <w:sz w:val="13"/>
                <w:szCs w:val="13"/>
                <w:color w:val="58595B"/>
              </w:rPr>
              <w:t>21,874</w:t>
            </w:r>
          </w:p>
        </w:tc>
        <w:tc>
          <w:tcPr>
            <w:tcW w:w="880" w:type="dxa"/>
            <w:vAlign w:val="bottom"/>
            <w:shd w:val="clear" w:color="auto" w:fill="EFEDED"/>
          </w:tcPr>
          <w:p>
            <w:pPr>
              <w:jc w:val="right"/>
              <w:spacing w:after="0"/>
              <w:rPr>
                <w:sz w:val="20"/>
                <w:szCs w:val="20"/>
                <w:color w:val="auto"/>
              </w:rPr>
            </w:pPr>
            <w:r>
              <w:rPr>
                <w:rFonts w:ascii="Arial" w:cs="Arial" w:eastAsia="Arial" w:hAnsi="Arial"/>
                <w:sz w:val="13"/>
                <w:szCs w:val="13"/>
                <w:color w:val="58595B"/>
              </w:rPr>
              <w:t>43.39</w:t>
            </w:r>
          </w:p>
        </w:tc>
        <w:tc>
          <w:tcPr>
            <w:tcW w:w="1160" w:type="dxa"/>
            <w:vAlign w:val="bottom"/>
            <w:shd w:val="clear" w:color="auto" w:fill="EFEDED"/>
          </w:tcPr>
          <w:p>
            <w:pPr>
              <w:jc w:val="center"/>
              <w:spacing w:after="0"/>
              <w:rPr>
                <w:sz w:val="20"/>
                <w:szCs w:val="20"/>
                <w:color w:val="auto"/>
              </w:rPr>
            </w:pPr>
            <w:r>
              <w:rPr>
                <w:rFonts w:ascii="Arial" w:cs="Arial" w:eastAsia="Arial" w:hAnsi="Arial"/>
                <w:sz w:val="13"/>
                <w:szCs w:val="13"/>
                <w:color w:val="58595B"/>
                <w:w w:val="96"/>
              </w:rPr>
              <w:t>3/13/2028</w:t>
            </w:r>
          </w:p>
        </w:tc>
        <w:tc>
          <w:tcPr>
            <w:tcW w:w="1160" w:type="dxa"/>
            <w:vAlign w:val="bottom"/>
            <w:shd w:val="clear" w:color="auto" w:fill="EFEDED"/>
          </w:tcPr>
          <w:p>
            <w:pPr>
              <w:spacing w:after="0"/>
              <w:rPr>
                <w:sz w:val="17"/>
                <w:szCs w:val="17"/>
                <w:color w:val="auto"/>
              </w:rPr>
            </w:pPr>
          </w:p>
        </w:tc>
        <w:tc>
          <w:tcPr>
            <w:tcW w:w="1060" w:type="dxa"/>
            <w:vAlign w:val="bottom"/>
            <w:shd w:val="clear" w:color="auto" w:fill="EFEDED"/>
          </w:tcPr>
          <w:p>
            <w:pPr>
              <w:spacing w:after="0"/>
              <w:rPr>
                <w:sz w:val="17"/>
                <w:szCs w:val="17"/>
                <w:color w:val="auto"/>
              </w:rPr>
            </w:pPr>
          </w:p>
        </w:tc>
        <w:tc>
          <w:tcPr>
            <w:tcW w:w="1180" w:type="dxa"/>
            <w:vAlign w:val="bottom"/>
            <w:shd w:val="clear" w:color="auto" w:fill="EFEDED"/>
          </w:tcPr>
          <w:p>
            <w:pPr>
              <w:spacing w:after="0"/>
              <w:rPr>
                <w:sz w:val="17"/>
                <w:szCs w:val="17"/>
                <w:color w:val="auto"/>
              </w:rPr>
            </w:pPr>
          </w:p>
        </w:tc>
        <w:tc>
          <w:tcPr>
            <w:tcW w:w="1300" w:type="dxa"/>
            <w:vAlign w:val="bottom"/>
            <w:shd w:val="clear" w:color="auto" w:fill="EFEDED"/>
          </w:tcPr>
          <w:p>
            <w:pPr>
              <w:spacing w:after="0"/>
              <w:rPr>
                <w:sz w:val="17"/>
                <w:szCs w:val="17"/>
                <w:color w:val="auto"/>
              </w:rPr>
            </w:pPr>
          </w:p>
        </w:tc>
        <w:tc>
          <w:tcPr>
            <w:tcW w:w="140" w:type="dxa"/>
            <w:vAlign w:val="bottom"/>
            <w:shd w:val="clear" w:color="auto" w:fill="EFEDED"/>
          </w:tcPr>
          <w:p>
            <w:pPr>
              <w:spacing w:after="0"/>
              <w:rPr>
                <w:sz w:val="17"/>
                <w:szCs w:val="17"/>
                <w:color w:val="auto"/>
              </w:rPr>
            </w:pPr>
          </w:p>
        </w:tc>
      </w:tr>
      <w:tr>
        <w:trPr>
          <w:trHeight w:val="203"/>
        </w:trPr>
        <w:tc>
          <w:tcPr>
            <w:tcW w:w="2100" w:type="dxa"/>
            <w:vAlign w:val="bottom"/>
            <w:shd w:val="clear" w:color="auto" w:fill="EFEDED"/>
          </w:tcPr>
          <w:p>
            <w:pPr>
              <w:spacing w:after="0"/>
              <w:rPr>
                <w:sz w:val="17"/>
                <w:szCs w:val="17"/>
                <w:color w:val="auto"/>
              </w:rPr>
            </w:pPr>
          </w:p>
        </w:tc>
        <w:tc>
          <w:tcPr>
            <w:tcW w:w="1060" w:type="dxa"/>
            <w:vAlign w:val="bottom"/>
            <w:shd w:val="clear" w:color="auto" w:fill="EFEDED"/>
          </w:tcPr>
          <w:p>
            <w:pPr>
              <w:jc w:val="center"/>
              <w:spacing w:after="0"/>
              <w:rPr>
                <w:sz w:val="20"/>
                <w:szCs w:val="20"/>
                <w:color w:val="auto"/>
              </w:rPr>
            </w:pPr>
            <w:r>
              <w:rPr>
                <w:rFonts w:ascii="Arial" w:cs="Arial" w:eastAsia="Arial" w:hAnsi="Arial"/>
                <w:sz w:val="13"/>
                <w:szCs w:val="13"/>
                <w:color w:val="58595B"/>
                <w:w w:val="98"/>
              </w:rPr>
              <w:t>5,129</w:t>
            </w:r>
          </w:p>
        </w:tc>
        <w:tc>
          <w:tcPr>
            <w:tcW w:w="1200" w:type="dxa"/>
            <w:vAlign w:val="bottom"/>
            <w:shd w:val="clear" w:color="auto" w:fill="EFEDED"/>
          </w:tcPr>
          <w:p>
            <w:pPr>
              <w:jc w:val="center"/>
              <w:spacing w:after="0"/>
              <w:rPr>
                <w:sz w:val="20"/>
                <w:szCs w:val="20"/>
                <w:color w:val="auto"/>
              </w:rPr>
            </w:pPr>
            <w:r>
              <w:rPr>
                <w:rFonts w:ascii="Arial" w:cs="Arial" w:eastAsia="Arial" w:hAnsi="Arial"/>
                <w:sz w:val="13"/>
                <w:szCs w:val="13"/>
                <w:color w:val="58595B"/>
              </w:rPr>
              <w:t>15,389</w:t>
            </w:r>
          </w:p>
        </w:tc>
        <w:tc>
          <w:tcPr>
            <w:tcW w:w="880" w:type="dxa"/>
            <w:vAlign w:val="bottom"/>
            <w:shd w:val="clear" w:color="auto" w:fill="EFEDED"/>
          </w:tcPr>
          <w:p>
            <w:pPr>
              <w:jc w:val="right"/>
              <w:spacing w:after="0"/>
              <w:rPr>
                <w:sz w:val="20"/>
                <w:szCs w:val="20"/>
                <w:color w:val="auto"/>
              </w:rPr>
            </w:pPr>
            <w:r>
              <w:rPr>
                <w:rFonts w:ascii="Arial" w:cs="Arial" w:eastAsia="Arial" w:hAnsi="Arial"/>
                <w:sz w:val="13"/>
                <w:szCs w:val="13"/>
                <w:color w:val="58595B"/>
              </w:rPr>
              <w:t>68.10</w:t>
            </w:r>
          </w:p>
        </w:tc>
        <w:tc>
          <w:tcPr>
            <w:tcW w:w="1160" w:type="dxa"/>
            <w:vAlign w:val="bottom"/>
            <w:shd w:val="clear" w:color="auto" w:fill="EFEDED"/>
          </w:tcPr>
          <w:p>
            <w:pPr>
              <w:jc w:val="center"/>
              <w:spacing w:after="0"/>
              <w:rPr>
                <w:sz w:val="20"/>
                <w:szCs w:val="20"/>
                <w:color w:val="auto"/>
              </w:rPr>
            </w:pPr>
            <w:r>
              <w:rPr>
                <w:rFonts w:ascii="Arial" w:cs="Arial" w:eastAsia="Arial" w:hAnsi="Arial"/>
                <w:sz w:val="13"/>
                <w:szCs w:val="13"/>
                <w:color w:val="58595B"/>
                <w:w w:val="96"/>
              </w:rPr>
              <w:t>3/12/2029</w:t>
            </w:r>
          </w:p>
        </w:tc>
        <w:tc>
          <w:tcPr>
            <w:tcW w:w="1160" w:type="dxa"/>
            <w:vAlign w:val="bottom"/>
            <w:shd w:val="clear" w:color="auto" w:fill="EFEDED"/>
          </w:tcPr>
          <w:p>
            <w:pPr>
              <w:spacing w:after="0"/>
              <w:rPr>
                <w:sz w:val="17"/>
                <w:szCs w:val="17"/>
                <w:color w:val="auto"/>
              </w:rPr>
            </w:pPr>
          </w:p>
        </w:tc>
        <w:tc>
          <w:tcPr>
            <w:tcW w:w="1060" w:type="dxa"/>
            <w:vAlign w:val="bottom"/>
            <w:shd w:val="clear" w:color="auto" w:fill="EFEDED"/>
          </w:tcPr>
          <w:p>
            <w:pPr>
              <w:spacing w:after="0"/>
              <w:rPr>
                <w:sz w:val="17"/>
                <w:szCs w:val="17"/>
                <w:color w:val="auto"/>
              </w:rPr>
            </w:pPr>
          </w:p>
        </w:tc>
        <w:tc>
          <w:tcPr>
            <w:tcW w:w="1180" w:type="dxa"/>
            <w:vAlign w:val="bottom"/>
            <w:shd w:val="clear" w:color="auto" w:fill="EFEDED"/>
          </w:tcPr>
          <w:p>
            <w:pPr>
              <w:spacing w:after="0"/>
              <w:rPr>
                <w:sz w:val="17"/>
                <w:szCs w:val="17"/>
                <w:color w:val="auto"/>
              </w:rPr>
            </w:pPr>
          </w:p>
        </w:tc>
        <w:tc>
          <w:tcPr>
            <w:tcW w:w="1300" w:type="dxa"/>
            <w:vAlign w:val="bottom"/>
            <w:shd w:val="clear" w:color="auto" w:fill="EFEDED"/>
          </w:tcPr>
          <w:p>
            <w:pPr>
              <w:spacing w:after="0"/>
              <w:rPr>
                <w:sz w:val="17"/>
                <w:szCs w:val="17"/>
                <w:color w:val="auto"/>
              </w:rPr>
            </w:pPr>
          </w:p>
        </w:tc>
        <w:tc>
          <w:tcPr>
            <w:tcW w:w="140" w:type="dxa"/>
            <w:vAlign w:val="bottom"/>
            <w:shd w:val="clear" w:color="auto" w:fill="EFEDED"/>
          </w:tcPr>
          <w:p>
            <w:pPr>
              <w:spacing w:after="0"/>
              <w:rPr>
                <w:sz w:val="17"/>
                <w:szCs w:val="17"/>
                <w:color w:val="auto"/>
              </w:rPr>
            </w:pPr>
          </w:p>
        </w:tc>
      </w:tr>
      <w:tr>
        <w:trPr>
          <w:trHeight w:val="212"/>
        </w:trPr>
        <w:tc>
          <w:tcPr>
            <w:tcW w:w="2100" w:type="dxa"/>
            <w:vAlign w:val="bottom"/>
            <w:tcBorders>
              <w:bottom w:val="single" w:sz="8" w:color="EFEDED"/>
            </w:tcBorders>
            <w:shd w:val="clear" w:color="auto" w:fill="EFEDED"/>
          </w:tcPr>
          <w:p>
            <w:pPr>
              <w:spacing w:after="0"/>
              <w:rPr>
                <w:sz w:val="18"/>
                <w:szCs w:val="18"/>
                <w:color w:val="auto"/>
              </w:rPr>
            </w:pPr>
          </w:p>
        </w:tc>
        <w:tc>
          <w:tcPr>
            <w:tcW w:w="1060" w:type="dxa"/>
            <w:vAlign w:val="bottom"/>
            <w:tcBorders>
              <w:bottom w:val="single" w:sz="8" w:color="EFEDED"/>
            </w:tcBorders>
            <w:shd w:val="clear" w:color="auto" w:fill="EFEDED"/>
          </w:tcPr>
          <w:p>
            <w:pPr>
              <w:spacing w:after="0"/>
              <w:rPr>
                <w:sz w:val="18"/>
                <w:szCs w:val="18"/>
                <w:color w:val="auto"/>
              </w:rPr>
            </w:pPr>
          </w:p>
        </w:tc>
        <w:tc>
          <w:tcPr>
            <w:tcW w:w="1200" w:type="dxa"/>
            <w:vAlign w:val="bottom"/>
            <w:tcBorders>
              <w:bottom w:val="single" w:sz="8" w:color="EFEDED"/>
            </w:tcBorders>
            <w:shd w:val="clear" w:color="auto" w:fill="EFEDED"/>
          </w:tcPr>
          <w:p>
            <w:pPr>
              <w:jc w:val="center"/>
              <w:spacing w:after="0"/>
              <w:rPr>
                <w:sz w:val="20"/>
                <w:szCs w:val="20"/>
                <w:color w:val="auto"/>
              </w:rPr>
            </w:pPr>
            <w:r>
              <w:rPr>
                <w:rFonts w:ascii="Arial" w:cs="Arial" w:eastAsia="Arial" w:hAnsi="Arial"/>
                <w:sz w:val="13"/>
                <w:szCs w:val="13"/>
                <w:color w:val="58595B"/>
              </w:rPr>
              <w:t>20,203</w:t>
            </w:r>
          </w:p>
        </w:tc>
        <w:tc>
          <w:tcPr>
            <w:tcW w:w="880" w:type="dxa"/>
            <w:vAlign w:val="bottom"/>
            <w:tcBorders>
              <w:bottom w:val="single" w:sz="8" w:color="EFEDED"/>
            </w:tcBorders>
            <w:shd w:val="clear" w:color="auto" w:fill="EFEDED"/>
          </w:tcPr>
          <w:p>
            <w:pPr>
              <w:jc w:val="right"/>
              <w:spacing w:after="0"/>
              <w:rPr>
                <w:sz w:val="20"/>
                <w:szCs w:val="20"/>
                <w:color w:val="auto"/>
              </w:rPr>
            </w:pPr>
            <w:r>
              <w:rPr>
                <w:rFonts w:ascii="Arial" w:cs="Arial" w:eastAsia="Arial" w:hAnsi="Arial"/>
                <w:sz w:val="13"/>
                <w:szCs w:val="13"/>
                <w:color w:val="58595B"/>
              </w:rPr>
              <w:t>65.11</w:t>
            </w:r>
          </w:p>
        </w:tc>
        <w:tc>
          <w:tcPr>
            <w:tcW w:w="1160" w:type="dxa"/>
            <w:vAlign w:val="bottom"/>
            <w:tcBorders>
              <w:bottom w:val="single" w:sz="8" w:color="EFEDED"/>
            </w:tcBorders>
            <w:shd w:val="clear" w:color="auto" w:fill="EFEDED"/>
          </w:tcPr>
          <w:p>
            <w:pPr>
              <w:jc w:val="center"/>
              <w:spacing w:after="0"/>
              <w:rPr>
                <w:sz w:val="20"/>
                <w:szCs w:val="20"/>
                <w:color w:val="auto"/>
              </w:rPr>
            </w:pPr>
            <w:r>
              <w:rPr>
                <w:rFonts w:ascii="Arial" w:cs="Arial" w:eastAsia="Arial" w:hAnsi="Arial"/>
                <w:sz w:val="13"/>
                <w:szCs w:val="13"/>
                <w:color w:val="58595B"/>
                <w:w w:val="96"/>
              </w:rPr>
              <w:t>3/11/2030</w:t>
            </w:r>
          </w:p>
        </w:tc>
        <w:tc>
          <w:tcPr>
            <w:tcW w:w="1160" w:type="dxa"/>
            <w:vAlign w:val="bottom"/>
            <w:tcBorders>
              <w:bottom w:val="single" w:sz="8" w:color="EFEDED"/>
            </w:tcBorders>
            <w:shd w:val="clear" w:color="auto" w:fill="EFEDED"/>
          </w:tcPr>
          <w:p>
            <w:pPr>
              <w:jc w:val="center"/>
              <w:ind w:left="17"/>
              <w:spacing w:after="0"/>
              <w:rPr>
                <w:sz w:val="20"/>
                <w:szCs w:val="20"/>
                <w:color w:val="auto"/>
              </w:rPr>
            </w:pPr>
            <w:r>
              <w:rPr>
                <w:rFonts w:ascii="Arial" w:cs="Arial" w:eastAsia="Arial" w:hAnsi="Arial"/>
                <w:sz w:val="13"/>
                <w:szCs w:val="13"/>
                <w:color w:val="58595B"/>
                <w:w w:val="91"/>
              </w:rPr>
              <w:t>—</w:t>
            </w:r>
          </w:p>
        </w:tc>
        <w:tc>
          <w:tcPr>
            <w:tcW w:w="1060" w:type="dxa"/>
            <w:vAlign w:val="bottom"/>
            <w:tcBorders>
              <w:bottom w:val="single" w:sz="8" w:color="EFEDED"/>
            </w:tcBorders>
            <w:shd w:val="clear" w:color="auto" w:fill="EFEDED"/>
          </w:tcPr>
          <w:p>
            <w:pPr>
              <w:jc w:val="center"/>
              <w:spacing w:after="0"/>
              <w:rPr>
                <w:sz w:val="20"/>
                <w:szCs w:val="20"/>
                <w:color w:val="auto"/>
              </w:rPr>
            </w:pPr>
            <w:r>
              <w:rPr>
                <w:rFonts w:ascii="Arial" w:cs="Arial" w:eastAsia="Arial" w:hAnsi="Arial"/>
                <w:sz w:val="13"/>
                <w:szCs w:val="13"/>
                <w:color w:val="58595B"/>
              </w:rPr>
              <w:t>—</w:t>
            </w:r>
          </w:p>
        </w:tc>
        <w:tc>
          <w:tcPr>
            <w:tcW w:w="1180" w:type="dxa"/>
            <w:vAlign w:val="bottom"/>
            <w:tcBorders>
              <w:bottom w:val="single" w:sz="8" w:color="EFEDED"/>
            </w:tcBorders>
            <w:shd w:val="clear" w:color="auto" w:fill="EFEDED"/>
          </w:tcPr>
          <w:p>
            <w:pPr>
              <w:jc w:val="center"/>
              <w:spacing w:after="0"/>
              <w:rPr>
                <w:sz w:val="20"/>
                <w:szCs w:val="20"/>
                <w:color w:val="auto"/>
              </w:rPr>
            </w:pPr>
            <w:r>
              <w:rPr>
                <w:rFonts w:ascii="Arial" w:cs="Arial" w:eastAsia="Arial" w:hAnsi="Arial"/>
                <w:sz w:val="13"/>
                <w:szCs w:val="13"/>
                <w:color w:val="58595B"/>
                <w:w w:val="95"/>
              </w:rPr>
              <w:t>41,678</w:t>
            </w:r>
          </w:p>
        </w:tc>
        <w:tc>
          <w:tcPr>
            <w:tcW w:w="1300" w:type="dxa"/>
            <w:vAlign w:val="bottom"/>
            <w:tcBorders>
              <w:bottom w:val="single" w:sz="8" w:color="EFEDED"/>
            </w:tcBorders>
            <w:shd w:val="clear" w:color="auto" w:fill="EFEDED"/>
          </w:tcPr>
          <w:p>
            <w:pPr>
              <w:jc w:val="right"/>
              <w:ind w:right="297"/>
              <w:spacing w:after="0"/>
              <w:rPr>
                <w:sz w:val="20"/>
                <w:szCs w:val="20"/>
                <w:color w:val="auto"/>
              </w:rPr>
            </w:pPr>
            <w:r>
              <w:rPr>
                <w:rFonts w:ascii="Arial" w:cs="Arial" w:eastAsia="Arial" w:hAnsi="Arial"/>
                <w:sz w:val="13"/>
                <w:szCs w:val="13"/>
                <w:color w:val="58595B"/>
              </w:rPr>
              <w:t>2,336,885</w:t>
            </w:r>
          </w:p>
        </w:tc>
        <w:tc>
          <w:tcPr>
            <w:tcW w:w="140" w:type="dxa"/>
            <w:vAlign w:val="bottom"/>
            <w:tcBorders>
              <w:bottom w:val="single" w:sz="8" w:color="EFEDED"/>
            </w:tcBorders>
            <w:shd w:val="clear" w:color="auto" w:fill="EFEDED"/>
          </w:tcPr>
          <w:p>
            <w:pPr>
              <w:spacing w:after="0"/>
              <w:rPr>
                <w:sz w:val="18"/>
                <w:szCs w:val="18"/>
                <w:color w:val="auto"/>
              </w:rPr>
            </w:pPr>
          </w:p>
        </w:tc>
      </w:tr>
      <w:tr>
        <w:trPr>
          <w:trHeight w:val="20"/>
        </w:trPr>
        <w:tc>
          <w:tcPr>
            <w:tcW w:w="2100" w:type="dxa"/>
            <w:vAlign w:val="bottom"/>
            <w:shd w:val="clear" w:color="auto" w:fill="58595B"/>
          </w:tcPr>
          <w:p>
            <w:pPr>
              <w:spacing w:after="0" w:line="20" w:lineRule="exact"/>
              <w:rPr>
                <w:sz w:val="1"/>
                <w:szCs w:val="1"/>
                <w:color w:val="auto"/>
              </w:rPr>
            </w:pPr>
          </w:p>
        </w:tc>
        <w:tc>
          <w:tcPr>
            <w:tcW w:w="1060" w:type="dxa"/>
            <w:vAlign w:val="bottom"/>
            <w:shd w:val="clear" w:color="auto" w:fill="58595B"/>
          </w:tcPr>
          <w:p>
            <w:pPr>
              <w:spacing w:after="0" w:line="20" w:lineRule="exact"/>
              <w:rPr>
                <w:sz w:val="1"/>
                <w:szCs w:val="1"/>
                <w:color w:val="auto"/>
              </w:rPr>
            </w:pPr>
          </w:p>
        </w:tc>
        <w:tc>
          <w:tcPr>
            <w:tcW w:w="1200" w:type="dxa"/>
            <w:vAlign w:val="bottom"/>
            <w:shd w:val="clear" w:color="auto" w:fill="58595B"/>
          </w:tcPr>
          <w:p>
            <w:pPr>
              <w:spacing w:after="0" w:line="20" w:lineRule="exact"/>
              <w:rPr>
                <w:sz w:val="1"/>
                <w:szCs w:val="1"/>
                <w:color w:val="auto"/>
              </w:rPr>
            </w:pPr>
          </w:p>
        </w:tc>
        <w:tc>
          <w:tcPr>
            <w:tcW w:w="880" w:type="dxa"/>
            <w:vAlign w:val="bottom"/>
            <w:shd w:val="clear" w:color="auto" w:fill="58595B"/>
          </w:tcPr>
          <w:p>
            <w:pPr>
              <w:spacing w:after="0" w:line="20" w:lineRule="exact"/>
              <w:rPr>
                <w:sz w:val="1"/>
                <w:szCs w:val="1"/>
                <w:color w:val="auto"/>
              </w:rPr>
            </w:pPr>
          </w:p>
        </w:tc>
        <w:tc>
          <w:tcPr>
            <w:tcW w:w="1160" w:type="dxa"/>
            <w:vAlign w:val="bottom"/>
            <w:shd w:val="clear" w:color="auto" w:fill="58595B"/>
          </w:tcPr>
          <w:p>
            <w:pPr>
              <w:spacing w:after="0" w:line="20" w:lineRule="exact"/>
              <w:rPr>
                <w:sz w:val="1"/>
                <w:szCs w:val="1"/>
                <w:color w:val="auto"/>
              </w:rPr>
            </w:pPr>
          </w:p>
        </w:tc>
        <w:tc>
          <w:tcPr>
            <w:tcW w:w="1160" w:type="dxa"/>
            <w:vAlign w:val="bottom"/>
            <w:shd w:val="clear" w:color="auto" w:fill="58595B"/>
          </w:tcPr>
          <w:p>
            <w:pPr>
              <w:spacing w:after="0" w:line="20" w:lineRule="exact"/>
              <w:rPr>
                <w:sz w:val="1"/>
                <w:szCs w:val="1"/>
                <w:color w:val="auto"/>
              </w:rPr>
            </w:pPr>
          </w:p>
        </w:tc>
        <w:tc>
          <w:tcPr>
            <w:tcW w:w="1060" w:type="dxa"/>
            <w:vAlign w:val="bottom"/>
            <w:shd w:val="clear" w:color="auto" w:fill="58595B"/>
          </w:tcPr>
          <w:p>
            <w:pPr>
              <w:spacing w:after="0" w:line="20" w:lineRule="exact"/>
              <w:rPr>
                <w:sz w:val="1"/>
                <w:szCs w:val="1"/>
                <w:color w:val="auto"/>
              </w:rPr>
            </w:pPr>
          </w:p>
        </w:tc>
        <w:tc>
          <w:tcPr>
            <w:tcW w:w="1180" w:type="dxa"/>
            <w:vAlign w:val="bottom"/>
            <w:shd w:val="clear" w:color="auto" w:fill="58595B"/>
          </w:tcPr>
          <w:p>
            <w:pPr>
              <w:spacing w:after="0" w:line="20" w:lineRule="exact"/>
              <w:rPr>
                <w:sz w:val="1"/>
                <w:szCs w:val="1"/>
                <w:color w:val="auto"/>
              </w:rPr>
            </w:pPr>
          </w:p>
        </w:tc>
        <w:tc>
          <w:tcPr>
            <w:tcW w:w="1300" w:type="dxa"/>
            <w:vAlign w:val="bottom"/>
            <w:shd w:val="clear" w:color="auto" w:fill="58595B"/>
          </w:tcPr>
          <w:p>
            <w:pPr>
              <w:spacing w:after="0" w:line="20" w:lineRule="exact"/>
              <w:rPr>
                <w:sz w:val="1"/>
                <w:szCs w:val="1"/>
                <w:color w:val="auto"/>
              </w:rPr>
            </w:pPr>
          </w:p>
        </w:tc>
        <w:tc>
          <w:tcPr>
            <w:tcW w:w="140" w:type="dxa"/>
            <w:vAlign w:val="bottom"/>
            <w:shd w:val="clear" w:color="auto" w:fill="58595B"/>
          </w:tcPr>
          <w:p>
            <w:pPr>
              <w:spacing w:after="0" w:line="20" w:lineRule="exact"/>
              <w:rPr>
                <w:sz w:val="1"/>
                <w:szCs w:val="1"/>
                <w:color w:val="auto"/>
              </w:rPr>
            </w:pPr>
          </w:p>
        </w:tc>
      </w:tr>
    </w:tbl>
    <w:p>
      <w:pPr>
        <w:spacing w:after="0" w:line="153" w:lineRule="exact"/>
        <w:rPr>
          <w:sz w:val="20"/>
          <w:szCs w:val="20"/>
          <w:color w:val="auto"/>
        </w:rPr>
      </w:pPr>
    </w:p>
    <w:p>
      <w:pPr>
        <w:ind w:left="340" w:right="440" w:hanging="332"/>
        <w:spacing w:after="0" w:line="259" w:lineRule="auto"/>
        <w:tabs>
          <w:tab w:leader="none" w:pos="338" w:val="left"/>
        </w:tabs>
        <w:numPr>
          <w:ilvl w:val="0"/>
          <w:numId w:val="58"/>
        </w:numPr>
        <w:rPr>
          <w:rFonts w:ascii="Arial" w:cs="Arial" w:eastAsia="Arial" w:hAnsi="Arial"/>
          <w:sz w:val="14"/>
          <w:szCs w:val="14"/>
          <w:color w:val="auto"/>
        </w:rPr>
      </w:pPr>
      <w:r>
        <w:rPr>
          <w:rFonts w:ascii="Arial" w:cs="Arial" w:eastAsia="Arial" w:hAnsi="Arial"/>
          <w:sz w:val="14"/>
          <w:szCs w:val="14"/>
          <w:color w:val="auto"/>
        </w:rPr>
        <w:t>Vesting information for each outstanding non-qualified stock option award as of December 31, 2022 for the Named Executive Officers is described in the table below. Pursuant to the terms of the Coleman Separation Agreement, Mr. Coleman's outstanding non-qualified stock options fully vested on September 23, 2022 upon his termination but become exercisable in accordance with the original vesting schedules.</w:t>
      </w:r>
    </w:p>
    <w:p>
      <w:pPr>
        <w:spacing w:after="0" w:line="230" w:lineRule="exact"/>
        <w:rPr>
          <w:sz w:val="20"/>
          <w:szCs w:val="20"/>
          <w:color w:val="auto"/>
        </w:rPr>
      </w:pPr>
    </w:p>
    <w:tbl>
      <w:tblPr>
        <w:tblLayout w:type="fixed"/>
        <w:tblInd w:w="340" w:type="dxa"/>
        <w:tblCellMar>
          <w:top w:w="0" w:type="dxa"/>
          <w:left w:w="0" w:type="dxa"/>
          <w:bottom w:w="0" w:type="dxa"/>
          <w:right w:w="0" w:type="dxa"/>
        </w:tblCellMar>
      </w:tblPr>
      <w:tr>
        <w:trPr>
          <w:trHeight w:val="194"/>
        </w:trPr>
        <w:tc>
          <w:tcPr>
            <w:tcW w:w="1560" w:type="dxa"/>
            <w:vAlign w:val="bottom"/>
            <w:shd w:val="clear" w:color="auto" w:fill="EFEDED"/>
          </w:tcPr>
          <w:p>
            <w:pPr>
              <w:spacing w:after="0"/>
              <w:rPr>
                <w:sz w:val="16"/>
                <w:szCs w:val="16"/>
                <w:color w:val="auto"/>
              </w:rPr>
            </w:pPr>
          </w:p>
        </w:tc>
        <w:tc>
          <w:tcPr>
            <w:tcW w:w="1080" w:type="dxa"/>
            <w:vAlign w:val="bottom"/>
            <w:shd w:val="clear" w:color="auto" w:fill="EFEDED"/>
          </w:tcPr>
          <w:p>
            <w:pPr>
              <w:jc w:val="center"/>
              <w:spacing w:after="0"/>
              <w:rPr>
                <w:sz w:val="20"/>
                <w:szCs w:val="20"/>
                <w:color w:val="auto"/>
              </w:rPr>
            </w:pPr>
            <w:r>
              <w:rPr>
                <w:rFonts w:ascii="Arial" w:cs="Arial" w:eastAsia="Arial" w:hAnsi="Arial"/>
                <w:sz w:val="13"/>
                <w:szCs w:val="13"/>
                <w:b w:val="1"/>
                <w:bCs w:val="1"/>
                <w:color w:val="58595B"/>
                <w:w w:val="97"/>
              </w:rPr>
              <w:t>Exercise</w:t>
            </w:r>
          </w:p>
        </w:tc>
        <w:tc>
          <w:tcPr>
            <w:tcW w:w="1140" w:type="dxa"/>
            <w:vAlign w:val="bottom"/>
            <w:vMerge w:val="restart"/>
            <w:shd w:val="clear" w:color="auto" w:fill="EFEDED"/>
          </w:tcPr>
          <w:p>
            <w:pPr>
              <w:jc w:val="center"/>
              <w:ind w:left="77"/>
              <w:spacing w:after="0"/>
              <w:rPr>
                <w:sz w:val="20"/>
                <w:szCs w:val="20"/>
                <w:color w:val="auto"/>
              </w:rPr>
            </w:pPr>
            <w:r>
              <w:rPr>
                <w:rFonts w:ascii="Arial" w:cs="Arial" w:eastAsia="Arial" w:hAnsi="Arial"/>
                <w:sz w:val="13"/>
                <w:szCs w:val="13"/>
                <w:b w:val="1"/>
                <w:bCs w:val="1"/>
                <w:color w:val="58595B"/>
                <w:w w:val="97"/>
              </w:rPr>
              <w:t>Jan De Witte</w:t>
            </w:r>
          </w:p>
        </w:tc>
        <w:tc>
          <w:tcPr>
            <w:tcW w:w="1460" w:type="dxa"/>
            <w:vAlign w:val="bottom"/>
            <w:shd w:val="clear" w:color="auto" w:fill="EFEDED"/>
          </w:tcPr>
          <w:p>
            <w:pPr>
              <w:jc w:val="center"/>
              <w:ind w:left="77"/>
              <w:spacing w:after="0"/>
              <w:rPr>
                <w:sz w:val="20"/>
                <w:szCs w:val="20"/>
                <w:color w:val="auto"/>
              </w:rPr>
            </w:pPr>
            <w:r>
              <w:rPr>
                <w:rFonts w:ascii="Arial" w:cs="Arial" w:eastAsia="Arial" w:hAnsi="Arial"/>
                <w:sz w:val="13"/>
                <w:szCs w:val="13"/>
                <w:b w:val="1"/>
                <w:bCs w:val="1"/>
                <w:color w:val="58595B"/>
                <w:w w:val="95"/>
              </w:rPr>
              <w:t>Carrie</w:t>
            </w:r>
          </w:p>
        </w:tc>
        <w:tc>
          <w:tcPr>
            <w:tcW w:w="1280" w:type="dxa"/>
            <w:vAlign w:val="bottom"/>
            <w:shd w:val="clear" w:color="auto" w:fill="EFEDED"/>
          </w:tcPr>
          <w:p>
            <w:pPr>
              <w:jc w:val="center"/>
              <w:spacing w:after="0"/>
              <w:rPr>
                <w:sz w:val="20"/>
                <w:szCs w:val="20"/>
                <w:color w:val="auto"/>
              </w:rPr>
            </w:pPr>
            <w:r>
              <w:rPr>
                <w:rFonts w:ascii="Arial" w:cs="Arial" w:eastAsia="Arial" w:hAnsi="Arial"/>
                <w:sz w:val="13"/>
                <w:szCs w:val="13"/>
                <w:b w:val="1"/>
                <w:bCs w:val="1"/>
                <w:color w:val="58595B"/>
                <w:w w:val="94"/>
              </w:rPr>
              <w:t>Robert T.</w:t>
            </w:r>
          </w:p>
        </w:tc>
        <w:tc>
          <w:tcPr>
            <w:tcW w:w="1400" w:type="dxa"/>
            <w:vAlign w:val="bottom"/>
            <w:shd w:val="clear" w:color="auto" w:fill="EFEDED"/>
          </w:tcPr>
          <w:p>
            <w:pPr>
              <w:jc w:val="center"/>
              <w:ind w:right="17"/>
              <w:spacing w:after="0"/>
              <w:rPr>
                <w:sz w:val="20"/>
                <w:szCs w:val="20"/>
                <w:color w:val="auto"/>
              </w:rPr>
            </w:pPr>
            <w:r>
              <w:rPr>
                <w:rFonts w:ascii="Arial" w:cs="Arial" w:eastAsia="Arial" w:hAnsi="Arial"/>
                <w:sz w:val="13"/>
                <w:szCs w:val="13"/>
                <w:b w:val="1"/>
                <w:bCs w:val="1"/>
                <w:color w:val="58595B"/>
                <w:w w:val="96"/>
              </w:rPr>
              <w:t>Michael J.</w:t>
            </w:r>
          </w:p>
        </w:tc>
        <w:tc>
          <w:tcPr>
            <w:tcW w:w="1300" w:type="dxa"/>
            <w:vAlign w:val="bottom"/>
            <w:vMerge w:val="restart"/>
            <w:shd w:val="clear" w:color="auto" w:fill="EFEDED"/>
          </w:tcPr>
          <w:p>
            <w:pPr>
              <w:jc w:val="center"/>
              <w:ind w:right="137"/>
              <w:spacing w:after="0"/>
              <w:rPr>
                <w:sz w:val="20"/>
                <w:szCs w:val="20"/>
                <w:color w:val="auto"/>
              </w:rPr>
            </w:pPr>
            <w:r>
              <w:rPr>
                <w:rFonts w:ascii="Arial" w:cs="Arial" w:eastAsia="Arial" w:hAnsi="Arial"/>
                <w:sz w:val="13"/>
                <w:szCs w:val="13"/>
                <w:b w:val="1"/>
                <w:bCs w:val="1"/>
                <w:color w:val="58595B"/>
                <w:w w:val="97"/>
              </w:rPr>
              <w:t>Eric I. Schwartz</w:t>
            </w:r>
          </w:p>
        </w:tc>
        <w:tc>
          <w:tcPr>
            <w:tcW w:w="1160" w:type="dxa"/>
            <w:vAlign w:val="bottom"/>
            <w:shd w:val="clear" w:color="auto" w:fill="EFEDED"/>
          </w:tcPr>
          <w:p>
            <w:pPr>
              <w:jc w:val="center"/>
              <w:ind w:right="17"/>
              <w:spacing w:after="0"/>
              <w:rPr>
                <w:sz w:val="20"/>
                <w:szCs w:val="20"/>
                <w:color w:val="auto"/>
              </w:rPr>
            </w:pPr>
            <w:r>
              <w:rPr>
                <w:rFonts w:ascii="Arial" w:cs="Arial" w:eastAsia="Arial" w:hAnsi="Arial"/>
                <w:sz w:val="13"/>
                <w:szCs w:val="13"/>
                <w:b w:val="1"/>
                <w:bCs w:val="1"/>
                <w:color w:val="58595B"/>
                <w:w w:val="95"/>
              </w:rPr>
              <w:t>Glenn G.</w:t>
            </w:r>
          </w:p>
        </w:tc>
        <w:tc>
          <w:tcPr>
            <w:tcW w:w="0" w:type="dxa"/>
            <w:vAlign w:val="bottom"/>
          </w:tcPr>
          <w:p>
            <w:pPr>
              <w:spacing w:after="0"/>
              <w:rPr>
                <w:sz w:val="1"/>
                <w:szCs w:val="1"/>
                <w:color w:val="auto"/>
              </w:rPr>
            </w:pPr>
          </w:p>
        </w:tc>
      </w:tr>
      <w:tr>
        <w:trPr>
          <w:trHeight w:val="87"/>
        </w:trPr>
        <w:tc>
          <w:tcPr>
            <w:tcW w:w="1560" w:type="dxa"/>
            <w:vAlign w:val="bottom"/>
            <w:shd w:val="clear" w:color="auto" w:fill="EFEDED"/>
          </w:tcPr>
          <w:p>
            <w:pPr>
              <w:spacing w:after="0"/>
              <w:rPr>
                <w:sz w:val="7"/>
                <w:szCs w:val="7"/>
                <w:color w:val="auto"/>
              </w:rPr>
            </w:pPr>
          </w:p>
        </w:tc>
        <w:tc>
          <w:tcPr>
            <w:tcW w:w="1080" w:type="dxa"/>
            <w:vAlign w:val="bottom"/>
            <w:vMerge w:val="restart"/>
            <w:shd w:val="clear" w:color="auto" w:fill="EFEDED"/>
          </w:tcPr>
          <w:p>
            <w:pPr>
              <w:jc w:val="center"/>
              <w:spacing w:after="0"/>
              <w:rPr>
                <w:sz w:val="20"/>
                <w:szCs w:val="20"/>
                <w:color w:val="auto"/>
              </w:rPr>
            </w:pPr>
            <w:r>
              <w:rPr>
                <w:rFonts w:ascii="Arial" w:cs="Arial" w:eastAsia="Arial" w:hAnsi="Arial"/>
                <w:sz w:val="13"/>
                <w:szCs w:val="13"/>
                <w:b w:val="1"/>
                <w:bCs w:val="1"/>
                <w:color w:val="58595B"/>
              </w:rPr>
              <w:t>Price</w:t>
            </w:r>
          </w:p>
        </w:tc>
        <w:tc>
          <w:tcPr>
            <w:tcW w:w="1140" w:type="dxa"/>
            <w:vAlign w:val="bottom"/>
            <w:vMerge w:val="continue"/>
            <w:shd w:val="clear" w:color="auto" w:fill="EFEDED"/>
          </w:tcPr>
          <w:p>
            <w:pPr>
              <w:spacing w:after="0"/>
              <w:rPr>
                <w:sz w:val="7"/>
                <w:szCs w:val="7"/>
                <w:color w:val="auto"/>
              </w:rPr>
            </w:pPr>
          </w:p>
        </w:tc>
        <w:tc>
          <w:tcPr>
            <w:tcW w:w="1460" w:type="dxa"/>
            <w:vAlign w:val="bottom"/>
            <w:vMerge w:val="restart"/>
            <w:shd w:val="clear" w:color="auto" w:fill="EFEDED"/>
          </w:tcPr>
          <w:p>
            <w:pPr>
              <w:jc w:val="center"/>
              <w:ind w:left="77"/>
              <w:spacing w:after="0"/>
              <w:rPr>
                <w:sz w:val="20"/>
                <w:szCs w:val="20"/>
                <w:color w:val="auto"/>
              </w:rPr>
            </w:pPr>
            <w:r>
              <w:rPr>
                <w:rFonts w:ascii="Arial" w:cs="Arial" w:eastAsia="Arial" w:hAnsi="Arial"/>
                <w:sz w:val="13"/>
                <w:szCs w:val="13"/>
                <w:b w:val="1"/>
                <w:bCs w:val="1"/>
                <w:color w:val="58595B"/>
                <w:w w:val="98"/>
              </w:rPr>
              <w:t>Anderson</w:t>
            </w:r>
          </w:p>
        </w:tc>
        <w:tc>
          <w:tcPr>
            <w:tcW w:w="1280" w:type="dxa"/>
            <w:vAlign w:val="bottom"/>
            <w:vMerge w:val="restart"/>
            <w:shd w:val="clear" w:color="auto" w:fill="EFEDED"/>
          </w:tcPr>
          <w:p>
            <w:pPr>
              <w:jc w:val="center"/>
              <w:spacing w:after="0"/>
              <w:rPr>
                <w:sz w:val="20"/>
                <w:szCs w:val="20"/>
                <w:color w:val="auto"/>
              </w:rPr>
            </w:pPr>
            <w:r>
              <w:rPr>
                <w:rFonts w:ascii="Arial" w:cs="Arial" w:eastAsia="Arial" w:hAnsi="Arial"/>
                <w:sz w:val="13"/>
                <w:szCs w:val="13"/>
                <w:b w:val="1"/>
                <w:bCs w:val="1"/>
                <w:color w:val="58595B"/>
                <w:w w:val="95"/>
              </w:rPr>
              <w:t>Davis Jr.</w:t>
            </w:r>
          </w:p>
        </w:tc>
        <w:tc>
          <w:tcPr>
            <w:tcW w:w="1400" w:type="dxa"/>
            <w:vAlign w:val="bottom"/>
            <w:vMerge w:val="restart"/>
            <w:shd w:val="clear" w:color="auto" w:fill="EFEDED"/>
          </w:tcPr>
          <w:p>
            <w:pPr>
              <w:jc w:val="center"/>
              <w:ind w:right="37"/>
              <w:spacing w:after="0"/>
              <w:rPr>
                <w:sz w:val="20"/>
                <w:szCs w:val="20"/>
                <w:color w:val="auto"/>
              </w:rPr>
            </w:pPr>
            <w:r>
              <w:rPr>
                <w:rFonts w:ascii="Arial" w:cs="Arial" w:eastAsia="Arial" w:hAnsi="Arial"/>
                <w:sz w:val="13"/>
                <w:szCs w:val="13"/>
                <w:b w:val="1"/>
                <w:bCs w:val="1"/>
                <w:color w:val="58595B"/>
                <w:w w:val="98"/>
              </w:rPr>
              <w:t>McBreen</w:t>
            </w:r>
          </w:p>
        </w:tc>
        <w:tc>
          <w:tcPr>
            <w:tcW w:w="1300" w:type="dxa"/>
            <w:vAlign w:val="bottom"/>
            <w:vMerge w:val="continue"/>
            <w:shd w:val="clear" w:color="auto" w:fill="EFEDED"/>
          </w:tcPr>
          <w:p>
            <w:pPr>
              <w:spacing w:after="0"/>
              <w:rPr>
                <w:sz w:val="7"/>
                <w:szCs w:val="7"/>
                <w:color w:val="auto"/>
              </w:rPr>
            </w:pPr>
          </w:p>
        </w:tc>
        <w:tc>
          <w:tcPr>
            <w:tcW w:w="1160" w:type="dxa"/>
            <w:vAlign w:val="bottom"/>
            <w:vMerge w:val="restart"/>
            <w:shd w:val="clear" w:color="auto" w:fill="EFEDED"/>
          </w:tcPr>
          <w:p>
            <w:pPr>
              <w:jc w:val="center"/>
              <w:ind w:right="37"/>
              <w:spacing w:after="0"/>
              <w:rPr>
                <w:sz w:val="20"/>
                <w:szCs w:val="20"/>
                <w:color w:val="auto"/>
              </w:rPr>
            </w:pPr>
            <w:r>
              <w:rPr>
                <w:rFonts w:ascii="Arial" w:cs="Arial" w:eastAsia="Arial" w:hAnsi="Arial"/>
                <w:sz w:val="13"/>
                <w:szCs w:val="13"/>
                <w:b w:val="1"/>
                <w:bCs w:val="1"/>
                <w:color w:val="58595B"/>
                <w:w w:val="98"/>
              </w:rPr>
              <w:t>Coleman</w:t>
            </w:r>
          </w:p>
        </w:tc>
        <w:tc>
          <w:tcPr>
            <w:tcW w:w="0" w:type="dxa"/>
            <w:vAlign w:val="bottom"/>
          </w:tcPr>
          <w:p>
            <w:pPr>
              <w:spacing w:after="0"/>
              <w:rPr>
                <w:sz w:val="1"/>
                <w:szCs w:val="1"/>
                <w:color w:val="auto"/>
              </w:rPr>
            </w:pPr>
          </w:p>
        </w:tc>
      </w:tr>
      <w:tr>
        <w:trPr>
          <w:trHeight w:val="81"/>
        </w:trPr>
        <w:tc>
          <w:tcPr>
            <w:tcW w:w="1560" w:type="dxa"/>
            <w:vAlign w:val="bottom"/>
            <w:shd w:val="clear" w:color="auto" w:fill="EFEDED"/>
          </w:tcPr>
          <w:p>
            <w:pPr>
              <w:spacing w:after="0"/>
              <w:rPr>
                <w:sz w:val="7"/>
                <w:szCs w:val="7"/>
                <w:color w:val="auto"/>
              </w:rPr>
            </w:pPr>
          </w:p>
        </w:tc>
        <w:tc>
          <w:tcPr>
            <w:tcW w:w="1080" w:type="dxa"/>
            <w:vAlign w:val="bottom"/>
            <w:vMerge w:val="continue"/>
            <w:shd w:val="clear" w:color="auto" w:fill="EFEDED"/>
          </w:tcPr>
          <w:p>
            <w:pPr>
              <w:spacing w:after="0"/>
              <w:rPr>
                <w:sz w:val="7"/>
                <w:szCs w:val="7"/>
                <w:color w:val="auto"/>
              </w:rPr>
            </w:pPr>
          </w:p>
        </w:tc>
        <w:tc>
          <w:tcPr>
            <w:tcW w:w="1140" w:type="dxa"/>
            <w:vAlign w:val="bottom"/>
            <w:shd w:val="clear" w:color="auto" w:fill="EFEDED"/>
          </w:tcPr>
          <w:p>
            <w:pPr>
              <w:spacing w:after="0"/>
              <w:rPr>
                <w:sz w:val="7"/>
                <w:szCs w:val="7"/>
                <w:color w:val="auto"/>
              </w:rPr>
            </w:pPr>
          </w:p>
        </w:tc>
        <w:tc>
          <w:tcPr>
            <w:tcW w:w="1460" w:type="dxa"/>
            <w:vAlign w:val="bottom"/>
            <w:vMerge w:val="continue"/>
            <w:shd w:val="clear" w:color="auto" w:fill="EFEDED"/>
          </w:tcPr>
          <w:p>
            <w:pPr>
              <w:spacing w:after="0"/>
              <w:rPr>
                <w:sz w:val="7"/>
                <w:szCs w:val="7"/>
                <w:color w:val="auto"/>
              </w:rPr>
            </w:pPr>
          </w:p>
        </w:tc>
        <w:tc>
          <w:tcPr>
            <w:tcW w:w="1280" w:type="dxa"/>
            <w:vAlign w:val="bottom"/>
            <w:vMerge w:val="continue"/>
            <w:shd w:val="clear" w:color="auto" w:fill="EFEDED"/>
          </w:tcPr>
          <w:p>
            <w:pPr>
              <w:spacing w:after="0"/>
              <w:rPr>
                <w:sz w:val="7"/>
                <w:szCs w:val="7"/>
                <w:color w:val="auto"/>
              </w:rPr>
            </w:pPr>
          </w:p>
        </w:tc>
        <w:tc>
          <w:tcPr>
            <w:tcW w:w="1400" w:type="dxa"/>
            <w:vAlign w:val="bottom"/>
            <w:vMerge w:val="continue"/>
            <w:shd w:val="clear" w:color="auto" w:fill="EFEDED"/>
          </w:tcPr>
          <w:p>
            <w:pPr>
              <w:spacing w:after="0"/>
              <w:rPr>
                <w:sz w:val="7"/>
                <w:szCs w:val="7"/>
                <w:color w:val="auto"/>
              </w:rPr>
            </w:pPr>
          </w:p>
        </w:tc>
        <w:tc>
          <w:tcPr>
            <w:tcW w:w="1300" w:type="dxa"/>
            <w:vAlign w:val="bottom"/>
            <w:shd w:val="clear" w:color="auto" w:fill="EFEDED"/>
          </w:tcPr>
          <w:p>
            <w:pPr>
              <w:spacing w:after="0"/>
              <w:rPr>
                <w:sz w:val="7"/>
                <w:szCs w:val="7"/>
                <w:color w:val="auto"/>
              </w:rPr>
            </w:pPr>
          </w:p>
        </w:tc>
        <w:tc>
          <w:tcPr>
            <w:tcW w:w="1160" w:type="dxa"/>
            <w:vAlign w:val="bottom"/>
            <w:vMerge w:val="continue"/>
            <w:shd w:val="clear" w:color="auto" w:fill="EFEDED"/>
          </w:tcPr>
          <w:p>
            <w:pPr>
              <w:spacing w:after="0"/>
              <w:rPr>
                <w:sz w:val="7"/>
                <w:szCs w:val="7"/>
                <w:color w:val="auto"/>
              </w:rPr>
            </w:pPr>
          </w:p>
        </w:tc>
        <w:tc>
          <w:tcPr>
            <w:tcW w:w="0" w:type="dxa"/>
            <w:vAlign w:val="bottom"/>
          </w:tcPr>
          <w:p>
            <w:pPr>
              <w:spacing w:after="0"/>
              <w:rPr>
                <w:sz w:val="1"/>
                <w:szCs w:val="1"/>
                <w:color w:val="auto"/>
              </w:rPr>
            </w:pPr>
          </w:p>
        </w:tc>
      </w:tr>
      <w:tr>
        <w:trPr>
          <w:trHeight w:val="324"/>
        </w:trPr>
        <w:tc>
          <w:tcPr>
            <w:tcW w:w="1560" w:type="dxa"/>
            <w:vAlign w:val="bottom"/>
            <w:vMerge w:val="restart"/>
            <w:shd w:val="clear" w:color="auto" w:fill="EFEDED"/>
          </w:tcPr>
          <w:p>
            <w:pPr>
              <w:ind w:left="400"/>
              <w:spacing w:after="0"/>
              <w:rPr>
                <w:sz w:val="20"/>
                <w:szCs w:val="20"/>
                <w:color w:val="auto"/>
              </w:rPr>
            </w:pPr>
            <w:r>
              <w:rPr>
                <w:rFonts w:ascii="Arial" w:cs="Arial" w:eastAsia="Arial" w:hAnsi="Arial"/>
                <w:sz w:val="13"/>
                <w:szCs w:val="13"/>
                <w:b w:val="1"/>
                <w:bCs w:val="1"/>
                <w:color w:val="58595B"/>
              </w:rPr>
              <w:t>Vesting Date</w:t>
            </w:r>
          </w:p>
        </w:tc>
        <w:tc>
          <w:tcPr>
            <w:tcW w:w="1080" w:type="dxa"/>
            <w:vAlign w:val="bottom"/>
            <w:shd w:val="clear" w:color="auto" w:fill="EFEDED"/>
          </w:tcPr>
          <w:p>
            <w:pPr>
              <w:spacing w:after="0"/>
              <w:rPr>
                <w:sz w:val="24"/>
                <w:szCs w:val="24"/>
                <w:color w:val="auto"/>
              </w:rPr>
            </w:pPr>
          </w:p>
        </w:tc>
        <w:tc>
          <w:tcPr>
            <w:tcW w:w="1140" w:type="dxa"/>
            <w:vAlign w:val="bottom"/>
            <w:shd w:val="clear" w:color="auto" w:fill="EFEDED"/>
          </w:tcPr>
          <w:p>
            <w:pPr>
              <w:spacing w:after="0"/>
              <w:rPr>
                <w:sz w:val="24"/>
                <w:szCs w:val="24"/>
                <w:color w:val="auto"/>
              </w:rPr>
            </w:pPr>
          </w:p>
        </w:tc>
        <w:tc>
          <w:tcPr>
            <w:tcW w:w="4140" w:type="dxa"/>
            <w:vAlign w:val="bottom"/>
            <w:gridSpan w:val="3"/>
            <w:shd w:val="clear" w:color="auto" w:fill="EFEDED"/>
          </w:tcPr>
          <w:p>
            <w:pPr>
              <w:jc w:val="center"/>
              <w:spacing w:after="0"/>
              <w:rPr>
                <w:sz w:val="20"/>
                <w:szCs w:val="20"/>
                <w:color w:val="auto"/>
              </w:rPr>
            </w:pPr>
            <w:r>
              <w:rPr>
                <w:rFonts w:ascii="Arial" w:cs="Arial" w:eastAsia="Arial" w:hAnsi="Arial"/>
                <w:sz w:val="13"/>
                <w:szCs w:val="13"/>
                <w:b w:val="1"/>
                <w:bCs w:val="1"/>
                <w:color w:val="58595B"/>
                <w:w w:val="97"/>
              </w:rPr>
              <w:t>Number of Shares Underlying Non-Qualified Stock Option Awards</w:t>
            </w:r>
          </w:p>
        </w:tc>
        <w:tc>
          <w:tcPr>
            <w:tcW w:w="1300" w:type="dxa"/>
            <w:vAlign w:val="bottom"/>
            <w:shd w:val="clear" w:color="auto" w:fill="EFEDED"/>
          </w:tcPr>
          <w:p>
            <w:pPr>
              <w:spacing w:after="0"/>
              <w:rPr>
                <w:sz w:val="24"/>
                <w:szCs w:val="24"/>
                <w:color w:val="auto"/>
              </w:rPr>
            </w:pPr>
          </w:p>
        </w:tc>
        <w:tc>
          <w:tcPr>
            <w:tcW w:w="1160" w:type="dxa"/>
            <w:vAlign w:val="bottom"/>
            <w:shd w:val="clear" w:color="auto" w:fill="EFEDED"/>
          </w:tcPr>
          <w:p>
            <w:pPr>
              <w:spacing w:after="0"/>
              <w:rPr>
                <w:sz w:val="24"/>
                <w:szCs w:val="24"/>
                <w:color w:val="auto"/>
              </w:rPr>
            </w:pPr>
          </w:p>
        </w:tc>
        <w:tc>
          <w:tcPr>
            <w:tcW w:w="0" w:type="dxa"/>
            <w:vAlign w:val="bottom"/>
          </w:tcPr>
          <w:p>
            <w:pPr>
              <w:spacing w:after="0"/>
              <w:rPr>
                <w:sz w:val="1"/>
                <w:szCs w:val="1"/>
                <w:color w:val="auto"/>
              </w:rPr>
            </w:pPr>
          </w:p>
        </w:tc>
      </w:tr>
      <w:tr>
        <w:trPr>
          <w:trHeight w:val="90"/>
        </w:trPr>
        <w:tc>
          <w:tcPr>
            <w:tcW w:w="1560" w:type="dxa"/>
            <w:vAlign w:val="bottom"/>
            <w:tcBorders>
              <w:bottom w:val="single" w:sz="8" w:color="EFEDED"/>
            </w:tcBorders>
            <w:vMerge w:val="continue"/>
            <w:shd w:val="clear" w:color="auto" w:fill="EFEDED"/>
          </w:tcPr>
          <w:p>
            <w:pPr>
              <w:spacing w:after="0"/>
              <w:rPr>
                <w:sz w:val="7"/>
                <w:szCs w:val="7"/>
                <w:color w:val="auto"/>
              </w:rPr>
            </w:pPr>
          </w:p>
        </w:tc>
        <w:tc>
          <w:tcPr>
            <w:tcW w:w="1080" w:type="dxa"/>
            <w:vAlign w:val="bottom"/>
            <w:tcBorders>
              <w:bottom w:val="single" w:sz="8" w:color="EFEDED"/>
            </w:tcBorders>
            <w:shd w:val="clear" w:color="auto" w:fill="EFEDED"/>
          </w:tcPr>
          <w:p>
            <w:pPr>
              <w:spacing w:after="0"/>
              <w:rPr>
                <w:sz w:val="7"/>
                <w:szCs w:val="7"/>
                <w:color w:val="auto"/>
              </w:rPr>
            </w:pPr>
          </w:p>
        </w:tc>
        <w:tc>
          <w:tcPr>
            <w:tcW w:w="1140" w:type="dxa"/>
            <w:vAlign w:val="bottom"/>
            <w:tcBorders>
              <w:bottom w:val="single" w:sz="8" w:color="EFEDED"/>
            </w:tcBorders>
            <w:shd w:val="clear" w:color="auto" w:fill="EFEDED"/>
          </w:tcPr>
          <w:p>
            <w:pPr>
              <w:spacing w:after="0"/>
              <w:rPr>
                <w:sz w:val="7"/>
                <w:szCs w:val="7"/>
                <w:color w:val="auto"/>
              </w:rPr>
            </w:pPr>
          </w:p>
        </w:tc>
        <w:tc>
          <w:tcPr>
            <w:tcW w:w="1460" w:type="dxa"/>
            <w:vAlign w:val="bottom"/>
            <w:tcBorders>
              <w:bottom w:val="single" w:sz="8" w:color="EFEDED"/>
            </w:tcBorders>
            <w:shd w:val="clear" w:color="auto" w:fill="EFEDED"/>
          </w:tcPr>
          <w:p>
            <w:pPr>
              <w:spacing w:after="0"/>
              <w:rPr>
                <w:sz w:val="7"/>
                <w:szCs w:val="7"/>
                <w:color w:val="auto"/>
              </w:rPr>
            </w:pPr>
          </w:p>
        </w:tc>
        <w:tc>
          <w:tcPr>
            <w:tcW w:w="1280" w:type="dxa"/>
            <w:vAlign w:val="bottom"/>
            <w:tcBorders>
              <w:bottom w:val="single" w:sz="8" w:color="EFEDED"/>
            </w:tcBorders>
            <w:shd w:val="clear" w:color="auto" w:fill="EFEDED"/>
          </w:tcPr>
          <w:p>
            <w:pPr>
              <w:spacing w:after="0"/>
              <w:rPr>
                <w:sz w:val="7"/>
                <w:szCs w:val="7"/>
                <w:color w:val="auto"/>
              </w:rPr>
            </w:pPr>
          </w:p>
        </w:tc>
        <w:tc>
          <w:tcPr>
            <w:tcW w:w="1400" w:type="dxa"/>
            <w:vAlign w:val="bottom"/>
            <w:tcBorders>
              <w:bottom w:val="single" w:sz="8" w:color="EFEDED"/>
            </w:tcBorders>
            <w:shd w:val="clear" w:color="auto" w:fill="EFEDED"/>
          </w:tcPr>
          <w:p>
            <w:pPr>
              <w:spacing w:after="0"/>
              <w:rPr>
                <w:sz w:val="7"/>
                <w:szCs w:val="7"/>
                <w:color w:val="auto"/>
              </w:rPr>
            </w:pPr>
          </w:p>
        </w:tc>
        <w:tc>
          <w:tcPr>
            <w:tcW w:w="1300" w:type="dxa"/>
            <w:vAlign w:val="bottom"/>
            <w:tcBorders>
              <w:bottom w:val="single" w:sz="8" w:color="EFEDED"/>
            </w:tcBorders>
            <w:shd w:val="clear" w:color="auto" w:fill="EFEDED"/>
          </w:tcPr>
          <w:p>
            <w:pPr>
              <w:spacing w:after="0"/>
              <w:rPr>
                <w:sz w:val="7"/>
                <w:szCs w:val="7"/>
                <w:color w:val="auto"/>
              </w:rPr>
            </w:pPr>
          </w:p>
        </w:tc>
        <w:tc>
          <w:tcPr>
            <w:tcW w:w="1160" w:type="dxa"/>
            <w:vAlign w:val="bottom"/>
            <w:tcBorders>
              <w:bottom w:val="single" w:sz="8" w:color="EFEDED"/>
            </w:tcBorders>
            <w:shd w:val="clear" w:color="auto" w:fill="EFEDED"/>
          </w:tcPr>
          <w:p>
            <w:pPr>
              <w:spacing w:after="0"/>
              <w:rPr>
                <w:sz w:val="7"/>
                <w:szCs w:val="7"/>
                <w:color w:val="auto"/>
              </w:rPr>
            </w:pPr>
          </w:p>
        </w:tc>
        <w:tc>
          <w:tcPr>
            <w:tcW w:w="0" w:type="dxa"/>
            <w:vAlign w:val="bottom"/>
          </w:tcPr>
          <w:p>
            <w:pPr>
              <w:spacing w:after="0"/>
              <w:rPr>
                <w:sz w:val="1"/>
                <w:szCs w:val="1"/>
                <w:color w:val="auto"/>
              </w:rPr>
            </w:pPr>
          </w:p>
        </w:tc>
      </w:tr>
      <w:tr>
        <w:trPr>
          <w:trHeight w:val="227"/>
        </w:trPr>
        <w:tc>
          <w:tcPr>
            <w:tcW w:w="1560" w:type="dxa"/>
            <w:vAlign w:val="bottom"/>
          </w:tcPr>
          <w:p>
            <w:pPr>
              <w:ind w:left="100"/>
              <w:spacing w:after="0"/>
              <w:rPr>
                <w:sz w:val="20"/>
                <w:szCs w:val="20"/>
                <w:color w:val="auto"/>
              </w:rPr>
            </w:pPr>
            <w:r>
              <w:rPr>
                <w:rFonts w:ascii="Arial" w:cs="Arial" w:eastAsia="Arial" w:hAnsi="Arial"/>
                <w:sz w:val="13"/>
                <w:szCs w:val="13"/>
                <w:b w:val="1"/>
                <w:bCs w:val="1"/>
                <w:color w:val="58595B"/>
              </w:rPr>
              <w:t>2023</w:t>
            </w:r>
          </w:p>
        </w:tc>
        <w:tc>
          <w:tcPr>
            <w:tcW w:w="108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460" w:type="dxa"/>
            <w:vAlign w:val="bottom"/>
          </w:tcPr>
          <w:p>
            <w:pPr>
              <w:jc w:val="center"/>
              <w:ind w:left="77"/>
              <w:spacing w:after="0"/>
              <w:rPr>
                <w:sz w:val="20"/>
                <w:szCs w:val="20"/>
                <w:color w:val="auto"/>
              </w:rPr>
            </w:pPr>
            <w:r>
              <w:rPr>
                <w:rFonts w:ascii="Arial" w:cs="Arial" w:eastAsia="Arial" w:hAnsi="Arial"/>
                <w:sz w:val="13"/>
                <w:szCs w:val="13"/>
                <w:color w:val="58595B"/>
              </w:rPr>
              <w:t>(b)</w:t>
            </w:r>
          </w:p>
        </w:tc>
        <w:tc>
          <w:tcPr>
            <w:tcW w:w="128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1160" w:type="dxa"/>
            <w:vAlign w:val="bottom"/>
          </w:tcPr>
          <w:p>
            <w:pPr>
              <w:jc w:val="center"/>
              <w:ind w:right="37"/>
              <w:spacing w:after="0"/>
              <w:rPr>
                <w:sz w:val="20"/>
                <w:szCs w:val="20"/>
                <w:color w:val="auto"/>
              </w:rPr>
            </w:pPr>
            <w:r>
              <w:rPr>
                <w:rFonts w:ascii="Arial" w:cs="Arial" w:eastAsia="Arial" w:hAnsi="Arial"/>
                <w:sz w:val="13"/>
                <w:szCs w:val="13"/>
                <w:color w:val="58595B"/>
                <w:w w:val="87"/>
              </w:rPr>
              <w:t>(a)</w:t>
            </w:r>
          </w:p>
        </w:tc>
        <w:tc>
          <w:tcPr>
            <w:tcW w:w="0" w:type="dxa"/>
            <w:vAlign w:val="bottom"/>
          </w:tcPr>
          <w:p>
            <w:pPr>
              <w:spacing w:after="0"/>
              <w:rPr>
                <w:sz w:val="1"/>
                <w:szCs w:val="1"/>
                <w:color w:val="auto"/>
              </w:rPr>
            </w:pPr>
          </w:p>
        </w:tc>
      </w:tr>
      <w:tr>
        <w:trPr>
          <w:trHeight w:val="30"/>
        </w:trPr>
        <w:tc>
          <w:tcPr>
            <w:tcW w:w="15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3"/>
        </w:trPr>
        <w:tc>
          <w:tcPr>
            <w:tcW w:w="1560" w:type="dxa"/>
            <w:vAlign w:val="bottom"/>
            <w:tcBorders>
              <w:bottom w:val="single" w:sz="8" w:color="EFEDED"/>
            </w:tcBorders>
            <w:shd w:val="clear" w:color="auto" w:fill="EFEDED"/>
          </w:tcPr>
          <w:p>
            <w:pPr>
              <w:ind w:left="100"/>
              <w:spacing w:after="0"/>
              <w:rPr>
                <w:sz w:val="20"/>
                <w:szCs w:val="20"/>
                <w:color w:val="auto"/>
              </w:rPr>
            </w:pPr>
            <w:r>
              <w:rPr>
                <w:rFonts w:ascii="Arial" w:cs="Arial" w:eastAsia="Arial" w:hAnsi="Arial"/>
                <w:sz w:val="13"/>
                <w:szCs w:val="13"/>
                <w:color w:val="58595B"/>
              </w:rPr>
              <w:t>3/11/2023</w:t>
            </w:r>
          </w:p>
        </w:tc>
        <w:tc>
          <w:tcPr>
            <w:tcW w:w="1080" w:type="dxa"/>
            <w:vAlign w:val="bottom"/>
            <w:tcBorders>
              <w:bottom w:val="single" w:sz="8" w:color="EFEDED"/>
            </w:tcBorders>
            <w:shd w:val="clear" w:color="auto" w:fill="EFEDED"/>
          </w:tcPr>
          <w:p>
            <w:pPr>
              <w:jc w:val="center"/>
              <w:spacing w:after="0"/>
              <w:rPr>
                <w:sz w:val="20"/>
                <w:szCs w:val="20"/>
                <w:color w:val="auto"/>
              </w:rPr>
            </w:pPr>
            <w:r>
              <w:rPr>
                <w:rFonts w:ascii="Arial" w:cs="Arial" w:eastAsia="Arial" w:hAnsi="Arial"/>
                <w:sz w:val="13"/>
                <w:szCs w:val="13"/>
                <w:color w:val="58595B"/>
                <w:w w:val="98"/>
              </w:rPr>
              <w:t>65.11</w:t>
            </w:r>
          </w:p>
        </w:tc>
        <w:tc>
          <w:tcPr>
            <w:tcW w:w="1140" w:type="dxa"/>
            <w:vAlign w:val="bottom"/>
            <w:tcBorders>
              <w:bottom w:val="single" w:sz="8" w:color="EFEDED"/>
            </w:tcBorders>
            <w:shd w:val="clear" w:color="auto" w:fill="EFEDED"/>
          </w:tcPr>
          <w:p>
            <w:pPr>
              <w:jc w:val="center"/>
              <w:ind w:left="97"/>
              <w:spacing w:after="0"/>
              <w:rPr>
                <w:sz w:val="20"/>
                <w:szCs w:val="20"/>
                <w:color w:val="auto"/>
              </w:rPr>
            </w:pPr>
            <w:r>
              <w:rPr>
                <w:rFonts w:ascii="Arial" w:cs="Arial" w:eastAsia="Arial" w:hAnsi="Arial"/>
                <w:sz w:val="13"/>
                <w:szCs w:val="13"/>
                <w:color w:val="58595B"/>
                <w:w w:val="95"/>
              </w:rPr>
              <w:t>10,799</w:t>
            </w:r>
          </w:p>
        </w:tc>
        <w:tc>
          <w:tcPr>
            <w:tcW w:w="1460" w:type="dxa"/>
            <w:vAlign w:val="bottom"/>
            <w:tcBorders>
              <w:bottom w:val="single" w:sz="8" w:color="EFEDED"/>
            </w:tcBorders>
            <w:shd w:val="clear" w:color="auto" w:fill="EFEDED"/>
          </w:tcPr>
          <w:p>
            <w:pPr>
              <w:jc w:val="center"/>
              <w:ind w:left="77"/>
              <w:spacing w:after="0"/>
              <w:rPr>
                <w:sz w:val="20"/>
                <w:szCs w:val="20"/>
                <w:color w:val="auto"/>
              </w:rPr>
            </w:pPr>
            <w:r>
              <w:rPr>
                <w:rFonts w:ascii="Arial" w:cs="Arial" w:eastAsia="Arial" w:hAnsi="Arial"/>
                <w:sz w:val="13"/>
                <w:szCs w:val="13"/>
                <w:color w:val="58595B"/>
                <w:w w:val="98"/>
              </w:rPr>
              <w:t>4,384</w:t>
            </w:r>
          </w:p>
        </w:tc>
        <w:tc>
          <w:tcPr>
            <w:tcW w:w="1280" w:type="dxa"/>
            <w:vAlign w:val="bottom"/>
            <w:tcBorders>
              <w:bottom w:val="single" w:sz="8" w:color="EFEDED"/>
            </w:tcBorders>
            <w:shd w:val="clear" w:color="auto" w:fill="EFEDED"/>
          </w:tcPr>
          <w:p>
            <w:pPr>
              <w:jc w:val="center"/>
              <w:spacing w:after="0"/>
              <w:rPr>
                <w:sz w:val="20"/>
                <w:szCs w:val="20"/>
                <w:color w:val="auto"/>
              </w:rPr>
            </w:pPr>
            <w:r>
              <w:rPr>
                <w:rFonts w:ascii="Arial" w:cs="Arial" w:eastAsia="Arial" w:hAnsi="Arial"/>
                <w:sz w:val="13"/>
                <w:szCs w:val="13"/>
                <w:color w:val="58595B"/>
                <w:w w:val="98"/>
              </w:rPr>
              <w:t>2,298</w:t>
            </w:r>
          </w:p>
        </w:tc>
        <w:tc>
          <w:tcPr>
            <w:tcW w:w="1400" w:type="dxa"/>
            <w:vAlign w:val="bottom"/>
            <w:tcBorders>
              <w:bottom w:val="single" w:sz="8" w:color="EFEDED"/>
            </w:tcBorders>
            <w:shd w:val="clear" w:color="auto" w:fill="EFEDED"/>
          </w:tcPr>
          <w:p>
            <w:pPr>
              <w:jc w:val="center"/>
              <w:ind w:right="17"/>
              <w:spacing w:after="0"/>
              <w:rPr>
                <w:sz w:val="20"/>
                <w:szCs w:val="20"/>
                <w:color w:val="auto"/>
              </w:rPr>
            </w:pPr>
            <w:r>
              <w:rPr>
                <w:rFonts w:ascii="Arial" w:cs="Arial" w:eastAsia="Arial" w:hAnsi="Arial"/>
                <w:sz w:val="13"/>
                <w:szCs w:val="13"/>
                <w:color w:val="58595B"/>
                <w:w w:val="98"/>
              </w:rPr>
              <w:t>2,342</w:t>
            </w:r>
          </w:p>
        </w:tc>
        <w:tc>
          <w:tcPr>
            <w:tcW w:w="1300" w:type="dxa"/>
            <w:vAlign w:val="bottom"/>
            <w:tcBorders>
              <w:bottom w:val="single" w:sz="8" w:color="EFEDED"/>
            </w:tcBorders>
            <w:shd w:val="clear" w:color="auto" w:fill="EFEDED"/>
          </w:tcPr>
          <w:p>
            <w:pPr>
              <w:jc w:val="center"/>
              <w:ind w:right="137"/>
              <w:spacing w:after="0"/>
              <w:rPr>
                <w:sz w:val="20"/>
                <w:szCs w:val="20"/>
                <w:color w:val="auto"/>
              </w:rPr>
            </w:pPr>
            <w:r>
              <w:rPr>
                <w:rFonts w:ascii="Arial" w:cs="Arial" w:eastAsia="Arial" w:hAnsi="Arial"/>
                <w:sz w:val="13"/>
                <w:szCs w:val="13"/>
                <w:color w:val="58595B"/>
                <w:w w:val="92"/>
              </w:rPr>
              <w:t>6,884</w:t>
            </w:r>
          </w:p>
        </w:tc>
        <w:tc>
          <w:tcPr>
            <w:tcW w:w="1160" w:type="dxa"/>
            <w:vAlign w:val="bottom"/>
            <w:tcBorders>
              <w:bottom w:val="single" w:sz="8" w:color="EFEDED"/>
            </w:tcBorders>
            <w:shd w:val="clear" w:color="auto" w:fill="EFEDED"/>
          </w:tcPr>
          <w:p>
            <w:pPr>
              <w:jc w:val="center"/>
              <w:ind w:right="17"/>
              <w:spacing w:after="0"/>
              <w:rPr>
                <w:sz w:val="20"/>
                <w:szCs w:val="20"/>
                <w:color w:val="auto"/>
              </w:rPr>
            </w:pPr>
            <w:r>
              <w:rPr>
                <w:rFonts w:ascii="Arial" w:cs="Arial" w:eastAsia="Arial" w:hAnsi="Arial"/>
                <w:sz w:val="13"/>
                <w:szCs w:val="13"/>
                <w:color w:val="58595B"/>
                <w:w w:val="98"/>
              </w:rPr>
              <w:t>5,005</w:t>
            </w:r>
          </w:p>
        </w:tc>
        <w:tc>
          <w:tcPr>
            <w:tcW w:w="0" w:type="dxa"/>
            <w:vAlign w:val="bottom"/>
          </w:tcPr>
          <w:p>
            <w:pPr>
              <w:spacing w:after="0"/>
              <w:rPr>
                <w:sz w:val="1"/>
                <w:szCs w:val="1"/>
                <w:color w:val="auto"/>
              </w:rPr>
            </w:pPr>
          </w:p>
        </w:tc>
      </w:tr>
      <w:tr>
        <w:trPr>
          <w:trHeight w:val="173"/>
        </w:trPr>
        <w:tc>
          <w:tcPr>
            <w:tcW w:w="1560" w:type="dxa"/>
            <w:vAlign w:val="bottom"/>
          </w:tcPr>
          <w:p>
            <w:pPr>
              <w:ind w:left="100"/>
              <w:spacing w:after="0"/>
              <w:rPr>
                <w:sz w:val="20"/>
                <w:szCs w:val="20"/>
                <w:color w:val="auto"/>
              </w:rPr>
            </w:pPr>
            <w:r>
              <w:rPr>
                <w:rFonts w:ascii="Arial" w:cs="Arial" w:eastAsia="Arial" w:hAnsi="Arial"/>
                <w:sz w:val="13"/>
                <w:szCs w:val="13"/>
                <w:color w:val="58595B"/>
              </w:rPr>
              <w:t>3/12/2023</w:t>
            </w:r>
          </w:p>
        </w:tc>
        <w:tc>
          <w:tcPr>
            <w:tcW w:w="1080" w:type="dxa"/>
            <w:vAlign w:val="bottom"/>
          </w:tcPr>
          <w:p>
            <w:pPr>
              <w:jc w:val="center"/>
              <w:spacing w:after="0"/>
              <w:rPr>
                <w:sz w:val="20"/>
                <w:szCs w:val="20"/>
                <w:color w:val="auto"/>
              </w:rPr>
            </w:pPr>
            <w:r>
              <w:rPr>
                <w:rFonts w:ascii="Arial" w:cs="Arial" w:eastAsia="Arial" w:hAnsi="Arial"/>
                <w:sz w:val="13"/>
                <w:szCs w:val="13"/>
                <w:color w:val="58595B"/>
                <w:w w:val="98"/>
              </w:rPr>
              <w:t>68.10</w:t>
            </w:r>
          </w:p>
        </w:tc>
        <w:tc>
          <w:tcPr>
            <w:tcW w:w="1140" w:type="dxa"/>
            <w:vAlign w:val="bottom"/>
          </w:tcPr>
          <w:p>
            <w:pPr>
              <w:spacing w:after="0"/>
              <w:rPr>
                <w:sz w:val="15"/>
                <w:szCs w:val="15"/>
                <w:color w:val="auto"/>
              </w:rPr>
            </w:pPr>
          </w:p>
        </w:tc>
        <w:tc>
          <w:tcPr>
            <w:tcW w:w="1460" w:type="dxa"/>
            <w:vAlign w:val="bottom"/>
          </w:tcPr>
          <w:p>
            <w:pPr>
              <w:jc w:val="center"/>
              <w:ind w:left="77"/>
              <w:spacing w:after="0"/>
              <w:rPr>
                <w:sz w:val="20"/>
                <w:szCs w:val="20"/>
                <w:color w:val="auto"/>
              </w:rPr>
            </w:pPr>
            <w:r>
              <w:rPr>
                <w:rFonts w:ascii="Arial" w:cs="Arial" w:eastAsia="Arial" w:hAnsi="Arial"/>
                <w:sz w:val="13"/>
                <w:szCs w:val="13"/>
                <w:color w:val="58595B"/>
                <w:w w:val="98"/>
              </w:rPr>
              <w:t>3,631</w:t>
            </w:r>
          </w:p>
        </w:tc>
        <w:tc>
          <w:tcPr>
            <w:tcW w:w="1280" w:type="dxa"/>
            <w:vAlign w:val="bottom"/>
          </w:tcPr>
          <w:p>
            <w:pPr>
              <w:jc w:val="center"/>
              <w:spacing w:after="0"/>
              <w:rPr>
                <w:sz w:val="20"/>
                <w:szCs w:val="20"/>
                <w:color w:val="auto"/>
              </w:rPr>
            </w:pPr>
            <w:r>
              <w:rPr>
                <w:rFonts w:ascii="Arial" w:cs="Arial" w:eastAsia="Arial" w:hAnsi="Arial"/>
                <w:sz w:val="13"/>
                <w:szCs w:val="13"/>
                <w:color w:val="58595B"/>
                <w:w w:val="98"/>
              </w:rPr>
              <w:t>2,308</w:t>
            </w:r>
          </w:p>
        </w:tc>
        <w:tc>
          <w:tcPr>
            <w:tcW w:w="1400" w:type="dxa"/>
            <w:vAlign w:val="bottom"/>
          </w:tcPr>
          <w:p>
            <w:pPr>
              <w:jc w:val="center"/>
              <w:ind w:right="17"/>
              <w:spacing w:after="0"/>
              <w:rPr>
                <w:sz w:val="20"/>
                <w:szCs w:val="20"/>
                <w:color w:val="auto"/>
              </w:rPr>
            </w:pPr>
            <w:r>
              <w:rPr>
                <w:rFonts w:ascii="Arial" w:cs="Arial" w:eastAsia="Arial" w:hAnsi="Arial"/>
                <w:sz w:val="13"/>
                <w:szCs w:val="13"/>
                <w:color w:val="58595B"/>
                <w:w w:val="98"/>
              </w:rPr>
              <w:t>2,180</w:t>
            </w:r>
          </w:p>
        </w:tc>
        <w:tc>
          <w:tcPr>
            <w:tcW w:w="1300" w:type="dxa"/>
            <w:vAlign w:val="bottom"/>
          </w:tcPr>
          <w:p>
            <w:pPr>
              <w:jc w:val="center"/>
              <w:ind w:right="137"/>
              <w:spacing w:after="0"/>
              <w:rPr>
                <w:sz w:val="20"/>
                <w:szCs w:val="20"/>
                <w:color w:val="auto"/>
              </w:rPr>
            </w:pPr>
            <w:r>
              <w:rPr>
                <w:rFonts w:ascii="Arial" w:cs="Arial" w:eastAsia="Arial" w:hAnsi="Arial"/>
                <w:sz w:val="13"/>
                <w:szCs w:val="13"/>
                <w:color w:val="58595B"/>
                <w:w w:val="92"/>
              </w:rPr>
              <w:t>1,817</w:t>
            </w:r>
          </w:p>
        </w:tc>
        <w:tc>
          <w:tcPr>
            <w:tcW w:w="1160" w:type="dxa"/>
            <w:vAlign w:val="bottom"/>
          </w:tcPr>
          <w:p>
            <w:pPr>
              <w:jc w:val="center"/>
              <w:ind w:right="17"/>
              <w:spacing w:after="0"/>
              <w:rPr>
                <w:sz w:val="20"/>
                <w:szCs w:val="20"/>
                <w:color w:val="auto"/>
              </w:rPr>
            </w:pPr>
            <w:r>
              <w:rPr>
                <w:rFonts w:ascii="Arial" w:cs="Arial" w:eastAsia="Arial" w:hAnsi="Arial"/>
                <w:sz w:val="13"/>
                <w:szCs w:val="13"/>
                <w:color w:val="58595B"/>
                <w:w w:val="98"/>
              </w:rPr>
              <w:t>5,129</w:t>
            </w:r>
          </w:p>
        </w:tc>
        <w:tc>
          <w:tcPr>
            <w:tcW w:w="0" w:type="dxa"/>
            <w:vAlign w:val="bottom"/>
          </w:tcPr>
          <w:p>
            <w:pPr>
              <w:spacing w:after="0"/>
              <w:rPr>
                <w:sz w:val="1"/>
                <w:szCs w:val="1"/>
                <w:color w:val="auto"/>
              </w:rPr>
            </w:pPr>
          </w:p>
        </w:tc>
      </w:tr>
      <w:tr>
        <w:trPr>
          <w:trHeight w:val="30"/>
        </w:trPr>
        <w:tc>
          <w:tcPr>
            <w:tcW w:w="15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3"/>
        </w:trPr>
        <w:tc>
          <w:tcPr>
            <w:tcW w:w="1560" w:type="dxa"/>
            <w:vAlign w:val="bottom"/>
            <w:tcBorders>
              <w:bottom w:val="single" w:sz="8" w:color="EFEDED"/>
            </w:tcBorders>
            <w:shd w:val="clear" w:color="auto" w:fill="EFEDED"/>
          </w:tcPr>
          <w:p>
            <w:pPr>
              <w:ind w:left="100"/>
              <w:spacing w:after="0"/>
              <w:rPr>
                <w:sz w:val="20"/>
                <w:szCs w:val="20"/>
                <w:color w:val="auto"/>
              </w:rPr>
            </w:pPr>
            <w:r>
              <w:rPr>
                <w:rFonts w:ascii="Arial" w:cs="Arial" w:eastAsia="Arial" w:hAnsi="Arial"/>
                <w:sz w:val="13"/>
                <w:szCs w:val="13"/>
                <w:color w:val="58595B"/>
              </w:rPr>
              <w:t>3/13/2023</w:t>
            </w:r>
          </w:p>
        </w:tc>
        <w:tc>
          <w:tcPr>
            <w:tcW w:w="1080" w:type="dxa"/>
            <w:vAlign w:val="bottom"/>
            <w:tcBorders>
              <w:bottom w:val="single" w:sz="8" w:color="EFEDED"/>
            </w:tcBorders>
            <w:shd w:val="clear" w:color="auto" w:fill="EFEDED"/>
          </w:tcPr>
          <w:p>
            <w:pPr>
              <w:jc w:val="center"/>
              <w:spacing w:after="0"/>
              <w:rPr>
                <w:sz w:val="20"/>
                <w:szCs w:val="20"/>
                <w:color w:val="auto"/>
              </w:rPr>
            </w:pPr>
            <w:r>
              <w:rPr>
                <w:rFonts w:ascii="Arial" w:cs="Arial" w:eastAsia="Arial" w:hAnsi="Arial"/>
                <w:sz w:val="13"/>
                <w:szCs w:val="13"/>
                <w:color w:val="58595B"/>
                <w:w w:val="98"/>
              </w:rPr>
              <w:t>43.39</w:t>
            </w:r>
          </w:p>
        </w:tc>
        <w:tc>
          <w:tcPr>
            <w:tcW w:w="1140" w:type="dxa"/>
            <w:vAlign w:val="bottom"/>
            <w:tcBorders>
              <w:bottom w:val="single" w:sz="8" w:color="EFEDED"/>
            </w:tcBorders>
            <w:shd w:val="clear" w:color="auto" w:fill="EFEDED"/>
          </w:tcPr>
          <w:p>
            <w:pPr>
              <w:spacing w:after="0"/>
              <w:rPr>
                <w:sz w:val="15"/>
                <w:szCs w:val="15"/>
                <w:color w:val="auto"/>
              </w:rPr>
            </w:pPr>
          </w:p>
        </w:tc>
        <w:tc>
          <w:tcPr>
            <w:tcW w:w="1460" w:type="dxa"/>
            <w:vAlign w:val="bottom"/>
            <w:tcBorders>
              <w:bottom w:val="single" w:sz="8" w:color="EFEDED"/>
            </w:tcBorders>
            <w:shd w:val="clear" w:color="auto" w:fill="EFEDED"/>
          </w:tcPr>
          <w:p>
            <w:pPr>
              <w:jc w:val="center"/>
              <w:ind w:left="77"/>
              <w:spacing w:after="0"/>
              <w:rPr>
                <w:sz w:val="20"/>
                <w:szCs w:val="20"/>
                <w:color w:val="auto"/>
              </w:rPr>
            </w:pPr>
            <w:r>
              <w:rPr>
                <w:rFonts w:ascii="Arial" w:cs="Arial" w:eastAsia="Arial" w:hAnsi="Arial"/>
                <w:sz w:val="13"/>
                <w:szCs w:val="13"/>
                <w:color w:val="58595B"/>
                <w:w w:val="98"/>
              </w:rPr>
              <w:t>7,195</w:t>
            </w:r>
          </w:p>
        </w:tc>
        <w:tc>
          <w:tcPr>
            <w:tcW w:w="1280" w:type="dxa"/>
            <w:vAlign w:val="bottom"/>
            <w:tcBorders>
              <w:bottom w:val="single" w:sz="8" w:color="EFEDED"/>
            </w:tcBorders>
            <w:shd w:val="clear" w:color="auto" w:fill="EFEDED"/>
          </w:tcPr>
          <w:p>
            <w:pPr>
              <w:jc w:val="center"/>
              <w:spacing w:after="0"/>
              <w:rPr>
                <w:sz w:val="20"/>
                <w:szCs w:val="20"/>
                <w:color w:val="auto"/>
              </w:rPr>
            </w:pPr>
            <w:r>
              <w:rPr>
                <w:rFonts w:ascii="Arial" w:cs="Arial" w:eastAsia="Arial" w:hAnsi="Arial"/>
                <w:sz w:val="13"/>
                <w:szCs w:val="13"/>
                <w:color w:val="58595B"/>
                <w:w w:val="98"/>
              </w:rPr>
              <w:t>3,972</w:t>
            </w:r>
          </w:p>
        </w:tc>
        <w:tc>
          <w:tcPr>
            <w:tcW w:w="1400" w:type="dxa"/>
            <w:vAlign w:val="bottom"/>
            <w:tcBorders>
              <w:bottom w:val="single" w:sz="8" w:color="EFEDED"/>
            </w:tcBorders>
            <w:shd w:val="clear" w:color="auto" w:fill="EFEDED"/>
          </w:tcPr>
          <w:p>
            <w:pPr>
              <w:jc w:val="center"/>
              <w:ind w:right="17"/>
              <w:spacing w:after="0"/>
              <w:rPr>
                <w:sz w:val="20"/>
                <w:szCs w:val="20"/>
                <w:color w:val="auto"/>
              </w:rPr>
            </w:pPr>
            <w:r>
              <w:rPr>
                <w:rFonts w:ascii="Arial" w:cs="Arial" w:eastAsia="Arial" w:hAnsi="Arial"/>
                <w:sz w:val="13"/>
                <w:szCs w:val="13"/>
                <w:color w:val="58595B"/>
                <w:w w:val="98"/>
              </w:rPr>
              <w:t>2,447</w:t>
            </w:r>
          </w:p>
        </w:tc>
        <w:tc>
          <w:tcPr>
            <w:tcW w:w="1300" w:type="dxa"/>
            <w:vAlign w:val="bottom"/>
            <w:tcBorders>
              <w:bottom w:val="single" w:sz="8" w:color="EFEDED"/>
            </w:tcBorders>
            <w:shd w:val="clear" w:color="auto" w:fill="EFEDED"/>
          </w:tcPr>
          <w:p>
            <w:pPr>
              <w:jc w:val="center"/>
              <w:ind w:right="137"/>
              <w:spacing w:after="0"/>
              <w:rPr>
                <w:sz w:val="20"/>
                <w:szCs w:val="20"/>
                <w:color w:val="auto"/>
              </w:rPr>
            </w:pPr>
            <w:r>
              <w:rPr>
                <w:rFonts w:ascii="Arial" w:cs="Arial" w:eastAsia="Arial" w:hAnsi="Arial"/>
                <w:sz w:val="13"/>
                <w:szCs w:val="13"/>
                <w:color w:val="58595B"/>
                <w:w w:val="92"/>
              </w:rPr>
              <w:t>3,598</w:t>
            </w:r>
          </w:p>
        </w:tc>
        <w:tc>
          <w:tcPr>
            <w:tcW w:w="1160" w:type="dxa"/>
            <w:vAlign w:val="bottom"/>
            <w:tcBorders>
              <w:bottom w:val="single" w:sz="8" w:color="EFEDED"/>
            </w:tcBorders>
            <w:shd w:val="clear" w:color="auto" w:fill="EFEDED"/>
          </w:tcPr>
          <w:p>
            <w:pPr>
              <w:jc w:val="center"/>
              <w:ind w:right="37"/>
              <w:spacing w:after="0"/>
              <w:rPr>
                <w:sz w:val="20"/>
                <w:szCs w:val="20"/>
                <w:color w:val="auto"/>
              </w:rPr>
            </w:pPr>
            <w:r>
              <w:rPr>
                <w:rFonts w:ascii="Arial" w:cs="Arial" w:eastAsia="Arial" w:hAnsi="Arial"/>
                <w:sz w:val="13"/>
                <w:szCs w:val="13"/>
                <w:color w:val="58595B"/>
                <w:w w:val="95"/>
              </w:rPr>
              <w:t>10,937</w:t>
            </w:r>
          </w:p>
        </w:tc>
        <w:tc>
          <w:tcPr>
            <w:tcW w:w="0" w:type="dxa"/>
            <w:vAlign w:val="bottom"/>
          </w:tcPr>
          <w:p>
            <w:pPr>
              <w:spacing w:after="0"/>
              <w:rPr>
                <w:sz w:val="1"/>
                <w:szCs w:val="1"/>
                <w:color w:val="auto"/>
              </w:rPr>
            </w:pPr>
          </w:p>
        </w:tc>
      </w:tr>
      <w:tr>
        <w:trPr>
          <w:trHeight w:val="173"/>
        </w:trPr>
        <w:tc>
          <w:tcPr>
            <w:tcW w:w="1560" w:type="dxa"/>
            <w:vAlign w:val="bottom"/>
          </w:tcPr>
          <w:p>
            <w:pPr>
              <w:ind w:left="100"/>
              <w:spacing w:after="0"/>
              <w:rPr>
                <w:sz w:val="20"/>
                <w:szCs w:val="20"/>
                <w:color w:val="auto"/>
              </w:rPr>
            </w:pPr>
            <w:r>
              <w:rPr>
                <w:rFonts w:ascii="Arial" w:cs="Arial" w:eastAsia="Arial" w:hAnsi="Arial"/>
                <w:sz w:val="13"/>
                <w:szCs w:val="13"/>
                <w:color w:val="58595B"/>
              </w:rPr>
              <w:t>3/13/2023</w:t>
            </w:r>
          </w:p>
        </w:tc>
        <w:tc>
          <w:tcPr>
            <w:tcW w:w="1080" w:type="dxa"/>
            <w:vAlign w:val="bottom"/>
          </w:tcPr>
          <w:p>
            <w:pPr>
              <w:jc w:val="center"/>
              <w:spacing w:after="0"/>
              <w:rPr>
                <w:sz w:val="20"/>
                <w:szCs w:val="20"/>
                <w:color w:val="auto"/>
              </w:rPr>
            </w:pPr>
            <w:r>
              <w:rPr>
                <w:rFonts w:ascii="Arial" w:cs="Arial" w:eastAsia="Arial" w:hAnsi="Arial"/>
                <w:sz w:val="13"/>
                <w:szCs w:val="13"/>
                <w:color w:val="58595B"/>
                <w:w w:val="98"/>
              </w:rPr>
              <w:t>55.91</w:t>
            </w:r>
          </w:p>
        </w:tc>
        <w:tc>
          <w:tcPr>
            <w:tcW w:w="1140" w:type="dxa"/>
            <w:vAlign w:val="bottom"/>
          </w:tcPr>
          <w:p>
            <w:pPr>
              <w:spacing w:after="0"/>
              <w:rPr>
                <w:sz w:val="15"/>
                <w:szCs w:val="15"/>
                <w:color w:val="auto"/>
              </w:rPr>
            </w:pPr>
          </w:p>
        </w:tc>
        <w:tc>
          <w:tcPr>
            <w:tcW w:w="1460" w:type="dxa"/>
            <w:vAlign w:val="bottom"/>
          </w:tcPr>
          <w:p>
            <w:pPr>
              <w:spacing w:after="0"/>
              <w:rPr>
                <w:sz w:val="15"/>
                <w:szCs w:val="15"/>
                <w:color w:val="auto"/>
              </w:rPr>
            </w:pPr>
          </w:p>
        </w:tc>
        <w:tc>
          <w:tcPr>
            <w:tcW w:w="1280" w:type="dxa"/>
            <w:vAlign w:val="bottom"/>
          </w:tcPr>
          <w:p>
            <w:pPr>
              <w:jc w:val="center"/>
              <w:spacing w:after="0"/>
              <w:rPr>
                <w:sz w:val="20"/>
                <w:szCs w:val="20"/>
                <w:color w:val="auto"/>
              </w:rPr>
            </w:pPr>
            <w:r>
              <w:rPr>
                <w:rFonts w:ascii="Arial" w:cs="Arial" w:eastAsia="Arial" w:hAnsi="Arial"/>
                <w:sz w:val="13"/>
                <w:szCs w:val="13"/>
                <w:color w:val="58595B"/>
                <w:w w:val="98"/>
              </w:rPr>
              <w:t>2,594</w:t>
            </w:r>
          </w:p>
        </w:tc>
        <w:tc>
          <w:tcPr>
            <w:tcW w:w="1400" w:type="dxa"/>
            <w:vAlign w:val="bottom"/>
          </w:tcPr>
          <w:p>
            <w:pPr>
              <w:jc w:val="center"/>
              <w:ind w:right="17"/>
              <w:spacing w:after="0"/>
              <w:rPr>
                <w:sz w:val="20"/>
                <w:szCs w:val="20"/>
                <w:color w:val="auto"/>
              </w:rPr>
            </w:pPr>
            <w:r>
              <w:rPr>
                <w:rFonts w:ascii="Arial" w:cs="Arial" w:eastAsia="Arial" w:hAnsi="Arial"/>
                <w:sz w:val="13"/>
                <w:szCs w:val="13"/>
                <w:color w:val="58595B"/>
                <w:w w:val="98"/>
              </w:rPr>
              <w:t>1,279</w:t>
            </w:r>
          </w:p>
        </w:tc>
        <w:tc>
          <w:tcPr>
            <w:tcW w:w="1300" w:type="dxa"/>
            <w:vAlign w:val="bottom"/>
          </w:tcPr>
          <w:p>
            <w:pPr>
              <w:jc w:val="center"/>
              <w:ind w:right="137"/>
              <w:spacing w:after="0"/>
              <w:rPr>
                <w:sz w:val="20"/>
                <w:szCs w:val="20"/>
                <w:color w:val="auto"/>
              </w:rPr>
            </w:pPr>
            <w:r>
              <w:rPr>
                <w:rFonts w:ascii="Arial" w:cs="Arial" w:eastAsia="Arial" w:hAnsi="Arial"/>
                <w:sz w:val="13"/>
                <w:szCs w:val="13"/>
                <w:color w:val="58595B"/>
                <w:w w:val="92"/>
              </w:rPr>
              <w:t>2,212</w:t>
            </w:r>
          </w:p>
        </w:tc>
        <w:tc>
          <w:tcPr>
            <w:tcW w:w="11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0"/>
        </w:trPr>
        <w:tc>
          <w:tcPr>
            <w:tcW w:w="15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3"/>
        </w:trPr>
        <w:tc>
          <w:tcPr>
            <w:tcW w:w="1560" w:type="dxa"/>
            <w:vAlign w:val="bottom"/>
            <w:tcBorders>
              <w:bottom w:val="single" w:sz="8" w:color="EFEDED"/>
            </w:tcBorders>
            <w:shd w:val="clear" w:color="auto" w:fill="EFEDED"/>
          </w:tcPr>
          <w:p>
            <w:pPr>
              <w:ind w:left="100"/>
              <w:spacing w:after="0"/>
              <w:rPr>
                <w:sz w:val="20"/>
                <w:szCs w:val="20"/>
                <w:color w:val="auto"/>
              </w:rPr>
            </w:pPr>
            <w:r>
              <w:rPr>
                <w:rFonts w:ascii="Arial" w:cs="Arial" w:eastAsia="Arial" w:hAnsi="Arial"/>
                <w:sz w:val="13"/>
                <w:szCs w:val="13"/>
                <w:b w:val="1"/>
                <w:bCs w:val="1"/>
                <w:color w:val="58595B"/>
              </w:rPr>
              <w:t>2024</w:t>
            </w:r>
          </w:p>
        </w:tc>
        <w:tc>
          <w:tcPr>
            <w:tcW w:w="1080" w:type="dxa"/>
            <w:vAlign w:val="bottom"/>
            <w:tcBorders>
              <w:bottom w:val="single" w:sz="8" w:color="EFEDED"/>
            </w:tcBorders>
            <w:shd w:val="clear" w:color="auto" w:fill="EFEDED"/>
          </w:tcPr>
          <w:p>
            <w:pPr>
              <w:spacing w:after="0"/>
              <w:rPr>
                <w:sz w:val="15"/>
                <w:szCs w:val="15"/>
                <w:color w:val="auto"/>
              </w:rPr>
            </w:pPr>
          </w:p>
        </w:tc>
        <w:tc>
          <w:tcPr>
            <w:tcW w:w="1140" w:type="dxa"/>
            <w:vAlign w:val="bottom"/>
            <w:tcBorders>
              <w:bottom w:val="single" w:sz="8" w:color="EFEDED"/>
            </w:tcBorders>
            <w:shd w:val="clear" w:color="auto" w:fill="EFEDED"/>
          </w:tcPr>
          <w:p>
            <w:pPr>
              <w:spacing w:after="0"/>
              <w:rPr>
                <w:sz w:val="15"/>
                <w:szCs w:val="15"/>
                <w:color w:val="auto"/>
              </w:rPr>
            </w:pPr>
          </w:p>
        </w:tc>
        <w:tc>
          <w:tcPr>
            <w:tcW w:w="1460" w:type="dxa"/>
            <w:vAlign w:val="bottom"/>
            <w:tcBorders>
              <w:bottom w:val="single" w:sz="8" w:color="EFEDED"/>
            </w:tcBorders>
            <w:shd w:val="clear" w:color="auto" w:fill="EFEDED"/>
          </w:tcPr>
          <w:p>
            <w:pPr>
              <w:spacing w:after="0"/>
              <w:rPr>
                <w:sz w:val="15"/>
                <w:szCs w:val="15"/>
                <w:color w:val="auto"/>
              </w:rPr>
            </w:pPr>
          </w:p>
        </w:tc>
        <w:tc>
          <w:tcPr>
            <w:tcW w:w="1280" w:type="dxa"/>
            <w:vAlign w:val="bottom"/>
            <w:tcBorders>
              <w:bottom w:val="single" w:sz="8" w:color="EFEDED"/>
            </w:tcBorders>
            <w:shd w:val="clear" w:color="auto" w:fill="EFEDED"/>
          </w:tcPr>
          <w:p>
            <w:pPr>
              <w:spacing w:after="0"/>
              <w:rPr>
                <w:sz w:val="15"/>
                <w:szCs w:val="15"/>
                <w:color w:val="auto"/>
              </w:rPr>
            </w:pPr>
          </w:p>
        </w:tc>
        <w:tc>
          <w:tcPr>
            <w:tcW w:w="1400" w:type="dxa"/>
            <w:vAlign w:val="bottom"/>
            <w:tcBorders>
              <w:bottom w:val="single" w:sz="8" w:color="EFEDED"/>
            </w:tcBorders>
            <w:shd w:val="clear" w:color="auto" w:fill="EFEDED"/>
          </w:tcPr>
          <w:p>
            <w:pPr>
              <w:spacing w:after="0"/>
              <w:rPr>
                <w:sz w:val="15"/>
                <w:szCs w:val="15"/>
                <w:color w:val="auto"/>
              </w:rPr>
            </w:pPr>
          </w:p>
        </w:tc>
        <w:tc>
          <w:tcPr>
            <w:tcW w:w="1300" w:type="dxa"/>
            <w:vAlign w:val="bottom"/>
            <w:tcBorders>
              <w:bottom w:val="single" w:sz="8" w:color="EFEDED"/>
            </w:tcBorders>
            <w:shd w:val="clear" w:color="auto" w:fill="EFEDED"/>
          </w:tcPr>
          <w:p>
            <w:pPr>
              <w:spacing w:after="0"/>
              <w:rPr>
                <w:sz w:val="15"/>
                <w:szCs w:val="15"/>
                <w:color w:val="auto"/>
              </w:rPr>
            </w:pPr>
          </w:p>
        </w:tc>
        <w:tc>
          <w:tcPr>
            <w:tcW w:w="1160" w:type="dxa"/>
            <w:vAlign w:val="bottom"/>
            <w:tcBorders>
              <w:bottom w:val="single" w:sz="8" w:color="EFEDED"/>
            </w:tcBorders>
            <w:shd w:val="clear" w:color="auto" w:fill="EFEDED"/>
          </w:tcPr>
          <w:p>
            <w:pPr>
              <w:spacing w:after="0"/>
              <w:rPr>
                <w:sz w:val="15"/>
                <w:szCs w:val="15"/>
                <w:color w:val="auto"/>
              </w:rPr>
            </w:pPr>
          </w:p>
        </w:tc>
        <w:tc>
          <w:tcPr>
            <w:tcW w:w="0" w:type="dxa"/>
            <w:vAlign w:val="bottom"/>
          </w:tcPr>
          <w:p>
            <w:pPr>
              <w:spacing w:after="0"/>
              <w:rPr>
                <w:sz w:val="1"/>
                <w:szCs w:val="1"/>
                <w:color w:val="auto"/>
              </w:rPr>
            </w:pPr>
          </w:p>
        </w:tc>
      </w:tr>
      <w:tr>
        <w:trPr>
          <w:trHeight w:val="173"/>
        </w:trPr>
        <w:tc>
          <w:tcPr>
            <w:tcW w:w="1560" w:type="dxa"/>
            <w:vAlign w:val="bottom"/>
          </w:tcPr>
          <w:p>
            <w:pPr>
              <w:ind w:left="100"/>
              <w:spacing w:after="0"/>
              <w:rPr>
                <w:sz w:val="20"/>
                <w:szCs w:val="20"/>
                <w:color w:val="auto"/>
              </w:rPr>
            </w:pPr>
            <w:r>
              <w:rPr>
                <w:rFonts w:ascii="Arial" w:cs="Arial" w:eastAsia="Arial" w:hAnsi="Arial"/>
                <w:sz w:val="13"/>
                <w:szCs w:val="13"/>
                <w:color w:val="58595B"/>
              </w:rPr>
              <w:t>3/11/2024</w:t>
            </w:r>
          </w:p>
        </w:tc>
        <w:tc>
          <w:tcPr>
            <w:tcW w:w="1080" w:type="dxa"/>
            <w:vAlign w:val="bottom"/>
          </w:tcPr>
          <w:p>
            <w:pPr>
              <w:jc w:val="center"/>
              <w:spacing w:after="0"/>
              <w:rPr>
                <w:sz w:val="20"/>
                <w:szCs w:val="20"/>
                <w:color w:val="auto"/>
              </w:rPr>
            </w:pPr>
            <w:r>
              <w:rPr>
                <w:rFonts w:ascii="Arial" w:cs="Arial" w:eastAsia="Arial" w:hAnsi="Arial"/>
                <w:sz w:val="13"/>
                <w:szCs w:val="13"/>
                <w:color w:val="58595B"/>
                <w:w w:val="98"/>
              </w:rPr>
              <w:t>65.11</w:t>
            </w:r>
          </w:p>
        </w:tc>
        <w:tc>
          <w:tcPr>
            <w:tcW w:w="1140" w:type="dxa"/>
            <w:vAlign w:val="bottom"/>
          </w:tcPr>
          <w:p>
            <w:pPr>
              <w:jc w:val="center"/>
              <w:ind w:left="97"/>
              <w:spacing w:after="0"/>
              <w:rPr>
                <w:sz w:val="20"/>
                <w:szCs w:val="20"/>
                <w:color w:val="auto"/>
              </w:rPr>
            </w:pPr>
            <w:r>
              <w:rPr>
                <w:rFonts w:ascii="Arial" w:cs="Arial" w:eastAsia="Arial" w:hAnsi="Arial"/>
                <w:sz w:val="13"/>
                <w:szCs w:val="13"/>
                <w:color w:val="58595B"/>
                <w:w w:val="95"/>
              </w:rPr>
              <w:t>10,800</w:t>
            </w:r>
          </w:p>
        </w:tc>
        <w:tc>
          <w:tcPr>
            <w:tcW w:w="1460" w:type="dxa"/>
            <w:vAlign w:val="bottom"/>
          </w:tcPr>
          <w:p>
            <w:pPr>
              <w:jc w:val="center"/>
              <w:ind w:left="77"/>
              <w:spacing w:after="0"/>
              <w:rPr>
                <w:sz w:val="20"/>
                <w:szCs w:val="20"/>
                <w:color w:val="auto"/>
              </w:rPr>
            </w:pPr>
            <w:r>
              <w:rPr>
                <w:rFonts w:ascii="Arial" w:cs="Arial" w:eastAsia="Arial" w:hAnsi="Arial"/>
                <w:sz w:val="13"/>
                <w:szCs w:val="13"/>
                <w:color w:val="58595B"/>
                <w:w w:val="98"/>
              </w:rPr>
              <w:t>4,385</w:t>
            </w:r>
          </w:p>
        </w:tc>
        <w:tc>
          <w:tcPr>
            <w:tcW w:w="1280" w:type="dxa"/>
            <w:vAlign w:val="bottom"/>
          </w:tcPr>
          <w:p>
            <w:pPr>
              <w:jc w:val="center"/>
              <w:spacing w:after="0"/>
              <w:rPr>
                <w:sz w:val="20"/>
                <w:szCs w:val="20"/>
                <w:color w:val="auto"/>
              </w:rPr>
            </w:pPr>
            <w:r>
              <w:rPr>
                <w:rFonts w:ascii="Arial" w:cs="Arial" w:eastAsia="Arial" w:hAnsi="Arial"/>
                <w:sz w:val="13"/>
                <w:szCs w:val="13"/>
                <w:color w:val="58595B"/>
                <w:w w:val="98"/>
              </w:rPr>
              <w:t>2,298</w:t>
            </w:r>
          </w:p>
        </w:tc>
        <w:tc>
          <w:tcPr>
            <w:tcW w:w="1400" w:type="dxa"/>
            <w:vAlign w:val="bottom"/>
          </w:tcPr>
          <w:p>
            <w:pPr>
              <w:jc w:val="center"/>
              <w:ind w:right="17"/>
              <w:spacing w:after="0"/>
              <w:rPr>
                <w:sz w:val="20"/>
                <w:szCs w:val="20"/>
                <w:color w:val="auto"/>
              </w:rPr>
            </w:pPr>
            <w:r>
              <w:rPr>
                <w:rFonts w:ascii="Arial" w:cs="Arial" w:eastAsia="Arial" w:hAnsi="Arial"/>
                <w:sz w:val="13"/>
                <w:szCs w:val="13"/>
                <w:color w:val="58595B"/>
                <w:w w:val="98"/>
              </w:rPr>
              <w:t>2,343</w:t>
            </w:r>
          </w:p>
        </w:tc>
        <w:tc>
          <w:tcPr>
            <w:tcW w:w="1300" w:type="dxa"/>
            <w:vAlign w:val="bottom"/>
          </w:tcPr>
          <w:p>
            <w:pPr>
              <w:jc w:val="center"/>
              <w:ind w:right="137"/>
              <w:spacing w:after="0"/>
              <w:rPr>
                <w:sz w:val="20"/>
                <w:szCs w:val="20"/>
                <w:color w:val="auto"/>
              </w:rPr>
            </w:pPr>
            <w:r>
              <w:rPr>
                <w:rFonts w:ascii="Arial" w:cs="Arial" w:eastAsia="Arial" w:hAnsi="Arial"/>
                <w:sz w:val="13"/>
                <w:szCs w:val="13"/>
                <w:color w:val="58595B"/>
                <w:w w:val="92"/>
              </w:rPr>
              <w:t>6,885</w:t>
            </w:r>
          </w:p>
        </w:tc>
        <w:tc>
          <w:tcPr>
            <w:tcW w:w="1160" w:type="dxa"/>
            <w:vAlign w:val="bottom"/>
          </w:tcPr>
          <w:p>
            <w:pPr>
              <w:jc w:val="center"/>
              <w:ind w:right="17"/>
              <w:spacing w:after="0"/>
              <w:rPr>
                <w:sz w:val="20"/>
                <w:szCs w:val="20"/>
                <w:color w:val="auto"/>
              </w:rPr>
            </w:pPr>
            <w:r>
              <w:rPr>
                <w:rFonts w:ascii="Arial" w:cs="Arial" w:eastAsia="Arial" w:hAnsi="Arial"/>
                <w:sz w:val="13"/>
                <w:szCs w:val="13"/>
                <w:color w:val="58595B"/>
                <w:w w:val="98"/>
              </w:rPr>
              <w:t>5,006</w:t>
            </w:r>
          </w:p>
        </w:tc>
        <w:tc>
          <w:tcPr>
            <w:tcW w:w="0" w:type="dxa"/>
            <w:vAlign w:val="bottom"/>
          </w:tcPr>
          <w:p>
            <w:pPr>
              <w:spacing w:after="0"/>
              <w:rPr>
                <w:sz w:val="1"/>
                <w:szCs w:val="1"/>
                <w:color w:val="auto"/>
              </w:rPr>
            </w:pPr>
          </w:p>
        </w:tc>
      </w:tr>
      <w:tr>
        <w:trPr>
          <w:trHeight w:val="30"/>
        </w:trPr>
        <w:tc>
          <w:tcPr>
            <w:tcW w:w="15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3"/>
        </w:trPr>
        <w:tc>
          <w:tcPr>
            <w:tcW w:w="1560" w:type="dxa"/>
            <w:vAlign w:val="bottom"/>
            <w:tcBorders>
              <w:bottom w:val="single" w:sz="8" w:color="EFEDED"/>
            </w:tcBorders>
            <w:shd w:val="clear" w:color="auto" w:fill="EFEDED"/>
          </w:tcPr>
          <w:p>
            <w:pPr>
              <w:ind w:left="100"/>
              <w:spacing w:after="0"/>
              <w:rPr>
                <w:sz w:val="20"/>
                <w:szCs w:val="20"/>
                <w:color w:val="auto"/>
              </w:rPr>
            </w:pPr>
            <w:r>
              <w:rPr>
                <w:rFonts w:ascii="Arial" w:cs="Arial" w:eastAsia="Arial" w:hAnsi="Arial"/>
                <w:sz w:val="13"/>
                <w:szCs w:val="13"/>
                <w:color w:val="58595B"/>
              </w:rPr>
              <w:t>3/12/2024</w:t>
            </w:r>
          </w:p>
        </w:tc>
        <w:tc>
          <w:tcPr>
            <w:tcW w:w="1080" w:type="dxa"/>
            <w:vAlign w:val="bottom"/>
            <w:tcBorders>
              <w:bottom w:val="single" w:sz="8" w:color="EFEDED"/>
            </w:tcBorders>
            <w:shd w:val="clear" w:color="auto" w:fill="EFEDED"/>
          </w:tcPr>
          <w:p>
            <w:pPr>
              <w:jc w:val="center"/>
              <w:spacing w:after="0"/>
              <w:rPr>
                <w:sz w:val="20"/>
                <w:szCs w:val="20"/>
                <w:color w:val="auto"/>
              </w:rPr>
            </w:pPr>
            <w:r>
              <w:rPr>
                <w:rFonts w:ascii="Arial" w:cs="Arial" w:eastAsia="Arial" w:hAnsi="Arial"/>
                <w:sz w:val="13"/>
                <w:szCs w:val="13"/>
                <w:color w:val="58595B"/>
                <w:w w:val="98"/>
              </w:rPr>
              <w:t>68.10</w:t>
            </w:r>
          </w:p>
        </w:tc>
        <w:tc>
          <w:tcPr>
            <w:tcW w:w="1140" w:type="dxa"/>
            <w:vAlign w:val="bottom"/>
            <w:tcBorders>
              <w:bottom w:val="single" w:sz="8" w:color="EFEDED"/>
            </w:tcBorders>
            <w:shd w:val="clear" w:color="auto" w:fill="EFEDED"/>
          </w:tcPr>
          <w:p>
            <w:pPr>
              <w:spacing w:after="0"/>
              <w:rPr>
                <w:sz w:val="15"/>
                <w:szCs w:val="15"/>
                <w:color w:val="auto"/>
              </w:rPr>
            </w:pPr>
          </w:p>
        </w:tc>
        <w:tc>
          <w:tcPr>
            <w:tcW w:w="1460" w:type="dxa"/>
            <w:vAlign w:val="bottom"/>
            <w:tcBorders>
              <w:bottom w:val="single" w:sz="8" w:color="EFEDED"/>
            </w:tcBorders>
            <w:shd w:val="clear" w:color="auto" w:fill="EFEDED"/>
          </w:tcPr>
          <w:p>
            <w:pPr>
              <w:jc w:val="center"/>
              <w:ind w:left="77"/>
              <w:spacing w:after="0"/>
              <w:rPr>
                <w:sz w:val="20"/>
                <w:szCs w:val="20"/>
                <w:color w:val="auto"/>
              </w:rPr>
            </w:pPr>
            <w:r>
              <w:rPr>
                <w:rFonts w:ascii="Arial" w:cs="Arial" w:eastAsia="Arial" w:hAnsi="Arial"/>
                <w:sz w:val="13"/>
                <w:szCs w:val="13"/>
                <w:color w:val="58595B"/>
                <w:w w:val="98"/>
              </w:rPr>
              <w:t>3,632</w:t>
            </w:r>
          </w:p>
        </w:tc>
        <w:tc>
          <w:tcPr>
            <w:tcW w:w="1280" w:type="dxa"/>
            <w:vAlign w:val="bottom"/>
            <w:tcBorders>
              <w:bottom w:val="single" w:sz="8" w:color="EFEDED"/>
            </w:tcBorders>
            <w:shd w:val="clear" w:color="auto" w:fill="EFEDED"/>
          </w:tcPr>
          <w:p>
            <w:pPr>
              <w:jc w:val="center"/>
              <w:spacing w:after="0"/>
              <w:rPr>
                <w:sz w:val="20"/>
                <w:szCs w:val="20"/>
                <w:color w:val="auto"/>
              </w:rPr>
            </w:pPr>
            <w:r>
              <w:rPr>
                <w:rFonts w:ascii="Arial" w:cs="Arial" w:eastAsia="Arial" w:hAnsi="Arial"/>
                <w:sz w:val="13"/>
                <w:szCs w:val="13"/>
                <w:color w:val="58595B"/>
                <w:w w:val="98"/>
              </w:rPr>
              <w:t>2,308</w:t>
            </w:r>
          </w:p>
        </w:tc>
        <w:tc>
          <w:tcPr>
            <w:tcW w:w="1400" w:type="dxa"/>
            <w:vAlign w:val="bottom"/>
            <w:tcBorders>
              <w:bottom w:val="single" w:sz="8" w:color="EFEDED"/>
            </w:tcBorders>
            <w:shd w:val="clear" w:color="auto" w:fill="EFEDED"/>
          </w:tcPr>
          <w:p>
            <w:pPr>
              <w:jc w:val="center"/>
              <w:ind w:right="17"/>
              <w:spacing w:after="0"/>
              <w:rPr>
                <w:sz w:val="20"/>
                <w:szCs w:val="20"/>
                <w:color w:val="auto"/>
              </w:rPr>
            </w:pPr>
            <w:r>
              <w:rPr>
                <w:rFonts w:ascii="Arial" w:cs="Arial" w:eastAsia="Arial" w:hAnsi="Arial"/>
                <w:sz w:val="13"/>
                <w:szCs w:val="13"/>
                <w:color w:val="58595B"/>
                <w:w w:val="98"/>
              </w:rPr>
              <w:t>2,180</w:t>
            </w:r>
          </w:p>
        </w:tc>
        <w:tc>
          <w:tcPr>
            <w:tcW w:w="1300" w:type="dxa"/>
            <w:vAlign w:val="bottom"/>
            <w:tcBorders>
              <w:bottom w:val="single" w:sz="8" w:color="EFEDED"/>
            </w:tcBorders>
            <w:shd w:val="clear" w:color="auto" w:fill="EFEDED"/>
          </w:tcPr>
          <w:p>
            <w:pPr>
              <w:jc w:val="center"/>
              <w:ind w:right="137"/>
              <w:spacing w:after="0"/>
              <w:rPr>
                <w:sz w:val="20"/>
                <w:szCs w:val="20"/>
                <w:color w:val="auto"/>
              </w:rPr>
            </w:pPr>
            <w:r>
              <w:rPr>
                <w:rFonts w:ascii="Arial" w:cs="Arial" w:eastAsia="Arial" w:hAnsi="Arial"/>
                <w:sz w:val="13"/>
                <w:szCs w:val="13"/>
                <w:color w:val="58595B"/>
                <w:w w:val="92"/>
              </w:rPr>
              <w:t>1,817</w:t>
            </w:r>
          </w:p>
        </w:tc>
        <w:tc>
          <w:tcPr>
            <w:tcW w:w="1160" w:type="dxa"/>
            <w:vAlign w:val="bottom"/>
            <w:tcBorders>
              <w:bottom w:val="single" w:sz="8" w:color="EFEDED"/>
            </w:tcBorders>
            <w:shd w:val="clear" w:color="auto" w:fill="EFEDED"/>
          </w:tcPr>
          <w:p>
            <w:pPr>
              <w:jc w:val="center"/>
              <w:ind w:right="17"/>
              <w:spacing w:after="0"/>
              <w:rPr>
                <w:sz w:val="20"/>
                <w:szCs w:val="20"/>
                <w:color w:val="auto"/>
              </w:rPr>
            </w:pPr>
            <w:r>
              <w:rPr>
                <w:rFonts w:ascii="Arial" w:cs="Arial" w:eastAsia="Arial" w:hAnsi="Arial"/>
                <w:sz w:val="13"/>
                <w:szCs w:val="13"/>
                <w:color w:val="58595B"/>
                <w:w w:val="98"/>
              </w:rPr>
              <w:t>5,130</w:t>
            </w:r>
          </w:p>
        </w:tc>
        <w:tc>
          <w:tcPr>
            <w:tcW w:w="0" w:type="dxa"/>
            <w:vAlign w:val="bottom"/>
          </w:tcPr>
          <w:p>
            <w:pPr>
              <w:spacing w:after="0"/>
              <w:rPr>
                <w:sz w:val="1"/>
                <w:szCs w:val="1"/>
                <w:color w:val="auto"/>
              </w:rPr>
            </w:pPr>
          </w:p>
        </w:tc>
      </w:tr>
      <w:tr>
        <w:trPr>
          <w:trHeight w:val="173"/>
        </w:trPr>
        <w:tc>
          <w:tcPr>
            <w:tcW w:w="1560" w:type="dxa"/>
            <w:vAlign w:val="bottom"/>
          </w:tcPr>
          <w:p>
            <w:pPr>
              <w:ind w:left="100"/>
              <w:spacing w:after="0"/>
              <w:rPr>
                <w:sz w:val="20"/>
                <w:szCs w:val="20"/>
                <w:color w:val="auto"/>
              </w:rPr>
            </w:pPr>
            <w:r>
              <w:rPr>
                <w:rFonts w:ascii="Arial" w:cs="Arial" w:eastAsia="Arial" w:hAnsi="Arial"/>
                <w:sz w:val="13"/>
                <w:szCs w:val="13"/>
                <w:color w:val="58595B"/>
              </w:rPr>
              <w:t>3/13/2024</w:t>
            </w:r>
          </w:p>
        </w:tc>
        <w:tc>
          <w:tcPr>
            <w:tcW w:w="1080" w:type="dxa"/>
            <w:vAlign w:val="bottom"/>
          </w:tcPr>
          <w:p>
            <w:pPr>
              <w:jc w:val="center"/>
              <w:spacing w:after="0"/>
              <w:rPr>
                <w:sz w:val="20"/>
                <w:szCs w:val="20"/>
                <w:color w:val="auto"/>
              </w:rPr>
            </w:pPr>
            <w:r>
              <w:rPr>
                <w:rFonts w:ascii="Arial" w:cs="Arial" w:eastAsia="Arial" w:hAnsi="Arial"/>
                <w:sz w:val="13"/>
                <w:szCs w:val="13"/>
                <w:color w:val="58595B"/>
                <w:w w:val="98"/>
              </w:rPr>
              <w:t>43.39</w:t>
            </w:r>
          </w:p>
        </w:tc>
        <w:tc>
          <w:tcPr>
            <w:tcW w:w="1140" w:type="dxa"/>
            <w:vAlign w:val="bottom"/>
          </w:tcPr>
          <w:p>
            <w:pPr>
              <w:spacing w:after="0"/>
              <w:rPr>
                <w:sz w:val="15"/>
                <w:szCs w:val="15"/>
                <w:color w:val="auto"/>
              </w:rPr>
            </w:pPr>
          </w:p>
        </w:tc>
        <w:tc>
          <w:tcPr>
            <w:tcW w:w="1460" w:type="dxa"/>
            <w:vAlign w:val="bottom"/>
          </w:tcPr>
          <w:p>
            <w:pPr>
              <w:jc w:val="center"/>
              <w:ind w:left="77"/>
              <w:spacing w:after="0"/>
              <w:rPr>
                <w:sz w:val="20"/>
                <w:szCs w:val="20"/>
                <w:color w:val="auto"/>
              </w:rPr>
            </w:pPr>
            <w:r>
              <w:rPr>
                <w:rFonts w:ascii="Arial" w:cs="Arial" w:eastAsia="Arial" w:hAnsi="Arial"/>
                <w:sz w:val="13"/>
                <w:szCs w:val="13"/>
                <w:color w:val="58595B"/>
                <w:w w:val="98"/>
              </w:rPr>
              <w:t>7,195</w:t>
            </w:r>
          </w:p>
        </w:tc>
        <w:tc>
          <w:tcPr>
            <w:tcW w:w="1280" w:type="dxa"/>
            <w:vAlign w:val="bottom"/>
          </w:tcPr>
          <w:p>
            <w:pPr>
              <w:jc w:val="center"/>
              <w:spacing w:after="0"/>
              <w:rPr>
                <w:sz w:val="20"/>
                <w:szCs w:val="20"/>
                <w:color w:val="auto"/>
              </w:rPr>
            </w:pPr>
            <w:r>
              <w:rPr>
                <w:rFonts w:ascii="Arial" w:cs="Arial" w:eastAsia="Arial" w:hAnsi="Arial"/>
                <w:sz w:val="13"/>
                <w:szCs w:val="13"/>
                <w:color w:val="58595B"/>
                <w:w w:val="98"/>
              </w:rPr>
              <w:t>3,972</w:t>
            </w:r>
          </w:p>
        </w:tc>
        <w:tc>
          <w:tcPr>
            <w:tcW w:w="1400" w:type="dxa"/>
            <w:vAlign w:val="bottom"/>
          </w:tcPr>
          <w:p>
            <w:pPr>
              <w:jc w:val="center"/>
              <w:ind w:right="17"/>
              <w:spacing w:after="0"/>
              <w:rPr>
                <w:sz w:val="20"/>
                <w:szCs w:val="20"/>
                <w:color w:val="auto"/>
              </w:rPr>
            </w:pPr>
            <w:r>
              <w:rPr>
                <w:rFonts w:ascii="Arial" w:cs="Arial" w:eastAsia="Arial" w:hAnsi="Arial"/>
                <w:sz w:val="13"/>
                <w:szCs w:val="13"/>
                <w:color w:val="58595B"/>
                <w:w w:val="98"/>
              </w:rPr>
              <w:t>2,447</w:t>
            </w:r>
          </w:p>
        </w:tc>
        <w:tc>
          <w:tcPr>
            <w:tcW w:w="1300" w:type="dxa"/>
            <w:vAlign w:val="bottom"/>
          </w:tcPr>
          <w:p>
            <w:pPr>
              <w:jc w:val="center"/>
              <w:ind w:right="137"/>
              <w:spacing w:after="0"/>
              <w:rPr>
                <w:sz w:val="20"/>
                <w:szCs w:val="20"/>
                <w:color w:val="auto"/>
              </w:rPr>
            </w:pPr>
            <w:r>
              <w:rPr>
                <w:rFonts w:ascii="Arial" w:cs="Arial" w:eastAsia="Arial" w:hAnsi="Arial"/>
                <w:sz w:val="13"/>
                <w:szCs w:val="13"/>
                <w:color w:val="58595B"/>
                <w:w w:val="92"/>
              </w:rPr>
              <w:t>3,598</w:t>
            </w:r>
          </w:p>
        </w:tc>
        <w:tc>
          <w:tcPr>
            <w:tcW w:w="1160" w:type="dxa"/>
            <w:vAlign w:val="bottom"/>
          </w:tcPr>
          <w:p>
            <w:pPr>
              <w:jc w:val="center"/>
              <w:ind w:right="37"/>
              <w:spacing w:after="0"/>
              <w:rPr>
                <w:sz w:val="20"/>
                <w:szCs w:val="20"/>
                <w:color w:val="auto"/>
              </w:rPr>
            </w:pPr>
            <w:r>
              <w:rPr>
                <w:rFonts w:ascii="Arial" w:cs="Arial" w:eastAsia="Arial" w:hAnsi="Arial"/>
                <w:sz w:val="13"/>
                <w:szCs w:val="13"/>
                <w:color w:val="58595B"/>
                <w:w w:val="95"/>
              </w:rPr>
              <w:t>10,937</w:t>
            </w:r>
          </w:p>
        </w:tc>
        <w:tc>
          <w:tcPr>
            <w:tcW w:w="0" w:type="dxa"/>
            <w:vAlign w:val="bottom"/>
          </w:tcPr>
          <w:p>
            <w:pPr>
              <w:spacing w:after="0"/>
              <w:rPr>
                <w:sz w:val="1"/>
                <w:szCs w:val="1"/>
                <w:color w:val="auto"/>
              </w:rPr>
            </w:pPr>
          </w:p>
        </w:tc>
      </w:tr>
      <w:tr>
        <w:trPr>
          <w:trHeight w:val="30"/>
        </w:trPr>
        <w:tc>
          <w:tcPr>
            <w:tcW w:w="15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3"/>
        </w:trPr>
        <w:tc>
          <w:tcPr>
            <w:tcW w:w="1560" w:type="dxa"/>
            <w:vAlign w:val="bottom"/>
            <w:tcBorders>
              <w:bottom w:val="single" w:sz="8" w:color="EFEDED"/>
            </w:tcBorders>
            <w:shd w:val="clear" w:color="auto" w:fill="EFEDED"/>
          </w:tcPr>
          <w:p>
            <w:pPr>
              <w:ind w:left="100"/>
              <w:spacing w:after="0"/>
              <w:rPr>
                <w:sz w:val="20"/>
                <w:szCs w:val="20"/>
                <w:color w:val="auto"/>
              </w:rPr>
            </w:pPr>
            <w:r>
              <w:rPr>
                <w:rFonts w:ascii="Arial" w:cs="Arial" w:eastAsia="Arial" w:hAnsi="Arial"/>
                <w:sz w:val="13"/>
                <w:szCs w:val="13"/>
                <w:b w:val="1"/>
                <w:bCs w:val="1"/>
                <w:color w:val="58595B"/>
              </w:rPr>
              <w:t>2025</w:t>
            </w:r>
          </w:p>
        </w:tc>
        <w:tc>
          <w:tcPr>
            <w:tcW w:w="1080" w:type="dxa"/>
            <w:vAlign w:val="bottom"/>
            <w:tcBorders>
              <w:bottom w:val="single" w:sz="8" w:color="EFEDED"/>
            </w:tcBorders>
            <w:shd w:val="clear" w:color="auto" w:fill="EFEDED"/>
          </w:tcPr>
          <w:p>
            <w:pPr>
              <w:spacing w:after="0"/>
              <w:rPr>
                <w:sz w:val="15"/>
                <w:szCs w:val="15"/>
                <w:color w:val="auto"/>
              </w:rPr>
            </w:pPr>
          </w:p>
        </w:tc>
        <w:tc>
          <w:tcPr>
            <w:tcW w:w="1140" w:type="dxa"/>
            <w:vAlign w:val="bottom"/>
            <w:tcBorders>
              <w:bottom w:val="single" w:sz="8" w:color="EFEDED"/>
            </w:tcBorders>
            <w:shd w:val="clear" w:color="auto" w:fill="EFEDED"/>
          </w:tcPr>
          <w:p>
            <w:pPr>
              <w:spacing w:after="0"/>
              <w:rPr>
                <w:sz w:val="15"/>
                <w:szCs w:val="15"/>
                <w:color w:val="auto"/>
              </w:rPr>
            </w:pPr>
          </w:p>
        </w:tc>
        <w:tc>
          <w:tcPr>
            <w:tcW w:w="1460" w:type="dxa"/>
            <w:vAlign w:val="bottom"/>
            <w:tcBorders>
              <w:bottom w:val="single" w:sz="8" w:color="EFEDED"/>
            </w:tcBorders>
            <w:shd w:val="clear" w:color="auto" w:fill="EFEDED"/>
          </w:tcPr>
          <w:p>
            <w:pPr>
              <w:spacing w:after="0"/>
              <w:rPr>
                <w:sz w:val="15"/>
                <w:szCs w:val="15"/>
                <w:color w:val="auto"/>
              </w:rPr>
            </w:pPr>
          </w:p>
        </w:tc>
        <w:tc>
          <w:tcPr>
            <w:tcW w:w="1280" w:type="dxa"/>
            <w:vAlign w:val="bottom"/>
            <w:tcBorders>
              <w:bottom w:val="single" w:sz="8" w:color="EFEDED"/>
            </w:tcBorders>
            <w:shd w:val="clear" w:color="auto" w:fill="EFEDED"/>
          </w:tcPr>
          <w:p>
            <w:pPr>
              <w:spacing w:after="0"/>
              <w:rPr>
                <w:sz w:val="15"/>
                <w:szCs w:val="15"/>
                <w:color w:val="auto"/>
              </w:rPr>
            </w:pPr>
          </w:p>
        </w:tc>
        <w:tc>
          <w:tcPr>
            <w:tcW w:w="1400" w:type="dxa"/>
            <w:vAlign w:val="bottom"/>
            <w:tcBorders>
              <w:bottom w:val="single" w:sz="8" w:color="EFEDED"/>
            </w:tcBorders>
            <w:shd w:val="clear" w:color="auto" w:fill="EFEDED"/>
          </w:tcPr>
          <w:p>
            <w:pPr>
              <w:spacing w:after="0"/>
              <w:rPr>
                <w:sz w:val="15"/>
                <w:szCs w:val="15"/>
                <w:color w:val="auto"/>
              </w:rPr>
            </w:pPr>
          </w:p>
        </w:tc>
        <w:tc>
          <w:tcPr>
            <w:tcW w:w="1300" w:type="dxa"/>
            <w:vAlign w:val="bottom"/>
            <w:tcBorders>
              <w:bottom w:val="single" w:sz="8" w:color="EFEDED"/>
            </w:tcBorders>
            <w:shd w:val="clear" w:color="auto" w:fill="EFEDED"/>
          </w:tcPr>
          <w:p>
            <w:pPr>
              <w:spacing w:after="0"/>
              <w:rPr>
                <w:sz w:val="15"/>
                <w:szCs w:val="15"/>
                <w:color w:val="auto"/>
              </w:rPr>
            </w:pPr>
          </w:p>
        </w:tc>
        <w:tc>
          <w:tcPr>
            <w:tcW w:w="1160" w:type="dxa"/>
            <w:vAlign w:val="bottom"/>
            <w:tcBorders>
              <w:bottom w:val="single" w:sz="8" w:color="EFEDED"/>
            </w:tcBorders>
            <w:shd w:val="clear" w:color="auto" w:fill="EFEDED"/>
          </w:tcPr>
          <w:p>
            <w:pPr>
              <w:spacing w:after="0"/>
              <w:rPr>
                <w:sz w:val="15"/>
                <w:szCs w:val="15"/>
                <w:color w:val="auto"/>
              </w:rPr>
            </w:pPr>
          </w:p>
        </w:tc>
        <w:tc>
          <w:tcPr>
            <w:tcW w:w="0" w:type="dxa"/>
            <w:vAlign w:val="bottom"/>
          </w:tcPr>
          <w:p>
            <w:pPr>
              <w:spacing w:after="0"/>
              <w:rPr>
                <w:sz w:val="1"/>
                <w:szCs w:val="1"/>
                <w:color w:val="auto"/>
              </w:rPr>
            </w:pPr>
          </w:p>
        </w:tc>
      </w:tr>
      <w:tr>
        <w:trPr>
          <w:trHeight w:val="173"/>
        </w:trPr>
        <w:tc>
          <w:tcPr>
            <w:tcW w:w="1560" w:type="dxa"/>
            <w:vAlign w:val="bottom"/>
          </w:tcPr>
          <w:p>
            <w:pPr>
              <w:ind w:left="100"/>
              <w:spacing w:after="0"/>
              <w:rPr>
                <w:sz w:val="20"/>
                <w:szCs w:val="20"/>
                <w:color w:val="auto"/>
              </w:rPr>
            </w:pPr>
            <w:r>
              <w:rPr>
                <w:rFonts w:ascii="Arial" w:cs="Arial" w:eastAsia="Arial" w:hAnsi="Arial"/>
                <w:sz w:val="13"/>
                <w:szCs w:val="13"/>
                <w:color w:val="58595B"/>
              </w:rPr>
              <w:t>3/11/2025</w:t>
            </w:r>
          </w:p>
        </w:tc>
        <w:tc>
          <w:tcPr>
            <w:tcW w:w="1080" w:type="dxa"/>
            <w:vAlign w:val="bottom"/>
          </w:tcPr>
          <w:p>
            <w:pPr>
              <w:jc w:val="center"/>
              <w:spacing w:after="0"/>
              <w:rPr>
                <w:sz w:val="20"/>
                <w:szCs w:val="20"/>
                <w:color w:val="auto"/>
              </w:rPr>
            </w:pPr>
            <w:r>
              <w:rPr>
                <w:rFonts w:ascii="Arial" w:cs="Arial" w:eastAsia="Arial" w:hAnsi="Arial"/>
                <w:sz w:val="13"/>
                <w:szCs w:val="13"/>
                <w:color w:val="58595B"/>
                <w:w w:val="98"/>
              </w:rPr>
              <w:t>65.11</w:t>
            </w:r>
          </w:p>
        </w:tc>
        <w:tc>
          <w:tcPr>
            <w:tcW w:w="1140" w:type="dxa"/>
            <w:vAlign w:val="bottom"/>
          </w:tcPr>
          <w:p>
            <w:pPr>
              <w:jc w:val="center"/>
              <w:ind w:left="97"/>
              <w:spacing w:after="0"/>
              <w:rPr>
                <w:sz w:val="20"/>
                <w:szCs w:val="20"/>
                <w:color w:val="auto"/>
              </w:rPr>
            </w:pPr>
            <w:r>
              <w:rPr>
                <w:rFonts w:ascii="Arial" w:cs="Arial" w:eastAsia="Arial" w:hAnsi="Arial"/>
                <w:sz w:val="13"/>
                <w:szCs w:val="13"/>
                <w:color w:val="58595B"/>
                <w:w w:val="95"/>
              </w:rPr>
              <w:t>10,800</w:t>
            </w:r>
          </w:p>
        </w:tc>
        <w:tc>
          <w:tcPr>
            <w:tcW w:w="1460" w:type="dxa"/>
            <w:vAlign w:val="bottom"/>
          </w:tcPr>
          <w:p>
            <w:pPr>
              <w:jc w:val="center"/>
              <w:ind w:left="77"/>
              <w:spacing w:after="0"/>
              <w:rPr>
                <w:sz w:val="20"/>
                <w:szCs w:val="20"/>
                <w:color w:val="auto"/>
              </w:rPr>
            </w:pPr>
            <w:r>
              <w:rPr>
                <w:rFonts w:ascii="Arial" w:cs="Arial" w:eastAsia="Arial" w:hAnsi="Arial"/>
                <w:sz w:val="13"/>
                <w:szCs w:val="13"/>
                <w:color w:val="58595B"/>
                <w:w w:val="98"/>
              </w:rPr>
              <w:t>4,385</w:t>
            </w:r>
          </w:p>
        </w:tc>
        <w:tc>
          <w:tcPr>
            <w:tcW w:w="1280" w:type="dxa"/>
            <w:vAlign w:val="bottom"/>
          </w:tcPr>
          <w:p>
            <w:pPr>
              <w:jc w:val="center"/>
              <w:spacing w:after="0"/>
              <w:rPr>
                <w:sz w:val="20"/>
                <w:szCs w:val="20"/>
                <w:color w:val="auto"/>
              </w:rPr>
            </w:pPr>
            <w:r>
              <w:rPr>
                <w:rFonts w:ascii="Arial" w:cs="Arial" w:eastAsia="Arial" w:hAnsi="Arial"/>
                <w:sz w:val="13"/>
                <w:szCs w:val="13"/>
                <w:color w:val="58595B"/>
                <w:w w:val="98"/>
              </w:rPr>
              <w:t>2,298</w:t>
            </w:r>
          </w:p>
        </w:tc>
        <w:tc>
          <w:tcPr>
            <w:tcW w:w="1400" w:type="dxa"/>
            <w:vAlign w:val="bottom"/>
          </w:tcPr>
          <w:p>
            <w:pPr>
              <w:jc w:val="center"/>
              <w:ind w:right="17"/>
              <w:spacing w:after="0"/>
              <w:rPr>
                <w:sz w:val="20"/>
                <w:szCs w:val="20"/>
                <w:color w:val="auto"/>
              </w:rPr>
            </w:pPr>
            <w:r>
              <w:rPr>
                <w:rFonts w:ascii="Arial" w:cs="Arial" w:eastAsia="Arial" w:hAnsi="Arial"/>
                <w:sz w:val="13"/>
                <w:szCs w:val="13"/>
                <w:color w:val="58595B"/>
                <w:w w:val="98"/>
              </w:rPr>
              <w:t>2,343</w:t>
            </w:r>
          </w:p>
        </w:tc>
        <w:tc>
          <w:tcPr>
            <w:tcW w:w="1300" w:type="dxa"/>
            <w:vAlign w:val="bottom"/>
          </w:tcPr>
          <w:p>
            <w:pPr>
              <w:jc w:val="center"/>
              <w:ind w:right="137"/>
              <w:spacing w:after="0"/>
              <w:rPr>
                <w:sz w:val="20"/>
                <w:szCs w:val="20"/>
                <w:color w:val="auto"/>
              </w:rPr>
            </w:pPr>
            <w:r>
              <w:rPr>
                <w:rFonts w:ascii="Arial" w:cs="Arial" w:eastAsia="Arial" w:hAnsi="Arial"/>
                <w:sz w:val="13"/>
                <w:szCs w:val="13"/>
                <w:color w:val="58595B"/>
                <w:w w:val="92"/>
              </w:rPr>
              <w:t>6,885</w:t>
            </w:r>
          </w:p>
        </w:tc>
        <w:tc>
          <w:tcPr>
            <w:tcW w:w="1160" w:type="dxa"/>
            <w:vAlign w:val="bottom"/>
          </w:tcPr>
          <w:p>
            <w:pPr>
              <w:jc w:val="center"/>
              <w:ind w:right="17"/>
              <w:spacing w:after="0"/>
              <w:rPr>
                <w:sz w:val="20"/>
                <w:szCs w:val="20"/>
                <w:color w:val="auto"/>
              </w:rPr>
            </w:pPr>
            <w:r>
              <w:rPr>
                <w:rFonts w:ascii="Arial" w:cs="Arial" w:eastAsia="Arial" w:hAnsi="Arial"/>
                <w:sz w:val="13"/>
                <w:szCs w:val="13"/>
                <w:color w:val="58595B"/>
                <w:w w:val="98"/>
              </w:rPr>
              <w:t>5,006</w:t>
            </w:r>
          </w:p>
        </w:tc>
        <w:tc>
          <w:tcPr>
            <w:tcW w:w="0" w:type="dxa"/>
            <w:vAlign w:val="bottom"/>
          </w:tcPr>
          <w:p>
            <w:pPr>
              <w:spacing w:after="0"/>
              <w:rPr>
                <w:sz w:val="1"/>
                <w:szCs w:val="1"/>
                <w:color w:val="auto"/>
              </w:rPr>
            </w:pPr>
          </w:p>
        </w:tc>
      </w:tr>
      <w:tr>
        <w:trPr>
          <w:trHeight w:val="30"/>
        </w:trPr>
        <w:tc>
          <w:tcPr>
            <w:tcW w:w="15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3"/>
        </w:trPr>
        <w:tc>
          <w:tcPr>
            <w:tcW w:w="1560" w:type="dxa"/>
            <w:vAlign w:val="bottom"/>
            <w:tcBorders>
              <w:bottom w:val="single" w:sz="8" w:color="EFEDED"/>
            </w:tcBorders>
            <w:shd w:val="clear" w:color="auto" w:fill="EFEDED"/>
          </w:tcPr>
          <w:p>
            <w:pPr>
              <w:ind w:left="100"/>
              <w:spacing w:after="0"/>
              <w:rPr>
                <w:sz w:val="20"/>
                <w:szCs w:val="20"/>
                <w:color w:val="auto"/>
              </w:rPr>
            </w:pPr>
            <w:r>
              <w:rPr>
                <w:rFonts w:ascii="Arial" w:cs="Arial" w:eastAsia="Arial" w:hAnsi="Arial"/>
                <w:sz w:val="13"/>
                <w:szCs w:val="13"/>
                <w:color w:val="58595B"/>
              </w:rPr>
              <w:t>3/12/2025</w:t>
            </w:r>
          </w:p>
        </w:tc>
        <w:tc>
          <w:tcPr>
            <w:tcW w:w="1080" w:type="dxa"/>
            <w:vAlign w:val="bottom"/>
            <w:tcBorders>
              <w:bottom w:val="single" w:sz="8" w:color="EFEDED"/>
            </w:tcBorders>
            <w:shd w:val="clear" w:color="auto" w:fill="EFEDED"/>
          </w:tcPr>
          <w:p>
            <w:pPr>
              <w:jc w:val="center"/>
              <w:spacing w:after="0"/>
              <w:rPr>
                <w:sz w:val="20"/>
                <w:szCs w:val="20"/>
                <w:color w:val="auto"/>
              </w:rPr>
            </w:pPr>
            <w:r>
              <w:rPr>
                <w:rFonts w:ascii="Arial" w:cs="Arial" w:eastAsia="Arial" w:hAnsi="Arial"/>
                <w:sz w:val="13"/>
                <w:szCs w:val="13"/>
                <w:color w:val="58595B"/>
                <w:w w:val="98"/>
              </w:rPr>
              <w:t>68.10</w:t>
            </w:r>
          </w:p>
        </w:tc>
        <w:tc>
          <w:tcPr>
            <w:tcW w:w="1140" w:type="dxa"/>
            <w:vAlign w:val="bottom"/>
            <w:tcBorders>
              <w:bottom w:val="single" w:sz="8" w:color="EFEDED"/>
            </w:tcBorders>
            <w:shd w:val="clear" w:color="auto" w:fill="EFEDED"/>
          </w:tcPr>
          <w:p>
            <w:pPr>
              <w:spacing w:after="0"/>
              <w:rPr>
                <w:sz w:val="15"/>
                <w:szCs w:val="15"/>
                <w:color w:val="auto"/>
              </w:rPr>
            </w:pPr>
          </w:p>
        </w:tc>
        <w:tc>
          <w:tcPr>
            <w:tcW w:w="1460" w:type="dxa"/>
            <w:vAlign w:val="bottom"/>
            <w:tcBorders>
              <w:bottom w:val="single" w:sz="8" w:color="EFEDED"/>
            </w:tcBorders>
            <w:shd w:val="clear" w:color="auto" w:fill="EFEDED"/>
          </w:tcPr>
          <w:p>
            <w:pPr>
              <w:jc w:val="center"/>
              <w:ind w:left="77"/>
              <w:spacing w:after="0"/>
              <w:rPr>
                <w:sz w:val="20"/>
                <w:szCs w:val="20"/>
                <w:color w:val="auto"/>
              </w:rPr>
            </w:pPr>
            <w:r>
              <w:rPr>
                <w:rFonts w:ascii="Arial" w:cs="Arial" w:eastAsia="Arial" w:hAnsi="Arial"/>
                <w:sz w:val="13"/>
                <w:szCs w:val="13"/>
                <w:color w:val="58595B"/>
                <w:w w:val="98"/>
              </w:rPr>
              <w:t>3,632</w:t>
            </w:r>
          </w:p>
        </w:tc>
        <w:tc>
          <w:tcPr>
            <w:tcW w:w="1280" w:type="dxa"/>
            <w:vAlign w:val="bottom"/>
            <w:tcBorders>
              <w:bottom w:val="single" w:sz="8" w:color="EFEDED"/>
            </w:tcBorders>
            <w:shd w:val="clear" w:color="auto" w:fill="EFEDED"/>
          </w:tcPr>
          <w:p>
            <w:pPr>
              <w:jc w:val="center"/>
              <w:spacing w:after="0"/>
              <w:rPr>
                <w:sz w:val="20"/>
                <w:szCs w:val="20"/>
                <w:color w:val="auto"/>
              </w:rPr>
            </w:pPr>
            <w:r>
              <w:rPr>
                <w:rFonts w:ascii="Arial" w:cs="Arial" w:eastAsia="Arial" w:hAnsi="Arial"/>
                <w:sz w:val="13"/>
                <w:szCs w:val="13"/>
                <w:color w:val="58595B"/>
                <w:w w:val="98"/>
              </w:rPr>
              <w:t>2,308</w:t>
            </w:r>
          </w:p>
        </w:tc>
        <w:tc>
          <w:tcPr>
            <w:tcW w:w="1400" w:type="dxa"/>
            <w:vAlign w:val="bottom"/>
            <w:tcBorders>
              <w:bottom w:val="single" w:sz="8" w:color="EFEDED"/>
            </w:tcBorders>
            <w:shd w:val="clear" w:color="auto" w:fill="EFEDED"/>
          </w:tcPr>
          <w:p>
            <w:pPr>
              <w:jc w:val="center"/>
              <w:ind w:right="17"/>
              <w:spacing w:after="0"/>
              <w:rPr>
                <w:sz w:val="20"/>
                <w:szCs w:val="20"/>
                <w:color w:val="auto"/>
              </w:rPr>
            </w:pPr>
            <w:r>
              <w:rPr>
                <w:rFonts w:ascii="Arial" w:cs="Arial" w:eastAsia="Arial" w:hAnsi="Arial"/>
                <w:sz w:val="13"/>
                <w:szCs w:val="13"/>
                <w:color w:val="58595B"/>
                <w:w w:val="98"/>
              </w:rPr>
              <w:t>2,181</w:t>
            </w:r>
          </w:p>
        </w:tc>
        <w:tc>
          <w:tcPr>
            <w:tcW w:w="1300" w:type="dxa"/>
            <w:vAlign w:val="bottom"/>
            <w:tcBorders>
              <w:bottom w:val="single" w:sz="8" w:color="EFEDED"/>
            </w:tcBorders>
            <w:shd w:val="clear" w:color="auto" w:fill="EFEDED"/>
          </w:tcPr>
          <w:p>
            <w:pPr>
              <w:jc w:val="center"/>
              <w:ind w:right="137"/>
              <w:spacing w:after="0"/>
              <w:rPr>
                <w:sz w:val="20"/>
                <w:szCs w:val="20"/>
                <w:color w:val="auto"/>
              </w:rPr>
            </w:pPr>
            <w:r>
              <w:rPr>
                <w:rFonts w:ascii="Arial" w:cs="Arial" w:eastAsia="Arial" w:hAnsi="Arial"/>
                <w:sz w:val="13"/>
                <w:szCs w:val="13"/>
                <w:color w:val="58595B"/>
                <w:w w:val="92"/>
              </w:rPr>
              <w:t>1,817</w:t>
            </w:r>
          </w:p>
        </w:tc>
        <w:tc>
          <w:tcPr>
            <w:tcW w:w="1160" w:type="dxa"/>
            <w:vAlign w:val="bottom"/>
            <w:tcBorders>
              <w:bottom w:val="single" w:sz="8" w:color="EFEDED"/>
            </w:tcBorders>
            <w:shd w:val="clear" w:color="auto" w:fill="EFEDED"/>
          </w:tcPr>
          <w:p>
            <w:pPr>
              <w:jc w:val="center"/>
              <w:ind w:right="17"/>
              <w:spacing w:after="0"/>
              <w:rPr>
                <w:sz w:val="20"/>
                <w:szCs w:val="20"/>
                <w:color w:val="auto"/>
              </w:rPr>
            </w:pPr>
            <w:r>
              <w:rPr>
                <w:rFonts w:ascii="Arial" w:cs="Arial" w:eastAsia="Arial" w:hAnsi="Arial"/>
                <w:sz w:val="13"/>
                <w:szCs w:val="13"/>
                <w:color w:val="58595B"/>
                <w:w w:val="98"/>
              </w:rPr>
              <w:t>5,130</w:t>
            </w:r>
          </w:p>
        </w:tc>
        <w:tc>
          <w:tcPr>
            <w:tcW w:w="0" w:type="dxa"/>
            <w:vAlign w:val="bottom"/>
          </w:tcPr>
          <w:p>
            <w:pPr>
              <w:spacing w:after="0"/>
              <w:rPr>
                <w:sz w:val="1"/>
                <w:szCs w:val="1"/>
                <w:color w:val="auto"/>
              </w:rPr>
            </w:pPr>
          </w:p>
        </w:tc>
      </w:tr>
      <w:tr>
        <w:trPr>
          <w:trHeight w:val="173"/>
        </w:trPr>
        <w:tc>
          <w:tcPr>
            <w:tcW w:w="1560" w:type="dxa"/>
            <w:vAlign w:val="bottom"/>
          </w:tcPr>
          <w:p>
            <w:pPr>
              <w:ind w:left="100"/>
              <w:spacing w:after="0"/>
              <w:rPr>
                <w:sz w:val="20"/>
                <w:szCs w:val="20"/>
                <w:color w:val="auto"/>
              </w:rPr>
            </w:pPr>
            <w:r>
              <w:rPr>
                <w:rFonts w:ascii="Arial" w:cs="Arial" w:eastAsia="Arial" w:hAnsi="Arial"/>
                <w:sz w:val="13"/>
                <w:szCs w:val="13"/>
                <w:b w:val="1"/>
                <w:bCs w:val="1"/>
                <w:color w:val="58595B"/>
              </w:rPr>
              <w:t>2026</w:t>
            </w:r>
          </w:p>
        </w:tc>
        <w:tc>
          <w:tcPr>
            <w:tcW w:w="108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46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1400" w:type="dxa"/>
            <w:vAlign w:val="bottom"/>
          </w:tcPr>
          <w:p>
            <w:pPr>
              <w:spacing w:after="0"/>
              <w:rPr>
                <w:sz w:val="15"/>
                <w:szCs w:val="15"/>
                <w:color w:val="auto"/>
              </w:rPr>
            </w:pPr>
          </w:p>
        </w:tc>
        <w:tc>
          <w:tcPr>
            <w:tcW w:w="130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0"/>
        </w:trPr>
        <w:tc>
          <w:tcPr>
            <w:tcW w:w="15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3"/>
        </w:trPr>
        <w:tc>
          <w:tcPr>
            <w:tcW w:w="1560" w:type="dxa"/>
            <w:vAlign w:val="bottom"/>
            <w:tcBorders>
              <w:bottom w:val="single" w:sz="8" w:color="EFEDED"/>
            </w:tcBorders>
            <w:shd w:val="clear" w:color="auto" w:fill="EFEDED"/>
          </w:tcPr>
          <w:p>
            <w:pPr>
              <w:ind w:left="100"/>
              <w:spacing w:after="0"/>
              <w:rPr>
                <w:sz w:val="20"/>
                <w:szCs w:val="20"/>
                <w:color w:val="auto"/>
              </w:rPr>
            </w:pPr>
            <w:r>
              <w:rPr>
                <w:rFonts w:ascii="Arial" w:cs="Arial" w:eastAsia="Arial" w:hAnsi="Arial"/>
                <w:sz w:val="13"/>
                <w:szCs w:val="13"/>
                <w:color w:val="58595B"/>
              </w:rPr>
              <w:t>3/11/2026</w:t>
            </w:r>
          </w:p>
        </w:tc>
        <w:tc>
          <w:tcPr>
            <w:tcW w:w="1080" w:type="dxa"/>
            <w:vAlign w:val="bottom"/>
            <w:tcBorders>
              <w:bottom w:val="single" w:sz="8" w:color="EFEDED"/>
            </w:tcBorders>
            <w:shd w:val="clear" w:color="auto" w:fill="EFEDED"/>
          </w:tcPr>
          <w:p>
            <w:pPr>
              <w:jc w:val="center"/>
              <w:spacing w:after="0"/>
              <w:rPr>
                <w:sz w:val="20"/>
                <w:szCs w:val="20"/>
                <w:color w:val="auto"/>
              </w:rPr>
            </w:pPr>
            <w:r>
              <w:rPr>
                <w:rFonts w:ascii="Arial" w:cs="Arial" w:eastAsia="Arial" w:hAnsi="Arial"/>
                <w:sz w:val="13"/>
                <w:szCs w:val="13"/>
                <w:color w:val="58595B"/>
                <w:w w:val="98"/>
              </w:rPr>
              <w:t>65.11</w:t>
            </w:r>
          </w:p>
        </w:tc>
        <w:tc>
          <w:tcPr>
            <w:tcW w:w="1140" w:type="dxa"/>
            <w:vAlign w:val="bottom"/>
            <w:tcBorders>
              <w:bottom w:val="single" w:sz="8" w:color="EFEDED"/>
            </w:tcBorders>
            <w:shd w:val="clear" w:color="auto" w:fill="EFEDED"/>
          </w:tcPr>
          <w:p>
            <w:pPr>
              <w:jc w:val="center"/>
              <w:ind w:left="97"/>
              <w:spacing w:after="0"/>
              <w:rPr>
                <w:sz w:val="20"/>
                <w:szCs w:val="20"/>
                <w:color w:val="auto"/>
              </w:rPr>
            </w:pPr>
            <w:r>
              <w:rPr>
                <w:rFonts w:ascii="Arial" w:cs="Arial" w:eastAsia="Arial" w:hAnsi="Arial"/>
                <w:sz w:val="13"/>
                <w:szCs w:val="13"/>
                <w:color w:val="58595B"/>
                <w:w w:val="95"/>
              </w:rPr>
              <w:t>10,800</w:t>
            </w:r>
          </w:p>
        </w:tc>
        <w:tc>
          <w:tcPr>
            <w:tcW w:w="1460" w:type="dxa"/>
            <w:vAlign w:val="bottom"/>
            <w:tcBorders>
              <w:bottom w:val="single" w:sz="8" w:color="EFEDED"/>
            </w:tcBorders>
            <w:shd w:val="clear" w:color="auto" w:fill="EFEDED"/>
          </w:tcPr>
          <w:p>
            <w:pPr>
              <w:jc w:val="center"/>
              <w:ind w:left="77"/>
              <w:spacing w:after="0"/>
              <w:rPr>
                <w:sz w:val="20"/>
                <w:szCs w:val="20"/>
                <w:color w:val="auto"/>
              </w:rPr>
            </w:pPr>
            <w:r>
              <w:rPr>
                <w:rFonts w:ascii="Arial" w:cs="Arial" w:eastAsia="Arial" w:hAnsi="Arial"/>
                <w:sz w:val="13"/>
                <w:szCs w:val="13"/>
                <w:color w:val="58595B"/>
                <w:w w:val="98"/>
              </w:rPr>
              <w:t>4,385</w:t>
            </w:r>
          </w:p>
        </w:tc>
        <w:tc>
          <w:tcPr>
            <w:tcW w:w="1280" w:type="dxa"/>
            <w:vAlign w:val="bottom"/>
            <w:tcBorders>
              <w:bottom w:val="single" w:sz="8" w:color="EFEDED"/>
            </w:tcBorders>
            <w:shd w:val="clear" w:color="auto" w:fill="EFEDED"/>
          </w:tcPr>
          <w:p>
            <w:pPr>
              <w:jc w:val="center"/>
              <w:spacing w:after="0"/>
              <w:rPr>
                <w:sz w:val="20"/>
                <w:szCs w:val="20"/>
                <w:color w:val="auto"/>
              </w:rPr>
            </w:pPr>
            <w:r>
              <w:rPr>
                <w:rFonts w:ascii="Arial" w:cs="Arial" w:eastAsia="Arial" w:hAnsi="Arial"/>
                <w:sz w:val="13"/>
                <w:szCs w:val="13"/>
                <w:color w:val="58595B"/>
                <w:w w:val="98"/>
              </w:rPr>
              <w:t>2,299</w:t>
            </w:r>
          </w:p>
        </w:tc>
        <w:tc>
          <w:tcPr>
            <w:tcW w:w="1400" w:type="dxa"/>
            <w:vAlign w:val="bottom"/>
            <w:tcBorders>
              <w:bottom w:val="single" w:sz="8" w:color="EFEDED"/>
            </w:tcBorders>
            <w:shd w:val="clear" w:color="auto" w:fill="EFEDED"/>
          </w:tcPr>
          <w:p>
            <w:pPr>
              <w:jc w:val="center"/>
              <w:ind w:right="17"/>
              <w:spacing w:after="0"/>
              <w:rPr>
                <w:sz w:val="20"/>
                <w:szCs w:val="20"/>
                <w:color w:val="auto"/>
              </w:rPr>
            </w:pPr>
            <w:r>
              <w:rPr>
                <w:rFonts w:ascii="Arial" w:cs="Arial" w:eastAsia="Arial" w:hAnsi="Arial"/>
                <w:sz w:val="13"/>
                <w:szCs w:val="13"/>
                <w:color w:val="58595B"/>
                <w:w w:val="98"/>
              </w:rPr>
              <w:t>2,343</w:t>
            </w:r>
          </w:p>
        </w:tc>
        <w:tc>
          <w:tcPr>
            <w:tcW w:w="1300" w:type="dxa"/>
            <w:vAlign w:val="bottom"/>
            <w:tcBorders>
              <w:bottom w:val="single" w:sz="8" w:color="EFEDED"/>
            </w:tcBorders>
            <w:shd w:val="clear" w:color="auto" w:fill="EFEDED"/>
          </w:tcPr>
          <w:p>
            <w:pPr>
              <w:jc w:val="center"/>
              <w:ind w:right="137"/>
              <w:spacing w:after="0"/>
              <w:rPr>
                <w:sz w:val="20"/>
                <w:szCs w:val="20"/>
                <w:color w:val="auto"/>
              </w:rPr>
            </w:pPr>
            <w:r>
              <w:rPr>
                <w:rFonts w:ascii="Arial" w:cs="Arial" w:eastAsia="Arial" w:hAnsi="Arial"/>
                <w:sz w:val="13"/>
                <w:szCs w:val="13"/>
                <w:color w:val="58595B"/>
                <w:w w:val="92"/>
              </w:rPr>
              <w:t>6,885</w:t>
            </w:r>
          </w:p>
        </w:tc>
        <w:tc>
          <w:tcPr>
            <w:tcW w:w="1160" w:type="dxa"/>
            <w:vAlign w:val="bottom"/>
            <w:tcBorders>
              <w:bottom w:val="single" w:sz="8" w:color="EFEDED"/>
            </w:tcBorders>
            <w:shd w:val="clear" w:color="auto" w:fill="EFEDED"/>
          </w:tcPr>
          <w:p>
            <w:pPr>
              <w:jc w:val="center"/>
              <w:ind w:right="17"/>
              <w:spacing w:after="0"/>
              <w:rPr>
                <w:sz w:val="20"/>
                <w:szCs w:val="20"/>
                <w:color w:val="auto"/>
              </w:rPr>
            </w:pPr>
            <w:r>
              <w:rPr>
                <w:rFonts w:ascii="Arial" w:cs="Arial" w:eastAsia="Arial" w:hAnsi="Arial"/>
                <w:sz w:val="13"/>
                <w:szCs w:val="13"/>
                <w:color w:val="58595B"/>
                <w:w w:val="98"/>
              </w:rPr>
              <w:t>5,006</w:t>
            </w:r>
          </w:p>
        </w:tc>
        <w:tc>
          <w:tcPr>
            <w:tcW w:w="0" w:type="dxa"/>
            <w:vAlign w:val="bottom"/>
          </w:tcPr>
          <w:p>
            <w:pPr>
              <w:spacing w:after="0"/>
              <w:rPr>
                <w:sz w:val="1"/>
                <w:szCs w:val="1"/>
                <w:color w:val="auto"/>
              </w:rPr>
            </w:pPr>
          </w:p>
        </w:tc>
      </w:tr>
      <w:tr>
        <w:trPr>
          <w:trHeight w:val="20"/>
        </w:trPr>
        <w:tc>
          <w:tcPr>
            <w:tcW w:w="1560" w:type="dxa"/>
            <w:vAlign w:val="bottom"/>
            <w:shd w:val="clear" w:color="auto" w:fill="58595B"/>
          </w:tcPr>
          <w:p>
            <w:pPr>
              <w:spacing w:after="0" w:line="20" w:lineRule="exact"/>
              <w:rPr>
                <w:sz w:val="1"/>
                <w:szCs w:val="1"/>
                <w:color w:val="auto"/>
              </w:rPr>
            </w:pPr>
          </w:p>
        </w:tc>
        <w:tc>
          <w:tcPr>
            <w:tcW w:w="1080" w:type="dxa"/>
            <w:vAlign w:val="bottom"/>
            <w:shd w:val="clear" w:color="auto" w:fill="58595B"/>
          </w:tcPr>
          <w:p>
            <w:pPr>
              <w:spacing w:after="0" w:line="20" w:lineRule="exact"/>
              <w:rPr>
                <w:sz w:val="1"/>
                <w:szCs w:val="1"/>
                <w:color w:val="auto"/>
              </w:rPr>
            </w:pPr>
          </w:p>
        </w:tc>
        <w:tc>
          <w:tcPr>
            <w:tcW w:w="1140" w:type="dxa"/>
            <w:vAlign w:val="bottom"/>
            <w:shd w:val="clear" w:color="auto" w:fill="58595B"/>
          </w:tcPr>
          <w:p>
            <w:pPr>
              <w:spacing w:after="0" w:line="20" w:lineRule="exact"/>
              <w:rPr>
                <w:sz w:val="1"/>
                <w:szCs w:val="1"/>
                <w:color w:val="auto"/>
              </w:rPr>
            </w:pPr>
          </w:p>
        </w:tc>
        <w:tc>
          <w:tcPr>
            <w:tcW w:w="1460" w:type="dxa"/>
            <w:vAlign w:val="bottom"/>
            <w:shd w:val="clear" w:color="auto" w:fill="58595B"/>
          </w:tcPr>
          <w:p>
            <w:pPr>
              <w:spacing w:after="0" w:line="20" w:lineRule="exact"/>
              <w:rPr>
                <w:sz w:val="1"/>
                <w:szCs w:val="1"/>
                <w:color w:val="auto"/>
              </w:rPr>
            </w:pPr>
          </w:p>
        </w:tc>
        <w:tc>
          <w:tcPr>
            <w:tcW w:w="1280" w:type="dxa"/>
            <w:vAlign w:val="bottom"/>
            <w:shd w:val="clear" w:color="auto" w:fill="58595B"/>
          </w:tcPr>
          <w:p>
            <w:pPr>
              <w:spacing w:after="0" w:line="20" w:lineRule="exact"/>
              <w:rPr>
                <w:sz w:val="1"/>
                <w:szCs w:val="1"/>
                <w:color w:val="auto"/>
              </w:rPr>
            </w:pPr>
          </w:p>
        </w:tc>
        <w:tc>
          <w:tcPr>
            <w:tcW w:w="1400" w:type="dxa"/>
            <w:vAlign w:val="bottom"/>
            <w:shd w:val="clear" w:color="auto" w:fill="58595B"/>
          </w:tcPr>
          <w:p>
            <w:pPr>
              <w:spacing w:after="0" w:line="20" w:lineRule="exact"/>
              <w:rPr>
                <w:sz w:val="1"/>
                <w:szCs w:val="1"/>
                <w:color w:val="auto"/>
              </w:rPr>
            </w:pPr>
          </w:p>
        </w:tc>
        <w:tc>
          <w:tcPr>
            <w:tcW w:w="1300" w:type="dxa"/>
            <w:vAlign w:val="bottom"/>
            <w:shd w:val="clear" w:color="auto" w:fill="58595B"/>
          </w:tcPr>
          <w:p>
            <w:pPr>
              <w:spacing w:after="0" w:line="20" w:lineRule="exact"/>
              <w:rPr>
                <w:sz w:val="1"/>
                <w:szCs w:val="1"/>
                <w:color w:val="auto"/>
              </w:rPr>
            </w:pPr>
          </w:p>
        </w:tc>
        <w:tc>
          <w:tcPr>
            <w:tcW w:w="1160" w:type="dxa"/>
            <w:vAlign w:val="bottom"/>
            <w:shd w:val="clear" w:color="auto" w:fill="58595B"/>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53" w:lineRule="exact"/>
        <w:rPr>
          <w:sz w:val="20"/>
          <w:szCs w:val="20"/>
          <w:color w:val="auto"/>
        </w:rPr>
      </w:pPr>
    </w:p>
    <w:p>
      <w:pPr>
        <w:ind w:left="660" w:hanging="328"/>
        <w:spacing w:after="0"/>
        <w:tabs>
          <w:tab w:leader="none" w:pos="660" w:val="left"/>
        </w:tabs>
        <w:numPr>
          <w:ilvl w:val="0"/>
          <w:numId w:val="59"/>
        </w:numPr>
        <w:rPr>
          <w:rFonts w:ascii="Arial" w:cs="Arial" w:eastAsia="Arial" w:hAnsi="Arial"/>
          <w:sz w:val="14"/>
          <w:szCs w:val="14"/>
          <w:color w:val="auto"/>
        </w:rPr>
      </w:pPr>
      <w:r>
        <w:rPr>
          <w:rFonts w:ascii="Arial" w:cs="Arial" w:eastAsia="Arial" w:hAnsi="Arial"/>
          <w:sz w:val="14"/>
          <w:szCs w:val="14"/>
          <w:color w:val="auto"/>
        </w:rPr>
        <w:t>Mr. Coleman’s non-qualified stock options vested upon his termination on September 23, 2022 and will be exercisable on each anniversary of the grant date.</w:t>
      </w:r>
    </w:p>
    <w:p>
      <w:pPr>
        <w:spacing w:after="0" w:line="366" w:lineRule="exact"/>
        <w:rPr>
          <w:sz w:val="20"/>
          <w:szCs w:val="20"/>
          <w:color w:val="auto"/>
        </w:rPr>
      </w:pPr>
    </w:p>
    <w:tbl>
      <w:tblPr>
        <w:tblLayout w:type="fixed"/>
        <w:tblInd w:w="0" w:type="dxa"/>
        <w:tblCellMar>
          <w:top w:w="0" w:type="dxa"/>
          <w:left w:w="0" w:type="dxa"/>
          <w:bottom w:w="0" w:type="dxa"/>
          <w:right w:w="0" w:type="dxa"/>
        </w:tblCellMar>
      </w:tblPr>
      <w:tr>
        <w:trPr>
          <w:trHeight w:val="168"/>
        </w:trPr>
        <w:tc>
          <w:tcPr>
            <w:tcW w:w="6180" w:type="dxa"/>
            <w:vAlign w:val="bottom"/>
          </w:tcPr>
          <w:p>
            <w:pPr>
              <w:ind w:left="20"/>
              <w:spacing w:after="0"/>
              <w:rPr>
                <w:sz w:val="20"/>
                <w:szCs w:val="20"/>
                <w:color w:val="auto"/>
              </w:rPr>
            </w:pPr>
            <w:r>
              <w:rPr>
                <w:rFonts w:ascii="Arial" w:cs="Arial" w:eastAsia="Arial" w:hAnsi="Arial"/>
                <w:sz w:val="13"/>
                <w:szCs w:val="13"/>
                <w:color w:val="58595B"/>
              </w:rPr>
              <w:t>2023 Proxy Statement</w:t>
            </w:r>
          </w:p>
        </w:tc>
        <w:tc>
          <w:tcPr>
            <w:tcW w:w="5060" w:type="dxa"/>
            <w:vAlign w:val="bottom"/>
          </w:tcPr>
          <w:p>
            <w:pPr>
              <w:jc w:val="right"/>
              <w:spacing w:after="0"/>
              <w:rPr>
                <w:sz w:val="20"/>
                <w:szCs w:val="20"/>
                <w:color w:val="auto"/>
              </w:rPr>
            </w:pPr>
            <w:r>
              <w:rPr>
                <w:rFonts w:ascii="Arial" w:cs="Arial" w:eastAsia="Arial" w:hAnsi="Arial"/>
                <w:sz w:val="13"/>
                <w:szCs w:val="13"/>
                <w:b w:val="1"/>
                <w:bCs w:val="1"/>
                <w:color w:val="009845"/>
              </w:rPr>
              <w:t>57</w:t>
            </w:r>
          </w:p>
        </w:tc>
      </w:tr>
      <w:tr>
        <w:trPr>
          <w:trHeight w:val="239"/>
        </w:trPr>
        <w:tc>
          <w:tcPr>
            <w:tcW w:w="6180" w:type="dxa"/>
            <w:vAlign w:val="bottom"/>
            <w:tcBorders>
              <w:bottom w:val="single" w:sz="8" w:color="9A9A9A"/>
            </w:tcBorders>
          </w:tcPr>
          <w:p>
            <w:pPr>
              <w:spacing w:after="0"/>
              <w:rPr>
                <w:sz w:val="20"/>
                <w:szCs w:val="20"/>
                <w:color w:val="auto"/>
              </w:rPr>
            </w:pPr>
          </w:p>
        </w:tc>
        <w:tc>
          <w:tcPr>
            <w:tcW w:w="5060" w:type="dxa"/>
            <w:vAlign w:val="bottom"/>
            <w:tcBorders>
              <w:bottom w:val="single" w:sz="8" w:color="9A9A9A"/>
            </w:tcBorders>
          </w:tcPr>
          <w:p>
            <w:pPr>
              <w:spacing w:after="0"/>
              <w:rPr>
                <w:sz w:val="20"/>
                <w:szCs w:val="2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97" name="Picture 2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7"/>
                    <pic:cNvPicPr>
                      <a:picLocks noChangeAspect="1" noChangeArrowheads="1"/>
                    </pic:cNvPicPr>
                  </pic:nvPicPr>
                  <pic:blipFill>
                    <a:blip r:embed="rId304">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98" name="Picture 2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8"/>
                    <pic:cNvPicPr>
                      <a:picLocks noChangeAspect="1" noChangeArrowheads="1"/>
                    </pic:cNvPicPr>
                  </pic:nvPicPr>
                  <pic:blipFill>
                    <a:blip r:embed="rId305">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63" w:name="page64"/>
    <w:bookmarkEnd w:id="63"/>
    <w:p>
      <w:pPr>
        <w:spacing w:after="0"/>
        <w:rPr>
          <w:sz w:val="20"/>
          <w:szCs w:val="20"/>
          <w:color w:val="auto"/>
        </w:rPr>
      </w:pPr>
      <w:r>
        <w:rPr>
          <w:rFonts w:ascii="Arial" w:cs="Arial" w:eastAsia="Arial" w:hAnsi="Arial"/>
          <w:sz w:val="13"/>
          <w:szCs w:val="13"/>
          <w:b w:val="1"/>
          <w:bCs w:val="1"/>
          <w:color w:val="009845"/>
        </w:rPr>
        <w:t>Compensation of Executive Officers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ind w:left="660" w:right="480" w:hanging="328"/>
        <w:spacing w:after="0" w:line="278" w:lineRule="auto"/>
        <w:tabs>
          <w:tab w:leader="none" w:pos="660" w:val="left"/>
        </w:tabs>
        <w:numPr>
          <w:ilvl w:val="1"/>
          <w:numId w:val="60"/>
        </w:numPr>
        <w:rPr>
          <w:rFonts w:ascii="Arial" w:cs="Arial" w:eastAsia="Arial" w:hAnsi="Arial"/>
          <w:sz w:val="14"/>
          <w:szCs w:val="14"/>
          <w:color w:val="auto"/>
        </w:rPr>
      </w:pPr>
      <w:r>
        <w:rPr>
          <w:rFonts w:ascii="Arial" w:cs="Arial" w:eastAsia="Arial" w:hAnsi="Arial"/>
          <w:sz w:val="14"/>
          <w:szCs w:val="14"/>
          <w:color w:val="auto"/>
        </w:rPr>
        <w:t>Ms. Anderson's outstanding non-qualified stock options were forfeited on February 2, 2023 upon her termination. Ms. Anderson's vested and unexercised non-qualified stock options are exercisable up to six months after her termination date in accordance with the non-qualified stock option award agreement.</w:t>
      </w:r>
    </w:p>
    <w:p>
      <w:pPr>
        <w:spacing w:after="0" w:line="32" w:lineRule="exact"/>
        <w:rPr>
          <w:rFonts w:ascii="Arial" w:cs="Arial" w:eastAsia="Arial" w:hAnsi="Arial"/>
          <w:sz w:val="14"/>
          <w:szCs w:val="14"/>
          <w:color w:val="auto"/>
        </w:rPr>
      </w:pPr>
    </w:p>
    <w:p>
      <w:pPr>
        <w:ind w:left="340" w:right="160" w:hanging="332"/>
        <w:spacing w:after="0" w:line="259" w:lineRule="auto"/>
        <w:tabs>
          <w:tab w:leader="none" w:pos="338" w:val="left"/>
        </w:tabs>
        <w:numPr>
          <w:ilvl w:val="0"/>
          <w:numId w:val="61"/>
        </w:numPr>
        <w:rPr>
          <w:rFonts w:ascii="Arial" w:cs="Arial" w:eastAsia="Arial" w:hAnsi="Arial"/>
          <w:sz w:val="14"/>
          <w:szCs w:val="14"/>
          <w:color w:val="auto"/>
        </w:rPr>
      </w:pPr>
      <w:r>
        <w:rPr>
          <w:rFonts w:ascii="Arial" w:cs="Arial" w:eastAsia="Arial" w:hAnsi="Arial"/>
          <w:sz w:val="14"/>
          <w:szCs w:val="14"/>
          <w:color w:val="auto"/>
        </w:rPr>
        <w:t>The amounts in columns (g) and (h) reflect the number and market values of the outstanding restricted stock awards for Messrs. De Witte, Davis, McBreen and Schwartz and Ms. Anderson as of December 31, 2022. Scheduled vesting of such restricted stock units and restricted stock awards and the number of shares underlying such awards are described in the table below. Ms. Anderson's outstanding restricted stock were forfeited on February 2, 2023 upon her termination.</w:t>
      </w:r>
    </w:p>
    <w:p>
      <w:pPr>
        <w:spacing w:after="0" w:line="122" w:lineRule="exact"/>
        <w:rPr>
          <w:sz w:val="20"/>
          <w:szCs w:val="20"/>
          <w:color w:val="auto"/>
        </w:rPr>
      </w:pPr>
    </w:p>
    <w:tbl>
      <w:tblPr>
        <w:tblLayout w:type="fixed"/>
        <w:tblInd w:w="340" w:type="dxa"/>
        <w:tblCellMar>
          <w:top w:w="0" w:type="dxa"/>
          <w:left w:w="0" w:type="dxa"/>
          <w:bottom w:w="0" w:type="dxa"/>
          <w:right w:w="0" w:type="dxa"/>
        </w:tblCellMar>
      </w:tblPr>
      <w:tr>
        <w:trPr>
          <w:trHeight w:val="181"/>
        </w:trPr>
        <w:tc>
          <w:tcPr>
            <w:tcW w:w="680" w:type="dxa"/>
            <w:vAlign w:val="bottom"/>
            <w:shd w:val="clear" w:color="auto" w:fill="EFEDED"/>
          </w:tcPr>
          <w:p>
            <w:pPr>
              <w:spacing w:after="0"/>
              <w:rPr>
                <w:sz w:val="15"/>
                <w:szCs w:val="15"/>
                <w:color w:val="auto"/>
              </w:rPr>
            </w:pPr>
          </w:p>
        </w:tc>
        <w:tc>
          <w:tcPr>
            <w:tcW w:w="1540" w:type="dxa"/>
            <w:vAlign w:val="bottom"/>
            <w:shd w:val="clear" w:color="auto" w:fill="EFEDED"/>
          </w:tcPr>
          <w:p>
            <w:pPr>
              <w:spacing w:after="0"/>
              <w:rPr>
                <w:sz w:val="15"/>
                <w:szCs w:val="15"/>
                <w:color w:val="auto"/>
              </w:rPr>
            </w:pPr>
          </w:p>
        </w:tc>
        <w:tc>
          <w:tcPr>
            <w:tcW w:w="1640" w:type="dxa"/>
            <w:vAlign w:val="bottom"/>
            <w:vMerge w:val="restart"/>
            <w:shd w:val="clear" w:color="auto" w:fill="EFEDED"/>
          </w:tcPr>
          <w:p>
            <w:pPr>
              <w:ind w:left="440"/>
              <w:spacing w:after="0"/>
              <w:rPr>
                <w:sz w:val="20"/>
                <w:szCs w:val="20"/>
                <w:color w:val="auto"/>
              </w:rPr>
            </w:pPr>
            <w:r>
              <w:rPr>
                <w:rFonts w:ascii="Arial" w:cs="Arial" w:eastAsia="Arial" w:hAnsi="Arial"/>
                <w:sz w:val="13"/>
                <w:szCs w:val="13"/>
                <w:b w:val="1"/>
                <w:bCs w:val="1"/>
                <w:color w:val="58595B"/>
              </w:rPr>
              <w:t>Jan De Witte</w:t>
            </w:r>
          </w:p>
        </w:tc>
        <w:tc>
          <w:tcPr>
            <w:tcW w:w="1640" w:type="dxa"/>
            <w:vAlign w:val="bottom"/>
            <w:shd w:val="clear" w:color="auto" w:fill="EFEDED"/>
          </w:tcPr>
          <w:p>
            <w:pPr>
              <w:jc w:val="center"/>
              <w:spacing w:after="0"/>
              <w:rPr>
                <w:sz w:val="20"/>
                <w:szCs w:val="20"/>
                <w:color w:val="auto"/>
              </w:rPr>
            </w:pPr>
            <w:r>
              <w:rPr>
                <w:rFonts w:ascii="Arial" w:cs="Arial" w:eastAsia="Arial" w:hAnsi="Arial"/>
                <w:sz w:val="13"/>
                <w:szCs w:val="13"/>
                <w:b w:val="1"/>
                <w:bCs w:val="1"/>
                <w:color w:val="58595B"/>
              </w:rPr>
              <w:t>Carrie</w:t>
            </w:r>
          </w:p>
        </w:tc>
        <w:tc>
          <w:tcPr>
            <w:tcW w:w="1600" w:type="dxa"/>
            <w:vAlign w:val="bottom"/>
            <w:shd w:val="clear" w:color="auto" w:fill="EFEDED"/>
          </w:tcPr>
          <w:p>
            <w:pPr>
              <w:jc w:val="center"/>
              <w:spacing w:after="0"/>
              <w:rPr>
                <w:sz w:val="20"/>
                <w:szCs w:val="20"/>
                <w:color w:val="auto"/>
              </w:rPr>
            </w:pPr>
            <w:r>
              <w:rPr>
                <w:rFonts w:ascii="Arial" w:cs="Arial" w:eastAsia="Arial" w:hAnsi="Arial"/>
                <w:sz w:val="13"/>
                <w:szCs w:val="13"/>
                <w:b w:val="1"/>
                <w:bCs w:val="1"/>
                <w:color w:val="58595B"/>
                <w:w w:val="94"/>
              </w:rPr>
              <w:t>Robert T.</w:t>
            </w:r>
          </w:p>
        </w:tc>
        <w:tc>
          <w:tcPr>
            <w:tcW w:w="1580" w:type="dxa"/>
            <w:vAlign w:val="bottom"/>
            <w:shd w:val="clear" w:color="auto" w:fill="EFEDED"/>
          </w:tcPr>
          <w:p>
            <w:pPr>
              <w:jc w:val="center"/>
              <w:ind w:left="37"/>
              <w:spacing w:after="0"/>
              <w:rPr>
                <w:sz w:val="20"/>
                <w:szCs w:val="20"/>
                <w:color w:val="auto"/>
              </w:rPr>
            </w:pPr>
            <w:r>
              <w:rPr>
                <w:rFonts w:ascii="Arial" w:cs="Arial" w:eastAsia="Arial" w:hAnsi="Arial"/>
                <w:sz w:val="13"/>
                <w:szCs w:val="13"/>
                <w:b w:val="1"/>
                <w:bCs w:val="1"/>
                <w:color w:val="58595B"/>
                <w:w w:val="96"/>
              </w:rPr>
              <w:t>Michael J.</w:t>
            </w:r>
          </w:p>
        </w:tc>
        <w:tc>
          <w:tcPr>
            <w:tcW w:w="1700" w:type="dxa"/>
            <w:vAlign w:val="bottom"/>
            <w:vMerge w:val="restart"/>
            <w:shd w:val="clear" w:color="auto" w:fill="EFEDED"/>
          </w:tcPr>
          <w:p>
            <w:pPr>
              <w:ind w:left="420"/>
              <w:spacing w:after="0"/>
              <w:rPr>
                <w:sz w:val="20"/>
                <w:szCs w:val="20"/>
                <w:color w:val="auto"/>
              </w:rPr>
            </w:pPr>
            <w:r>
              <w:rPr>
                <w:rFonts w:ascii="Arial" w:cs="Arial" w:eastAsia="Arial" w:hAnsi="Arial"/>
                <w:sz w:val="13"/>
                <w:szCs w:val="13"/>
                <w:b w:val="1"/>
                <w:bCs w:val="1"/>
                <w:color w:val="58595B"/>
              </w:rPr>
              <w:t>Eric I. Schwartz</w:t>
            </w:r>
          </w:p>
        </w:tc>
        <w:tc>
          <w:tcPr>
            <w:tcW w:w="0" w:type="dxa"/>
            <w:vAlign w:val="bottom"/>
          </w:tcPr>
          <w:p>
            <w:pPr>
              <w:spacing w:after="0"/>
              <w:rPr>
                <w:sz w:val="1"/>
                <w:szCs w:val="1"/>
                <w:color w:val="auto"/>
              </w:rPr>
            </w:pPr>
          </w:p>
        </w:tc>
      </w:tr>
      <w:tr>
        <w:trPr>
          <w:trHeight w:val="100"/>
        </w:trPr>
        <w:tc>
          <w:tcPr>
            <w:tcW w:w="680" w:type="dxa"/>
            <w:vAlign w:val="bottom"/>
            <w:shd w:val="clear" w:color="auto" w:fill="EFEDED"/>
          </w:tcPr>
          <w:p>
            <w:pPr>
              <w:spacing w:after="0"/>
              <w:rPr>
                <w:sz w:val="8"/>
                <w:szCs w:val="8"/>
                <w:color w:val="auto"/>
              </w:rPr>
            </w:pPr>
          </w:p>
        </w:tc>
        <w:tc>
          <w:tcPr>
            <w:tcW w:w="1540" w:type="dxa"/>
            <w:vAlign w:val="bottom"/>
            <w:shd w:val="clear" w:color="auto" w:fill="EFEDED"/>
          </w:tcPr>
          <w:p>
            <w:pPr>
              <w:spacing w:after="0"/>
              <w:rPr>
                <w:sz w:val="8"/>
                <w:szCs w:val="8"/>
                <w:color w:val="auto"/>
              </w:rPr>
            </w:pPr>
          </w:p>
        </w:tc>
        <w:tc>
          <w:tcPr>
            <w:tcW w:w="1640" w:type="dxa"/>
            <w:vAlign w:val="bottom"/>
            <w:vMerge w:val="continue"/>
            <w:shd w:val="clear" w:color="auto" w:fill="EFEDED"/>
          </w:tcPr>
          <w:p>
            <w:pPr>
              <w:spacing w:after="0"/>
              <w:rPr>
                <w:sz w:val="8"/>
                <w:szCs w:val="8"/>
                <w:color w:val="auto"/>
              </w:rPr>
            </w:pPr>
          </w:p>
        </w:tc>
        <w:tc>
          <w:tcPr>
            <w:tcW w:w="1640" w:type="dxa"/>
            <w:vAlign w:val="bottom"/>
            <w:vMerge w:val="restart"/>
            <w:shd w:val="clear" w:color="auto" w:fill="EFEDED"/>
          </w:tcPr>
          <w:p>
            <w:pPr>
              <w:jc w:val="center"/>
              <w:spacing w:after="0"/>
              <w:rPr>
                <w:sz w:val="20"/>
                <w:szCs w:val="20"/>
                <w:color w:val="auto"/>
              </w:rPr>
            </w:pPr>
            <w:r>
              <w:rPr>
                <w:rFonts w:ascii="Arial" w:cs="Arial" w:eastAsia="Arial" w:hAnsi="Arial"/>
                <w:sz w:val="13"/>
                <w:szCs w:val="13"/>
                <w:b w:val="1"/>
                <w:bCs w:val="1"/>
                <w:color w:val="58595B"/>
                <w:w w:val="95"/>
              </w:rPr>
              <w:t>Anderson</w:t>
            </w:r>
          </w:p>
        </w:tc>
        <w:tc>
          <w:tcPr>
            <w:tcW w:w="1600" w:type="dxa"/>
            <w:vAlign w:val="bottom"/>
            <w:vMerge w:val="restart"/>
            <w:shd w:val="clear" w:color="auto" w:fill="EFEDED"/>
          </w:tcPr>
          <w:p>
            <w:pPr>
              <w:jc w:val="center"/>
              <w:spacing w:after="0"/>
              <w:rPr>
                <w:sz w:val="20"/>
                <w:szCs w:val="20"/>
                <w:color w:val="auto"/>
              </w:rPr>
            </w:pPr>
            <w:r>
              <w:rPr>
                <w:rFonts w:ascii="Arial" w:cs="Arial" w:eastAsia="Arial" w:hAnsi="Arial"/>
                <w:sz w:val="13"/>
                <w:szCs w:val="13"/>
                <w:b w:val="1"/>
                <w:bCs w:val="1"/>
                <w:color w:val="58595B"/>
                <w:w w:val="95"/>
              </w:rPr>
              <w:t>Davis Jr.</w:t>
            </w:r>
          </w:p>
        </w:tc>
        <w:tc>
          <w:tcPr>
            <w:tcW w:w="1580" w:type="dxa"/>
            <w:vAlign w:val="bottom"/>
            <w:vMerge w:val="restart"/>
            <w:shd w:val="clear" w:color="auto" w:fill="EFEDED"/>
          </w:tcPr>
          <w:p>
            <w:pPr>
              <w:jc w:val="center"/>
              <w:ind w:left="37"/>
              <w:spacing w:after="0"/>
              <w:rPr>
                <w:sz w:val="20"/>
                <w:szCs w:val="20"/>
                <w:color w:val="auto"/>
              </w:rPr>
            </w:pPr>
            <w:r>
              <w:rPr>
                <w:rFonts w:ascii="Arial" w:cs="Arial" w:eastAsia="Arial" w:hAnsi="Arial"/>
                <w:sz w:val="13"/>
                <w:szCs w:val="13"/>
                <w:b w:val="1"/>
                <w:bCs w:val="1"/>
                <w:color w:val="58595B"/>
                <w:w w:val="94"/>
              </w:rPr>
              <w:t>McBreen</w:t>
            </w:r>
          </w:p>
        </w:tc>
        <w:tc>
          <w:tcPr>
            <w:tcW w:w="1700" w:type="dxa"/>
            <w:vAlign w:val="bottom"/>
            <w:vMerge w:val="continue"/>
            <w:shd w:val="clear" w:color="auto" w:fill="EFEDED"/>
          </w:tcPr>
          <w:p>
            <w:pPr>
              <w:spacing w:after="0"/>
              <w:rPr>
                <w:sz w:val="8"/>
                <w:szCs w:val="8"/>
                <w:color w:val="auto"/>
              </w:rPr>
            </w:pPr>
          </w:p>
        </w:tc>
        <w:tc>
          <w:tcPr>
            <w:tcW w:w="0" w:type="dxa"/>
            <w:vAlign w:val="bottom"/>
          </w:tcPr>
          <w:p>
            <w:pPr>
              <w:spacing w:after="0"/>
              <w:rPr>
                <w:sz w:val="1"/>
                <w:szCs w:val="1"/>
                <w:color w:val="auto"/>
              </w:rPr>
            </w:pPr>
          </w:p>
        </w:tc>
      </w:tr>
      <w:tr>
        <w:trPr>
          <w:trHeight w:val="68"/>
        </w:trPr>
        <w:tc>
          <w:tcPr>
            <w:tcW w:w="680" w:type="dxa"/>
            <w:vAlign w:val="bottom"/>
            <w:shd w:val="clear" w:color="auto" w:fill="EFEDED"/>
          </w:tcPr>
          <w:p>
            <w:pPr>
              <w:spacing w:after="0"/>
              <w:rPr>
                <w:sz w:val="5"/>
                <w:szCs w:val="5"/>
                <w:color w:val="auto"/>
              </w:rPr>
            </w:pPr>
          </w:p>
        </w:tc>
        <w:tc>
          <w:tcPr>
            <w:tcW w:w="1540" w:type="dxa"/>
            <w:vAlign w:val="bottom"/>
            <w:shd w:val="clear" w:color="auto" w:fill="EFEDED"/>
          </w:tcPr>
          <w:p>
            <w:pPr>
              <w:spacing w:after="0"/>
              <w:rPr>
                <w:sz w:val="5"/>
                <w:szCs w:val="5"/>
                <w:color w:val="auto"/>
              </w:rPr>
            </w:pPr>
          </w:p>
        </w:tc>
        <w:tc>
          <w:tcPr>
            <w:tcW w:w="1640" w:type="dxa"/>
            <w:vAlign w:val="bottom"/>
            <w:shd w:val="clear" w:color="auto" w:fill="EFEDED"/>
          </w:tcPr>
          <w:p>
            <w:pPr>
              <w:spacing w:after="0"/>
              <w:rPr>
                <w:sz w:val="5"/>
                <w:szCs w:val="5"/>
                <w:color w:val="auto"/>
              </w:rPr>
            </w:pPr>
          </w:p>
        </w:tc>
        <w:tc>
          <w:tcPr>
            <w:tcW w:w="1640" w:type="dxa"/>
            <w:vAlign w:val="bottom"/>
            <w:vMerge w:val="continue"/>
            <w:shd w:val="clear" w:color="auto" w:fill="EFEDED"/>
          </w:tcPr>
          <w:p>
            <w:pPr>
              <w:spacing w:after="0"/>
              <w:rPr>
                <w:sz w:val="5"/>
                <w:szCs w:val="5"/>
                <w:color w:val="auto"/>
              </w:rPr>
            </w:pPr>
          </w:p>
        </w:tc>
        <w:tc>
          <w:tcPr>
            <w:tcW w:w="1600" w:type="dxa"/>
            <w:vAlign w:val="bottom"/>
            <w:vMerge w:val="continue"/>
            <w:shd w:val="clear" w:color="auto" w:fill="EFEDED"/>
          </w:tcPr>
          <w:p>
            <w:pPr>
              <w:spacing w:after="0"/>
              <w:rPr>
                <w:sz w:val="5"/>
                <w:szCs w:val="5"/>
                <w:color w:val="auto"/>
              </w:rPr>
            </w:pPr>
          </w:p>
        </w:tc>
        <w:tc>
          <w:tcPr>
            <w:tcW w:w="1580" w:type="dxa"/>
            <w:vAlign w:val="bottom"/>
            <w:vMerge w:val="continue"/>
            <w:shd w:val="clear" w:color="auto" w:fill="EFEDED"/>
          </w:tcPr>
          <w:p>
            <w:pPr>
              <w:spacing w:after="0"/>
              <w:rPr>
                <w:sz w:val="5"/>
                <w:szCs w:val="5"/>
                <w:color w:val="auto"/>
              </w:rPr>
            </w:pPr>
          </w:p>
        </w:tc>
        <w:tc>
          <w:tcPr>
            <w:tcW w:w="1700" w:type="dxa"/>
            <w:vAlign w:val="bottom"/>
            <w:shd w:val="clear" w:color="auto" w:fill="EFEDED"/>
          </w:tcPr>
          <w:p>
            <w:pPr>
              <w:spacing w:after="0"/>
              <w:rPr>
                <w:sz w:val="5"/>
                <w:szCs w:val="5"/>
                <w:color w:val="auto"/>
              </w:rPr>
            </w:pPr>
          </w:p>
        </w:tc>
        <w:tc>
          <w:tcPr>
            <w:tcW w:w="0" w:type="dxa"/>
            <w:vAlign w:val="bottom"/>
          </w:tcPr>
          <w:p>
            <w:pPr>
              <w:spacing w:after="0"/>
              <w:rPr>
                <w:sz w:val="1"/>
                <w:szCs w:val="1"/>
                <w:color w:val="auto"/>
              </w:rPr>
            </w:pPr>
          </w:p>
        </w:tc>
      </w:tr>
      <w:tr>
        <w:trPr>
          <w:trHeight w:val="324"/>
        </w:trPr>
        <w:tc>
          <w:tcPr>
            <w:tcW w:w="680" w:type="dxa"/>
            <w:vAlign w:val="bottom"/>
            <w:shd w:val="clear" w:color="auto" w:fill="EFEDED"/>
          </w:tcPr>
          <w:p>
            <w:pPr>
              <w:spacing w:after="0"/>
              <w:rPr>
                <w:sz w:val="24"/>
                <w:szCs w:val="24"/>
                <w:color w:val="auto"/>
              </w:rPr>
            </w:pPr>
          </w:p>
        </w:tc>
        <w:tc>
          <w:tcPr>
            <w:tcW w:w="3180" w:type="dxa"/>
            <w:vAlign w:val="bottom"/>
            <w:gridSpan w:val="2"/>
            <w:vMerge w:val="restart"/>
            <w:shd w:val="clear" w:color="auto" w:fill="EFEDED"/>
          </w:tcPr>
          <w:p>
            <w:pPr>
              <w:ind w:left="40"/>
              <w:spacing w:after="0"/>
              <w:rPr>
                <w:sz w:val="20"/>
                <w:szCs w:val="20"/>
                <w:color w:val="auto"/>
              </w:rPr>
            </w:pPr>
            <w:r>
              <w:rPr>
                <w:rFonts w:ascii="Arial" w:cs="Arial" w:eastAsia="Arial" w:hAnsi="Arial"/>
                <w:sz w:val="13"/>
                <w:szCs w:val="13"/>
                <w:b w:val="1"/>
                <w:bCs w:val="1"/>
                <w:color w:val="58595B"/>
              </w:rPr>
              <w:t>Vesting Date</w:t>
            </w:r>
          </w:p>
        </w:tc>
        <w:tc>
          <w:tcPr>
            <w:tcW w:w="4820" w:type="dxa"/>
            <w:vAlign w:val="bottom"/>
            <w:gridSpan w:val="3"/>
            <w:shd w:val="clear" w:color="auto" w:fill="EFEDED"/>
          </w:tcPr>
          <w:p>
            <w:pPr>
              <w:jc w:val="center"/>
              <w:spacing w:after="0"/>
              <w:rPr>
                <w:sz w:val="20"/>
                <w:szCs w:val="20"/>
                <w:color w:val="auto"/>
              </w:rPr>
            </w:pPr>
            <w:r>
              <w:rPr>
                <w:rFonts w:ascii="Arial" w:cs="Arial" w:eastAsia="Arial" w:hAnsi="Arial"/>
                <w:sz w:val="13"/>
                <w:szCs w:val="13"/>
                <w:b w:val="1"/>
                <w:bCs w:val="1"/>
                <w:color w:val="58595B"/>
                <w:w w:val="97"/>
              </w:rPr>
              <w:t>Number of Shares Underlying Outstanding RSUs and RSAs</w:t>
            </w:r>
          </w:p>
        </w:tc>
        <w:tc>
          <w:tcPr>
            <w:tcW w:w="1700" w:type="dxa"/>
            <w:vAlign w:val="bottom"/>
            <w:shd w:val="clear" w:color="auto" w:fill="EFEDED"/>
          </w:tcPr>
          <w:p>
            <w:pPr>
              <w:spacing w:after="0"/>
              <w:rPr>
                <w:sz w:val="24"/>
                <w:szCs w:val="24"/>
                <w:color w:val="auto"/>
              </w:rPr>
            </w:pPr>
          </w:p>
        </w:tc>
        <w:tc>
          <w:tcPr>
            <w:tcW w:w="0" w:type="dxa"/>
            <w:vAlign w:val="bottom"/>
          </w:tcPr>
          <w:p>
            <w:pPr>
              <w:spacing w:after="0"/>
              <w:rPr>
                <w:sz w:val="1"/>
                <w:szCs w:val="1"/>
                <w:color w:val="auto"/>
              </w:rPr>
            </w:pPr>
          </w:p>
        </w:tc>
      </w:tr>
      <w:tr>
        <w:trPr>
          <w:trHeight w:val="90"/>
        </w:trPr>
        <w:tc>
          <w:tcPr>
            <w:tcW w:w="680" w:type="dxa"/>
            <w:vAlign w:val="bottom"/>
            <w:tcBorders>
              <w:bottom w:val="single" w:sz="8" w:color="EFEDED"/>
            </w:tcBorders>
            <w:shd w:val="clear" w:color="auto" w:fill="EFEDED"/>
          </w:tcPr>
          <w:p>
            <w:pPr>
              <w:spacing w:after="0"/>
              <w:rPr>
                <w:sz w:val="7"/>
                <w:szCs w:val="7"/>
                <w:color w:val="auto"/>
              </w:rPr>
            </w:pPr>
          </w:p>
        </w:tc>
        <w:tc>
          <w:tcPr>
            <w:tcW w:w="3180" w:type="dxa"/>
            <w:vAlign w:val="bottom"/>
            <w:tcBorders>
              <w:bottom w:val="single" w:sz="8" w:color="EFEDED"/>
            </w:tcBorders>
            <w:gridSpan w:val="2"/>
            <w:vMerge w:val="continue"/>
            <w:shd w:val="clear" w:color="auto" w:fill="EFEDED"/>
          </w:tcPr>
          <w:p>
            <w:pPr>
              <w:spacing w:after="0"/>
              <w:rPr>
                <w:sz w:val="7"/>
                <w:szCs w:val="7"/>
                <w:color w:val="auto"/>
              </w:rPr>
            </w:pPr>
          </w:p>
        </w:tc>
        <w:tc>
          <w:tcPr>
            <w:tcW w:w="1640" w:type="dxa"/>
            <w:vAlign w:val="bottom"/>
            <w:tcBorders>
              <w:bottom w:val="single" w:sz="8" w:color="EFEDED"/>
            </w:tcBorders>
            <w:shd w:val="clear" w:color="auto" w:fill="EFEDED"/>
          </w:tcPr>
          <w:p>
            <w:pPr>
              <w:spacing w:after="0"/>
              <w:rPr>
                <w:sz w:val="7"/>
                <w:szCs w:val="7"/>
                <w:color w:val="auto"/>
              </w:rPr>
            </w:pPr>
          </w:p>
        </w:tc>
        <w:tc>
          <w:tcPr>
            <w:tcW w:w="1600" w:type="dxa"/>
            <w:vAlign w:val="bottom"/>
            <w:tcBorders>
              <w:bottom w:val="single" w:sz="8" w:color="EFEDED"/>
            </w:tcBorders>
            <w:shd w:val="clear" w:color="auto" w:fill="EFEDED"/>
          </w:tcPr>
          <w:p>
            <w:pPr>
              <w:spacing w:after="0"/>
              <w:rPr>
                <w:sz w:val="7"/>
                <w:szCs w:val="7"/>
                <w:color w:val="auto"/>
              </w:rPr>
            </w:pPr>
          </w:p>
        </w:tc>
        <w:tc>
          <w:tcPr>
            <w:tcW w:w="1580" w:type="dxa"/>
            <w:vAlign w:val="bottom"/>
            <w:tcBorders>
              <w:bottom w:val="single" w:sz="8" w:color="EFEDED"/>
            </w:tcBorders>
            <w:shd w:val="clear" w:color="auto" w:fill="EFEDED"/>
          </w:tcPr>
          <w:p>
            <w:pPr>
              <w:spacing w:after="0"/>
              <w:rPr>
                <w:sz w:val="7"/>
                <w:szCs w:val="7"/>
                <w:color w:val="auto"/>
              </w:rPr>
            </w:pPr>
          </w:p>
        </w:tc>
        <w:tc>
          <w:tcPr>
            <w:tcW w:w="1700" w:type="dxa"/>
            <w:vAlign w:val="bottom"/>
            <w:tcBorders>
              <w:bottom w:val="single" w:sz="8" w:color="EFEDED"/>
            </w:tcBorders>
            <w:shd w:val="clear" w:color="auto" w:fill="EFEDED"/>
          </w:tcPr>
          <w:p>
            <w:pPr>
              <w:spacing w:after="0"/>
              <w:rPr>
                <w:sz w:val="7"/>
                <w:szCs w:val="7"/>
                <w:color w:val="auto"/>
              </w:rPr>
            </w:pPr>
          </w:p>
        </w:tc>
        <w:tc>
          <w:tcPr>
            <w:tcW w:w="0" w:type="dxa"/>
            <w:vAlign w:val="bottom"/>
          </w:tcPr>
          <w:p>
            <w:pPr>
              <w:spacing w:after="0"/>
              <w:rPr>
                <w:sz w:val="1"/>
                <w:szCs w:val="1"/>
                <w:color w:val="auto"/>
              </w:rPr>
            </w:pPr>
          </w:p>
        </w:tc>
      </w:tr>
      <w:tr>
        <w:trPr>
          <w:trHeight w:val="227"/>
        </w:trPr>
        <w:tc>
          <w:tcPr>
            <w:tcW w:w="680" w:type="dxa"/>
            <w:vAlign w:val="bottom"/>
          </w:tcPr>
          <w:p>
            <w:pPr>
              <w:ind w:left="100"/>
              <w:spacing w:after="0"/>
              <w:rPr>
                <w:sz w:val="20"/>
                <w:szCs w:val="20"/>
                <w:color w:val="auto"/>
              </w:rPr>
            </w:pPr>
            <w:r>
              <w:rPr>
                <w:rFonts w:ascii="Arial" w:cs="Arial" w:eastAsia="Arial" w:hAnsi="Arial"/>
                <w:sz w:val="13"/>
                <w:szCs w:val="13"/>
                <w:b w:val="1"/>
                <w:bCs w:val="1"/>
                <w:color w:val="58595B"/>
              </w:rPr>
              <w:t>2023</w:t>
            </w:r>
          </w:p>
        </w:tc>
        <w:tc>
          <w:tcPr>
            <w:tcW w:w="1540" w:type="dxa"/>
            <w:vAlign w:val="bottom"/>
          </w:tcPr>
          <w:p>
            <w:pPr>
              <w:spacing w:after="0"/>
              <w:rPr>
                <w:sz w:val="19"/>
                <w:szCs w:val="19"/>
                <w:color w:val="auto"/>
              </w:rPr>
            </w:pPr>
          </w:p>
        </w:tc>
        <w:tc>
          <w:tcPr>
            <w:tcW w:w="1640" w:type="dxa"/>
            <w:vAlign w:val="bottom"/>
          </w:tcPr>
          <w:p>
            <w:pPr>
              <w:spacing w:after="0"/>
              <w:rPr>
                <w:sz w:val="19"/>
                <w:szCs w:val="19"/>
                <w:color w:val="auto"/>
              </w:rPr>
            </w:pPr>
          </w:p>
        </w:tc>
        <w:tc>
          <w:tcPr>
            <w:tcW w:w="1640" w:type="dxa"/>
            <w:vAlign w:val="bottom"/>
          </w:tcPr>
          <w:p>
            <w:pPr>
              <w:spacing w:after="0"/>
              <w:rPr>
                <w:sz w:val="19"/>
                <w:szCs w:val="19"/>
                <w:color w:val="auto"/>
              </w:rPr>
            </w:pPr>
          </w:p>
        </w:tc>
        <w:tc>
          <w:tcPr>
            <w:tcW w:w="1600" w:type="dxa"/>
            <w:vAlign w:val="bottom"/>
          </w:tcPr>
          <w:p>
            <w:pPr>
              <w:spacing w:after="0"/>
              <w:rPr>
                <w:sz w:val="19"/>
                <w:szCs w:val="19"/>
                <w:color w:val="auto"/>
              </w:rPr>
            </w:pPr>
          </w:p>
        </w:tc>
        <w:tc>
          <w:tcPr>
            <w:tcW w:w="1580" w:type="dxa"/>
            <w:vAlign w:val="bottom"/>
          </w:tcPr>
          <w:p>
            <w:pPr>
              <w:spacing w:after="0"/>
              <w:rPr>
                <w:sz w:val="19"/>
                <w:szCs w:val="19"/>
                <w:color w:val="auto"/>
              </w:rPr>
            </w:pPr>
          </w:p>
        </w:tc>
        <w:tc>
          <w:tcPr>
            <w:tcW w:w="17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9"/>
        </w:trPr>
        <w:tc>
          <w:tcPr>
            <w:tcW w:w="680" w:type="dxa"/>
            <w:vAlign w:val="bottom"/>
          </w:tcPr>
          <w:p>
            <w:pPr>
              <w:spacing w:after="0"/>
              <w:rPr>
                <w:sz w:val="2"/>
                <w:szCs w:val="2"/>
                <w:color w:val="auto"/>
              </w:rPr>
            </w:pPr>
          </w:p>
        </w:tc>
        <w:tc>
          <w:tcPr>
            <w:tcW w:w="3180" w:type="dxa"/>
            <w:vAlign w:val="bottom"/>
            <w:gridSpan w:val="2"/>
          </w:tcPr>
          <w:p>
            <w:pPr>
              <w:spacing w:after="0"/>
              <w:rPr>
                <w:sz w:val="2"/>
                <w:szCs w:val="2"/>
                <w:color w:val="auto"/>
              </w:rPr>
            </w:pPr>
          </w:p>
        </w:tc>
        <w:tc>
          <w:tcPr>
            <w:tcW w:w="1640" w:type="dxa"/>
            <w:vAlign w:val="bottom"/>
          </w:tcPr>
          <w:p>
            <w:pPr>
              <w:spacing w:after="0"/>
              <w:rPr>
                <w:sz w:val="2"/>
                <w:szCs w:val="2"/>
                <w:color w:val="auto"/>
              </w:rPr>
            </w:pPr>
          </w:p>
        </w:tc>
        <w:tc>
          <w:tcPr>
            <w:tcW w:w="1600" w:type="dxa"/>
            <w:vAlign w:val="bottom"/>
          </w:tcPr>
          <w:p>
            <w:pPr>
              <w:spacing w:after="0"/>
              <w:rPr>
                <w:sz w:val="2"/>
                <w:szCs w:val="2"/>
                <w:color w:val="auto"/>
              </w:rPr>
            </w:pPr>
          </w:p>
        </w:tc>
        <w:tc>
          <w:tcPr>
            <w:tcW w:w="1580" w:type="dxa"/>
            <w:vAlign w:val="bottom"/>
          </w:tcPr>
          <w:p>
            <w:pPr>
              <w:spacing w:after="0"/>
              <w:rPr>
                <w:sz w:val="2"/>
                <w:szCs w:val="2"/>
                <w:color w:val="auto"/>
              </w:rPr>
            </w:pPr>
          </w:p>
        </w:tc>
        <w:tc>
          <w:tcPr>
            <w:tcW w:w="17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3"/>
        </w:trPr>
        <w:tc>
          <w:tcPr>
            <w:tcW w:w="680" w:type="dxa"/>
            <w:vAlign w:val="bottom"/>
            <w:tcBorders>
              <w:bottom w:val="single" w:sz="8" w:color="EFEDED"/>
            </w:tcBorders>
            <w:shd w:val="clear" w:color="auto" w:fill="EFEDED"/>
          </w:tcPr>
          <w:p>
            <w:pPr>
              <w:ind w:left="100"/>
              <w:spacing w:after="0"/>
              <w:rPr>
                <w:sz w:val="20"/>
                <w:szCs w:val="20"/>
                <w:color w:val="auto"/>
              </w:rPr>
            </w:pPr>
            <w:r>
              <w:rPr>
                <w:rFonts w:ascii="Arial" w:cs="Arial" w:eastAsia="Arial" w:hAnsi="Arial"/>
                <w:sz w:val="13"/>
                <w:szCs w:val="13"/>
                <w:color w:val="58595B"/>
                <w:w w:val="96"/>
              </w:rPr>
              <w:t>1/18/2023</w:t>
            </w:r>
          </w:p>
        </w:tc>
        <w:tc>
          <w:tcPr>
            <w:tcW w:w="3180" w:type="dxa"/>
            <w:vAlign w:val="bottom"/>
            <w:tcBorders>
              <w:bottom w:val="single" w:sz="8" w:color="EFEDED"/>
            </w:tcBorders>
            <w:gridSpan w:val="2"/>
            <w:shd w:val="clear" w:color="auto" w:fill="EFEDED"/>
          </w:tcPr>
          <w:p>
            <w:pPr>
              <w:jc w:val="center"/>
              <w:ind w:left="1477"/>
              <w:spacing w:after="0"/>
              <w:rPr>
                <w:sz w:val="20"/>
                <w:szCs w:val="20"/>
                <w:color w:val="auto"/>
              </w:rPr>
            </w:pPr>
            <w:r>
              <w:rPr>
                <w:rFonts w:ascii="Arial" w:cs="Arial" w:eastAsia="Arial" w:hAnsi="Arial"/>
                <w:sz w:val="13"/>
                <w:szCs w:val="13"/>
                <w:color w:val="58595B"/>
                <w:w w:val="98"/>
              </w:rPr>
              <w:t>9,886</w:t>
            </w:r>
          </w:p>
        </w:tc>
        <w:tc>
          <w:tcPr>
            <w:tcW w:w="1640" w:type="dxa"/>
            <w:vAlign w:val="bottom"/>
            <w:tcBorders>
              <w:bottom w:val="single" w:sz="8" w:color="EFEDED"/>
            </w:tcBorders>
            <w:shd w:val="clear" w:color="auto" w:fill="EFEDED"/>
          </w:tcPr>
          <w:p>
            <w:pPr>
              <w:jc w:val="center"/>
              <w:spacing w:after="0"/>
              <w:rPr>
                <w:sz w:val="20"/>
                <w:szCs w:val="20"/>
                <w:color w:val="auto"/>
              </w:rPr>
            </w:pPr>
            <w:r>
              <w:rPr>
                <w:rFonts w:ascii="Arial" w:cs="Arial" w:eastAsia="Arial" w:hAnsi="Arial"/>
                <w:sz w:val="13"/>
                <w:szCs w:val="13"/>
                <w:color w:val="58595B"/>
              </w:rPr>
              <w:t>—</w:t>
            </w:r>
          </w:p>
        </w:tc>
        <w:tc>
          <w:tcPr>
            <w:tcW w:w="1600" w:type="dxa"/>
            <w:vAlign w:val="bottom"/>
            <w:tcBorders>
              <w:bottom w:val="single" w:sz="8" w:color="EFEDED"/>
            </w:tcBorders>
            <w:shd w:val="clear" w:color="auto" w:fill="EFEDED"/>
          </w:tcPr>
          <w:p>
            <w:pPr>
              <w:jc w:val="center"/>
              <w:spacing w:after="0"/>
              <w:rPr>
                <w:sz w:val="20"/>
                <w:szCs w:val="20"/>
                <w:color w:val="auto"/>
              </w:rPr>
            </w:pPr>
            <w:r>
              <w:rPr>
                <w:rFonts w:ascii="Arial" w:cs="Arial" w:eastAsia="Arial" w:hAnsi="Arial"/>
                <w:sz w:val="13"/>
                <w:szCs w:val="13"/>
                <w:color w:val="58595B"/>
                <w:w w:val="91"/>
              </w:rPr>
              <w:t>—</w:t>
            </w:r>
          </w:p>
        </w:tc>
        <w:tc>
          <w:tcPr>
            <w:tcW w:w="1580" w:type="dxa"/>
            <w:vAlign w:val="bottom"/>
            <w:tcBorders>
              <w:bottom w:val="single" w:sz="8" w:color="EFEDED"/>
            </w:tcBorders>
            <w:shd w:val="clear" w:color="auto" w:fill="EFEDED"/>
          </w:tcPr>
          <w:p>
            <w:pPr>
              <w:jc w:val="center"/>
              <w:ind w:left="37"/>
              <w:spacing w:after="0"/>
              <w:rPr>
                <w:sz w:val="20"/>
                <w:szCs w:val="20"/>
                <w:color w:val="auto"/>
              </w:rPr>
            </w:pPr>
            <w:r>
              <w:rPr>
                <w:rFonts w:ascii="Arial" w:cs="Arial" w:eastAsia="Arial" w:hAnsi="Arial"/>
                <w:sz w:val="13"/>
                <w:szCs w:val="13"/>
                <w:color w:val="58595B"/>
                <w:w w:val="91"/>
              </w:rPr>
              <w:t>—</w:t>
            </w:r>
          </w:p>
        </w:tc>
        <w:tc>
          <w:tcPr>
            <w:tcW w:w="1700" w:type="dxa"/>
            <w:vAlign w:val="bottom"/>
            <w:tcBorders>
              <w:bottom w:val="single" w:sz="8" w:color="EFEDED"/>
            </w:tcBorders>
            <w:shd w:val="clear" w:color="auto" w:fill="EFEDED"/>
          </w:tcPr>
          <w:p>
            <w:pPr>
              <w:jc w:val="center"/>
              <w:ind w:left="17"/>
              <w:spacing w:after="0"/>
              <w:rPr>
                <w:sz w:val="20"/>
                <w:szCs w:val="20"/>
                <w:color w:val="auto"/>
              </w:rPr>
            </w:pPr>
            <w:r>
              <w:rPr>
                <w:rFonts w:ascii="Arial" w:cs="Arial" w:eastAsia="Arial" w:hAnsi="Arial"/>
                <w:sz w:val="13"/>
                <w:szCs w:val="13"/>
                <w:color w:val="58595B"/>
              </w:rPr>
              <w:t>—</w:t>
            </w:r>
          </w:p>
        </w:tc>
        <w:tc>
          <w:tcPr>
            <w:tcW w:w="0" w:type="dxa"/>
            <w:vAlign w:val="bottom"/>
          </w:tcPr>
          <w:p>
            <w:pPr>
              <w:spacing w:after="0"/>
              <w:rPr>
                <w:sz w:val="1"/>
                <w:szCs w:val="1"/>
                <w:color w:val="auto"/>
              </w:rPr>
            </w:pPr>
          </w:p>
        </w:tc>
      </w:tr>
      <w:tr>
        <w:trPr>
          <w:trHeight w:val="173"/>
        </w:trPr>
        <w:tc>
          <w:tcPr>
            <w:tcW w:w="680" w:type="dxa"/>
            <w:vAlign w:val="bottom"/>
          </w:tcPr>
          <w:p>
            <w:pPr>
              <w:ind w:left="100"/>
              <w:spacing w:after="0"/>
              <w:rPr>
                <w:sz w:val="20"/>
                <w:szCs w:val="20"/>
                <w:color w:val="auto"/>
              </w:rPr>
            </w:pPr>
            <w:r>
              <w:rPr>
                <w:rFonts w:ascii="Arial" w:cs="Arial" w:eastAsia="Arial" w:hAnsi="Arial"/>
                <w:sz w:val="13"/>
                <w:szCs w:val="13"/>
                <w:color w:val="58595B"/>
              </w:rPr>
              <w:t>3/2/2023</w:t>
            </w:r>
          </w:p>
        </w:tc>
        <w:tc>
          <w:tcPr>
            <w:tcW w:w="1540" w:type="dxa"/>
            <w:vAlign w:val="bottom"/>
          </w:tcPr>
          <w:p>
            <w:pPr>
              <w:spacing w:after="0"/>
              <w:rPr>
                <w:sz w:val="15"/>
                <w:szCs w:val="15"/>
                <w:color w:val="auto"/>
              </w:rPr>
            </w:pPr>
          </w:p>
        </w:tc>
        <w:tc>
          <w:tcPr>
            <w:tcW w:w="1640" w:type="dxa"/>
            <w:vAlign w:val="bottom"/>
          </w:tcPr>
          <w:p>
            <w:pPr>
              <w:jc w:val="center"/>
              <w:spacing w:after="0"/>
              <w:rPr>
                <w:sz w:val="20"/>
                <w:szCs w:val="20"/>
                <w:color w:val="auto"/>
              </w:rPr>
            </w:pPr>
            <w:r>
              <w:rPr>
                <w:rFonts w:ascii="Arial" w:cs="Arial" w:eastAsia="Arial" w:hAnsi="Arial"/>
                <w:sz w:val="13"/>
                <w:szCs w:val="13"/>
                <w:color w:val="58595B"/>
                <w:w w:val="91"/>
              </w:rPr>
              <w:t>—</w:t>
            </w:r>
          </w:p>
        </w:tc>
        <w:tc>
          <w:tcPr>
            <w:tcW w:w="1640" w:type="dxa"/>
            <w:vAlign w:val="bottom"/>
          </w:tcPr>
          <w:p>
            <w:pPr>
              <w:jc w:val="center"/>
              <w:spacing w:after="0"/>
              <w:rPr>
                <w:sz w:val="20"/>
                <w:szCs w:val="20"/>
                <w:color w:val="auto"/>
              </w:rPr>
            </w:pPr>
            <w:r>
              <w:rPr>
                <w:rFonts w:ascii="Arial" w:cs="Arial" w:eastAsia="Arial" w:hAnsi="Arial"/>
                <w:sz w:val="13"/>
                <w:szCs w:val="13"/>
                <w:color w:val="58595B"/>
              </w:rPr>
              <w:t>—</w:t>
            </w:r>
          </w:p>
        </w:tc>
        <w:tc>
          <w:tcPr>
            <w:tcW w:w="1600" w:type="dxa"/>
            <w:vAlign w:val="bottom"/>
          </w:tcPr>
          <w:p>
            <w:pPr>
              <w:jc w:val="center"/>
              <w:spacing w:after="0"/>
              <w:rPr>
                <w:sz w:val="20"/>
                <w:szCs w:val="20"/>
                <w:color w:val="auto"/>
              </w:rPr>
            </w:pPr>
            <w:r>
              <w:rPr>
                <w:rFonts w:ascii="Arial" w:cs="Arial" w:eastAsia="Arial" w:hAnsi="Arial"/>
                <w:sz w:val="13"/>
                <w:szCs w:val="13"/>
                <w:color w:val="58595B"/>
                <w:w w:val="91"/>
              </w:rPr>
              <w:t>—</w:t>
            </w:r>
          </w:p>
        </w:tc>
        <w:tc>
          <w:tcPr>
            <w:tcW w:w="1580" w:type="dxa"/>
            <w:vAlign w:val="bottom"/>
          </w:tcPr>
          <w:p>
            <w:pPr>
              <w:jc w:val="center"/>
              <w:ind w:left="37"/>
              <w:spacing w:after="0"/>
              <w:rPr>
                <w:sz w:val="20"/>
                <w:szCs w:val="20"/>
                <w:color w:val="auto"/>
              </w:rPr>
            </w:pPr>
            <w:r>
              <w:rPr>
                <w:rFonts w:ascii="Arial" w:cs="Arial" w:eastAsia="Arial" w:hAnsi="Arial"/>
                <w:sz w:val="13"/>
                <w:szCs w:val="13"/>
                <w:color w:val="58595B"/>
                <w:w w:val="98"/>
              </w:rPr>
              <w:t>1,618</w:t>
            </w:r>
          </w:p>
        </w:tc>
        <w:tc>
          <w:tcPr>
            <w:tcW w:w="1700" w:type="dxa"/>
            <w:vAlign w:val="bottom"/>
          </w:tcPr>
          <w:p>
            <w:pPr>
              <w:jc w:val="center"/>
              <w:ind w:left="17"/>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29"/>
        </w:trPr>
        <w:tc>
          <w:tcPr>
            <w:tcW w:w="680" w:type="dxa"/>
            <w:vAlign w:val="bottom"/>
          </w:tcPr>
          <w:p>
            <w:pPr>
              <w:spacing w:after="0"/>
              <w:rPr>
                <w:sz w:val="2"/>
                <w:szCs w:val="2"/>
                <w:color w:val="auto"/>
              </w:rPr>
            </w:pPr>
          </w:p>
        </w:tc>
        <w:tc>
          <w:tcPr>
            <w:tcW w:w="3180" w:type="dxa"/>
            <w:vAlign w:val="bottom"/>
            <w:gridSpan w:val="2"/>
          </w:tcPr>
          <w:p>
            <w:pPr>
              <w:spacing w:after="0"/>
              <w:rPr>
                <w:sz w:val="2"/>
                <w:szCs w:val="2"/>
                <w:color w:val="auto"/>
              </w:rPr>
            </w:pPr>
          </w:p>
        </w:tc>
        <w:tc>
          <w:tcPr>
            <w:tcW w:w="1640" w:type="dxa"/>
            <w:vAlign w:val="bottom"/>
          </w:tcPr>
          <w:p>
            <w:pPr>
              <w:spacing w:after="0"/>
              <w:rPr>
                <w:sz w:val="2"/>
                <w:szCs w:val="2"/>
                <w:color w:val="auto"/>
              </w:rPr>
            </w:pPr>
          </w:p>
        </w:tc>
        <w:tc>
          <w:tcPr>
            <w:tcW w:w="1600" w:type="dxa"/>
            <w:vAlign w:val="bottom"/>
          </w:tcPr>
          <w:p>
            <w:pPr>
              <w:spacing w:after="0"/>
              <w:rPr>
                <w:sz w:val="2"/>
                <w:szCs w:val="2"/>
                <w:color w:val="auto"/>
              </w:rPr>
            </w:pPr>
          </w:p>
        </w:tc>
        <w:tc>
          <w:tcPr>
            <w:tcW w:w="1580" w:type="dxa"/>
            <w:vAlign w:val="bottom"/>
          </w:tcPr>
          <w:p>
            <w:pPr>
              <w:spacing w:after="0"/>
              <w:rPr>
                <w:sz w:val="2"/>
                <w:szCs w:val="2"/>
                <w:color w:val="auto"/>
              </w:rPr>
            </w:pPr>
          </w:p>
        </w:tc>
        <w:tc>
          <w:tcPr>
            <w:tcW w:w="17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3"/>
        </w:trPr>
        <w:tc>
          <w:tcPr>
            <w:tcW w:w="680" w:type="dxa"/>
            <w:vAlign w:val="bottom"/>
            <w:tcBorders>
              <w:bottom w:val="single" w:sz="8" w:color="EFEDED"/>
            </w:tcBorders>
            <w:shd w:val="clear" w:color="auto" w:fill="EFEDED"/>
          </w:tcPr>
          <w:p>
            <w:pPr>
              <w:ind w:left="100"/>
              <w:spacing w:after="0"/>
              <w:rPr>
                <w:sz w:val="20"/>
                <w:szCs w:val="20"/>
                <w:color w:val="auto"/>
              </w:rPr>
            </w:pPr>
            <w:r>
              <w:rPr>
                <w:rFonts w:ascii="Arial" w:cs="Arial" w:eastAsia="Arial" w:hAnsi="Arial"/>
                <w:sz w:val="13"/>
                <w:szCs w:val="13"/>
                <w:color w:val="58595B"/>
                <w:w w:val="96"/>
              </w:rPr>
              <w:t>3/11/2023</w:t>
            </w:r>
          </w:p>
        </w:tc>
        <w:tc>
          <w:tcPr>
            <w:tcW w:w="3180" w:type="dxa"/>
            <w:vAlign w:val="bottom"/>
            <w:tcBorders>
              <w:bottom w:val="single" w:sz="8" w:color="EFEDED"/>
            </w:tcBorders>
            <w:gridSpan w:val="2"/>
            <w:shd w:val="clear" w:color="auto" w:fill="EFEDED"/>
          </w:tcPr>
          <w:p>
            <w:pPr>
              <w:jc w:val="center"/>
              <w:ind w:left="1477"/>
              <w:spacing w:after="0"/>
              <w:rPr>
                <w:sz w:val="20"/>
                <w:szCs w:val="20"/>
                <w:color w:val="auto"/>
              </w:rPr>
            </w:pPr>
            <w:r>
              <w:rPr>
                <w:rFonts w:ascii="Arial" w:cs="Arial" w:eastAsia="Arial" w:hAnsi="Arial"/>
                <w:sz w:val="13"/>
                <w:szCs w:val="13"/>
                <w:color w:val="58595B"/>
                <w:w w:val="98"/>
              </w:rPr>
              <w:t>5,120</w:t>
            </w:r>
          </w:p>
        </w:tc>
        <w:tc>
          <w:tcPr>
            <w:tcW w:w="1640" w:type="dxa"/>
            <w:vAlign w:val="bottom"/>
            <w:tcBorders>
              <w:bottom w:val="single" w:sz="8" w:color="EFEDED"/>
            </w:tcBorders>
            <w:shd w:val="clear" w:color="auto" w:fill="EFEDED"/>
          </w:tcPr>
          <w:p>
            <w:pPr>
              <w:jc w:val="center"/>
              <w:spacing w:after="0"/>
              <w:rPr>
                <w:sz w:val="20"/>
                <w:szCs w:val="20"/>
                <w:color w:val="auto"/>
              </w:rPr>
            </w:pPr>
            <w:r>
              <w:rPr>
                <w:rFonts w:ascii="Arial" w:cs="Arial" w:eastAsia="Arial" w:hAnsi="Arial"/>
                <w:sz w:val="13"/>
                <w:szCs w:val="13"/>
                <w:color w:val="58595B"/>
                <w:w w:val="92"/>
              </w:rPr>
              <w:t>2,057</w:t>
            </w:r>
          </w:p>
        </w:tc>
        <w:tc>
          <w:tcPr>
            <w:tcW w:w="1600" w:type="dxa"/>
            <w:vAlign w:val="bottom"/>
            <w:tcBorders>
              <w:bottom w:val="single" w:sz="8" w:color="EFEDED"/>
            </w:tcBorders>
            <w:shd w:val="clear" w:color="auto" w:fill="EFEDED"/>
          </w:tcPr>
          <w:p>
            <w:pPr>
              <w:jc w:val="center"/>
              <w:spacing w:after="0"/>
              <w:rPr>
                <w:sz w:val="20"/>
                <w:szCs w:val="20"/>
                <w:color w:val="auto"/>
              </w:rPr>
            </w:pPr>
            <w:r>
              <w:rPr>
                <w:rFonts w:ascii="Arial" w:cs="Arial" w:eastAsia="Arial" w:hAnsi="Arial"/>
                <w:sz w:val="13"/>
                <w:szCs w:val="13"/>
                <w:color w:val="58595B"/>
                <w:w w:val="98"/>
              </w:rPr>
              <w:t>1,078</w:t>
            </w:r>
          </w:p>
        </w:tc>
        <w:tc>
          <w:tcPr>
            <w:tcW w:w="1580" w:type="dxa"/>
            <w:vAlign w:val="bottom"/>
            <w:tcBorders>
              <w:bottom w:val="single" w:sz="8" w:color="EFEDED"/>
            </w:tcBorders>
            <w:shd w:val="clear" w:color="auto" w:fill="EFEDED"/>
          </w:tcPr>
          <w:p>
            <w:pPr>
              <w:jc w:val="center"/>
              <w:ind w:left="37"/>
              <w:spacing w:after="0"/>
              <w:rPr>
                <w:sz w:val="20"/>
                <w:szCs w:val="20"/>
                <w:color w:val="auto"/>
              </w:rPr>
            </w:pPr>
            <w:r>
              <w:rPr>
                <w:rFonts w:ascii="Arial" w:cs="Arial" w:eastAsia="Arial" w:hAnsi="Arial"/>
                <w:sz w:val="13"/>
                <w:szCs w:val="13"/>
                <w:color w:val="58595B"/>
                <w:w w:val="98"/>
              </w:rPr>
              <w:t>1,099</w:t>
            </w:r>
          </w:p>
        </w:tc>
        <w:tc>
          <w:tcPr>
            <w:tcW w:w="1700" w:type="dxa"/>
            <w:vAlign w:val="bottom"/>
            <w:tcBorders>
              <w:bottom w:val="single" w:sz="8" w:color="EFEDED"/>
            </w:tcBorders>
            <w:shd w:val="clear" w:color="auto" w:fill="EFEDED"/>
          </w:tcPr>
          <w:p>
            <w:pPr>
              <w:jc w:val="center"/>
              <w:ind w:left="17"/>
              <w:spacing w:after="0"/>
              <w:rPr>
                <w:sz w:val="20"/>
                <w:szCs w:val="20"/>
                <w:color w:val="auto"/>
              </w:rPr>
            </w:pPr>
            <w:r>
              <w:rPr>
                <w:rFonts w:ascii="Arial" w:cs="Arial" w:eastAsia="Arial" w:hAnsi="Arial"/>
                <w:sz w:val="13"/>
                <w:szCs w:val="13"/>
                <w:color w:val="58595B"/>
                <w:w w:val="92"/>
              </w:rPr>
              <w:t>3,231</w:t>
            </w:r>
          </w:p>
        </w:tc>
        <w:tc>
          <w:tcPr>
            <w:tcW w:w="0" w:type="dxa"/>
            <w:vAlign w:val="bottom"/>
          </w:tcPr>
          <w:p>
            <w:pPr>
              <w:spacing w:after="0"/>
              <w:rPr>
                <w:sz w:val="1"/>
                <w:szCs w:val="1"/>
                <w:color w:val="auto"/>
              </w:rPr>
            </w:pPr>
          </w:p>
        </w:tc>
      </w:tr>
      <w:tr>
        <w:trPr>
          <w:trHeight w:val="173"/>
        </w:trPr>
        <w:tc>
          <w:tcPr>
            <w:tcW w:w="680" w:type="dxa"/>
            <w:vAlign w:val="bottom"/>
          </w:tcPr>
          <w:p>
            <w:pPr>
              <w:ind w:left="100"/>
              <w:spacing w:after="0"/>
              <w:rPr>
                <w:sz w:val="20"/>
                <w:szCs w:val="20"/>
                <w:color w:val="auto"/>
              </w:rPr>
            </w:pPr>
            <w:r>
              <w:rPr>
                <w:rFonts w:ascii="Arial" w:cs="Arial" w:eastAsia="Arial" w:hAnsi="Arial"/>
                <w:sz w:val="13"/>
                <w:szCs w:val="13"/>
                <w:color w:val="58595B"/>
                <w:w w:val="96"/>
              </w:rPr>
              <w:t>3/12/2023</w:t>
            </w:r>
          </w:p>
        </w:tc>
        <w:tc>
          <w:tcPr>
            <w:tcW w:w="1540" w:type="dxa"/>
            <w:vAlign w:val="bottom"/>
          </w:tcPr>
          <w:p>
            <w:pPr>
              <w:spacing w:after="0"/>
              <w:rPr>
                <w:sz w:val="15"/>
                <w:szCs w:val="15"/>
                <w:color w:val="auto"/>
              </w:rPr>
            </w:pPr>
          </w:p>
        </w:tc>
        <w:tc>
          <w:tcPr>
            <w:tcW w:w="1640" w:type="dxa"/>
            <w:vAlign w:val="bottom"/>
          </w:tcPr>
          <w:p>
            <w:pPr>
              <w:jc w:val="center"/>
              <w:spacing w:after="0"/>
              <w:rPr>
                <w:sz w:val="20"/>
                <w:szCs w:val="20"/>
                <w:color w:val="auto"/>
              </w:rPr>
            </w:pPr>
            <w:r>
              <w:rPr>
                <w:rFonts w:ascii="Arial" w:cs="Arial" w:eastAsia="Arial" w:hAnsi="Arial"/>
                <w:sz w:val="13"/>
                <w:szCs w:val="13"/>
                <w:color w:val="58595B"/>
                <w:w w:val="91"/>
              </w:rPr>
              <w:t>—</w:t>
            </w:r>
          </w:p>
        </w:tc>
        <w:tc>
          <w:tcPr>
            <w:tcW w:w="1640" w:type="dxa"/>
            <w:vAlign w:val="bottom"/>
          </w:tcPr>
          <w:p>
            <w:pPr>
              <w:jc w:val="center"/>
              <w:spacing w:after="0"/>
              <w:rPr>
                <w:sz w:val="20"/>
                <w:szCs w:val="20"/>
                <w:color w:val="auto"/>
              </w:rPr>
            </w:pPr>
            <w:r>
              <w:rPr>
                <w:rFonts w:ascii="Arial" w:cs="Arial" w:eastAsia="Arial" w:hAnsi="Arial"/>
                <w:sz w:val="13"/>
                <w:szCs w:val="13"/>
                <w:color w:val="58595B"/>
                <w:w w:val="92"/>
              </w:rPr>
              <w:t>1,590</w:t>
            </w:r>
          </w:p>
        </w:tc>
        <w:tc>
          <w:tcPr>
            <w:tcW w:w="1600" w:type="dxa"/>
            <w:vAlign w:val="bottom"/>
          </w:tcPr>
          <w:p>
            <w:pPr>
              <w:jc w:val="center"/>
              <w:spacing w:after="0"/>
              <w:rPr>
                <w:sz w:val="20"/>
                <w:szCs w:val="20"/>
                <w:color w:val="auto"/>
              </w:rPr>
            </w:pPr>
            <w:r>
              <w:rPr>
                <w:rFonts w:ascii="Arial" w:cs="Arial" w:eastAsia="Arial" w:hAnsi="Arial"/>
                <w:sz w:val="13"/>
                <w:szCs w:val="13"/>
                <w:color w:val="58595B"/>
                <w:w w:val="98"/>
              </w:rPr>
              <w:t>1,011</w:t>
            </w:r>
          </w:p>
        </w:tc>
        <w:tc>
          <w:tcPr>
            <w:tcW w:w="1580" w:type="dxa"/>
            <w:vAlign w:val="bottom"/>
          </w:tcPr>
          <w:p>
            <w:pPr>
              <w:jc w:val="center"/>
              <w:ind w:left="37"/>
              <w:spacing w:after="0"/>
              <w:rPr>
                <w:sz w:val="20"/>
                <w:szCs w:val="20"/>
                <w:color w:val="auto"/>
              </w:rPr>
            </w:pPr>
            <w:r>
              <w:rPr>
                <w:rFonts w:ascii="Arial" w:cs="Arial" w:eastAsia="Arial" w:hAnsi="Arial"/>
                <w:sz w:val="13"/>
                <w:szCs w:val="13"/>
                <w:color w:val="58595B"/>
                <w:w w:val="92"/>
              </w:rPr>
              <w:t>955</w:t>
            </w:r>
          </w:p>
        </w:tc>
        <w:tc>
          <w:tcPr>
            <w:tcW w:w="1700" w:type="dxa"/>
            <w:vAlign w:val="bottom"/>
          </w:tcPr>
          <w:p>
            <w:pPr>
              <w:jc w:val="center"/>
              <w:ind w:left="17"/>
              <w:spacing w:after="0"/>
              <w:rPr>
                <w:sz w:val="20"/>
                <w:szCs w:val="20"/>
                <w:color w:val="auto"/>
              </w:rPr>
            </w:pPr>
            <w:r>
              <w:rPr>
                <w:rFonts w:ascii="Arial" w:cs="Arial" w:eastAsia="Arial" w:hAnsi="Arial"/>
                <w:sz w:val="13"/>
                <w:szCs w:val="13"/>
                <w:color w:val="58595B"/>
              </w:rPr>
              <w:t>796</w:t>
            </w:r>
          </w:p>
        </w:tc>
        <w:tc>
          <w:tcPr>
            <w:tcW w:w="0" w:type="dxa"/>
            <w:vAlign w:val="bottom"/>
          </w:tcPr>
          <w:p>
            <w:pPr>
              <w:spacing w:after="0"/>
              <w:rPr>
                <w:sz w:val="1"/>
                <w:szCs w:val="1"/>
                <w:color w:val="auto"/>
              </w:rPr>
            </w:pPr>
          </w:p>
        </w:tc>
      </w:tr>
      <w:tr>
        <w:trPr>
          <w:trHeight w:val="29"/>
        </w:trPr>
        <w:tc>
          <w:tcPr>
            <w:tcW w:w="680" w:type="dxa"/>
            <w:vAlign w:val="bottom"/>
          </w:tcPr>
          <w:p>
            <w:pPr>
              <w:spacing w:after="0"/>
              <w:rPr>
                <w:sz w:val="2"/>
                <w:szCs w:val="2"/>
                <w:color w:val="auto"/>
              </w:rPr>
            </w:pPr>
          </w:p>
        </w:tc>
        <w:tc>
          <w:tcPr>
            <w:tcW w:w="1540" w:type="dxa"/>
            <w:vAlign w:val="bottom"/>
          </w:tcPr>
          <w:p>
            <w:pPr>
              <w:spacing w:after="0"/>
              <w:rPr>
                <w:sz w:val="2"/>
                <w:szCs w:val="2"/>
                <w:color w:val="auto"/>
              </w:rPr>
            </w:pPr>
          </w:p>
        </w:tc>
        <w:tc>
          <w:tcPr>
            <w:tcW w:w="1640" w:type="dxa"/>
            <w:vAlign w:val="bottom"/>
          </w:tcPr>
          <w:p>
            <w:pPr>
              <w:spacing w:after="0"/>
              <w:rPr>
                <w:sz w:val="2"/>
                <w:szCs w:val="2"/>
                <w:color w:val="auto"/>
              </w:rPr>
            </w:pPr>
          </w:p>
        </w:tc>
        <w:tc>
          <w:tcPr>
            <w:tcW w:w="1640" w:type="dxa"/>
            <w:vAlign w:val="bottom"/>
          </w:tcPr>
          <w:p>
            <w:pPr>
              <w:spacing w:after="0"/>
              <w:rPr>
                <w:sz w:val="2"/>
                <w:szCs w:val="2"/>
                <w:color w:val="auto"/>
              </w:rPr>
            </w:pPr>
          </w:p>
        </w:tc>
        <w:tc>
          <w:tcPr>
            <w:tcW w:w="1600" w:type="dxa"/>
            <w:vAlign w:val="bottom"/>
          </w:tcPr>
          <w:p>
            <w:pPr>
              <w:spacing w:after="0"/>
              <w:rPr>
                <w:sz w:val="2"/>
                <w:szCs w:val="2"/>
                <w:color w:val="auto"/>
              </w:rPr>
            </w:pPr>
          </w:p>
        </w:tc>
        <w:tc>
          <w:tcPr>
            <w:tcW w:w="1580" w:type="dxa"/>
            <w:vAlign w:val="bottom"/>
          </w:tcPr>
          <w:p>
            <w:pPr>
              <w:spacing w:after="0"/>
              <w:rPr>
                <w:sz w:val="2"/>
                <w:szCs w:val="2"/>
                <w:color w:val="auto"/>
              </w:rPr>
            </w:pPr>
          </w:p>
        </w:tc>
        <w:tc>
          <w:tcPr>
            <w:tcW w:w="17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3"/>
        </w:trPr>
        <w:tc>
          <w:tcPr>
            <w:tcW w:w="680" w:type="dxa"/>
            <w:vAlign w:val="bottom"/>
            <w:tcBorders>
              <w:bottom w:val="single" w:sz="8" w:color="EFEDED"/>
            </w:tcBorders>
            <w:shd w:val="clear" w:color="auto" w:fill="EFEDED"/>
          </w:tcPr>
          <w:p>
            <w:pPr>
              <w:ind w:left="100"/>
              <w:spacing w:after="0"/>
              <w:rPr>
                <w:sz w:val="20"/>
                <w:szCs w:val="20"/>
                <w:color w:val="auto"/>
              </w:rPr>
            </w:pPr>
            <w:r>
              <w:rPr>
                <w:rFonts w:ascii="Arial" w:cs="Arial" w:eastAsia="Arial" w:hAnsi="Arial"/>
                <w:sz w:val="13"/>
                <w:szCs w:val="13"/>
                <w:color w:val="58595B"/>
                <w:w w:val="96"/>
              </w:rPr>
              <w:t>3/13/2023</w:t>
            </w:r>
          </w:p>
        </w:tc>
        <w:tc>
          <w:tcPr>
            <w:tcW w:w="1540" w:type="dxa"/>
            <w:vAlign w:val="bottom"/>
            <w:tcBorders>
              <w:bottom w:val="single" w:sz="8" w:color="EFEDED"/>
            </w:tcBorders>
            <w:shd w:val="clear" w:color="auto" w:fill="EFEDED"/>
          </w:tcPr>
          <w:p>
            <w:pPr>
              <w:spacing w:after="0"/>
              <w:rPr>
                <w:sz w:val="15"/>
                <w:szCs w:val="15"/>
                <w:color w:val="auto"/>
              </w:rPr>
            </w:pPr>
          </w:p>
        </w:tc>
        <w:tc>
          <w:tcPr>
            <w:tcW w:w="1640" w:type="dxa"/>
            <w:vAlign w:val="bottom"/>
            <w:tcBorders>
              <w:bottom w:val="single" w:sz="8" w:color="EFEDED"/>
            </w:tcBorders>
            <w:shd w:val="clear" w:color="auto" w:fill="EFEDED"/>
          </w:tcPr>
          <w:p>
            <w:pPr>
              <w:jc w:val="center"/>
              <w:spacing w:after="0"/>
              <w:rPr>
                <w:sz w:val="20"/>
                <w:szCs w:val="20"/>
                <w:color w:val="auto"/>
              </w:rPr>
            </w:pPr>
            <w:r>
              <w:rPr>
                <w:rFonts w:ascii="Arial" w:cs="Arial" w:eastAsia="Arial" w:hAnsi="Arial"/>
                <w:sz w:val="13"/>
                <w:szCs w:val="13"/>
                <w:color w:val="58595B"/>
                <w:w w:val="91"/>
              </w:rPr>
              <w:t>—</w:t>
            </w:r>
          </w:p>
        </w:tc>
        <w:tc>
          <w:tcPr>
            <w:tcW w:w="1640" w:type="dxa"/>
            <w:vAlign w:val="bottom"/>
            <w:tcBorders>
              <w:bottom w:val="single" w:sz="8" w:color="EFEDED"/>
            </w:tcBorders>
            <w:shd w:val="clear" w:color="auto" w:fill="EFEDED"/>
          </w:tcPr>
          <w:p>
            <w:pPr>
              <w:jc w:val="center"/>
              <w:spacing w:after="0"/>
              <w:rPr>
                <w:sz w:val="20"/>
                <w:szCs w:val="20"/>
                <w:color w:val="auto"/>
              </w:rPr>
            </w:pPr>
            <w:r>
              <w:rPr>
                <w:rFonts w:ascii="Arial" w:cs="Arial" w:eastAsia="Arial" w:hAnsi="Arial"/>
                <w:sz w:val="13"/>
                <w:szCs w:val="13"/>
                <w:color w:val="58595B"/>
                <w:w w:val="92"/>
              </w:rPr>
              <w:t>1,960</w:t>
            </w:r>
          </w:p>
        </w:tc>
        <w:tc>
          <w:tcPr>
            <w:tcW w:w="1600" w:type="dxa"/>
            <w:vAlign w:val="bottom"/>
            <w:tcBorders>
              <w:bottom w:val="single" w:sz="8" w:color="EFEDED"/>
            </w:tcBorders>
            <w:shd w:val="clear" w:color="auto" w:fill="EFEDED"/>
          </w:tcPr>
          <w:p>
            <w:pPr>
              <w:jc w:val="center"/>
              <w:spacing w:after="0"/>
              <w:rPr>
                <w:sz w:val="20"/>
                <w:szCs w:val="20"/>
                <w:color w:val="auto"/>
              </w:rPr>
            </w:pPr>
            <w:r>
              <w:rPr>
                <w:rFonts w:ascii="Arial" w:cs="Arial" w:eastAsia="Arial" w:hAnsi="Arial"/>
                <w:sz w:val="13"/>
                <w:szCs w:val="13"/>
                <w:color w:val="58595B"/>
                <w:w w:val="98"/>
              </w:rPr>
              <w:t>1,082</w:t>
            </w:r>
          </w:p>
        </w:tc>
        <w:tc>
          <w:tcPr>
            <w:tcW w:w="1580" w:type="dxa"/>
            <w:vAlign w:val="bottom"/>
            <w:tcBorders>
              <w:bottom w:val="single" w:sz="8" w:color="EFEDED"/>
            </w:tcBorders>
            <w:shd w:val="clear" w:color="auto" w:fill="EFEDED"/>
          </w:tcPr>
          <w:p>
            <w:pPr>
              <w:jc w:val="center"/>
              <w:ind w:left="37"/>
              <w:spacing w:after="0"/>
              <w:rPr>
                <w:sz w:val="20"/>
                <w:szCs w:val="20"/>
                <w:color w:val="auto"/>
              </w:rPr>
            </w:pPr>
            <w:r>
              <w:rPr>
                <w:rFonts w:ascii="Arial" w:cs="Arial" w:eastAsia="Arial" w:hAnsi="Arial"/>
                <w:sz w:val="13"/>
                <w:szCs w:val="13"/>
                <w:color w:val="58595B"/>
                <w:w w:val="92"/>
              </w:rPr>
              <w:t>667</w:t>
            </w:r>
          </w:p>
        </w:tc>
        <w:tc>
          <w:tcPr>
            <w:tcW w:w="1700" w:type="dxa"/>
            <w:vAlign w:val="bottom"/>
            <w:tcBorders>
              <w:bottom w:val="single" w:sz="8" w:color="EFEDED"/>
            </w:tcBorders>
            <w:shd w:val="clear" w:color="auto" w:fill="EFEDED"/>
          </w:tcPr>
          <w:p>
            <w:pPr>
              <w:jc w:val="center"/>
              <w:ind w:left="17"/>
              <w:spacing w:after="0"/>
              <w:rPr>
                <w:sz w:val="20"/>
                <w:szCs w:val="20"/>
                <w:color w:val="auto"/>
              </w:rPr>
            </w:pPr>
            <w:r>
              <w:rPr>
                <w:rFonts w:ascii="Arial" w:cs="Arial" w:eastAsia="Arial" w:hAnsi="Arial"/>
                <w:sz w:val="13"/>
                <w:szCs w:val="13"/>
                <w:color w:val="58595B"/>
              </w:rPr>
              <w:t>980</w:t>
            </w:r>
          </w:p>
        </w:tc>
        <w:tc>
          <w:tcPr>
            <w:tcW w:w="0" w:type="dxa"/>
            <w:vAlign w:val="bottom"/>
          </w:tcPr>
          <w:p>
            <w:pPr>
              <w:spacing w:after="0"/>
              <w:rPr>
                <w:sz w:val="1"/>
                <w:szCs w:val="1"/>
                <w:color w:val="auto"/>
              </w:rPr>
            </w:pPr>
          </w:p>
        </w:tc>
      </w:tr>
      <w:tr>
        <w:trPr>
          <w:trHeight w:val="173"/>
        </w:trPr>
        <w:tc>
          <w:tcPr>
            <w:tcW w:w="680" w:type="dxa"/>
            <w:vAlign w:val="bottom"/>
          </w:tcPr>
          <w:p>
            <w:pPr>
              <w:ind w:left="100"/>
              <w:spacing w:after="0"/>
              <w:rPr>
                <w:sz w:val="20"/>
                <w:szCs w:val="20"/>
                <w:color w:val="auto"/>
              </w:rPr>
            </w:pPr>
            <w:r>
              <w:rPr>
                <w:rFonts w:ascii="Arial" w:cs="Arial" w:eastAsia="Arial" w:hAnsi="Arial"/>
                <w:sz w:val="13"/>
                <w:szCs w:val="13"/>
                <w:color w:val="58595B"/>
                <w:w w:val="96"/>
              </w:rPr>
              <w:t>11/1/2023</w:t>
            </w:r>
          </w:p>
        </w:tc>
        <w:tc>
          <w:tcPr>
            <w:tcW w:w="3180" w:type="dxa"/>
            <w:vAlign w:val="bottom"/>
            <w:gridSpan w:val="2"/>
          </w:tcPr>
          <w:p>
            <w:pPr>
              <w:jc w:val="center"/>
              <w:ind w:left="1477"/>
              <w:spacing w:after="0"/>
              <w:rPr>
                <w:sz w:val="20"/>
                <w:szCs w:val="20"/>
                <w:color w:val="auto"/>
              </w:rPr>
            </w:pPr>
            <w:r>
              <w:rPr>
                <w:rFonts w:ascii="Arial" w:cs="Arial" w:eastAsia="Arial" w:hAnsi="Arial"/>
                <w:sz w:val="13"/>
                <w:szCs w:val="13"/>
                <w:color w:val="58595B"/>
                <w:w w:val="98"/>
              </w:rPr>
              <w:t>9,814</w:t>
            </w:r>
          </w:p>
        </w:tc>
        <w:tc>
          <w:tcPr>
            <w:tcW w:w="1640" w:type="dxa"/>
            <w:vAlign w:val="bottom"/>
          </w:tcPr>
          <w:p>
            <w:pPr>
              <w:jc w:val="center"/>
              <w:spacing w:after="0"/>
              <w:rPr>
                <w:sz w:val="20"/>
                <w:szCs w:val="20"/>
                <w:color w:val="auto"/>
              </w:rPr>
            </w:pPr>
            <w:r>
              <w:rPr>
                <w:rFonts w:ascii="Arial" w:cs="Arial" w:eastAsia="Arial" w:hAnsi="Arial"/>
                <w:sz w:val="13"/>
                <w:szCs w:val="13"/>
                <w:color w:val="58595B"/>
              </w:rPr>
              <w:t>—</w:t>
            </w:r>
          </w:p>
        </w:tc>
        <w:tc>
          <w:tcPr>
            <w:tcW w:w="1600" w:type="dxa"/>
            <w:vAlign w:val="bottom"/>
          </w:tcPr>
          <w:p>
            <w:pPr>
              <w:jc w:val="center"/>
              <w:spacing w:after="0"/>
              <w:rPr>
                <w:sz w:val="20"/>
                <w:szCs w:val="20"/>
                <w:color w:val="auto"/>
              </w:rPr>
            </w:pPr>
            <w:r>
              <w:rPr>
                <w:rFonts w:ascii="Arial" w:cs="Arial" w:eastAsia="Arial" w:hAnsi="Arial"/>
                <w:sz w:val="13"/>
                <w:szCs w:val="13"/>
                <w:color w:val="58595B"/>
                <w:w w:val="91"/>
              </w:rPr>
              <w:t>—</w:t>
            </w:r>
          </w:p>
        </w:tc>
        <w:tc>
          <w:tcPr>
            <w:tcW w:w="1580" w:type="dxa"/>
            <w:vAlign w:val="bottom"/>
          </w:tcPr>
          <w:p>
            <w:pPr>
              <w:jc w:val="center"/>
              <w:ind w:left="37"/>
              <w:spacing w:after="0"/>
              <w:rPr>
                <w:sz w:val="20"/>
                <w:szCs w:val="20"/>
                <w:color w:val="auto"/>
              </w:rPr>
            </w:pPr>
            <w:r>
              <w:rPr>
                <w:rFonts w:ascii="Arial" w:cs="Arial" w:eastAsia="Arial" w:hAnsi="Arial"/>
                <w:sz w:val="13"/>
                <w:szCs w:val="13"/>
                <w:color w:val="58595B"/>
                <w:w w:val="91"/>
              </w:rPr>
              <w:t>—</w:t>
            </w:r>
          </w:p>
        </w:tc>
        <w:tc>
          <w:tcPr>
            <w:tcW w:w="1700" w:type="dxa"/>
            <w:vAlign w:val="bottom"/>
          </w:tcPr>
          <w:p>
            <w:pPr>
              <w:jc w:val="center"/>
              <w:ind w:left="17"/>
              <w:spacing w:after="0"/>
              <w:rPr>
                <w:sz w:val="20"/>
                <w:szCs w:val="20"/>
                <w:color w:val="auto"/>
              </w:rPr>
            </w:pPr>
            <w:r>
              <w:rPr>
                <w:rFonts w:ascii="Arial" w:cs="Arial" w:eastAsia="Arial" w:hAnsi="Arial"/>
                <w:sz w:val="13"/>
                <w:szCs w:val="13"/>
                <w:color w:val="58595B"/>
              </w:rPr>
              <w:t>—</w:t>
            </w:r>
          </w:p>
        </w:tc>
        <w:tc>
          <w:tcPr>
            <w:tcW w:w="0" w:type="dxa"/>
            <w:vAlign w:val="bottom"/>
          </w:tcPr>
          <w:p>
            <w:pPr>
              <w:spacing w:after="0"/>
              <w:rPr>
                <w:sz w:val="1"/>
                <w:szCs w:val="1"/>
                <w:color w:val="auto"/>
              </w:rPr>
            </w:pPr>
          </w:p>
        </w:tc>
      </w:tr>
      <w:tr>
        <w:trPr>
          <w:trHeight w:val="29"/>
        </w:trPr>
        <w:tc>
          <w:tcPr>
            <w:tcW w:w="680" w:type="dxa"/>
            <w:vAlign w:val="bottom"/>
          </w:tcPr>
          <w:p>
            <w:pPr>
              <w:spacing w:after="0"/>
              <w:rPr>
                <w:sz w:val="2"/>
                <w:szCs w:val="2"/>
                <w:color w:val="auto"/>
              </w:rPr>
            </w:pPr>
          </w:p>
        </w:tc>
        <w:tc>
          <w:tcPr>
            <w:tcW w:w="1540" w:type="dxa"/>
            <w:vAlign w:val="bottom"/>
          </w:tcPr>
          <w:p>
            <w:pPr>
              <w:spacing w:after="0"/>
              <w:rPr>
                <w:sz w:val="2"/>
                <w:szCs w:val="2"/>
                <w:color w:val="auto"/>
              </w:rPr>
            </w:pPr>
          </w:p>
        </w:tc>
        <w:tc>
          <w:tcPr>
            <w:tcW w:w="1640" w:type="dxa"/>
            <w:vAlign w:val="bottom"/>
          </w:tcPr>
          <w:p>
            <w:pPr>
              <w:spacing w:after="0"/>
              <w:rPr>
                <w:sz w:val="2"/>
                <w:szCs w:val="2"/>
                <w:color w:val="auto"/>
              </w:rPr>
            </w:pPr>
          </w:p>
        </w:tc>
        <w:tc>
          <w:tcPr>
            <w:tcW w:w="1640" w:type="dxa"/>
            <w:vAlign w:val="bottom"/>
          </w:tcPr>
          <w:p>
            <w:pPr>
              <w:spacing w:after="0"/>
              <w:rPr>
                <w:sz w:val="2"/>
                <w:szCs w:val="2"/>
                <w:color w:val="auto"/>
              </w:rPr>
            </w:pPr>
          </w:p>
        </w:tc>
        <w:tc>
          <w:tcPr>
            <w:tcW w:w="1600" w:type="dxa"/>
            <w:vAlign w:val="bottom"/>
          </w:tcPr>
          <w:p>
            <w:pPr>
              <w:spacing w:after="0"/>
              <w:rPr>
                <w:sz w:val="2"/>
                <w:szCs w:val="2"/>
                <w:color w:val="auto"/>
              </w:rPr>
            </w:pPr>
          </w:p>
        </w:tc>
        <w:tc>
          <w:tcPr>
            <w:tcW w:w="1580" w:type="dxa"/>
            <w:vAlign w:val="bottom"/>
          </w:tcPr>
          <w:p>
            <w:pPr>
              <w:spacing w:after="0"/>
              <w:rPr>
                <w:sz w:val="2"/>
                <w:szCs w:val="2"/>
                <w:color w:val="auto"/>
              </w:rPr>
            </w:pPr>
          </w:p>
        </w:tc>
        <w:tc>
          <w:tcPr>
            <w:tcW w:w="17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3"/>
        </w:trPr>
        <w:tc>
          <w:tcPr>
            <w:tcW w:w="680" w:type="dxa"/>
            <w:vAlign w:val="bottom"/>
            <w:tcBorders>
              <w:bottom w:val="single" w:sz="8" w:color="EFEDED"/>
            </w:tcBorders>
            <w:shd w:val="clear" w:color="auto" w:fill="EFEDED"/>
          </w:tcPr>
          <w:p>
            <w:pPr>
              <w:ind w:left="100"/>
              <w:spacing w:after="0"/>
              <w:rPr>
                <w:sz w:val="20"/>
                <w:szCs w:val="20"/>
                <w:color w:val="auto"/>
              </w:rPr>
            </w:pPr>
            <w:r>
              <w:rPr>
                <w:rFonts w:ascii="Arial" w:cs="Arial" w:eastAsia="Arial" w:hAnsi="Arial"/>
                <w:sz w:val="13"/>
                <w:szCs w:val="13"/>
                <w:b w:val="1"/>
                <w:bCs w:val="1"/>
                <w:color w:val="58595B"/>
              </w:rPr>
              <w:t>2024</w:t>
            </w:r>
          </w:p>
        </w:tc>
        <w:tc>
          <w:tcPr>
            <w:tcW w:w="1540" w:type="dxa"/>
            <w:vAlign w:val="bottom"/>
            <w:tcBorders>
              <w:bottom w:val="single" w:sz="8" w:color="EFEDED"/>
            </w:tcBorders>
            <w:shd w:val="clear" w:color="auto" w:fill="EFEDED"/>
          </w:tcPr>
          <w:p>
            <w:pPr>
              <w:spacing w:after="0"/>
              <w:rPr>
                <w:sz w:val="15"/>
                <w:szCs w:val="15"/>
                <w:color w:val="auto"/>
              </w:rPr>
            </w:pPr>
          </w:p>
        </w:tc>
        <w:tc>
          <w:tcPr>
            <w:tcW w:w="1640" w:type="dxa"/>
            <w:vAlign w:val="bottom"/>
            <w:tcBorders>
              <w:bottom w:val="single" w:sz="8" w:color="EFEDED"/>
            </w:tcBorders>
            <w:shd w:val="clear" w:color="auto" w:fill="EFEDED"/>
          </w:tcPr>
          <w:p>
            <w:pPr>
              <w:spacing w:after="0"/>
              <w:rPr>
                <w:sz w:val="15"/>
                <w:szCs w:val="15"/>
                <w:color w:val="auto"/>
              </w:rPr>
            </w:pPr>
          </w:p>
        </w:tc>
        <w:tc>
          <w:tcPr>
            <w:tcW w:w="1640" w:type="dxa"/>
            <w:vAlign w:val="bottom"/>
            <w:tcBorders>
              <w:bottom w:val="single" w:sz="8" w:color="EFEDED"/>
            </w:tcBorders>
            <w:shd w:val="clear" w:color="auto" w:fill="EFEDED"/>
          </w:tcPr>
          <w:p>
            <w:pPr>
              <w:spacing w:after="0"/>
              <w:rPr>
                <w:sz w:val="15"/>
                <w:szCs w:val="15"/>
                <w:color w:val="auto"/>
              </w:rPr>
            </w:pPr>
          </w:p>
        </w:tc>
        <w:tc>
          <w:tcPr>
            <w:tcW w:w="1600" w:type="dxa"/>
            <w:vAlign w:val="bottom"/>
            <w:tcBorders>
              <w:bottom w:val="single" w:sz="8" w:color="EFEDED"/>
            </w:tcBorders>
            <w:shd w:val="clear" w:color="auto" w:fill="EFEDED"/>
          </w:tcPr>
          <w:p>
            <w:pPr>
              <w:spacing w:after="0"/>
              <w:rPr>
                <w:sz w:val="15"/>
                <w:szCs w:val="15"/>
                <w:color w:val="auto"/>
              </w:rPr>
            </w:pPr>
          </w:p>
        </w:tc>
        <w:tc>
          <w:tcPr>
            <w:tcW w:w="1580" w:type="dxa"/>
            <w:vAlign w:val="bottom"/>
            <w:tcBorders>
              <w:bottom w:val="single" w:sz="8" w:color="EFEDED"/>
            </w:tcBorders>
            <w:shd w:val="clear" w:color="auto" w:fill="EFEDED"/>
          </w:tcPr>
          <w:p>
            <w:pPr>
              <w:spacing w:after="0"/>
              <w:rPr>
                <w:sz w:val="15"/>
                <w:szCs w:val="15"/>
                <w:color w:val="auto"/>
              </w:rPr>
            </w:pPr>
          </w:p>
        </w:tc>
        <w:tc>
          <w:tcPr>
            <w:tcW w:w="1700" w:type="dxa"/>
            <w:vAlign w:val="bottom"/>
            <w:tcBorders>
              <w:bottom w:val="single" w:sz="8" w:color="EFEDED"/>
            </w:tcBorders>
            <w:shd w:val="clear" w:color="auto" w:fill="EFEDED"/>
          </w:tcPr>
          <w:p>
            <w:pPr>
              <w:spacing w:after="0"/>
              <w:rPr>
                <w:sz w:val="15"/>
                <w:szCs w:val="15"/>
                <w:color w:val="auto"/>
              </w:rPr>
            </w:pPr>
          </w:p>
        </w:tc>
        <w:tc>
          <w:tcPr>
            <w:tcW w:w="0" w:type="dxa"/>
            <w:vAlign w:val="bottom"/>
          </w:tcPr>
          <w:p>
            <w:pPr>
              <w:spacing w:after="0"/>
              <w:rPr>
                <w:sz w:val="1"/>
                <w:szCs w:val="1"/>
                <w:color w:val="auto"/>
              </w:rPr>
            </w:pPr>
          </w:p>
        </w:tc>
      </w:tr>
      <w:tr>
        <w:trPr>
          <w:trHeight w:val="173"/>
        </w:trPr>
        <w:tc>
          <w:tcPr>
            <w:tcW w:w="680" w:type="dxa"/>
            <w:vAlign w:val="bottom"/>
          </w:tcPr>
          <w:p>
            <w:pPr>
              <w:ind w:left="100"/>
              <w:spacing w:after="0"/>
              <w:rPr>
                <w:sz w:val="20"/>
                <w:szCs w:val="20"/>
                <w:color w:val="auto"/>
              </w:rPr>
            </w:pPr>
            <w:r>
              <w:rPr>
                <w:rFonts w:ascii="Arial" w:cs="Arial" w:eastAsia="Arial" w:hAnsi="Arial"/>
                <w:sz w:val="13"/>
                <w:szCs w:val="13"/>
                <w:color w:val="58595B"/>
                <w:w w:val="96"/>
              </w:rPr>
              <w:t>1/18/2024</w:t>
            </w:r>
          </w:p>
        </w:tc>
        <w:tc>
          <w:tcPr>
            <w:tcW w:w="3180" w:type="dxa"/>
            <w:vAlign w:val="bottom"/>
            <w:gridSpan w:val="2"/>
          </w:tcPr>
          <w:p>
            <w:pPr>
              <w:jc w:val="center"/>
              <w:ind w:left="1477"/>
              <w:spacing w:after="0"/>
              <w:rPr>
                <w:sz w:val="20"/>
                <w:szCs w:val="20"/>
                <w:color w:val="auto"/>
              </w:rPr>
            </w:pPr>
            <w:r>
              <w:rPr>
                <w:rFonts w:ascii="Arial" w:cs="Arial" w:eastAsia="Arial" w:hAnsi="Arial"/>
                <w:sz w:val="13"/>
                <w:szCs w:val="13"/>
                <w:color w:val="58595B"/>
                <w:w w:val="98"/>
              </w:rPr>
              <w:t>9,885</w:t>
            </w:r>
          </w:p>
        </w:tc>
        <w:tc>
          <w:tcPr>
            <w:tcW w:w="1640" w:type="dxa"/>
            <w:vAlign w:val="bottom"/>
          </w:tcPr>
          <w:p>
            <w:pPr>
              <w:jc w:val="center"/>
              <w:spacing w:after="0"/>
              <w:rPr>
                <w:sz w:val="20"/>
                <w:szCs w:val="20"/>
                <w:color w:val="auto"/>
              </w:rPr>
            </w:pPr>
            <w:r>
              <w:rPr>
                <w:rFonts w:ascii="Arial" w:cs="Arial" w:eastAsia="Arial" w:hAnsi="Arial"/>
                <w:sz w:val="13"/>
                <w:szCs w:val="13"/>
                <w:color w:val="58595B"/>
              </w:rPr>
              <w:t>—</w:t>
            </w:r>
          </w:p>
        </w:tc>
        <w:tc>
          <w:tcPr>
            <w:tcW w:w="1600" w:type="dxa"/>
            <w:vAlign w:val="bottom"/>
          </w:tcPr>
          <w:p>
            <w:pPr>
              <w:jc w:val="center"/>
              <w:spacing w:after="0"/>
              <w:rPr>
                <w:sz w:val="20"/>
                <w:szCs w:val="20"/>
                <w:color w:val="auto"/>
              </w:rPr>
            </w:pPr>
            <w:r>
              <w:rPr>
                <w:rFonts w:ascii="Arial" w:cs="Arial" w:eastAsia="Arial" w:hAnsi="Arial"/>
                <w:sz w:val="13"/>
                <w:szCs w:val="13"/>
                <w:color w:val="58595B"/>
                <w:w w:val="91"/>
              </w:rPr>
              <w:t>—</w:t>
            </w:r>
          </w:p>
        </w:tc>
        <w:tc>
          <w:tcPr>
            <w:tcW w:w="1580" w:type="dxa"/>
            <w:vAlign w:val="bottom"/>
          </w:tcPr>
          <w:p>
            <w:pPr>
              <w:jc w:val="center"/>
              <w:ind w:left="37"/>
              <w:spacing w:after="0"/>
              <w:rPr>
                <w:sz w:val="20"/>
                <w:szCs w:val="20"/>
                <w:color w:val="auto"/>
              </w:rPr>
            </w:pPr>
            <w:r>
              <w:rPr>
                <w:rFonts w:ascii="Arial" w:cs="Arial" w:eastAsia="Arial" w:hAnsi="Arial"/>
                <w:sz w:val="13"/>
                <w:szCs w:val="13"/>
                <w:color w:val="58595B"/>
                <w:w w:val="91"/>
              </w:rPr>
              <w:t>—</w:t>
            </w:r>
          </w:p>
        </w:tc>
        <w:tc>
          <w:tcPr>
            <w:tcW w:w="1700" w:type="dxa"/>
            <w:vAlign w:val="bottom"/>
          </w:tcPr>
          <w:p>
            <w:pPr>
              <w:jc w:val="center"/>
              <w:ind w:left="17"/>
              <w:spacing w:after="0"/>
              <w:rPr>
                <w:sz w:val="20"/>
                <w:szCs w:val="20"/>
                <w:color w:val="auto"/>
              </w:rPr>
            </w:pPr>
            <w:r>
              <w:rPr>
                <w:rFonts w:ascii="Arial" w:cs="Arial" w:eastAsia="Arial" w:hAnsi="Arial"/>
                <w:sz w:val="13"/>
                <w:szCs w:val="13"/>
                <w:color w:val="58595B"/>
              </w:rPr>
              <w:t>—</w:t>
            </w:r>
          </w:p>
        </w:tc>
        <w:tc>
          <w:tcPr>
            <w:tcW w:w="0" w:type="dxa"/>
            <w:vAlign w:val="bottom"/>
          </w:tcPr>
          <w:p>
            <w:pPr>
              <w:spacing w:after="0"/>
              <w:rPr>
                <w:sz w:val="1"/>
                <w:szCs w:val="1"/>
                <w:color w:val="auto"/>
              </w:rPr>
            </w:pPr>
          </w:p>
        </w:tc>
      </w:tr>
      <w:tr>
        <w:trPr>
          <w:trHeight w:val="29"/>
        </w:trPr>
        <w:tc>
          <w:tcPr>
            <w:tcW w:w="680" w:type="dxa"/>
            <w:vAlign w:val="bottom"/>
          </w:tcPr>
          <w:p>
            <w:pPr>
              <w:spacing w:after="0"/>
              <w:rPr>
                <w:sz w:val="2"/>
                <w:szCs w:val="2"/>
                <w:color w:val="auto"/>
              </w:rPr>
            </w:pPr>
          </w:p>
        </w:tc>
        <w:tc>
          <w:tcPr>
            <w:tcW w:w="3180" w:type="dxa"/>
            <w:vAlign w:val="bottom"/>
            <w:gridSpan w:val="2"/>
          </w:tcPr>
          <w:p>
            <w:pPr>
              <w:spacing w:after="0"/>
              <w:rPr>
                <w:sz w:val="2"/>
                <w:szCs w:val="2"/>
                <w:color w:val="auto"/>
              </w:rPr>
            </w:pPr>
          </w:p>
        </w:tc>
        <w:tc>
          <w:tcPr>
            <w:tcW w:w="1640" w:type="dxa"/>
            <w:vAlign w:val="bottom"/>
          </w:tcPr>
          <w:p>
            <w:pPr>
              <w:spacing w:after="0"/>
              <w:rPr>
                <w:sz w:val="2"/>
                <w:szCs w:val="2"/>
                <w:color w:val="auto"/>
              </w:rPr>
            </w:pPr>
          </w:p>
        </w:tc>
        <w:tc>
          <w:tcPr>
            <w:tcW w:w="1600" w:type="dxa"/>
            <w:vAlign w:val="bottom"/>
          </w:tcPr>
          <w:p>
            <w:pPr>
              <w:spacing w:after="0"/>
              <w:rPr>
                <w:sz w:val="2"/>
                <w:szCs w:val="2"/>
                <w:color w:val="auto"/>
              </w:rPr>
            </w:pPr>
          </w:p>
        </w:tc>
        <w:tc>
          <w:tcPr>
            <w:tcW w:w="1580" w:type="dxa"/>
            <w:vAlign w:val="bottom"/>
          </w:tcPr>
          <w:p>
            <w:pPr>
              <w:spacing w:after="0"/>
              <w:rPr>
                <w:sz w:val="2"/>
                <w:szCs w:val="2"/>
                <w:color w:val="auto"/>
              </w:rPr>
            </w:pPr>
          </w:p>
        </w:tc>
        <w:tc>
          <w:tcPr>
            <w:tcW w:w="17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3"/>
        </w:trPr>
        <w:tc>
          <w:tcPr>
            <w:tcW w:w="680" w:type="dxa"/>
            <w:vAlign w:val="bottom"/>
            <w:tcBorders>
              <w:bottom w:val="single" w:sz="8" w:color="EFEDED"/>
            </w:tcBorders>
            <w:shd w:val="clear" w:color="auto" w:fill="EFEDED"/>
          </w:tcPr>
          <w:p>
            <w:pPr>
              <w:ind w:left="100"/>
              <w:spacing w:after="0"/>
              <w:rPr>
                <w:sz w:val="20"/>
                <w:szCs w:val="20"/>
                <w:color w:val="auto"/>
              </w:rPr>
            </w:pPr>
            <w:r>
              <w:rPr>
                <w:rFonts w:ascii="Arial" w:cs="Arial" w:eastAsia="Arial" w:hAnsi="Arial"/>
                <w:sz w:val="13"/>
                <w:szCs w:val="13"/>
                <w:color w:val="58595B"/>
                <w:w w:val="96"/>
              </w:rPr>
              <w:t>3/11/2024</w:t>
            </w:r>
          </w:p>
        </w:tc>
        <w:tc>
          <w:tcPr>
            <w:tcW w:w="3180" w:type="dxa"/>
            <w:vAlign w:val="bottom"/>
            <w:tcBorders>
              <w:bottom w:val="single" w:sz="8" w:color="EFEDED"/>
            </w:tcBorders>
            <w:gridSpan w:val="2"/>
            <w:shd w:val="clear" w:color="auto" w:fill="EFEDED"/>
          </w:tcPr>
          <w:p>
            <w:pPr>
              <w:jc w:val="center"/>
              <w:ind w:left="1477"/>
              <w:spacing w:after="0"/>
              <w:rPr>
                <w:sz w:val="20"/>
                <w:szCs w:val="20"/>
                <w:color w:val="auto"/>
              </w:rPr>
            </w:pPr>
            <w:r>
              <w:rPr>
                <w:rFonts w:ascii="Arial" w:cs="Arial" w:eastAsia="Arial" w:hAnsi="Arial"/>
                <w:sz w:val="13"/>
                <w:szCs w:val="13"/>
                <w:color w:val="58595B"/>
                <w:w w:val="98"/>
              </w:rPr>
              <w:t>5,120</w:t>
            </w:r>
          </w:p>
        </w:tc>
        <w:tc>
          <w:tcPr>
            <w:tcW w:w="1640" w:type="dxa"/>
            <w:vAlign w:val="bottom"/>
            <w:tcBorders>
              <w:bottom w:val="single" w:sz="8" w:color="EFEDED"/>
            </w:tcBorders>
            <w:shd w:val="clear" w:color="auto" w:fill="EFEDED"/>
          </w:tcPr>
          <w:p>
            <w:pPr>
              <w:jc w:val="center"/>
              <w:spacing w:after="0"/>
              <w:rPr>
                <w:sz w:val="20"/>
                <w:szCs w:val="20"/>
                <w:color w:val="auto"/>
              </w:rPr>
            </w:pPr>
            <w:r>
              <w:rPr>
                <w:rFonts w:ascii="Arial" w:cs="Arial" w:eastAsia="Arial" w:hAnsi="Arial"/>
                <w:sz w:val="13"/>
                <w:szCs w:val="13"/>
                <w:color w:val="58595B"/>
                <w:w w:val="95"/>
              </w:rPr>
              <w:t>13,577</w:t>
            </w:r>
          </w:p>
        </w:tc>
        <w:tc>
          <w:tcPr>
            <w:tcW w:w="1600" w:type="dxa"/>
            <w:vAlign w:val="bottom"/>
            <w:tcBorders>
              <w:bottom w:val="single" w:sz="8" w:color="EFEDED"/>
            </w:tcBorders>
            <w:shd w:val="clear" w:color="auto" w:fill="EFEDED"/>
          </w:tcPr>
          <w:p>
            <w:pPr>
              <w:jc w:val="center"/>
              <w:spacing w:after="0"/>
              <w:rPr>
                <w:sz w:val="20"/>
                <w:szCs w:val="20"/>
                <w:color w:val="auto"/>
              </w:rPr>
            </w:pPr>
            <w:r>
              <w:rPr>
                <w:rFonts w:ascii="Arial" w:cs="Arial" w:eastAsia="Arial" w:hAnsi="Arial"/>
                <w:sz w:val="13"/>
                <w:szCs w:val="13"/>
                <w:color w:val="58595B"/>
                <w:w w:val="98"/>
              </w:rPr>
              <w:t>5,687</w:t>
            </w:r>
          </w:p>
        </w:tc>
        <w:tc>
          <w:tcPr>
            <w:tcW w:w="1580" w:type="dxa"/>
            <w:vAlign w:val="bottom"/>
            <w:tcBorders>
              <w:bottom w:val="single" w:sz="8" w:color="EFEDED"/>
            </w:tcBorders>
            <w:shd w:val="clear" w:color="auto" w:fill="EFEDED"/>
          </w:tcPr>
          <w:p>
            <w:pPr>
              <w:jc w:val="center"/>
              <w:ind w:left="37"/>
              <w:spacing w:after="0"/>
              <w:rPr>
                <w:sz w:val="20"/>
                <w:szCs w:val="20"/>
                <w:color w:val="auto"/>
              </w:rPr>
            </w:pPr>
            <w:r>
              <w:rPr>
                <w:rFonts w:ascii="Arial" w:cs="Arial" w:eastAsia="Arial" w:hAnsi="Arial"/>
                <w:sz w:val="13"/>
                <w:szCs w:val="13"/>
                <w:color w:val="58595B"/>
                <w:w w:val="98"/>
              </w:rPr>
              <w:t>8,780</w:t>
            </w:r>
          </w:p>
        </w:tc>
        <w:tc>
          <w:tcPr>
            <w:tcW w:w="1700" w:type="dxa"/>
            <w:vAlign w:val="bottom"/>
            <w:tcBorders>
              <w:bottom w:val="single" w:sz="8" w:color="EFEDED"/>
            </w:tcBorders>
            <w:shd w:val="clear" w:color="auto" w:fill="EFEDED"/>
          </w:tcPr>
          <w:p>
            <w:pPr>
              <w:jc w:val="center"/>
              <w:ind w:left="17"/>
              <w:spacing w:after="0"/>
              <w:rPr>
                <w:sz w:val="20"/>
                <w:szCs w:val="20"/>
                <w:color w:val="auto"/>
              </w:rPr>
            </w:pPr>
            <w:r>
              <w:rPr>
                <w:rFonts w:ascii="Arial" w:cs="Arial" w:eastAsia="Arial" w:hAnsi="Arial"/>
                <w:sz w:val="13"/>
                <w:szCs w:val="13"/>
                <w:color w:val="58595B"/>
                <w:w w:val="92"/>
              </w:rPr>
              <w:t>3,231</w:t>
            </w:r>
          </w:p>
        </w:tc>
        <w:tc>
          <w:tcPr>
            <w:tcW w:w="0" w:type="dxa"/>
            <w:vAlign w:val="bottom"/>
          </w:tcPr>
          <w:p>
            <w:pPr>
              <w:spacing w:after="0"/>
              <w:rPr>
                <w:sz w:val="1"/>
                <w:szCs w:val="1"/>
                <w:color w:val="auto"/>
              </w:rPr>
            </w:pPr>
          </w:p>
        </w:tc>
      </w:tr>
      <w:tr>
        <w:trPr>
          <w:trHeight w:val="173"/>
        </w:trPr>
        <w:tc>
          <w:tcPr>
            <w:tcW w:w="680" w:type="dxa"/>
            <w:vAlign w:val="bottom"/>
          </w:tcPr>
          <w:p>
            <w:pPr>
              <w:ind w:left="100"/>
              <w:spacing w:after="0"/>
              <w:rPr>
                <w:sz w:val="20"/>
                <w:szCs w:val="20"/>
                <w:color w:val="auto"/>
              </w:rPr>
            </w:pPr>
            <w:r>
              <w:rPr>
                <w:rFonts w:ascii="Arial" w:cs="Arial" w:eastAsia="Arial" w:hAnsi="Arial"/>
                <w:sz w:val="13"/>
                <w:szCs w:val="13"/>
                <w:color w:val="58595B"/>
                <w:w w:val="96"/>
              </w:rPr>
              <w:t>3/12/2024</w:t>
            </w:r>
          </w:p>
        </w:tc>
        <w:tc>
          <w:tcPr>
            <w:tcW w:w="1540" w:type="dxa"/>
            <w:vAlign w:val="bottom"/>
          </w:tcPr>
          <w:p>
            <w:pPr>
              <w:spacing w:after="0"/>
              <w:rPr>
                <w:sz w:val="15"/>
                <w:szCs w:val="15"/>
                <w:color w:val="auto"/>
              </w:rPr>
            </w:pPr>
          </w:p>
        </w:tc>
        <w:tc>
          <w:tcPr>
            <w:tcW w:w="1640" w:type="dxa"/>
            <w:vAlign w:val="bottom"/>
          </w:tcPr>
          <w:p>
            <w:pPr>
              <w:jc w:val="center"/>
              <w:spacing w:after="0"/>
              <w:rPr>
                <w:sz w:val="20"/>
                <w:szCs w:val="20"/>
                <w:color w:val="auto"/>
              </w:rPr>
            </w:pPr>
            <w:r>
              <w:rPr>
                <w:rFonts w:ascii="Arial" w:cs="Arial" w:eastAsia="Arial" w:hAnsi="Arial"/>
                <w:sz w:val="13"/>
                <w:szCs w:val="13"/>
                <w:color w:val="58595B"/>
                <w:w w:val="91"/>
              </w:rPr>
              <w:t>—</w:t>
            </w:r>
          </w:p>
        </w:tc>
        <w:tc>
          <w:tcPr>
            <w:tcW w:w="1640" w:type="dxa"/>
            <w:vAlign w:val="bottom"/>
          </w:tcPr>
          <w:p>
            <w:pPr>
              <w:jc w:val="center"/>
              <w:spacing w:after="0"/>
              <w:rPr>
                <w:sz w:val="20"/>
                <w:szCs w:val="20"/>
                <w:color w:val="auto"/>
              </w:rPr>
            </w:pPr>
            <w:r>
              <w:rPr>
                <w:rFonts w:ascii="Arial" w:cs="Arial" w:eastAsia="Arial" w:hAnsi="Arial"/>
                <w:sz w:val="13"/>
                <w:szCs w:val="13"/>
                <w:color w:val="58595B"/>
                <w:w w:val="92"/>
              </w:rPr>
              <w:t>1,639</w:t>
            </w:r>
          </w:p>
        </w:tc>
        <w:tc>
          <w:tcPr>
            <w:tcW w:w="1600" w:type="dxa"/>
            <w:vAlign w:val="bottom"/>
          </w:tcPr>
          <w:p>
            <w:pPr>
              <w:jc w:val="center"/>
              <w:spacing w:after="0"/>
              <w:rPr>
                <w:sz w:val="20"/>
                <w:szCs w:val="20"/>
                <w:color w:val="auto"/>
              </w:rPr>
            </w:pPr>
            <w:r>
              <w:rPr>
                <w:rFonts w:ascii="Arial" w:cs="Arial" w:eastAsia="Arial" w:hAnsi="Arial"/>
                <w:sz w:val="13"/>
                <w:szCs w:val="13"/>
                <w:color w:val="58595B"/>
                <w:w w:val="98"/>
              </w:rPr>
              <w:t>1,042</w:t>
            </w:r>
          </w:p>
        </w:tc>
        <w:tc>
          <w:tcPr>
            <w:tcW w:w="1580" w:type="dxa"/>
            <w:vAlign w:val="bottom"/>
          </w:tcPr>
          <w:p>
            <w:pPr>
              <w:jc w:val="center"/>
              <w:ind w:left="37"/>
              <w:spacing w:after="0"/>
              <w:rPr>
                <w:sz w:val="20"/>
                <w:szCs w:val="20"/>
                <w:color w:val="auto"/>
              </w:rPr>
            </w:pPr>
            <w:r>
              <w:rPr>
                <w:rFonts w:ascii="Arial" w:cs="Arial" w:eastAsia="Arial" w:hAnsi="Arial"/>
                <w:sz w:val="13"/>
                <w:szCs w:val="13"/>
                <w:color w:val="58595B"/>
                <w:w w:val="92"/>
              </w:rPr>
              <w:t>984</w:t>
            </w:r>
          </w:p>
        </w:tc>
        <w:tc>
          <w:tcPr>
            <w:tcW w:w="1700" w:type="dxa"/>
            <w:vAlign w:val="bottom"/>
          </w:tcPr>
          <w:p>
            <w:pPr>
              <w:jc w:val="center"/>
              <w:ind w:left="17"/>
              <w:spacing w:after="0"/>
              <w:rPr>
                <w:sz w:val="20"/>
                <w:szCs w:val="20"/>
                <w:color w:val="auto"/>
              </w:rPr>
            </w:pPr>
            <w:r>
              <w:rPr>
                <w:rFonts w:ascii="Arial" w:cs="Arial" w:eastAsia="Arial" w:hAnsi="Arial"/>
                <w:sz w:val="13"/>
                <w:szCs w:val="13"/>
                <w:color w:val="58595B"/>
              </w:rPr>
              <w:t>820</w:t>
            </w:r>
          </w:p>
        </w:tc>
        <w:tc>
          <w:tcPr>
            <w:tcW w:w="0" w:type="dxa"/>
            <w:vAlign w:val="bottom"/>
          </w:tcPr>
          <w:p>
            <w:pPr>
              <w:spacing w:after="0"/>
              <w:rPr>
                <w:sz w:val="1"/>
                <w:szCs w:val="1"/>
                <w:color w:val="auto"/>
              </w:rPr>
            </w:pPr>
          </w:p>
        </w:tc>
      </w:tr>
      <w:tr>
        <w:trPr>
          <w:trHeight w:val="29"/>
        </w:trPr>
        <w:tc>
          <w:tcPr>
            <w:tcW w:w="680" w:type="dxa"/>
            <w:vAlign w:val="bottom"/>
          </w:tcPr>
          <w:p>
            <w:pPr>
              <w:spacing w:after="0"/>
              <w:rPr>
                <w:sz w:val="2"/>
                <w:szCs w:val="2"/>
                <w:color w:val="auto"/>
              </w:rPr>
            </w:pPr>
          </w:p>
        </w:tc>
        <w:tc>
          <w:tcPr>
            <w:tcW w:w="3180" w:type="dxa"/>
            <w:vAlign w:val="bottom"/>
            <w:gridSpan w:val="2"/>
          </w:tcPr>
          <w:p>
            <w:pPr>
              <w:spacing w:after="0"/>
              <w:rPr>
                <w:sz w:val="2"/>
                <w:szCs w:val="2"/>
                <w:color w:val="auto"/>
              </w:rPr>
            </w:pPr>
          </w:p>
        </w:tc>
        <w:tc>
          <w:tcPr>
            <w:tcW w:w="1640" w:type="dxa"/>
            <w:vAlign w:val="bottom"/>
          </w:tcPr>
          <w:p>
            <w:pPr>
              <w:spacing w:after="0"/>
              <w:rPr>
                <w:sz w:val="2"/>
                <w:szCs w:val="2"/>
                <w:color w:val="auto"/>
              </w:rPr>
            </w:pPr>
          </w:p>
        </w:tc>
        <w:tc>
          <w:tcPr>
            <w:tcW w:w="1600" w:type="dxa"/>
            <w:vAlign w:val="bottom"/>
          </w:tcPr>
          <w:p>
            <w:pPr>
              <w:spacing w:after="0"/>
              <w:rPr>
                <w:sz w:val="2"/>
                <w:szCs w:val="2"/>
                <w:color w:val="auto"/>
              </w:rPr>
            </w:pPr>
          </w:p>
        </w:tc>
        <w:tc>
          <w:tcPr>
            <w:tcW w:w="1580" w:type="dxa"/>
            <w:vAlign w:val="bottom"/>
          </w:tcPr>
          <w:p>
            <w:pPr>
              <w:spacing w:after="0"/>
              <w:rPr>
                <w:sz w:val="2"/>
                <w:szCs w:val="2"/>
                <w:color w:val="auto"/>
              </w:rPr>
            </w:pPr>
          </w:p>
        </w:tc>
        <w:tc>
          <w:tcPr>
            <w:tcW w:w="17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3"/>
        </w:trPr>
        <w:tc>
          <w:tcPr>
            <w:tcW w:w="680" w:type="dxa"/>
            <w:vAlign w:val="bottom"/>
            <w:tcBorders>
              <w:bottom w:val="single" w:sz="8" w:color="EFEDED"/>
            </w:tcBorders>
            <w:shd w:val="clear" w:color="auto" w:fill="EFEDED"/>
          </w:tcPr>
          <w:p>
            <w:pPr>
              <w:ind w:left="100"/>
              <w:spacing w:after="0"/>
              <w:rPr>
                <w:sz w:val="20"/>
                <w:szCs w:val="20"/>
                <w:color w:val="auto"/>
              </w:rPr>
            </w:pPr>
            <w:r>
              <w:rPr>
                <w:rFonts w:ascii="Arial" w:cs="Arial" w:eastAsia="Arial" w:hAnsi="Arial"/>
                <w:sz w:val="13"/>
                <w:szCs w:val="13"/>
                <w:color w:val="58595B"/>
                <w:w w:val="96"/>
              </w:rPr>
              <w:t>11/1/2024</w:t>
            </w:r>
          </w:p>
        </w:tc>
        <w:tc>
          <w:tcPr>
            <w:tcW w:w="3180" w:type="dxa"/>
            <w:vAlign w:val="bottom"/>
            <w:tcBorders>
              <w:bottom w:val="single" w:sz="8" w:color="EFEDED"/>
            </w:tcBorders>
            <w:gridSpan w:val="2"/>
            <w:shd w:val="clear" w:color="auto" w:fill="EFEDED"/>
          </w:tcPr>
          <w:p>
            <w:pPr>
              <w:jc w:val="center"/>
              <w:ind w:left="1477"/>
              <w:spacing w:after="0"/>
              <w:rPr>
                <w:sz w:val="20"/>
                <w:szCs w:val="20"/>
                <w:color w:val="auto"/>
              </w:rPr>
            </w:pPr>
            <w:r>
              <w:rPr>
                <w:rFonts w:ascii="Arial" w:cs="Arial" w:eastAsia="Arial" w:hAnsi="Arial"/>
                <w:sz w:val="13"/>
                <w:szCs w:val="13"/>
                <w:color w:val="58595B"/>
                <w:w w:val="98"/>
              </w:rPr>
              <w:t>9,814</w:t>
            </w:r>
          </w:p>
        </w:tc>
        <w:tc>
          <w:tcPr>
            <w:tcW w:w="1640" w:type="dxa"/>
            <w:vAlign w:val="bottom"/>
            <w:tcBorders>
              <w:bottom w:val="single" w:sz="8" w:color="EFEDED"/>
            </w:tcBorders>
            <w:shd w:val="clear" w:color="auto" w:fill="EFEDED"/>
          </w:tcPr>
          <w:p>
            <w:pPr>
              <w:jc w:val="center"/>
              <w:spacing w:after="0"/>
              <w:rPr>
                <w:sz w:val="20"/>
                <w:szCs w:val="20"/>
                <w:color w:val="auto"/>
              </w:rPr>
            </w:pPr>
            <w:r>
              <w:rPr>
                <w:rFonts w:ascii="Arial" w:cs="Arial" w:eastAsia="Arial" w:hAnsi="Arial"/>
                <w:sz w:val="13"/>
                <w:szCs w:val="13"/>
                <w:color w:val="58595B"/>
              </w:rPr>
              <w:t>—</w:t>
            </w:r>
          </w:p>
        </w:tc>
        <w:tc>
          <w:tcPr>
            <w:tcW w:w="1600" w:type="dxa"/>
            <w:vAlign w:val="bottom"/>
            <w:tcBorders>
              <w:bottom w:val="single" w:sz="8" w:color="EFEDED"/>
            </w:tcBorders>
            <w:shd w:val="clear" w:color="auto" w:fill="EFEDED"/>
          </w:tcPr>
          <w:p>
            <w:pPr>
              <w:jc w:val="center"/>
              <w:spacing w:after="0"/>
              <w:rPr>
                <w:sz w:val="20"/>
                <w:szCs w:val="20"/>
                <w:color w:val="auto"/>
              </w:rPr>
            </w:pPr>
            <w:r>
              <w:rPr>
                <w:rFonts w:ascii="Arial" w:cs="Arial" w:eastAsia="Arial" w:hAnsi="Arial"/>
                <w:sz w:val="13"/>
                <w:szCs w:val="13"/>
                <w:color w:val="58595B"/>
                <w:w w:val="91"/>
              </w:rPr>
              <w:t>—</w:t>
            </w:r>
          </w:p>
        </w:tc>
        <w:tc>
          <w:tcPr>
            <w:tcW w:w="1580" w:type="dxa"/>
            <w:vAlign w:val="bottom"/>
            <w:tcBorders>
              <w:bottom w:val="single" w:sz="8" w:color="EFEDED"/>
            </w:tcBorders>
            <w:shd w:val="clear" w:color="auto" w:fill="EFEDED"/>
          </w:tcPr>
          <w:p>
            <w:pPr>
              <w:jc w:val="center"/>
              <w:ind w:left="37"/>
              <w:spacing w:after="0"/>
              <w:rPr>
                <w:sz w:val="20"/>
                <w:szCs w:val="20"/>
                <w:color w:val="auto"/>
              </w:rPr>
            </w:pPr>
            <w:r>
              <w:rPr>
                <w:rFonts w:ascii="Arial" w:cs="Arial" w:eastAsia="Arial" w:hAnsi="Arial"/>
                <w:sz w:val="13"/>
                <w:szCs w:val="13"/>
                <w:color w:val="58595B"/>
                <w:w w:val="91"/>
              </w:rPr>
              <w:t>—</w:t>
            </w:r>
          </w:p>
        </w:tc>
        <w:tc>
          <w:tcPr>
            <w:tcW w:w="1700" w:type="dxa"/>
            <w:vAlign w:val="bottom"/>
            <w:tcBorders>
              <w:bottom w:val="single" w:sz="8" w:color="EFEDED"/>
            </w:tcBorders>
            <w:shd w:val="clear" w:color="auto" w:fill="EFEDED"/>
          </w:tcPr>
          <w:p>
            <w:pPr>
              <w:jc w:val="center"/>
              <w:ind w:left="17"/>
              <w:spacing w:after="0"/>
              <w:rPr>
                <w:sz w:val="20"/>
                <w:szCs w:val="20"/>
                <w:color w:val="auto"/>
              </w:rPr>
            </w:pPr>
            <w:r>
              <w:rPr>
                <w:rFonts w:ascii="Arial" w:cs="Arial" w:eastAsia="Arial" w:hAnsi="Arial"/>
                <w:sz w:val="13"/>
                <w:szCs w:val="13"/>
                <w:color w:val="58595B"/>
              </w:rPr>
              <w:t>—</w:t>
            </w:r>
          </w:p>
        </w:tc>
        <w:tc>
          <w:tcPr>
            <w:tcW w:w="0" w:type="dxa"/>
            <w:vAlign w:val="bottom"/>
          </w:tcPr>
          <w:p>
            <w:pPr>
              <w:spacing w:after="0"/>
              <w:rPr>
                <w:sz w:val="1"/>
                <w:szCs w:val="1"/>
                <w:color w:val="auto"/>
              </w:rPr>
            </w:pPr>
          </w:p>
        </w:tc>
      </w:tr>
      <w:tr>
        <w:trPr>
          <w:trHeight w:val="173"/>
        </w:trPr>
        <w:tc>
          <w:tcPr>
            <w:tcW w:w="680" w:type="dxa"/>
            <w:vAlign w:val="bottom"/>
          </w:tcPr>
          <w:p>
            <w:pPr>
              <w:ind w:left="100"/>
              <w:spacing w:after="0"/>
              <w:rPr>
                <w:sz w:val="20"/>
                <w:szCs w:val="20"/>
                <w:color w:val="auto"/>
              </w:rPr>
            </w:pPr>
            <w:r>
              <w:rPr>
                <w:rFonts w:ascii="Arial" w:cs="Arial" w:eastAsia="Arial" w:hAnsi="Arial"/>
                <w:sz w:val="13"/>
                <w:szCs w:val="13"/>
                <w:b w:val="1"/>
                <w:bCs w:val="1"/>
                <w:color w:val="58595B"/>
              </w:rPr>
              <w:t>2025</w:t>
            </w:r>
          </w:p>
        </w:tc>
        <w:tc>
          <w:tcPr>
            <w:tcW w:w="1540" w:type="dxa"/>
            <w:vAlign w:val="bottom"/>
          </w:tcPr>
          <w:p>
            <w:pPr>
              <w:spacing w:after="0"/>
              <w:rPr>
                <w:sz w:val="15"/>
                <w:szCs w:val="15"/>
                <w:color w:val="auto"/>
              </w:rPr>
            </w:pPr>
          </w:p>
        </w:tc>
        <w:tc>
          <w:tcPr>
            <w:tcW w:w="1640" w:type="dxa"/>
            <w:vAlign w:val="bottom"/>
          </w:tcPr>
          <w:p>
            <w:pPr>
              <w:spacing w:after="0"/>
              <w:rPr>
                <w:sz w:val="15"/>
                <w:szCs w:val="15"/>
                <w:color w:val="auto"/>
              </w:rPr>
            </w:pPr>
          </w:p>
        </w:tc>
        <w:tc>
          <w:tcPr>
            <w:tcW w:w="1640" w:type="dxa"/>
            <w:vAlign w:val="bottom"/>
          </w:tcPr>
          <w:p>
            <w:pPr>
              <w:spacing w:after="0"/>
              <w:rPr>
                <w:sz w:val="15"/>
                <w:szCs w:val="15"/>
                <w:color w:val="auto"/>
              </w:rPr>
            </w:pPr>
          </w:p>
        </w:tc>
        <w:tc>
          <w:tcPr>
            <w:tcW w:w="1600" w:type="dxa"/>
            <w:vAlign w:val="bottom"/>
          </w:tcPr>
          <w:p>
            <w:pPr>
              <w:spacing w:after="0"/>
              <w:rPr>
                <w:sz w:val="15"/>
                <w:szCs w:val="15"/>
                <w:color w:val="auto"/>
              </w:rPr>
            </w:pPr>
          </w:p>
        </w:tc>
        <w:tc>
          <w:tcPr>
            <w:tcW w:w="1580" w:type="dxa"/>
            <w:vAlign w:val="bottom"/>
          </w:tcPr>
          <w:p>
            <w:pPr>
              <w:spacing w:after="0"/>
              <w:rPr>
                <w:sz w:val="15"/>
                <w:szCs w:val="15"/>
                <w:color w:val="auto"/>
              </w:rPr>
            </w:pPr>
          </w:p>
        </w:tc>
        <w:tc>
          <w:tcPr>
            <w:tcW w:w="17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9"/>
        </w:trPr>
        <w:tc>
          <w:tcPr>
            <w:tcW w:w="680" w:type="dxa"/>
            <w:vAlign w:val="bottom"/>
          </w:tcPr>
          <w:p>
            <w:pPr>
              <w:spacing w:after="0"/>
              <w:rPr>
                <w:sz w:val="2"/>
                <w:szCs w:val="2"/>
                <w:color w:val="auto"/>
              </w:rPr>
            </w:pPr>
          </w:p>
        </w:tc>
        <w:tc>
          <w:tcPr>
            <w:tcW w:w="3180" w:type="dxa"/>
            <w:vAlign w:val="bottom"/>
            <w:gridSpan w:val="2"/>
          </w:tcPr>
          <w:p>
            <w:pPr>
              <w:spacing w:after="0"/>
              <w:rPr>
                <w:sz w:val="2"/>
                <w:szCs w:val="2"/>
                <w:color w:val="auto"/>
              </w:rPr>
            </w:pPr>
          </w:p>
        </w:tc>
        <w:tc>
          <w:tcPr>
            <w:tcW w:w="1640" w:type="dxa"/>
            <w:vAlign w:val="bottom"/>
          </w:tcPr>
          <w:p>
            <w:pPr>
              <w:spacing w:after="0"/>
              <w:rPr>
                <w:sz w:val="2"/>
                <w:szCs w:val="2"/>
                <w:color w:val="auto"/>
              </w:rPr>
            </w:pPr>
          </w:p>
        </w:tc>
        <w:tc>
          <w:tcPr>
            <w:tcW w:w="1600" w:type="dxa"/>
            <w:vAlign w:val="bottom"/>
          </w:tcPr>
          <w:p>
            <w:pPr>
              <w:spacing w:after="0"/>
              <w:rPr>
                <w:sz w:val="2"/>
                <w:szCs w:val="2"/>
                <w:color w:val="auto"/>
              </w:rPr>
            </w:pPr>
          </w:p>
        </w:tc>
        <w:tc>
          <w:tcPr>
            <w:tcW w:w="1580" w:type="dxa"/>
            <w:vAlign w:val="bottom"/>
          </w:tcPr>
          <w:p>
            <w:pPr>
              <w:spacing w:after="0"/>
              <w:rPr>
                <w:sz w:val="2"/>
                <w:szCs w:val="2"/>
                <w:color w:val="auto"/>
              </w:rPr>
            </w:pPr>
          </w:p>
        </w:tc>
        <w:tc>
          <w:tcPr>
            <w:tcW w:w="17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3"/>
        </w:trPr>
        <w:tc>
          <w:tcPr>
            <w:tcW w:w="680" w:type="dxa"/>
            <w:vAlign w:val="bottom"/>
            <w:tcBorders>
              <w:bottom w:val="single" w:sz="8" w:color="EFEDED"/>
            </w:tcBorders>
            <w:shd w:val="clear" w:color="auto" w:fill="EFEDED"/>
          </w:tcPr>
          <w:p>
            <w:pPr>
              <w:ind w:left="100"/>
              <w:spacing w:after="0"/>
              <w:rPr>
                <w:sz w:val="20"/>
                <w:szCs w:val="20"/>
                <w:color w:val="auto"/>
              </w:rPr>
            </w:pPr>
            <w:r>
              <w:rPr>
                <w:rFonts w:ascii="Arial" w:cs="Arial" w:eastAsia="Arial" w:hAnsi="Arial"/>
                <w:sz w:val="13"/>
                <w:szCs w:val="13"/>
                <w:color w:val="58595B"/>
                <w:w w:val="96"/>
              </w:rPr>
              <w:t>1/18/2025</w:t>
            </w:r>
          </w:p>
        </w:tc>
        <w:tc>
          <w:tcPr>
            <w:tcW w:w="3180" w:type="dxa"/>
            <w:vAlign w:val="bottom"/>
            <w:tcBorders>
              <w:bottom w:val="single" w:sz="8" w:color="EFEDED"/>
            </w:tcBorders>
            <w:gridSpan w:val="2"/>
            <w:shd w:val="clear" w:color="auto" w:fill="EFEDED"/>
          </w:tcPr>
          <w:p>
            <w:pPr>
              <w:jc w:val="center"/>
              <w:ind w:left="1477"/>
              <w:spacing w:after="0"/>
              <w:rPr>
                <w:sz w:val="20"/>
                <w:szCs w:val="20"/>
                <w:color w:val="auto"/>
              </w:rPr>
            </w:pPr>
            <w:r>
              <w:rPr>
                <w:rFonts w:ascii="Arial" w:cs="Arial" w:eastAsia="Arial" w:hAnsi="Arial"/>
                <w:sz w:val="13"/>
                <w:szCs w:val="13"/>
                <w:color w:val="58595B"/>
                <w:w w:val="98"/>
              </w:rPr>
              <w:t>9,885</w:t>
            </w:r>
          </w:p>
        </w:tc>
        <w:tc>
          <w:tcPr>
            <w:tcW w:w="1640" w:type="dxa"/>
            <w:vAlign w:val="bottom"/>
            <w:tcBorders>
              <w:bottom w:val="single" w:sz="8" w:color="EFEDED"/>
            </w:tcBorders>
            <w:shd w:val="clear" w:color="auto" w:fill="EFEDED"/>
          </w:tcPr>
          <w:p>
            <w:pPr>
              <w:jc w:val="center"/>
              <w:spacing w:after="0"/>
              <w:rPr>
                <w:sz w:val="20"/>
                <w:szCs w:val="20"/>
                <w:color w:val="auto"/>
              </w:rPr>
            </w:pPr>
            <w:r>
              <w:rPr>
                <w:rFonts w:ascii="Arial" w:cs="Arial" w:eastAsia="Arial" w:hAnsi="Arial"/>
                <w:sz w:val="13"/>
                <w:szCs w:val="13"/>
                <w:color w:val="58595B"/>
              </w:rPr>
              <w:t>—</w:t>
            </w:r>
          </w:p>
        </w:tc>
        <w:tc>
          <w:tcPr>
            <w:tcW w:w="1600" w:type="dxa"/>
            <w:vAlign w:val="bottom"/>
            <w:tcBorders>
              <w:bottom w:val="single" w:sz="8" w:color="EFEDED"/>
            </w:tcBorders>
            <w:shd w:val="clear" w:color="auto" w:fill="EFEDED"/>
          </w:tcPr>
          <w:p>
            <w:pPr>
              <w:jc w:val="center"/>
              <w:spacing w:after="0"/>
              <w:rPr>
                <w:sz w:val="20"/>
                <w:szCs w:val="20"/>
                <w:color w:val="auto"/>
              </w:rPr>
            </w:pPr>
            <w:r>
              <w:rPr>
                <w:rFonts w:ascii="Arial" w:cs="Arial" w:eastAsia="Arial" w:hAnsi="Arial"/>
                <w:sz w:val="13"/>
                <w:szCs w:val="13"/>
                <w:color w:val="58595B"/>
                <w:w w:val="91"/>
              </w:rPr>
              <w:t>—</w:t>
            </w:r>
          </w:p>
        </w:tc>
        <w:tc>
          <w:tcPr>
            <w:tcW w:w="1580" w:type="dxa"/>
            <w:vAlign w:val="bottom"/>
            <w:tcBorders>
              <w:bottom w:val="single" w:sz="8" w:color="EFEDED"/>
            </w:tcBorders>
            <w:shd w:val="clear" w:color="auto" w:fill="EFEDED"/>
          </w:tcPr>
          <w:p>
            <w:pPr>
              <w:jc w:val="center"/>
              <w:ind w:left="37"/>
              <w:spacing w:after="0"/>
              <w:rPr>
                <w:sz w:val="20"/>
                <w:szCs w:val="20"/>
                <w:color w:val="auto"/>
              </w:rPr>
            </w:pPr>
            <w:r>
              <w:rPr>
                <w:rFonts w:ascii="Arial" w:cs="Arial" w:eastAsia="Arial" w:hAnsi="Arial"/>
                <w:sz w:val="13"/>
                <w:szCs w:val="13"/>
                <w:color w:val="58595B"/>
                <w:w w:val="91"/>
              </w:rPr>
              <w:t>—</w:t>
            </w:r>
          </w:p>
        </w:tc>
        <w:tc>
          <w:tcPr>
            <w:tcW w:w="1700" w:type="dxa"/>
            <w:vAlign w:val="bottom"/>
            <w:tcBorders>
              <w:bottom w:val="single" w:sz="8" w:color="EFEDED"/>
            </w:tcBorders>
            <w:shd w:val="clear" w:color="auto" w:fill="EFEDED"/>
          </w:tcPr>
          <w:p>
            <w:pPr>
              <w:jc w:val="center"/>
              <w:ind w:left="17"/>
              <w:spacing w:after="0"/>
              <w:rPr>
                <w:sz w:val="20"/>
                <w:szCs w:val="20"/>
                <w:color w:val="auto"/>
              </w:rPr>
            </w:pPr>
            <w:r>
              <w:rPr>
                <w:rFonts w:ascii="Arial" w:cs="Arial" w:eastAsia="Arial" w:hAnsi="Arial"/>
                <w:sz w:val="13"/>
                <w:szCs w:val="13"/>
                <w:color w:val="58595B"/>
              </w:rPr>
              <w:t>—</w:t>
            </w:r>
          </w:p>
        </w:tc>
        <w:tc>
          <w:tcPr>
            <w:tcW w:w="0" w:type="dxa"/>
            <w:vAlign w:val="bottom"/>
          </w:tcPr>
          <w:p>
            <w:pPr>
              <w:spacing w:after="0"/>
              <w:rPr>
                <w:sz w:val="1"/>
                <w:szCs w:val="1"/>
                <w:color w:val="auto"/>
              </w:rPr>
            </w:pPr>
          </w:p>
        </w:tc>
      </w:tr>
      <w:tr>
        <w:trPr>
          <w:trHeight w:val="173"/>
        </w:trPr>
        <w:tc>
          <w:tcPr>
            <w:tcW w:w="680" w:type="dxa"/>
            <w:vAlign w:val="bottom"/>
          </w:tcPr>
          <w:p>
            <w:pPr>
              <w:ind w:left="100"/>
              <w:spacing w:after="0"/>
              <w:rPr>
                <w:sz w:val="20"/>
                <w:szCs w:val="20"/>
                <w:color w:val="auto"/>
              </w:rPr>
            </w:pPr>
            <w:r>
              <w:rPr>
                <w:rFonts w:ascii="Arial" w:cs="Arial" w:eastAsia="Arial" w:hAnsi="Arial"/>
                <w:sz w:val="13"/>
                <w:szCs w:val="13"/>
                <w:color w:val="58595B"/>
                <w:w w:val="96"/>
              </w:rPr>
              <w:t>3/11/2025</w:t>
            </w:r>
          </w:p>
        </w:tc>
        <w:tc>
          <w:tcPr>
            <w:tcW w:w="3180" w:type="dxa"/>
            <w:vAlign w:val="bottom"/>
            <w:gridSpan w:val="2"/>
          </w:tcPr>
          <w:p>
            <w:pPr>
              <w:jc w:val="center"/>
              <w:ind w:left="1477"/>
              <w:spacing w:after="0"/>
              <w:rPr>
                <w:sz w:val="20"/>
                <w:szCs w:val="20"/>
                <w:color w:val="auto"/>
              </w:rPr>
            </w:pPr>
            <w:r>
              <w:rPr>
                <w:rFonts w:ascii="Arial" w:cs="Arial" w:eastAsia="Arial" w:hAnsi="Arial"/>
                <w:sz w:val="13"/>
                <w:szCs w:val="13"/>
                <w:color w:val="58595B"/>
                <w:w w:val="98"/>
              </w:rPr>
              <w:t>5,119</w:t>
            </w:r>
          </w:p>
        </w:tc>
        <w:tc>
          <w:tcPr>
            <w:tcW w:w="1640" w:type="dxa"/>
            <w:vAlign w:val="bottom"/>
          </w:tcPr>
          <w:p>
            <w:pPr>
              <w:jc w:val="center"/>
              <w:spacing w:after="0"/>
              <w:rPr>
                <w:sz w:val="20"/>
                <w:szCs w:val="20"/>
                <w:color w:val="auto"/>
              </w:rPr>
            </w:pPr>
            <w:r>
              <w:rPr>
                <w:rFonts w:ascii="Arial" w:cs="Arial" w:eastAsia="Arial" w:hAnsi="Arial"/>
                <w:sz w:val="13"/>
                <w:szCs w:val="13"/>
                <w:color w:val="58595B"/>
                <w:w w:val="92"/>
              </w:rPr>
              <w:t>2,121</w:t>
            </w:r>
          </w:p>
        </w:tc>
        <w:tc>
          <w:tcPr>
            <w:tcW w:w="1600" w:type="dxa"/>
            <w:vAlign w:val="bottom"/>
          </w:tcPr>
          <w:p>
            <w:pPr>
              <w:jc w:val="center"/>
              <w:spacing w:after="0"/>
              <w:rPr>
                <w:sz w:val="20"/>
                <w:szCs w:val="20"/>
                <w:color w:val="auto"/>
              </w:rPr>
            </w:pPr>
            <w:r>
              <w:rPr>
                <w:rFonts w:ascii="Arial" w:cs="Arial" w:eastAsia="Arial" w:hAnsi="Arial"/>
                <w:sz w:val="13"/>
                <w:szCs w:val="13"/>
                <w:color w:val="58595B"/>
                <w:w w:val="98"/>
              </w:rPr>
              <w:t>1,112</w:t>
            </w:r>
          </w:p>
        </w:tc>
        <w:tc>
          <w:tcPr>
            <w:tcW w:w="1580" w:type="dxa"/>
            <w:vAlign w:val="bottom"/>
          </w:tcPr>
          <w:p>
            <w:pPr>
              <w:jc w:val="center"/>
              <w:ind w:left="37"/>
              <w:spacing w:after="0"/>
              <w:rPr>
                <w:sz w:val="20"/>
                <w:szCs w:val="20"/>
                <w:color w:val="auto"/>
              </w:rPr>
            </w:pPr>
            <w:r>
              <w:rPr>
                <w:rFonts w:ascii="Arial" w:cs="Arial" w:eastAsia="Arial" w:hAnsi="Arial"/>
                <w:sz w:val="13"/>
                <w:szCs w:val="13"/>
                <w:color w:val="58595B"/>
                <w:w w:val="98"/>
              </w:rPr>
              <w:t>1,133</w:t>
            </w:r>
          </w:p>
        </w:tc>
        <w:tc>
          <w:tcPr>
            <w:tcW w:w="1700" w:type="dxa"/>
            <w:vAlign w:val="bottom"/>
          </w:tcPr>
          <w:p>
            <w:pPr>
              <w:jc w:val="center"/>
              <w:ind w:left="17"/>
              <w:spacing w:after="0"/>
              <w:rPr>
                <w:sz w:val="20"/>
                <w:szCs w:val="20"/>
                <w:color w:val="auto"/>
              </w:rPr>
            </w:pPr>
            <w:r>
              <w:rPr>
                <w:rFonts w:ascii="Arial" w:cs="Arial" w:eastAsia="Arial" w:hAnsi="Arial"/>
                <w:sz w:val="13"/>
                <w:szCs w:val="13"/>
                <w:color w:val="58595B"/>
                <w:w w:val="92"/>
              </w:rPr>
              <w:t>3,330</w:t>
            </w:r>
          </w:p>
        </w:tc>
        <w:tc>
          <w:tcPr>
            <w:tcW w:w="0" w:type="dxa"/>
            <w:vAlign w:val="bottom"/>
          </w:tcPr>
          <w:p>
            <w:pPr>
              <w:spacing w:after="0"/>
              <w:rPr>
                <w:sz w:val="1"/>
                <w:szCs w:val="1"/>
                <w:color w:val="auto"/>
              </w:rPr>
            </w:pPr>
          </w:p>
        </w:tc>
      </w:tr>
      <w:tr>
        <w:trPr>
          <w:trHeight w:val="29"/>
        </w:trPr>
        <w:tc>
          <w:tcPr>
            <w:tcW w:w="680" w:type="dxa"/>
            <w:vAlign w:val="bottom"/>
          </w:tcPr>
          <w:p>
            <w:pPr>
              <w:spacing w:after="0"/>
              <w:rPr>
                <w:sz w:val="2"/>
                <w:szCs w:val="2"/>
                <w:color w:val="auto"/>
              </w:rPr>
            </w:pPr>
          </w:p>
        </w:tc>
        <w:tc>
          <w:tcPr>
            <w:tcW w:w="1540" w:type="dxa"/>
            <w:vAlign w:val="bottom"/>
          </w:tcPr>
          <w:p>
            <w:pPr>
              <w:spacing w:after="0"/>
              <w:rPr>
                <w:sz w:val="2"/>
                <w:szCs w:val="2"/>
                <w:color w:val="auto"/>
              </w:rPr>
            </w:pPr>
          </w:p>
        </w:tc>
        <w:tc>
          <w:tcPr>
            <w:tcW w:w="1640" w:type="dxa"/>
            <w:vAlign w:val="bottom"/>
          </w:tcPr>
          <w:p>
            <w:pPr>
              <w:spacing w:after="0"/>
              <w:rPr>
                <w:sz w:val="2"/>
                <w:szCs w:val="2"/>
                <w:color w:val="auto"/>
              </w:rPr>
            </w:pPr>
          </w:p>
        </w:tc>
        <w:tc>
          <w:tcPr>
            <w:tcW w:w="1640" w:type="dxa"/>
            <w:vAlign w:val="bottom"/>
          </w:tcPr>
          <w:p>
            <w:pPr>
              <w:spacing w:after="0"/>
              <w:rPr>
                <w:sz w:val="2"/>
                <w:szCs w:val="2"/>
                <w:color w:val="auto"/>
              </w:rPr>
            </w:pPr>
          </w:p>
        </w:tc>
        <w:tc>
          <w:tcPr>
            <w:tcW w:w="1600" w:type="dxa"/>
            <w:vAlign w:val="bottom"/>
          </w:tcPr>
          <w:p>
            <w:pPr>
              <w:spacing w:after="0"/>
              <w:rPr>
                <w:sz w:val="2"/>
                <w:szCs w:val="2"/>
                <w:color w:val="auto"/>
              </w:rPr>
            </w:pPr>
          </w:p>
        </w:tc>
        <w:tc>
          <w:tcPr>
            <w:tcW w:w="1580" w:type="dxa"/>
            <w:vAlign w:val="bottom"/>
          </w:tcPr>
          <w:p>
            <w:pPr>
              <w:spacing w:after="0"/>
              <w:rPr>
                <w:sz w:val="2"/>
                <w:szCs w:val="2"/>
                <w:color w:val="auto"/>
              </w:rPr>
            </w:pPr>
          </w:p>
        </w:tc>
        <w:tc>
          <w:tcPr>
            <w:tcW w:w="17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3"/>
        </w:trPr>
        <w:tc>
          <w:tcPr>
            <w:tcW w:w="680" w:type="dxa"/>
            <w:vAlign w:val="bottom"/>
            <w:tcBorders>
              <w:bottom w:val="single" w:sz="8" w:color="EFEDED"/>
            </w:tcBorders>
            <w:shd w:val="clear" w:color="auto" w:fill="EFEDED"/>
          </w:tcPr>
          <w:p>
            <w:pPr>
              <w:ind w:left="100"/>
              <w:spacing w:after="0"/>
              <w:rPr>
                <w:sz w:val="20"/>
                <w:szCs w:val="20"/>
                <w:color w:val="auto"/>
              </w:rPr>
            </w:pPr>
            <w:r>
              <w:rPr>
                <w:rFonts w:ascii="Arial" w:cs="Arial" w:eastAsia="Arial" w:hAnsi="Arial"/>
                <w:sz w:val="13"/>
                <w:szCs w:val="13"/>
                <w:color w:val="58595B"/>
                <w:w w:val="96"/>
              </w:rPr>
              <w:t>3/12/2025</w:t>
            </w:r>
          </w:p>
        </w:tc>
        <w:tc>
          <w:tcPr>
            <w:tcW w:w="1540" w:type="dxa"/>
            <w:vAlign w:val="bottom"/>
            <w:tcBorders>
              <w:bottom w:val="single" w:sz="8" w:color="EFEDED"/>
            </w:tcBorders>
            <w:shd w:val="clear" w:color="auto" w:fill="EFEDED"/>
          </w:tcPr>
          <w:p>
            <w:pPr>
              <w:spacing w:after="0"/>
              <w:rPr>
                <w:sz w:val="15"/>
                <w:szCs w:val="15"/>
                <w:color w:val="auto"/>
              </w:rPr>
            </w:pPr>
          </w:p>
        </w:tc>
        <w:tc>
          <w:tcPr>
            <w:tcW w:w="1640" w:type="dxa"/>
            <w:vAlign w:val="bottom"/>
            <w:tcBorders>
              <w:bottom w:val="single" w:sz="8" w:color="EFEDED"/>
            </w:tcBorders>
            <w:shd w:val="clear" w:color="auto" w:fill="EFEDED"/>
          </w:tcPr>
          <w:p>
            <w:pPr>
              <w:jc w:val="center"/>
              <w:spacing w:after="0"/>
              <w:rPr>
                <w:sz w:val="20"/>
                <w:szCs w:val="20"/>
                <w:color w:val="auto"/>
              </w:rPr>
            </w:pPr>
            <w:r>
              <w:rPr>
                <w:rFonts w:ascii="Arial" w:cs="Arial" w:eastAsia="Arial" w:hAnsi="Arial"/>
                <w:sz w:val="13"/>
                <w:szCs w:val="13"/>
                <w:color w:val="58595B"/>
                <w:w w:val="91"/>
              </w:rPr>
              <w:t>—</w:t>
            </w:r>
          </w:p>
        </w:tc>
        <w:tc>
          <w:tcPr>
            <w:tcW w:w="1640" w:type="dxa"/>
            <w:vAlign w:val="bottom"/>
            <w:tcBorders>
              <w:bottom w:val="single" w:sz="8" w:color="EFEDED"/>
            </w:tcBorders>
            <w:shd w:val="clear" w:color="auto" w:fill="EFEDED"/>
          </w:tcPr>
          <w:p>
            <w:pPr>
              <w:jc w:val="center"/>
              <w:spacing w:after="0"/>
              <w:rPr>
                <w:sz w:val="20"/>
                <w:szCs w:val="20"/>
                <w:color w:val="auto"/>
              </w:rPr>
            </w:pPr>
            <w:r>
              <w:rPr>
                <w:rFonts w:ascii="Arial" w:cs="Arial" w:eastAsia="Arial" w:hAnsi="Arial"/>
                <w:sz w:val="13"/>
                <w:szCs w:val="13"/>
                <w:color w:val="58595B"/>
              </w:rPr>
              <w:t>—</w:t>
            </w:r>
          </w:p>
        </w:tc>
        <w:tc>
          <w:tcPr>
            <w:tcW w:w="1600" w:type="dxa"/>
            <w:vAlign w:val="bottom"/>
            <w:tcBorders>
              <w:bottom w:val="single" w:sz="8" w:color="EFEDED"/>
            </w:tcBorders>
            <w:shd w:val="clear" w:color="auto" w:fill="EFEDED"/>
          </w:tcPr>
          <w:p>
            <w:pPr>
              <w:jc w:val="center"/>
              <w:spacing w:after="0"/>
              <w:rPr>
                <w:sz w:val="20"/>
                <w:szCs w:val="20"/>
                <w:color w:val="auto"/>
              </w:rPr>
            </w:pPr>
            <w:r>
              <w:rPr>
                <w:rFonts w:ascii="Arial" w:cs="Arial" w:eastAsia="Arial" w:hAnsi="Arial"/>
                <w:sz w:val="13"/>
                <w:szCs w:val="13"/>
                <w:color w:val="58595B"/>
                <w:w w:val="91"/>
              </w:rPr>
              <w:t>—</w:t>
            </w:r>
          </w:p>
        </w:tc>
        <w:tc>
          <w:tcPr>
            <w:tcW w:w="1580" w:type="dxa"/>
            <w:vAlign w:val="bottom"/>
            <w:tcBorders>
              <w:bottom w:val="single" w:sz="8" w:color="EFEDED"/>
            </w:tcBorders>
            <w:shd w:val="clear" w:color="auto" w:fill="EFEDED"/>
          </w:tcPr>
          <w:p>
            <w:pPr>
              <w:jc w:val="center"/>
              <w:ind w:left="37"/>
              <w:spacing w:after="0"/>
              <w:rPr>
                <w:sz w:val="20"/>
                <w:szCs w:val="20"/>
                <w:color w:val="auto"/>
              </w:rPr>
            </w:pPr>
            <w:r>
              <w:rPr>
                <w:rFonts w:ascii="Arial" w:cs="Arial" w:eastAsia="Arial" w:hAnsi="Arial"/>
                <w:sz w:val="13"/>
                <w:szCs w:val="13"/>
                <w:color w:val="58595B"/>
                <w:w w:val="91"/>
              </w:rPr>
              <w:t>—</w:t>
            </w:r>
          </w:p>
        </w:tc>
        <w:tc>
          <w:tcPr>
            <w:tcW w:w="1700" w:type="dxa"/>
            <w:vAlign w:val="bottom"/>
            <w:tcBorders>
              <w:bottom w:val="single" w:sz="8" w:color="EFEDED"/>
            </w:tcBorders>
            <w:shd w:val="clear" w:color="auto" w:fill="EFEDED"/>
          </w:tcPr>
          <w:p>
            <w:pPr>
              <w:jc w:val="center"/>
              <w:ind w:left="17"/>
              <w:spacing w:after="0"/>
              <w:rPr>
                <w:sz w:val="20"/>
                <w:szCs w:val="20"/>
                <w:color w:val="auto"/>
              </w:rPr>
            </w:pPr>
            <w:r>
              <w:rPr>
                <w:rFonts w:ascii="Arial" w:cs="Arial" w:eastAsia="Arial" w:hAnsi="Arial"/>
                <w:sz w:val="13"/>
                <w:szCs w:val="13"/>
                <w:color w:val="58595B"/>
              </w:rPr>
              <w:t>—</w:t>
            </w:r>
          </w:p>
        </w:tc>
        <w:tc>
          <w:tcPr>
            <w:tcW w:w="0" w:type="dxa"/>
            <w:vAlign w:val="bottom"/>
          </w:tcPr>
          <w:p>
            <w:pPr>
              <w:spacing w:after="0"/>
              <w:rPr>
                <w:sz w:val="1"/>
                <w:szCs w:val="1"/>
                <w:color w:val="auto"/>
              </w:rPr>
            </w:pPr>
          </w:p>
        </w:tc>
      </w:tr>
      <w:tr>
        <w:trPr>
          <w:trHeight w:val="173"/>
        </w:trPr>
        <w:tc>
          <w:tcPr>
            <w:tcW w:w="680" w:type="dxa"/>
            <w:vAlign w:val="bottom"/>
          </w:tcPr>
          <w:p>
            <w:pPr>
              <w:ind w:left="100"/>
              <w:spacing w:after="0"/>
              <w:rPr>
                <w:sz w:val="20"/>
                <w:szCs w:val="20"/>
                <w:color w:val="auto"/>
              </w:rPr>
            </w:pPr>
            <w:r>
              <w:rPr>
                <w:rFonts w:ascii="Arial" w:cs="Arial" w:eastAsia="Arial" w:hAnsi="Arial"/>
                <w:sz w:val="13"/>
                <w:szCs w:val="13"/>
                <w:color w:val="58595B"/>
                <w:w w:val="96"/>
              </w:rPr>
              <w:t>11/1/2025</w:t>
            </w:r>
          </w:p>
        </w:tc>
        <w:tc>
          <w:tcPr>
            <w:tcW w:w="3180" w:type="dxa"/>
            <w:vAlign w:val="bottom"/>
            <w:gridSpan w:val="2"/>
          </w:tcPr>
          <w:p>
            <w:pPr>
              <w:jc w:val="center"/>
              <w:ind w:left="1477"/>
              <w:spacing w:after="0"/>
              <w:rPr>
                <w:sz w:val="20"/>
                <w:szCs w:val="20"/>
                <w:color w:val="auto"/>
              </w:rPr>
            </w:pPr>
            <w:r>
              <w:rPr>
                <w:rFonts w:ascii="Arial" w:cs="Arial" w:eastAsia="Arial" w:hAnsi="Arial"/>
                <w:sz w:val="13"/>
                <w:szCs w:val="13"/>
                <w:color w:val="58595B"/>
                <w:w w:val="98"/>
              </w:rPr>
              <w:t>9,813</w:t>
            </w:r>
          </w:p>
        </w:tc>
        <w:tc>
          <w:tcPr>
            <w:tcW w:w="1640" w:type="dxa"/>
            <w:vAlign w:val="bottom"/>
          </w:tcPr>
          <w:p>
            <w:pPr>
              <w:jc w:val="center"/>
              <w:spacing w:after="0"/>
              <w:rPr>
                <w:sz w:val="20"/>
                <w:szCs w:val="20"/>
                <w:color w:val="auto"/>
              </w:rPr>
            </w:pPr>
            <w:r>
              <w:rPr>
                <w:rFonts w:ascii="Arial" w:cs="Arial" w:eastAsia="Arial" w:hAnsi="Arial"/>
                <w:sz w:val="13"/>
                <w:szCs w:val="13"/>
                <w:color w:val="58595B"/>
              </w:rPr>
              <w:t>—</w:t>
            </w:r>
          </w:p>
        </w:tc>
        <w:tc>
          <w:tcPr>
            <w:tcW w:w="1600" w:type="dxa"/>
            <w:vAlign w:val="bottom"/>
          </w:tcPr>
          <w:p>
            <w:pPr>
              <w:jc w:val="center"/>
              <w:spacing w:after="0"/>
              <w:rPr>
                <w:sz w:val="20"/>
                <w:szCs w:val="20"/>
                <w:color w:val="auto"/>
              </w:rPr>
            </w:pPr>
            <w:r>
              <w:rPr>
                <w:rFonts w:ascii="Arial" w:cs="Arial" w:eastAsia="Arial" w:hAnsi="Arial"/>
                <w:sz w:val="13"/>
                <w:szCs w:val="13"/>
                <w:color w:val="58595B"/>
                <w:w w:val="91"/>
              </w:rPr>
              <w:t>—</w:t>
            </w:r>
          </w:p>
        </w:tc>
        <w:tc>
          <w:tcPr>
            <w:tcW w:w="1580" w:type="dxa"/>
            <w:vAlign w:val="bottom"/>
          </w:tcPr>
          <w:p>
            <w:pPr>
              <w:jc w:val="center"/>
              <w:ind w:left="37"/>
              <w:spacing w:after="0"/>
              <w:rPr>
                <w:sz w:val="20"/>
                <w:szCs w:val="20"/>
                <w:color w:val="auto"/>
              </w:rPr>
            </w:pPr>
            <w:r>
              <w:rPr>
                <w:rFonts w:ascii="Arial" w:cs="Arial" w:eastAsia="Arial" w:hAnsi="Arial"/>
                <w:sz w:val="13"/>
                <w:szCs w:val="13"/>
                <w:color w:val="58595B"/>
                <w:w w:val="91"/>
              </w:rPr>
              <w:t>—</w:t>
            </w:r>
          </w:p>
        </w:tc>
        <w:tc>
          <w:tcPr>
            <w:tcW w:w="1700" w:type="dxa"/>
            <w:vAlign w:val="bottom"/>
          </w:tcPr>
          <w:p>
            <w:pPr>
              <w:jc w:val="center"/>
              <w:ind w:left="17"/>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30"/>
        </w:trPr>
        <w:tc>
          <w:tcPr>
            <w:tcW w:w="680" w:type="dxa"/>
            <w:vAlign w:val="bottom"/>
            <w:tcBorders>
              <w:bottom w:val="single" w:sz="8" w:color="58595B"/>
            </w:tcBorders>
          </w:tcPr>
          <w:p>
            <w:pPr>
              <w:spacing w:after="0"/>
              <w:rPr>
                <w:sz w:val="2"/>
                <w:szCs w:val="2"/>
                <w:color w:val="auto"/>
              </w:rPr>
            </w:pPr>
          </w:p>
        </w:tc>
        <w:tc>
          <w:tcPr>
            <w:tcW w:w="1540" w:type="dxa"/>
            <w:vAlign w:val="bottom"/>
            <w:tcBorders>
              <w:bottom w:val="single" w:sz="8" w:color="58595B"/>
            </w:tcBorders>
          </w:tcPr>
          <w:p>
            <w:pPr>
              <w:spacing w:after="0"/>
              <w:rPr>
                <w:sz w:val="2"/>
                <w:szCs w:val="2"/>
                <w:color w:val="auto"/>
              </w:rPr>
            </w:pPr>
          </w:p>
        </w:tc>
        <w:tc>
          <w:tcPr>
            <w:tcW w:w="1640" w:type="dxa"/>
            <w:vAlign w:val="bottom"/>
            <w:tcBorders>
              <w:bottom w:val="single" w:sz="8" w:color="58595B"/>
            </w:tcBorders>
          </w:tcPr>
          <w:p>
            <w:pPr>
              <w:spacing w:after="0"/>
              <w:rPr>
                <w:sz w:val="2"/>
                <w:szCs w:val="2"/>
                <w:color w:val="auto"/>
              </w:rPr>
            </w:pPr>
          </w:p>
        </w:tc>
        <w:tc>
          <w:tcPr>
            <w:tcW w:w="1640" w:type="dxa"/>
            <w:vAlign w:val="bottom"/>
            <w:tcBorders>
              <w:bottom w:val="single" w:sz="8" w:color="58595B"/>
            </w:tcBorders>
          </w:tcPr>
          <w:p>
            <w:pPr>
              <w:spacing w:after="0"/>
              <w:rPr>
                <w:sz w:val="2"/>
                <w:szCs w:val="2"/>
                <w:color w:val="auto"/>
              </w:rPr>
            </w:pPr>
          </w:p>
        </w:tc>
        <w:tc>
          <w:tcPr>
            <w:tcW w:w="1600" w:type="dxa"/>
            <w:vAlign w:val="bottom"/>
            <w:tcBorders>
              <w:bottom w:val="single" w:sz="8" w:color="58595B"/>
            </w:tcBorders>
          </w:tcPr>
          <w:p>
            <w:pPr>
              <w:spacing w:after="0"/>
              <w:rPr>
                <w:sz w:val="2"/>
                <w:szCs w:val="2"/>
                <w:color w:val="auto"/>
              </w:rPr>
            </w:pPr>
          </w:p>
        </w:tc>
        <w:tc>
          <w:tcPr>
            <w:tcW w:w="1580" w:type="dxa"/>
            <w:vAlign w:val="bottom"/>
            <w:tcBorders>
              <w:bottom w:val="single" w:sz="8" w:color="58595B"/>
            </w:tcBorders>
          </w:tcPr>
          <w:p>
            <w:pPr>
              <w:spacing w:after="0"/>
              <w:rPr>
                <w:sz w:val="2"/>
                <w:szCs w:val="2"/>
                <w:color w:val="auto"/>
              </w:rPr>
            </w:pPr>
          </w:p>
        </w:tc>
        <w:tc>
          <w:tcPr>
            <w:tcW w:w="1700" w:type="dxa"/>
            <w:vAlign w:val="bottom"/>
            <w:tcBorders>
              <w:bottom w:val="single" w:sz="8" w:color="58595B"/>
            </w:tcBorders>
          </w:tcPr>
          <w:p>
            <w:pPr>
              <w:spacing w:after="0"/>
              <w:rPr>
                <w:sz w:val="2"/>
                <w:szCs w:val="2"/>
                <w:color w:val="auto"/>
              </w:rPr>
            </w:pPr>
          </w:p>
        </w:tc>
        <w:tc>
          <w:tcPr>
            <w:tcW w:w="0" w:type="dxa"/>
            <w:vAlign w:val="bottom"/>
          </w:tcPr>
          <w:p>
            <w:pPr>
              <w:spacing w:after="0"/>
              <w:rPr>
                <w:sz w:val="1"/>
                <w:szCs w:val="1"/>
                <w:color w:val="auto"/>
              </w:rPr>
            </w:pPr>
          </w:p>
        </w:tc>
      </w:tr>
    </w:tbl>
    <w:p>
      <w:pPr>
        <w:spacing w:after="0" w:line="207" w:lineRule="exact"/>
        <w:rPr>
          <w:sz w:val="20"/>
          <w:szCs w:val="20"/>
          <w:color w:val="auto"/>
        </w:rPr>
      </w:pPr>
    </w:p>
    <w:p>
      <w:pPr>
        <w:ind w:left="340" w:right="20" w:hanging="332"/>
        <w:spacing w:after="0" w:line="260" w:lineRule="auto"/>
        <w:tabs>
          <w:tab w:leader="none" w:pos="338" w:val="left"/>
        </w:tabs>
        <w:numPr>
          <w:ilvl w:val="0"/>
          <w:numId w:val="62"/>
        </w:numPr>
        <w:rPr>
          <w:rFonts w:ascii="Arial" w:cs="Arial" w:eastAsia="Arial" w:hAnsi="Arial"/>
          <w:sz w:val="14"/>
          <w:szCs w:val="14"/>
          <w:color w:val="auto"/>
        </w:rPr>
      </w:pPr>
      <w:r>
        <w:rPr>
          <w:rFonts w:ascii="Arial" w:cs="Arial" w:eastAsia="Arial" w:hAnsi="Arial"/>
          <w:sz w:val="14"/>
          <w:szCs w:val="14"/>
          <w:color w:val="auto"/>
        </w:rPr>
        <w:t>The amounts in columns (i) and (j) reflect the number and market values of the outstanding performance stock unit awards as of December 31, 2022 for Messrs. De Witte, Davis, McBreen, Schwartz and Coleman and Ms. Anderson. Scheduled vesting of all performance stock unit awards and the number of shares underlying such awards, subject to the satisfaction of the performance goals, are described in the table below. Amounts reported for our 2020 and 2021 awards are calculated based on 2022 performance year achievement at 88% of the target level. Amounts reported for our 2022 awards are calculated based on 2022 performance year achievement at 87.3% of the target level. Ms. Anderson's outstanding performance stock awards were forfeited on February 2, 2023 upon her termination.</w:t>
      </w:r>
    </w:p>
    <w:p>
      <w:pPr>
        <w:spacing w:after="0" w:line="122" w:lineRule="exact"/>
        <w:rPr>
          <w:sz w:val="20"/>
          <w:szCs w:val="20"/>
          <w:color w:val="auto"/>
        </w:rPr>
      </w:pPr>
    </w:p>
    <w:tbl>
      <w:tblPr>
        <w:tblLayout w:type="fixed"/>
        <w:tblInd w:w="340" w:type="dxa"/>
        <w:tblCellMar>
          <w:top w:w="0" w:type="dxa"/>
          <w:left w:w="0" w:type="dxa"/>
          <w:bottom w:w="0" w:type="dxa"/>
          <w:right w:w="0" w:type="dxa"/>
        </w:tblCellMar>
      </w:tblPr>
      <w:tr>
        <w:trPr>
          <w:trHeight w:val="194"/>
        </w:trPr>
        <w:tc>
          <w:tcPr>
            <w:tcW w:w="1880" w:type="dxa"/>
            <w:vAlign w:val="bottom"/>
            <w:shd w:val="clear" w:color="auto" w:fill="EFEDED"/>
          </w:tcPr>
          <w:p>
            <w:pPr>
              <w:spacing w:after="0"/>
              <w:rPr>
                <w:sz w:val="16"/>
                <w:szCs w:val="16"/>
                <w:color w:val="auto"/>
              </w:rPr>
            </w:pPr>
          </w:p>
        </w:tc>
        <w:tc>
          <w:tcPr>
            <w:tcW w:w="1420" w:type="dxa"/>
            <w:vAlign w:val="bottom"/>
            <w:vMerge w:val="restart"/>
            <w:shd w:val="clear" w:color="auto" w:fill="EFEDED"/>
          </w:tcPr>
          <w:p>
            <w:pPr>
              <w:ind w:left="340"/>
              <w:spacing w:after="0"/>
              <w:rPr>
                <w:sz w:val="20"/>
                <w:szCs w:val="20"/>
                <w:color w:val="auto"/>
              </w:rPr>
            </w:pPr>
            <w:r>
              <w:rPr>
                <w:rFonts w:ascii="Arial" w:cs="Arial" w:eastAsia="Arial" w:hAnsi="Arial"/>
                <w:sz w:val="13"/>
                <w:szCs w:val="13"/>
                <w:b w:val="1"/>
                <w:bCs w:val="1"/>
                <w:color w:val="58595B"/>
              </w:rPr>
              <w:t>Jan De Witte</w:t>
            </w:r>
          </w:p>
        </w:tc>
        <w:tc>
          <w:tcPr>
            <w:tcW w:w="1440" w:type="dxa"/>
            <w:vAlign w:val="bottom"/>
            <w:shd w:val="clear" w:color="auto" w:fill="EFEDED"/>
          </w:tcPr>
          <w:p>
            <w:pPr>
              <w:jc w:val="center"/>
              <w:spacing w:after="0"/>
              <w:rPr>
                <w:sz w:val="20"/>
                <w:szCs w:val="20"/>
                <w:color w:val="auto"/>
              </w:rPr>
            </w:pPr>
            <w:r>
              <w:rPr>
                <w:rFonts w:ascii="Arial" w:cs="Arial" w:eastAsia="Arial" w:hAnsi="Arial"/>
                <w:sz w:val="13"/>
                <w:szCs w:val="13"/>
                <w:b w:val="1"/>
                <w:bCs w:val="1"/>
                <w:color w:val="58595B"/>
                <w:w w:val="95"/>
              </w:rPr>
              <w:t>Carrie</w:t>
            </w:r>
          </w:p>
        </w:tc>
        <w:tc>
          <w:tcPr>
            <w:tcW w:w="1400" w:type="dxa"/>
            <w:vAlign w:val="bottom"/>
            <w:shd w:val="clear" w:color="auto" w:fill="EFEDED"/>
          </w:tcPr>
          <w:p>
            <w:pPr>
              <w:jc w:val="center"/>
              <w:spacing w:after="0"/>
              <w:rPr>
                <w:sz w:val="20"/>
                <w:szCs w:val="20"/>
                <w:color w:val="auto"/>
              </w:rPr>
            </w:pPr>
            <w:r>
              <w:rPr>
                <w:rFonts w:ascii="Arial" w:cs="Arial" w:eastAsia="Arial" w:hAnsi="Arial"/>
                <w:sz w:val="13"/>
                <w:szCs w:val="13"/>
                <w:b w:val="1"/>
                <w:bCs w:val="1"/>
                <w:color w:val="58595B"/>
                <w:w w:val="94"/>
              </w:rPr>
              <w:t>Robert T.</w:t>
            </w:r>
          </w:p>
        </w:tc>
        <w:tc>
          <w:tcPr>
            <w:tcW w:w="1380" w:type="dxa"/>
            <w:vAlign w:val="bottom"/>
            <w:shd w:val="clear" w:color="auto" w:fill="EFEDED"/>
          </w:tcPr>
          <w:p>
            <w:pPr>
              <w:jc w:val="center"/>
              <w:ind w:left="37"/>
              <w:spacing w:after="0"/>
              <w:rPr>
                <w:sz w:val="20"/>
                <w:szCs w:val="20"/>
                <w:color w:val="auto"/>
              </w:rPr>
            </w:pPr>
            <w:r>
              <w:rPr>
                <w:rFonts w:ascii="Arial" w:cs="Arial" w:eastAsia="Arial" w:hAnsi="Arial"/>
                <w:sz w:val="13"/>
                <w:szCs w:val="13"/>
                <w:b w:val="1"/>
                <w:bCs w:val="1"/>
                <w:color w:val="58595B"/>
                <w:w w:val="96"/>
              </w:rPr>
              <w:t>Michael J.</w:t>
            </w:r>
          </w:p>
        </w:tc>
        <w:tc>
          <w:tcPr>
            <w:tcW w:w="1600" w:type="dxa"/>
            <w:vAlign w:val="bottom"/>
            <w:vMerge w:val="restart"/>
            <w:shd w:val="clear" w:color="auto" w:fill="EFEDED"/>
          </w:tcPr>
          <w:p>
            <w:pPr>
              <w:jc w:val="center"/>
              <w:spacing w:after="0"/>
              <w:rPr>
                <w:sz w:val="20"/>
                <w:szCs w:val="20"/>
                <w:color w:val="auto"/>
              </w:rPr>
            </w:pPr>
            <w:r>
              <w:rPr>
                <w:rFonts w:ascii="Arial" w:cs="Arial" w:eastAsia="Arial" w:hAnsi="Arial"/>
                <w:sz w:val="13"/>
                <w:szCs w:val="13"/>
                <w:b w:val="1"/>
                <w:bCs w:val="1"/>
                <w:color w:val="58595B"/>
                <w:w w:val="97"/>
              </w:rPr>
              <w:t>Eric I. Schwartz</w:t>
            </w:r>
          </w:p>
        </w:tc>
        <w:tc>
          <w:tcPr>
            <w:tcW w:w="1340" w:type="dxa"/>
            <w:vAlign w:val="bottom"/>
            <w:shd w:val="clear" w:color="auto" w:fill="EFEDED"/>
          </w:tcPr>
          <w:p>
            <w:pPr>
              <w:jc w:val="center"/>
              <w:ind w:right="37"/>
              <w:spacing w:after="0"/>
              <w:rPr>
                <w:sz w:val="20"/>
                <w:szCs w:val="20"/>
                <w:color w:val="auto"/>
              </w:rPr>
            </w:pPr>
            <w:r>
              <w:rPr>
                <w:rFonts w:ascii="Arial" w:cs="Arial" w:eastAsia="Arial" w:hAnsi="Arial"/>
                <w:sz w:val="13"/>
                <w:szCs w:val="13"/>
                <w:b w:val="1"/>
                <w:bCs w:val="1"/>
                <w:color w:val="58595B"/>
                <w:w w:val="95"/>
              </w:rPr>
              <w:t>Glenn G.</w:t>
            </w:r>
          </w:p>
        </w:tc>
        <w:tc>
          <w:tcPr>
            <w:tcW w:w="0" w:type="dxa"/>
            <w:vAlign w:val="bottom"/>
          </w:tcPr>
          <w:p>
            <w:pPr>
              <w:spacing w:after="0"/>
              <w:rPr>
                <w:sz w:val="1"/>
                <w:szCs w:val="1"/>
                <w:color w:val="auto"/>
              </w:rPr>
            </w:pPr>
          </w:p>
        </w:tc>
      </w:tr>
      <w:tr>
        <w:trPr>
          <w:trHeight w:val="87"/>
        </w:trPr>
        <w:tc>
          <w:tcPr>
            <w:tcW w:w="1880" w:type="dxa"/>
            <w:vAlign w:val="bottom"/>
            <w:shd w:val="clear" w:color="auto" w:fill="EFEDED"/>
          </w:tcPr>
          <w:p>
            <w:pPr>
              <w:spacing w:after="0"/>
              <w:rPr>
                <w:sz w:val="7"/>
                <w:szCs w:val="7"/>
                <w:color w:val="auto"/>
              </w:rPr>
            </w:pPr>
          </w:p>
        </w:tc>
        <w:tc>
          <w:tcPr>
            <w:tcW w:w="1420" w:type="dxa"/>
            <w:vAlign w:val="bottom"/>
            <w:vMerge w:val="continue"/>
            <w:shd w:val="clear" w:color="auto" w:fill="EFEDED"/>
          </w:tcPr>
          <w:p>
            <w:pPr>
              <w:spacing w:after="0"/>
              <w:rPr>
                <w:sz w:val="7"/>
                <w:szCs w:val="7"/>
                <w:color w:val="auto"/>
              </w:rPr>
            </w:pPr>
          </w:p>
        </w:tc>
        <w:tc>
          <w:tcPr>
            <w:tcW w:w="1440" w:type="dxa"/>
            <w:vAlign w:val="bottom"/>
            <w:vMerge w:val="restart"/>
            <w:shd w:val="clear" w:color="auto" w:fill="EFEDED"/>
          </w:tcPr>
          <w:p>
            <w:pPr>
              <w:jc w:val="center"/>
              <w:spacing w:after="0"/>
              <w:rPr>
                <w:sz w:val="20"/>
                <w:szCs w:val="20"/>
                <w:color w:val="auto"/>
              </w:rPr>
            </w:pPr>
            <w:r>
              <w:rPr>
                <w:rFonts w:ascii="Arial" w:cs="Arial" w:eastAsia="Arial" w:hAnsi="Arial"/>
                <w:sz w:val="13"/>
                <w:szCs w:val="13"/>
                <w:b w:val="1"/>
                <w:bCs w:val="1"/>
                <w:color w:val="58595B"/>
                <w:w w:val="95"/>
              </w:rPr>
              <w:t>Anderson</w:t>
            </w:r>
          </w:p>
        </w:tc>
        <w:tc>
          <w:tcPr>
            <w:tcW w:w="1400" w:type="dxa"/>
            <w:vAlign w:val="bottom"/>
            <w:vMerge w:val="restart"/>
            <w:shd w:val="clear" w:color="auto" w:fill="EFEDED"/>
          </w:tcPr>
          <w:p>
            <w:pPr>
              <w:jc w:val="center"/>
              <w:spacing w:after="0"/>
              <w:rPr>
                <w:sz w:val="20"/>
                <w:szCs w:val="20"/>
                <w:color w:val="auto"/>
              </w:rPr>
            </w:pPr>
            <w:r>
              <w:rPr>
                <w:rFonts w:ascii="Arial" w:cs="Arial" w:eastAsia="Arial" w:hAnsi="Arial"/>
                <w:sz w:val="13"/>
                <w:szCs w:val="13"/>
                <w:b w:val="1"/>
                <w:bCs w:val="1"/>
                <w:color w:val="58595B"/>
                <w:w w:val="95"/>
              </w:rPr>
              <w:t>Davis Jr.</w:t>
            </w:r>
          </w:p>
        </w:tc>
        <w:tc>
          <w:tcPr>
            <w:tcW w:w="1380" w:type="dxa"/>
            <w:vAlign w:val="bottom"/>
            <w:vMerge w:val="restart"/>
            <w:shd w:val="clear" w:color="auto" w:fill="EFEDED"/>
          </w:tcPr>
          <w:p>
            <w:pPr>
              <w:jc w:val="center"/>
              <w:ind w:left="37"/>
              <w:spacing w:after="0"/>
              <w:rPr>
                <w:sz w:val="20"/>
                <w:szCs w:val="20"/>
                <w:color w:val="auto"/>
              </w:rPr>
            </w:pPr>
            <w:r>
              <w:rPr>
                <w:rFonts w:ascii="Arial" w:cs="Arial" w:eastAsia="Arial" w:hAnsi="Arial"/>
                <w:sz w:val="13"/>
                <w:szCs w:val="13"/>
                <w:b w:val="1"/>
                <w:bCs w:val="1"/>
                <w:color w:val="58595B"/>
                <w:w w:val="94"/>
              </w:rPr>
              <w:t>McBreen</w:t>
            </w:r>
          </w:p>
        </w:tc>
        <w:tc>
          <w:tcPr>
            <w:tcW w:w="1600" w:type="dxa"/>
            <w:vAlign w:val="bottom"/>
            <w:vMerge w:val="continue"/>
            <w:shd w:val="clear" w:color="auto" w:fill="EFEDED"/>
          </w:tcPr>
          <w:p>
            <w:pPr>
              <w:spacing w:after="0"/>
              <w:rPr>
                <w:sz w:val="7"/>
                <w:szCs w:val="7"/>
                <w:color w:val="auto"/>
              </w:rPr>
            </w:pPr>
          </w:p>
        </w:tc>
        <w:tc>
          <w:tcPr>
            <w:tcW w:w="1340" w:type="dxa"/>
            <w:vAlign w:val="bottom"/>
            <w:vMerge w:val="restart"/>
            <w:shd w:val="clear" w:color="auto" w:fill="EFEDED"/>
          </w:tcPr>
          <w:p>
            <w:pPr>
              <w:jc w:val="center"/>
              <w:ind w:right="37"/>
              <w:spacing w:after="0"/>
              <w:rPr>
                <w:sz w:val="20"/>
                <w:szCs w:val="20"/>
                <w:color w:val="auto"/>
              </w:rPr>
            </w:pPr>
            <w:r>
              <w:rPr>
                <w:rFonts w:ascii="Arial" w:cs="Arial" w:eastAsia="Arial" w:hAnsi="Arial"/>
                <w:sz w:val="13"/>
                <w:szCs w:val="13"/>
                <w:b w:val="1"/>
                <w:bCs w:val="1"/>
                <w:color w:val="58595B"/>
                <w:w w:val="94"/>
              </w:rPr>
              <w:t>Coleman</w:t>
            </w:r>
          </w:p>
        </w:tc>
        <w:tc>
          <w:tcPr>
            <w:tcW w:w="0" w:type="dxa"/>
            <w:vAlign w:val="bottom"/>
          </w:tcPr>
          <w:p>
            <w:pPr>
              <w:spacing w:after="0"/>
              <w:rPr>
                <w:sz w:val="1"/>
                <w:szCs w:val="1"/>
                <w:color w:val="auto"/>
              </w:rPr>
            </w:pPr>
          </w:p>
        </w:tc>
      </w:tr>
      <w:tr>
        <w:trPr>
          <w:trHeight w:val="81"/>
        </w:trPr>
        <w:tc>
          <w:tcPr>
            <w:tcW w:w="1880" w:type="dxa"/>
            <w:vAlign w:val="bottom"/>
            <w:shd w:val="clear" w:color="auto" w:fill="EFEDED"/>
          </w:tcPr>
          <w:p>
            <w:pPr>
              <w:spacing w:after="0"/>
              <w:rPr>
                <w:sz w:val="7"/>
                <w:szCs w:val="7"/>
                <w:color w:val="auto"/>
              </w:rPr>
            </w:pPr>
          </w:p>
        </w:tc>
        <w:tc>
          <w:tcPr>
            <w:tcW w:w="1420" w:type="dxa"/>
            <w:vAlign w:val="bottom"/>
            <w:shd w:val="clear" w:color="auto" w:fill="EFEDED"/>
          </w:tcPr>
          <w:p>
            <w:pPr>
              <w:spacing w:after="0"/>
              <w:rPr>
                <w:sz w:val="7"/>
                <w:szCs w:val="7"/>
                <w:color w:val="auto"/>
              </w:rPr>
            </w:pPr>
          </w:p>
        </w:tc>
        <w:tc>
          <w:tcPr>
            <w:tcW w:w="1440" w:type="dxa"/>
            <w:vAlign w:val="bottom"/>
            <w:vMerge w:val="continue"/>
            <w:shd w:val="clear" w:color="auto" w:fill="EFEDED"/>
          </w:tcPr>
          <w:p>
            <w:pPr>
              <w:spacing w:after="0"/>
              <w:rPr>
                <w:sz w:val="7"/>
                <w:szCs w:val="7"/>
                <w:color w:val="auto"/>
              </w:rPr>
            </w:pPr>
          </w:p>
        </w:tc>
        <w:tc>
          <w:tcPr>
            <w:tcW w:w="1400" w:type="dxa"/>
            <w:vAlign w:val="bottom"/>
            <w:vMerge w:val="continue"/>
            <w:shd w:val="clear" w:color="auto" w:fill="EFEDED"/>
          </w:tcPr>
          <w:p>
            <w:pPr>
              <w:spacing w:after="0"/>
              <w:rPr>
                <w:sz w:val="7"/>
                <w:szCs w:val="7"/>
                <w:color w:val="auto"/>
              </w:rPr>
            </w:pPr>
          </w:p>
        </w:tc>
        <w:tc>
          <w:tcPr>
            <w:tcW w:w="1380" w:type="dxa"/>
            <w:vAlign w:val="bottom"/>
            <w:vMerge w:val="continue"/>
            <w:shd w:val="clear" w:color="auto" w:fill="EFEDED"/>
          </w:tcPr>
          <w:p>
            <w:pPr>
              <w:spacing w:after="0"/>
              <w:rPr>
                <w:sz w:val="7"/>
                <w:szCs w:val="7"/>
                <w:color w:val="auto"/>
              </w:rPr>
            </w:pPr>
          </w:p>
        </w:tc>
        <w:tc>
          <w:tcPr>
            <w:tcW w:w="1600" w:type="dxa"/>
            <w:vAlign w:val="bottom"/>
            <w:shd w:val="clear" w:color="auto" w:fill="EFEDED"/>
          </w:tcPr>
          <w:p>
            <w:pPr>
              <w:spacing w:after="0"/>
              <w:rPr>
                <w:sz w:val="7"/>
                <w:szCs w:val="7"/>
                <w:color w:val="auto"/>
              </w:rPr>
            </w:pPr>
          </w:p>
        </w:tc>
        <w:tc>
          <w:tcPr>
            <w:tcW w:w="1340" w:type="dxa"/>
            <w:vAlign w:val="bottom"/>
            <w:vMerge w:val="continue"/>
            <w:shd w:val="clear" w:color="auto" w:fill="EFEDED"/>
          </w:tcPr>
          <w:p>
            <w:pPr>
              <w:spacing w:after="0"/>
              <w:rPr>
                <w:sz w:val="7"/>
                <w:szCs w:val="7"/>
                <w:color w:val="auto"/>
              </w:rPr>
            </w:pPr>
          </w:p>
        </w:tc>
        <w:tc>
          <w:tcPr>
            <w:tcW w:w="0" w:type="dxa"/>
            <w:vAlign w:val="bottom"/>
          </w:tcPr>
          <w:p>
            <w:pPr>
              <w:spacing w:after="0"/>
              <w:rPr>
                <w:sz w:val="1"/>
                <w:szCs w:val="1"/>
                <w:color w:val="auto"/>
              </w:rPr>
            </w:pPr>
          </w:p>
        </w:tc>
      </w:tr>
      <w:tr>
        <w:trPr>
          <w:trHeight w:val="324"/>
        </w:trPr>
        <w:tc>
          <w:tcPr>
            <w:tcW w:w="1880" w:type="dxa"/>
            <w:vAlign w:val="bottom"/>
            <w:vMerge w:val="restart"/>
            <w:shd w:val="clear" w:color="auto" w:fill="EFEDED"/>
          </w:tcPr>
          <w:p>
            <w:pPr>
              <w:jc w:val="right"/>
              <w:ind w:right="497"/>
              <w:spacing w:after="0"/>
              <w:rPr>
                <w:sz w:val="20"/>
                <w:szCs w:val="20"/>
                <w:color w:val="auto"/>
              </w:rPr>
            </w:pPr>
            <w:r>
              <w:rPr>
                <w:rFonts w:ascii="Arial" w:cs="Arial" w:eastAsia="Arial" w:hAnsi="Arial"/>
                <w:sz w:val="13"/>
                <w:szCs w:val="13"/>
                <w:b w:val="1"/>
                <w:bCs w:val="1"/>
                <w:color w:val="58595B"/>
              </w:rPr>
              <w:t>Vesting Date</w:t>
            </w:r>
          </w:p>
        </w:tc>
        <w:tc>
          <w:tcPr>
            <w:tcW w:w="1420" w:type="dxa"/>
            <w:vAlign w:val="bottom"/>
            <w:shd w:val="clear" w:color="auto" w:fill="EFEDED"/>
          </w:tcPr>
          <w:p>
            <w:pPr>
              <w:spacing w:after="0"/>
              <w:rPr>
                <w:sz w:val="24"/>
                <w:szCs w:val="24"/>
                <w:color w:val="auto"/>
              </w:rPr>
            </w:pPr>
          </w:p>
        </w:tc>
        <w:tc>
          <w:tcPr>
            <w:tcW w:w="5820" w:type="dxa"/>
            <w:vAlign w:val="bottom"/>
            <w:gridSpan w:val="4"/>
            <w:shd w:val="clear" w:color="auto" w:fill="EFEDED"/>
          </w:tcPr>
          <w:p>
            <w:pPr>
              <w:ind w:left="760"/>
              <w:spacing w:after="0"/>
              <w:rPr>
                <w:sz w:val="20"/>
                <w:szCs w:val="20"/>
                <w:color w:val="auto"/>
              </w:rPr>
            </w:pPr>
            <w:r>
              <w:rPr>
                <w:rFonts w:ascii="Arial" w:cs="Arial" w:eastAsia="Arial" w:hAnsi="Arial"/>
                <w:sz w:val="13"/>
                <w:szCs w:val="13"/>
                <w:b w:val="1"/>
                <w:bCs w:val="1"/>
                <w:color w:val="58595B"/>
              </w:rPr>
              <w:t>Number of Shares Underlying Outstanding Performance Stock Awards</w:t>
            </w:r>
          </w:p>
        </w:tc>
        <w:tc>
          <w:tcPr>
            <w:tcW w:w="1340" w:type="dxa"/>
            <w:vAlign w:val="bottom"/>
            <w:shd w:val="clear" w:color="auto" w:fill="EFEDED"/>
          </w:tcPr>
          <w:p>
            <w:pPr>
              <w:spacing w:after="0"/>
              <w:rPr>
                <w:sz w:val="24"/>
                <w:szCs w:val="24"/>
                <w:color w:val="auto"/>
              </w:rPr>
            </w:pPr>
          </w:p>
        </w:tc>
        <w:tc>
          <w:tcPr>
            <w:tcW w:w="0" w:type="dxa"/>
            <w:vAlign w:val="bottom"/>
          </w:tcPr>
          <w:p>
            <w:pPr>
              <w:spacing w:after="0"/>
              <w:rPr>
                <w:sz w:val="1"/>
                <w:szCs w:val="1"/>
                <w:color w:val="auto"/>
              </w:rPr>
            </w:pPr>
          </w:p>
        </w:tc>
      </w:tr>
      <w:tr>
        <w:trPr>
          <w:trHeight w:val="90"/>
        </w:trPr>
        <w:tc>
          <w:tcPr>
            <w:tcW w:w="1880" w:type="dxa"/>
            <w:vAlign w:val="bottom"/>
            <w:tcBorders>
              <w:bottom w:val="single" w:sz="8" w:color="EFEDED"/>
            </w:tcBorders>
            <w:vMerge w:val="continue"/>
            <w:shd w:val="clear" w:color="auto" w:fill="EFEDED"/>
          </w:tcPr>
          <w:p>
            <w:pPr>
              <w:spacing w:after="0"/>
              <w:rPr>
                <w:sz w:val="7"/>
                <w:szCs w:val="7"/>
                <w:color w:val="auto"/>
              </w:rPr>
            </w:pPr>
          </w:p>
        </w:tc>
        <w:tc>
          <w:tcPr>
            <w:tcW w:w="1420" w:type="dxa"/>
            <w:vAlign w:val="bottom"/>
            <w:tcBorders>
              <w:bottom w:val="single" w:sz="8" w:color="EFEDED"/>
            </w:tcBorders>
            <w:shd w:val="clear" w:color="auto" w:fill="EFEDED"/>
          </w:tcPr>
          <w:p>
            <w:pPr>
              <w:spacing w:after="0"/>
              <w:rPr>
                <w:sz w:val="7"/>
                <w:szCs w:val="7"/>
                <w:color w:val="auto"/>
              </w:rPr>
            </w:pPr>
          </w:p>
        </w:tc>
        <w:tc>
          <w:tcPr>
            <w:tcW w:w="1440" w:type="dxa"/>
            <w:vAlign w:val="bottom"/>
            <w:tcBorders>
              <w:bottom w:val="single" w:sz="8" w:color="EFEDED"/>
            </w:tcBorders>
            <w:shd w:val="clear" w:color="auto" w:fill="EFEDED"/>
          </w:tcPr>
          <w:p>
            <w:pPr>
              <w:spacing w:after="0"/>
              <w:rPr>
                <w:sz w:val="7"/>
                <w:szCs w:val="7"/>
                <w:color w:val="auto"/>
              </w:rPr>
            </w:pPr>
          </w:p>
        </w:tc>
        <w:tc>
          <w:tcPr>
            <w:tcW w:w="1400" w:type="dxa"/>
            <w:vAlign w:val="bottom"/>
            <w:tcBorders>
              <w:bottom w:val="single" w:sz="8" w:color="EFEDED"/>
            </w:tcBorders>
            <w:shd w:val="clear" w:color="auto" w:fill="EFEDED"/>
          </w:tcPr>
          <w:p>
            <w:pPr>
              <w:spacing w:after="0"/>
              <w:rPr>
                <w:sz w:val="7"/>
                <w:szCs w:val="7"/>
                <w:color w:val="auto"/>
              </w:rPr>
            </w:pPr>
          </w:p>
        </w:tc>
        <w:tc>
          <w:tcPr>
            <w:tcW w:w="1380" w:type="dxa"/>
            <w:vAlign w:val="bottom"/>
            <w:tcBorders>
              <w:bottom w:val="single" w:sz="8" w:color="EFEDED"/>
            </w:tcBorders>
            <w:shd w:val="clear" w:color="auto" w:fill="EFEDED"/>
          </w:tcPr>
          <w:p>
            <w:pPr>
              <w:spacing w:after="0"/>
              <w:rPr>
                <w:sz w:val="7"/>
                <w:szCs w:val="7"/>
                <w:color w:val="auto"/>
              </w:rPr>
            </w:pPr>
          </w:p>
        </w:tc>
        <w:tc>
          <w:tcPr>
            <w:tcW w:w="1600" w:type="dxa"/>
            <w:vAlign w:val="bottom"/>
            <w:tcBorders>
              <w:bottom w:val="single" w:sz="8" w:color="EFEDED"/>
            </w:tcBorders>
            <w:shd w:val="clear" w:color="auto" w:fill="EFEDED"/>
          </w:tcPr>
          <w:p>
            <w:pPr>
              <w:spacing w:after="0"/>
              <w:rPr>
                <w:sz w:val="7"/>
                <w:szCs w:val="7"/>
                <w:color w:val="auto"/>
              </w:rPr>
            </w:pPr>
          </w:p>
        </w:tc>
        <w:tc>
          <w:tcPr>
            <w:tcW w:w="1340" w:type="dxa"/>
            <w:vAlign w:val="bottom"/>
            <w:tcBorders>
              <w:bottom w:val="single" w:sz="8" w:color="EFEDED"/>
            </w:tcBorders>
            <w:shd w:val="clear" w:color="auto" w:fill="EFEDED"/>
          </w:tcPr>
          <w:p>
            <w:pPr>
              <w:spacing w:after="0"/>
              <w:rPr>
                <w:sz w:val="7"/>
                <w:szCs w:val="7"/>
                <w:color w:val="auto"/>
              </w:rPr>
            </w:pPr>
          </w:p>
        </w:tc>
        <w:tc>
          <w:tcPr>
            <w:tcW w:w="0" w:type="dxa"/>
            <w:vAlign w:val="bottom"/>
          </w:tcPr>
          <w:p>
            <w:pPr>
              <w:spacing w:after="0"/>
              <w:rPr>
                <w:sz w:val="1"/>
                <w:szCs w:val="1"/>
                <w:color w:val="auto"/>
              </w:rPr>
            </w:pPr>
          </w:p>
        </w:tc>
      </w:tr>
      <w:tr>
        <w:trPr>
          <w:trHeight w:val="227"/>
        </w:trPr>
        <w:tc>
          <w:tcPr>
            <w:tcW w:w="1880" w:type="dxa"/>
            <w:vAlign w:val="bottom"/>
          </w:tcPr>
          <w:p>
            <w:pPr>
              <w:jc w:val="right"/>
              <w:ind w:right="1517"/>
              <w:spacing w:after="0"/>
              <w:rPr>
                <w:sz w:val="20"/>
                <w:szCs w:val="20"/>
                <w:color w:val="auto"/>
              </w:rPr>
            </w:pPr>
            <w:r>
              <w:rPr>
                <w:rFonts w:ascii="Arial" w:cs="Arial" w:eastAsia="Arial" w:hAnsi="Arial"/>
                <w:sz w:val="13"/>
                <w:szCs w:val="13"/>
                <w:b w:val="1"/>
                <w:bCs w:val="1"/>
                <w:color w:val="auto"/>
                <w:w w:val="96"/>
              </w:rPr>
              <w:t>2023</w:t>
            </w:r>
          </w:p>
        </w:tc>
        <w:tc>
          <w:tcPr>
            <w:tcW w:w="142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160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0"/>
        </w:trPr>
        <w:tc>
          <w:tcPr>
            <w:tcW w:w="188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600" w:type="dxa"/>
            <w:vAlign w:val="bottom"/>
          </w:tcPr>
          <w:p>
            <w:pPr>
              <w:spacing w:after="0"/>
              <w:rPr>
                <w:sz w:val="2"/>
                <w:szCs w:val="2"/>
                <w:color w:val="auto"/>
              </w:rPr>
            </w:pPr>
          </w:p>
        </w:tc>
        <w:tc>
          <w:tcPr>
            <w:tcW w:w="13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3"/>
        </w:trPr>
        <w:tc>
          <w:tcPr>
            <w:tcW w:w="1880" w:type="dxa"/>
            <w:vAlign w:val="bottom"/>
            <w:tcBorders>
              <w:bottom w:val="single" w:sz="8" w:color="EFEDED"/>
            </w:tcBorders>
            <w:shd w:val="clear" w:color="auto" w:fill="EFEDED"/>
          </w:tcPr>
          <w:p>
            <w:pPr>
              <w:jc w:val="right"/>
              <w:ind w:right="1157"/>
              <w:spacing w:after="0"/>
              <w:rPr>
                <w:sz w:val="20"/>
                <w:szCs w:val="20"/>
                <w:color w:val="auto"/>
              </w:rPr>
            </w:pPr>
            <w:r>
              <w:rPr>
                <w:rFonts w:ascii="Arial" w:cs="Arial" w:eastAsia="Arial" w:hAnsi="Arial"/>
                <w:sz w:val="13"/>
                <w:szCs w:val="13"/>
                <w:color w:val="58595B"/>
              </w:rPr>
              <w:t>3/11/2023</w:t>
            </w:r>
          </w:p>
        </w:tc>
        <w:tc>
          <w:tcPr>
            <w:tcW w:w="1420" w:type="dxa"/>
            <w:vAlign w:val="bottom"/>
            <w:tcBorders>
              <w:bottom w:val="single" w:sz="8" w:color="EFEDED"/>
            </w:tcBorders>
            <w:shd w:val="clear" w:color="auto" w:fill="EFEDED"/>
          </w:tcPr>
          <w:p>
            <w:pPr>
              <w:jc w:val="center"/>
              <w:spacing w:after="0"/>
              <w:rPr>
                <w:sz w:val="20"/>
                <w:szCs w:val="20"/>
                <w:color w:val="auto"/>
              </w:rPr>
            </w:pPr>
            <w:r>
              <w:rPr>
                <w:rFonts w:ascii="Arial" w:cs="Arial" w:eastAsia="Arial" w:hAnsi="Arial"/>
                <w:sz w:val="13"/>
                <w:szCs w:val="13"/>
                <w:color w:val="494949"/>
                <w:w w:val="92"/>
              </w:rPr>
              <w:t>8,848</w:t>
            </w:r>
          </w:p>
        </w:tc>
        <w:tc>
          <w:tcPr>
            <w:tcW w:w="1440" w:type="dxa"/>
            <w:vAlign w:val="bottom"/>
            <w:tcBorders>
              <w:bottom w:val="single" w:sz="8" w:color="EFEDED"/>
            </w:tcBorders>
            <w:shd w:val="clear" w:color="auto" w:fill="EFEDED"/>
          </w:tcPr>
          <w:p>
            <w:pPr>
              <w:jc w:val="center"/>
              <w:spacing w:after="0"/>
              <w:rPr>
                <w:sz w:val="20"/>
                <w:szCs w:val="20"/>
                <w:color w:val="auto"/>
              </w:rPr>
            </w:pPr>
            <w:r>
              <w:rPr>
                <w:rFonts w:ascii="Arial" w:cs="Arial" w:eastAsia="Arial" w:hAnsi="Arial"/>
                <w:sz w:val="13"/>
                <w:szCs w:val="13"/>
                <w:color w:val="494949"/>
                <w:w w:val="98"/>
              </w:rPr>
              <w:t>3,592</w:t>
            </w:r>
          </w:p>
        </w:tc>
        <w:tc>
          <w:tcPr>
            <w:tcW w:w="1400" w:type="dxa"/>
            <w:vAlign w:val="bottom"/>
            <w:tcBorders>
              <w:bottom w:val="single" w:sz="8" w:color="EFEDED"/>
            </w:tcBorders>
            <w:shd w:val="clear" w:color="auto" w:fill="EFEDED"/>
          </w:tcPr>
          <w:p>
            <w:pPr>
              <w:jc w:val="center"/>
              <w:spacing w:after="0"/>
              <w:rPr>
                <w:sz w:val="20"/>
                <w:szCs w:val="20"/>
                <w:color w:val="auto"/>
              </w:rPr>
            </w:pPr>
            <w:r>
              <w:rPr>
                <w:rFonts w:ascii="Arial" w:cs="Arial" w:eastAsia="Arial" w:hAnsi="Arial"/>
                <w:sz w:val="13"/>
                <w:szCs w:val="13"/>
                <w:color w:val="494949"/>
                <w:w w:val="98"/>
              </w:rPr>
              <w:t>1,883</w:t>
            </w:r>
          </w:p>
        </w:tc>
        <w:tc>
          <w:tcPr>
            <w:tcW w:w="1380" w:type="dxa"/>
            <w:vAlign w:val="bottom"/>
            <w:tcBorders>
              <w:bottom w:val="single" w:sz="8" w:color="EFEDED"/>
            </w:tcBorders>
            <w:shd w:val="clear" w:color="auto" w:fill="EFEDED"/>
          </w:tcPr>
          <w:p>
            <w:pPr>
              <w:jc w:val="center"/>
              <w:ind w:left="37"/>
              <w:spacing w:after="0"/>
              <w:rPr>
                <w:sz w:val="20"/>
                <w:szCs w:val="20"/>
                <w:color w:val="auto"/>
              </w:rPr>
            </w:pPr>
            <w:r>
              <w:rPr>
                <w:rFonts w:ascii="Arial" w:cs="Arial" w:eastAsia="Arial" w:hAnsi="Arial"/>
                <w:sz w:val="13"/>
                <w:szCs w:val="13"/>
                <w:color w:val="494949"/>
                <w:w w:val="98"/>
              </w:rPr>
              <w:t>1,919</w:t>
            </w:r>
          </w:p>
        </w:tc>
        <w:tc>
          <w:tcPr>
            <w:tcW w:w="1600" w:type="dxa"/>
            <w:vAlign w:val="bottom"/>
            <w:tcBorders>
              <w:bottom w:val="single" w:sz="8" w:color="EFEDED"/>
            </w:tcBorders>
            <w:shd w:val="clear" w:color="auto" w:fill="EFEDED"/>
          </w:tcPr>
          <w:p>
            <w:pPr>
              <w:jc w:val="center"/>
              <w:spacing w:after="0"/>
              <w:rPr>
                <w:sz w:val="20"/>
                <w:szCs w:val="20"/>
                <w:color w:val="auto"/>
              </w:rPr>
            </w:pPr>
            <w:r>
              <w:rPr>
                <w:rFonts w:ascii="Arial" w:cs="Arial" w:eastAsia="Arial" w:hAnsi="Arial"/>
                <w:sz w:val="13"/>
                <w:szCs w:val="13"/>
                <w:color w:val="494949"/>
                <w:w w:val="92"/>
              </w:rPr>
              <w:t>5,641</w:t>
            </w:r>
          </w:p>
        </w:tc>
        <w:tc>
          <w:tcPr>
            <w:tcW w:w="1340" w:type="dxa"/>
            <w:vAlign w:val="bottom"/>
            <w:tcBorders>
              <w:bottom w:val="single" w:sz="8" w:color="EFEDED"/>
            </w:tcBorders>
            <w:shd w:val="clear" w:color="auto" w:fill="EFEDED"/>
          </w:tcPr>
          <w:p>
            <w:pPr>
              <w:jc w:val="center"/>
              <w:ind w:right="37"/>
              <w:spacing w:after="0"/>
              <w:rPr>
                <w:sz w:val="20"/>
                <w:szCs w:val="20"/>
                <w:color w:val="auto"/>
              </w:rPr>
            </w:pPr>
            <w:r>
              <w:rPr>
                <w:rFonts w:ascii="Arial" w:cs="Arial" w:eastAsia="Arial" w:hAnsi="Arial"/>
                <w:sz w:val="13"/>
                <w:szCs w:val="13"/>
                <w:color w:val="494949"/>
                <w:w w:val="98"/>
              </w:rPr>
              <w:t>4,101</w:t>
            </w:r>
          </w:p>
        </w:tc>
        <w:tc>
          <w:tcPr>
            <w:tcW w:w="0" w:type="dxa"/>
            <w:vAlign w:val="bottom"/>
          </w:tcPr>
          <w:p>
            <w:pPr>
              <w:spacing w:after="0"/>
              <w:rPr>
                <w:sz w:val="1"/>
                <w:szCs w:val="1"/>
                <w:color w:val="auto"/>
              </w:rPr>
            </w:pPr>
          </w:p>
        </w:tc>
      </w:tr>
      <w:tr>
        <w:trPr>
          <w:trHeight w:val="173"/>
        </w:trPr>
        <w:tc>
          <w:tcPr>
            <w:tcW w:w="1880" w:type="dxa"/>
            <w:vAlign w:val="bottom"/>
          </w:tcPr>
          <w:p>
            <w:pPr>
              <w:jc w:val="right"/>
              <w:ind w:right="1157"/>
              <w:spacing w:after="0"/>
              <w:rPr>
                <w:sz w:val="20"/>
                <w:szCs w:val="20"/>
                <w:color w:val="auto"/>
              </w:rPr>
            </w:pPr>
            <w:r>
              <w:rPr>
                <w:rFonts w:ascii="Arial" w:cs="Arial" w:eastAsia="Arial" w:hAnsi="Arial"/>
                <w:sz w:val="13"/>
                <w:szCs w:val="13"/>
                <w:color w:val="58595B"/>
              </w:rPr>
              <w:t>3/12/2023</w:t>
            </w:r>
          </w:p>
        </w:tc>
        <w:tc>
          <w:tcPr>
            <w:tcW w:w="1420" w:type="dxa"/>
            <w:vAlign w:val="bottom"/>
          </w:tcPr>
          <w:p>
            <w:pPr>
              <w:ind w:left="1240"/>
              <w:spacing w:after="0"/>
              <w:rPr>
                <w:sz w:val="20"/>
                <w:szCs w:val="20"/>
                <w:color w:val="auto"/>
              </w:rPr>
            </w:pPr>
            <w:r>
              <w:rPr>
                <w:rFonts w:ascii="Arial" w:cs="Arial" w:eastAsia="Arial" w:hAnsi="Arial"/>
                <w:sz w:val="13"/>
                <w:szCs w:val="13"/>
                <w:color w:val="494949"/>
              </w:rPr>
              <w:t>—</w:t>
            </w:r>
          </w:p>
        </w:tc>
        <w:tc>
          <w:tcPr>
            <w:tcW w:w="1440" w:type="dxa"/>
            <w:vAlign w:val="bottom"/>
          </w:tcPr>
          <w:p>
            <w:pPr>
              <w:jc w:val="center"/>
              <w:spacing w:after="0"/>
              <w:rPr>
                <w:sz w:val="20"/>
                <w:szCs w:val="20"/>
                <w:color w:val="auto"/>
              </w:rPr>
            </w:pPr>
            <w:r>
              <w:rPr>
                <w:rFonts w:ascii="Arial" w:cs="Arial" w:eastAsia="Arial" w:hAnsi="Arial"/>
                <w:sz w:val="13"/>
                <w:szCs w:val="13"/>
                <w:color w:val="494949"/>
                <w:w w:val="98"/>
              </w:rPr>
              <w:t>3,920</w:t>
            </w:r>
          </w:p>
        </w:tc>
        <w:tc>
          <w:tcPr>
            <w:tcW w:w="1400" w:type="dxa"/>
            <w:vAlign w:val="bottom"/>
          </w:tcPr>
          <w:p>
            <w:pPr>
              <w:jc w:val="center"/>
              <w:spacing w:after="0"/>
              <w:rPr>
                <w:sz w:val="20"/>
                <w:szCs w:val="20"/>
                <w:color w:val="auto"/>
              </w:rPr>
            </w:pPr>
            <w:r>
              <w:rPr>
                <w:rFonts w:ascii="Arial" w:cs="Arial" w:eastAsia="Arial" w:hAnsi="Arial"/>
                <w:sz w:val="13"/>
                <w:szCs w:val="13"/>
                <w:color w:val="494949"/>
                <w:w w:val="98"/>
              </w:rPr>
              <w:t>2,846</w:t>
            </w:r>
          </w:p>
        </w:tc>
        <w:tc>
          <w:tcPr>
            <w:tcW w:w="1380" w:type="dxa"/>
            <w:vAlign w:val="bottom"/>
          </w:tcPr>
          <w:p>
            <w:pPr>
              <w:jc w:val="center"/>
              <w:ind w:left="37"/>
              <w:spacing w:after="0"/>
              <w:rPr>
                <w:sz w:val="20"/>
                <w:szCs w:val="20"/>
                <w:color w:val="auto"/>
              </w:rPr>
            </w:pPr>
            <w:r>
              <w:rPr>
                <w:rFonts w:ascii="Arial" w:cs="Arial" w:eastAsia="Arial" w:hAnsi="Arial"/>
                <w:sz w:val="13"/>
                <w:szCs w:val="13"/>
                <w:color w:val="494949"/>
                <w:w w:val="98"/>
              </w:rPr>
              <w:t>2,688</w:t>
            </w:r>
          </w:p>
        </w:tc>
        <w:tc>
          <w:tcPr>
            <w:tcW w:w="1600" w:type="dxa"/>
            <w:vAlign w:val="bottom"/>
          </w:tcPr>
          <w:p>
            <w:pPr>
              <w:jc w:val="center"/>
              <w:spacing w:after="0"/>
              <w:rPr>
                <w:sz w:val="20"/>
                <w:szCs w:val="20"/>
                <w:color w:val="auto"/>
              </w:rPr>
            </w:pPr>
            <w:r>
              <w:rPr>
                <w:rFonts w:ascii="Arial" w:cs="Arial" w:eastAsia="Arial" w:hAnsi="Arial"/>
                <w:sz w:val="13"/>
                <w:szCs w:val="13"/>
                <w:color w:val="494949"/>
                <w:w w:val="92"/>
              </w:rPr>
              <w:t>1,960</w:t>
            </w:r>
          </w:p>
        </w:tc>
        <w:tc>
          <w:tcPr>
            <w:tcW w:w="1340" w:type="dxa"/>
            <w:vAlign w:val="bottom"/>
          </w:tcPr>
          <w:p>
            <w:pPr>
              <w:jc w:val="center"/>
              <w:ind w:right="37"/>
              <w:spacing w:after="0"/>
              <w:rPr>
                <w:sz w:val="20"/>
                <w:szCs w:val="20"/>
                <w:color w:val="auto"/>
              </w:rPr>
            </w:pPr>
            <w:r>
              <w:rPr>
                <w:rFonts w:ascii="Arial" w:cs="Arial" w:eastAsia="Arial" w:hAnsi="Arial"/>
                <w:sz w:val="13"/>
                <w:szCs w:val="13"/>
                <w:color w:val="494949"/>
                <w:w w:val="98"/>
              </w:rPr>
              <w:t>5,534</w:t>
            </w:r>
          </w:p>
        </w:tc>
        <w:tc>
          <w:tcPr>
            <w:tcW w:w="0" w:type="dxa"/>
            <w:vAlign w:val="bottom"/>
          </w:tcPr>
          <w:p>
            <w:pPr>
              <w:spacing w:after="0"/>
              <w:rPr>
                <w:sz w:val="1"/>
                <w:szCs w:val="1"/>
                <w:color w:val="auto"/>
              </w:rPr>
            </w:pPr>
          </w:p>
        </w:tc>
      </w:tr>
      <w:tr>
        <w:trPr>
          <w:trHeight w:val="30"/>
        </w:trPr>
        <w:tc>
          <w:tcPr>
            <w:tcW w:w="188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600" w:type="dxa"/>
            <w:vAlign w:val="bottom"/>
          </w:tcPr>
          <w:p>
            <w:pPr>
              <w:spacing w:after="0"/>
              <w:rPr>
                <w:sz w:val="2"/>
                <w:szCs w:val="2"/>
                <w:color w:val="auto"/>
              </w:rPr>
            </w:pPr>
          </w:p>
        </w:tc>
        <w:tc>
          <w:tcPr>
            <w:tcW w:w="13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3"/>
        </w:trPr>
        <w:tc>
          <w:tcPr>
            <w:tcW w:w="1880" w:type="dxa"/>
            <w:vAlign w:val="bottom"/>
            <w:tcBorders>
              <w:bottom w:val="single" w:sz="8" w:color="EFEDED"/>
            </w:tcBorders>
            <w:shd w:val="clear" w:color="auto" w:fill="EFEDED"/>
          </w:tcPr>
          <w:p>
            <w:pPr>
              <w:jc w:val="right"/>
              <w:ind w:right="1157"/>
              <w:spacing w:after="0"/>
              <w:rPr>
                <w:sz w:val="20"/>
                <w:szCs w:val="20"/>
                <w:color w:val="auto"/>
              </w:rPr>
            </w:pPr>
            <w:r>
              <w:rPr>
                <w:rFonts w:ascii="Arial" w:cs="Arial" w:eastAsia="Arial" w:hAnsi="Arial"/>
                <w:sz w:val="13"/>
                <w:szCs w:val="13"/>
                <w:color w:val="58595B"/>
              </w:rPr>
              <w:t>3/13/2023</w:t>
            </w:r>
          </w:p>
        </w:tc>
        <w:tc>
          <w:tcPr>
            <w:tcW w:w="1420" w:type="dxa"/>
            <w:vAlign w:val="bottom"/>
            <w:tcBorders>
              <w:bottom w:val="single" w:sz="8" w:color="EFEDED"/>
            </w:tcBorders>
            <w:shd w:val="clear" w:color="auto" w:fill="EFEDED"/>
          </w:tcPr>
          <w:p>
            <w:pPr>
              <w:spacing w:after="0"/>
              <w:rPr>
                <w:sz w:val="15"/>
                <w:szCs w:val="15"/>
                <w:color w:val="auto"/>
              </w:rPr>
            </w:pPr>
          </w:p>
        </w:tc>
        <w:tc>
          <w:tcPr>
            <w:tcW w:w="1440" w:type="dxa"/>
            <w:vAlign w:val="bottom"/>
            <w:tcBorders>
              <w:bottom w:val="single" w:sz="8" w:color="EFEDED"/>
            </w:tcBorders>
            <w:shd w:val="clear" w:color="auto" w:fill="EFEDED"/>
          </w:tcPr>
          <w:p>
            <w:pPr>
              <w:jc w:val="center"/>
              <w:spacing w:after="0"/>
              <w:rPr>
                <w:sz w:val="20"/>
                <w:szCs w:val="20"/>
                <w:color w:val="auto"/>
              </w:rPr>
            </w:pPr>
            <w:r>
              <w:rPr>
                <w:rFonts w:ascii="Arial" w:cs="Arial" w:eastAsia="Arial" w:hAnsi="Arial"/>
                <w:sz w:val="13"/>
                <w:szCs w:val="13"/>
                <w:color w:val="494949"/>
                <w:w w:val="98"/>
              </w:rPr>
              <w:t>4,310</w:t>
            </w:r>
          </w:p>
        </w:tc>
        <w:tc>
          <w:tcPr>
            <w:tcW w:w="1400" w:type="dxa"/>
            <w:vAlign w:val="bottom"/>
            <w:tcBorders>
              <w:bottom w:val="single" w:sz="8" w:color="EFEDED"/>
            </w:tcBorders>
            <w:shd w:val="clear" w:color="auto" w:fill="EFEDED"/>
          </w:tcPr>
          <w:p>
            <w:pPr>
              <w:jc w:val="center"/>
              <w:spacing w:after="0"/>
              <w:rPr>
                <w:sz w:val="20"/>
                <w:szCs w:val="20"/>
                <w:color w:val="auto"/>
              </w:rPr>
            </w:pPr>
            <w:r>
              <w:rPr>
                <w:rFonts w:ascii="Arial" w:cs="Arial" w:eastAsia="Arial" w:hAnsi="Arial"/>
                <w:sz w:val="13"/>
                <w:szCs w:val="13"/>
                <w:color w:val="494949"/>
                <w:w w:val="98"/>
              </w:rPr>
              <w:t>2,379</w:t>
            </w:r>
          </w:p>
        </w:tc>
        <w:tc>
          <w:tcPr>
            <w:tcW w:w="1380" w:type="dxa"/>
            <w:vAlign w:val="bottom"/>
            <w:tcBorders>
              <w:bottom w:val="single" w:sz="8" w:color="EFEDED"/>
            </w:tcBorders>
            <w:shd w:val="clear" w:color="auto" w:fill="EFEDED"/>
          </w:tcPr>
          <w:p>
            <w:pPr>
              <w:jc w:val="center"/>
              <w:ind w:left="37"/>
              <w:spacing w:after="0"/>
              <w:rPr>
                <w:sz w:val="20"/>
                <w:szCs w:val="20"/>
                <w:color w:val="auto"/>
              </w:rPr>
            </w:pPr>
            <w:r>
              <w:rPr>
                <w:rFonts w:ascii="Arial" w:cs="Arial" w:eastAsia="Arial" w:hAnsi="Arial"/>
                <w:sz w:val="13"/>
                <w:szCs w:val="13"/>
                <w:color w:val="494949"/>
                <w:w w:val="98"/>
              </w:rPr>
              <w:t>1,466</w:t>
            </w:r>
          </w:p>
        </w:tc>
        <w:tc>
          <w:tcPr>
            <w:tcW w:w="1600" w:type="dxa"/>
            <w:vAlign w:val="bottom"/>
            <w:tcBorders>
              <w:bottom w:val="single" w:sz="8" w:color="EFEDED"/>
            </w:tcBorders>
            <w:shd w:val="clear" w:color="auto" w:fill="EFEDED"/>
          </w:tcPr>
          <w:p>
            <w:pPr>
              <w:jc w:val="center"/>
              <w:spacing w:after="0"/>
              <w:rPr>
                <w:sz w:val="20"/>
                <w:szCs w:val="20"/>
                <w:color w:val="auto"/>
              </w:rPr>
            </w:pPr>
            <w:r>
              <w:rPr>
                <w:rFonts w:ascii="Arial" w:cs="Arial" w:eastAsia="Arial" w:hAnsi="Arial"/>
                <w:sz w:val="13"/>
                <w:szCs w:val="13"/>
                <w:color w:val="494949"/>
                <w:w w:val="92"/>
              </w:rPr>
              <w:t>2,156</w:t>
            </w:r>
          </w:p>
        </w:tc>
        <w:tc>
          <w:tcPr>
            <w:tcW w:w="1340" w:type="dxa"/>
            <w:vAlign w:val="bottom"/>
            <w:tcBorders>
              <w:bottom w:val="single" w:sz="8" w:color="EFEDED"/>
            </w:tcBorders>
            <w:shd w:val="clear" w:color="auto" w:fill="EFEDED"/>
          </w:tcPr>
          <w:p>
            <w:pPr>
              <w:jc w:val="center"/>
              <w:ind w:right="37"/>
              <w:spacing w:after="0"/>
              <w:rPr>
                <w:sz w:val="20"/>
                <w:szCs w:val="20"/>
                <w:color w:val="auto"/>
              </w:rPr>
            </w:pPr>
            <w:r>
              <w:rPr>
                <w:rFonts w:ascii="Arial" w:cs="Arial" w:eastAsia="Arial" w:hAnsi="Arial"/>
                <w:sz w:val="13"/>
                <w:szCs w:val="13"/>
                <w:color w:val="494949"/>
                <w:w w:val="98"/>
              </w:rPr>
              <w:t>6,551</w:t>
            </w:r>
          </w:p>
        </w:tc>
        <w:tc>
          <w:tcPr>
            <w:tcW w:w="0" w:type="dxa"/>
            <w:vAlign w:val="bottom"/>
          </w:tcPr>
          <w:p>
            <w:pPr>
              <w:spacing w:after="0"/>
              <w:rPr>
                <w:sz w:val="1"/>
                <w:szCs w:val="1"/>
                <w:color w:val="auto"/>
              </w:rPr>
            </w:pPr>
          </w:p>
        </w:tc>
      </w:tr>
      <w:tr>
        <w:trPr>
          <w:trHeight w:val="173"/>
        </w:trPr>
        <w:tc>
          <w:tcPr>
            <w:tcW w:w="1880" w:type="dxa"/>
            <w:vAlign w:val="bottom"/>
          </w:tcPr>
          <w:p>
            <w:pPr>
              <w:jc w:val="right"/>
              <w:ind w:right="1517"/>
              <w:spacing w:after="0"/>
              <w:rPr>
                <w:sz w:val="20"/>
                <w:szCs w:val="20"/>
                <w:color w:val="auto"/>
              </w:rPr>
            </w:pPr>
            <w:r>
              <w:rPr>
                <w:rFonts w:ascii="Arial" w:cs="Arial" w:eastAsia="Arial" w:hAnsi="Arial"/>
                <w:sz w:val="13"/>
                <w:szCs w:val="13"/>
                <w:b w:val="1"/>
                <w:bCs w:val="1"/>
                <w:color w:val="auto"/>
                <w:w w:val="96"/>
              </w:rPr>
              <w:t>2024</w:t>
            </w:r>
          </w:p>
        </w:tc>
        <w:tc>
          <w:tcPr>
            <w:tcW w:w="1420" w:type="dxa"/>
            <w:vAlign w:val="bottom"/>
          </w:tcPr>
          <w:p>
            <w:pPr>
              <w:spacing w:after="0"/>
              <w:rPr>
                <w:sz w:val="15"/>
                <w:szCs w:val="15"/>
                <w:color w:val="auto"/>
              </w:rPr>
            </w:pPr>
          </w:p>
        </w:tc>
        <w:tc>
          <w:tcPr>
            <w:tcW w:w="1440" w:type="dxa"/>
            <w:vAlign w:val="bottom"/>
          </w:tcPr>
          <w:p>
            <w:pPr>
              <w:spacing w:after="0"/>
              <w:rPr>
                <w:sz w:val="15"/>
                <w:szCs w:val="15"/>
                <w:color w:val="auto"/>
              </w:rPr>
            </w:pPr>
          </w:p>
        </w:tc>
        <w:tc>
          <w:tcPr>
            <w:tcW w:w="1400" w:type="dxa"/>
            <w:vAlign w:val="bottom"/>
          </w:tcPr>
          <w:p>
            <w:pPr>
              <w:spacing w:after="0"/>
              <w:rPr>
                <w:sz w:val="15"/>
                <w:szCs w:val="15"/>
                <w:color w:val="auto"/>
              </w:rPr>
            </w:pPr>
          </w:p>
        </w:tc>
        <w:tc>
          <w:tcPr>
            <w:tcW w:w="1380" w:type="dxa"/>
            <w:vAlign w:val="bottom"/>
          </w:tcPr>
          <w:p>
            <w:pPr>
              <w:spacing w:after="0"/>
              <w:rPr>
                <w:sz w:val="15"/>
                <w:szCs w:val="15"/>
                <w:color w:val="auto"/>
              </w:rPr>
            </w:pPr>
          </w:p>
        </w:tc>
        <w:tc>
          <w:tcPr>
            <w:tcW w:w="160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0"/>
        </w:trPr>
        <w:tc>
          <w:tcPr>
            <w:tcW w:w="188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600" w:type="dxa"/>
            <w:vAlign w:val="bottom"/>
          </w:tcPr>
          <w:p>
            <w:pPr>
              <w:spacing w:after="0"/>
              <w:rPr>
                <w:sz w:val="2"/>
                <w:szCs w:val="2"/>
                <w:color w:val="auto"/>
              </w:rPr>
            </w:pPr>
          </w:p>
        </w:tc>
        <w:tc>
          <w:tcPr>
            <w:tcW w:w="13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2"/>
        </w:trPr>
        <w:tc>
          <w:tcPr>
            <w:tcW w:w="1880" w:type="dxa"/>
            <w:vAlign w:val="bottom"/>
            <w:tcBorders>
              <w:bottom w:val="single" w:sz="8" w:color="EFEDED"/>
            </w:tcBorders>
            <w:shd w:val="clear" w:color="auto" w:fill="EFEDED"/>
          </w:tcPr>
          <w:p>
            <w:pPr>
              <w:jc w:val="right"/>
              <w:ind w:right="1157"/>
              <w:spacing w:after="0"/>
              <w:rPr>
                <w:sz w:val="20"/>
                <w:szCs w:val="20"/>
                <w:color w:val="auto"/>
              </w:rPr>
            </w:pPr>
            <w:r>
              <w:rPr>
                <w:rFonts w:ascii="Arial" w:cs="Arial" w:eastAsia="Arial" w:hAnsi="Arial"/>
                <w:sz w:val="13"/>
                <w:szCs w:val="13"/>
                <w:color w:val="58595B"/>
              </w:rPr>
              <w:t>3/11/2024</w:t>
            </w:r>
          </w:p>
        </w:tc>
        <w:tc>
          <w:tcPr>
            <w:tcW w:w="1420" w:type="dxa"/>
            <w:vAlign w:val="bottom"/>
            <w:tcBorders>
              <w:bottom w:val="single" w:sz="8" w:color="EFEDED"/>
            </w:tcBorders>
            <w:shd w:val="clear" w:color="auto" w:fill="EFEDED"/>
          </w:tcPr>
          <w:p>
            <w:pPr>
              <w:jc w:val="center"/>
              <w:spacing w:after="0"/>
              <w:rPr>
                <w:sz w:val="20"/>
                <w:szCs w:val="20"/>
                <w:color w:val="auto"/>
              </w:rPr>
            </w:pPr>
            <w:r>
              <w:rPr>
                <w:rFonts w:ascii="Arial" w:cs="Arial" w:eastAsia="Arial" w:hAnsi="Arial"/>
                <w:sz w:val="13"/>
                <w:szCs w:val="13"/>
                <w:color w:val="494949"/>
                <w:w w:val="95"/>
              </w:rPr>
              <w:t>10,137</w:t>
            </w:r>
          </w:p>
        </w:tc>
        <w:tc>
          <w:tcPr>
            <w:tcW w:w="1440" w:type="dxa"/>
            <w:vAlign w:val="bottom"/>
            <w:tcBorders>
              <w:bottom w:val="single" w:sz="8" w:color="EFEDED"/>
            </w:tcBorders>
            <w:shd w:val="clear" w:color="auto" w:fill="EFEDED"/>
          </w:tcPr>
          <w:p>
            <w:pPr>
              <w:jc w:val="center"/>
              <w:spacing w:after="0"/>
              <w:rPr>
                <w:sz w:val="20"/>
                <w:szCs w:val="20"/>
                <w:color w:val="auto"/>
              </w:rPr>
            </w:pPr>
            <w:r>
              <w:rPr>
                <w:rFonts w:ascii="Arial" w:cs="Arial" w:eastAsia="Arial" w:hAnsi="Arial"/>
                <w:sz w:val="13"/>
                <w:szCs w:val="13"/>
                <w:color w:val="494949"/>
                <w:w w:val="98"/>
              </w:rPr>
              <w:t>4,116</w:t>
            </w:r>
          </w:p>
        </w:tc>
        <w:tc>
          <w:tcPr>
            <w:tcW w:w="1400" w:type="dxa"/>
            <w:vAlign w:val="bottom"/>
            <w:tcBorders>
              <w:bottom w:val="single" w:sz="8" w:color="EFEDED"/>
            </w:tcBorders>
            <w:shd w:val="clear" w:color="auto" w:fill="EFEDED"/>
          </w:tcPr>
          <w:p>
            <w:pPr>
              <w:jc w:val="center"/>
              <w:spacing w:after="0"/>
              <w:rPr>
                <w:sz w:val="20"/>
                <w:szCs w:val="20"/>
                <w:color w:val="auto"/>
              </w:rPr>
            </w:pPr>
            <w:r>
              <w:rPr>
                <w:rFonts w:ascii="Arial" w:cs="Arial" w:eastAsia="Arial" w:hAnsi="Arial"/>
                <w:sz w:val="13"/>
                <w:szCs w:val="13"/>
                <w:color w:val="494949"/>
                <w:w w:val="98"/>
              </w:rPr>
              <w:t>2,158</w:t>
            </w:r>
          </w:p>
        </w:tc>
        <w:tc>
          <w:tcPr>
            <w:tcW w:w="1380" w:type="dxa"/>
            <w:vAlign w:val="bottom"/>
            <w:tcBorders>
              <w:bottom w:val="single" w:sz="8" w:color="EFEDED"/>
            </w:tcBorders>
            <w:shd w:val="clear" w:color="auto" w:fill="EFEDED"/>
          </w:tcPr>
          <w:p>
            <w:pPr>
              <w:jc w:val="center"/>
              <w:ind w:left="37"/>
              <w:spacing w:after="0"/>
              <w:rPr>
                <w:sz w:val="20"/>
                <w:szCs w:val="20"/>
                <w:color w:val="auto"/>
              </w:rPr>
            </w:pPr>
            <w:r>
              <w:rPr>
                <w:rFonts w:ascii="Arial" w:cs="Arial" w:eastAsia="Arial" w:hAnsi="Arial"/>
                <w:sz w:val="13"/>
                <w:szCs w:val="13"/>
                <w:color w:val="494949"/>
                <w:w w:val="98"/>
              </w:rPr>
              <w:t>2,200</w:t>
            </w:r>
          </w:p>
        </w:tc>
        <w:tc>
          <w:tcPr>
            <w:tcW w:w="1600" w:type="dxa"/>
            <w:vAlign w:val="bottom"/>
            <w:tcBorders>
              <w:bottom w:val="single" w:sz="8" w:color="EFEDED"/>
            </w:tcBorders>
            <w:shd w:val="clear" w:color="auto" w:fill="EFEDED"/>
          </w:tcPr>
          <w:p>
            <w:pPr>
              <w:jc w:val="center"/>
              <w:spacing w:after="0"/>
              <w:rPr>
                <w:sz w:val="20"/>
                <w:szCs w:val="20"/>
                <w:color w:val="auto"/>
              </w:rPr>
            </w:pPr>
            <w:r>
              <w:rPr>
                <w:rFonts w:ascii="Arial" w:cs="Arial" w:eastAsia="Arial" w:hAnsi="Arial"/>
                <w:sz w:val="13"/>
                <w:szCs w:val="13"/>
                <w:color w:val="494949"/>
                <w:w w:val="92"/>
              </w:rPr>
              <w:t>6,463</w:t>
            </w:r>
          </w:p>
        </w:tc>
        <w:tc>
          <w:tcPr>
            <w:tcW w:w="1340" w:type="dxa"/>
            <w:vAlign w:val="bottom"/>
            <w:tcBorders>
              <w:bottom w:val="single" w:sz="8" w:color="EFEDED"/>
            </w:tcBorders>
            <w:shd w:val="clear" w:color="auto" w:fill="EFEDED"/>
          </w:tcPr>
          <w:p>
            <w:pPr>
              <w:jc w:val="center"/>
              <w:ind w:right="37"/>
              <w:spacing w:after="0"/>
              <w:rPr>
                <w:sz w:val="20"/>
                <w:szCs w:val="20"/>
                <w:color w:val="auto"/>
              </w:rPr>
            </w:pPr>
            <w:r>
              <w:rPr>
                <w:rFonts w:ascii="Arial" w:cs="Arial" w:eastAsia="Arial" w:hAnsi="Arial"/>
                <w:sz w:val="13"/>
                <w:szCs w:val="13"/>
                <w:color w:val="494949"/>
                <w:w w:val="98"/>
              </w:rPr>
              <w:t>4,699</w:t>
            </w:r>
          </w:p>
        </w:tc>
        <w:tc>
          <w:tcPr>
            <w:tcW w:w="0" w:type="dxa"/>
            <w:vAlign w:val="bottom"/>
          </w:tcPr>
          <w:p>
            <w:pPr>
              <w:spacing w:after="0"/>
              <w:rPr>
                <w:sz w:val="1"/>
                <w:szCs w:val="1"/>
                <w:color w:val="auto"/>
              </w:rPr>
            </w:pPr>
          </w:p>
        </w:tc>
      </w:tr>
      <w:tr>
        <w:trPr>
          <w:trHeight w:val="173"/>
        </w:trPr>
        <w:tc>
          <w:tcPr>
            <w:tcW w:w="1880" w:type="dxa"/>
            <w:vAlign w:val="bottom"/>
          </w:tcPr>
          <w:p>
            <w:pPr>
              <w:jc w:val="right"/>
              <w:ind w:right="1157"/>
              <w:spacing w:after="0"/>
              <w:rPr>
                <w:sz w:val="20"/>
                <w:szCs w:val="20"/>
                <w:color w:val="auto"/>
              </w:rPr>
            </w:pPr>
            <w:r>
              <w:rPr>
                <w:rFonts w:ascii="Arial" w:cs="Arial" w:eastAsia="Arial" w:hAnsi="Arial"/>
                <w:sz w:val="13"/>
                <w:szCs w:val="13"/>
                <w:color w:val="58595B"/>
              </w:rPr>
              <w:t>3/12/2024</w:t>
            </w:r>
          </w:p>
        </w:tc>
        <w:tc>
          <w:tcPr>
            <w:tcW w:w="1420" w:type="dxa"/>
            <w:vAlign w:val="bottom"/>
          </w:tcPr>
          <w:p>
            <w:pPr>
              <w:ind w:left="1240"/>
              <w:spacing w:after="0"/>
              <w:rPr>
                <w:sz w:val="20"/>
                <w:szCs w:val="20"/>
                <w:color w:val="auto"/>
              </w:rPr>
            </w:pPr>
            <w:r>
              <w:rPr>
                <w:rFonts w:ascii="Arial" w:cs="Arial" w:eastAsia="Arial" w:hAnsi="Arial"/>
                <w:sz w:val="13"/>
                <w:szCs w:val="13"/>
                <w:color w:val="494949"/>
              </w:rPr>
              <w:t>—</w:t>
            </w:r>
          </w:p>
        </w:tc>
        <w:tc>
          <w:tcPr>
            <w:tcW w:w="1440" w:type="dxa"/>
            <w:vAlign w:val="bottom"/>
          </w:tcPr>
          <w:p>
            <w:pPr>
              <w:jc w:val="center"/>
              <w:spacing w:after="0"/>
              <w:rPr>
                <w:sz w:val="20"/>
                <w:szCs w:val="20"/>
                <w:color w:val="auto"/>
              </w:rPr>
            </w:pPr>
            <w:r>
              <w:rPr>
                <w:rFonts w:ascii="Arial" w:cs="Arial" w:eastAsia="Arial" w:hAnsi="Arial"/>
                <w:sz w:val="13"/>
                <w:szCs w:val="13"/>
                <w:color w:val="494949"/>
                <w:w w:val="98"/>
              </w:rPr>
              <w:t>4,586</w:t>
            </w:r>
          </w:p>
        </w:tc>
        <w:tc>
          <w:tcPr>
            <w:tcW w:w="1400" w:type="dxa"/>
            <w:vAlign w:val="bottom"/>
          </w:tcPr>
          <w:p>
            <w:pPr>
              <w:jc w:val="center"/>
              <w:spacing w:after="0"/>
              <w:rPr>
                <w:sz w:val="20"/>
                <w:szCs w:val="20"/>
                <w:color w:val="auto"/>
              </w:rPr>
            </w:pPr>
            <w:r>
              <w:rPr>
                <w:rFonts w:ascii="Arial" w:cs="Arial" w:eastAsia="Arial" w:hAnsi="Arial"/>
                <w:sz w:val="13"/>
                <w:szCs w:val="13"/>
                <w:color w:val="494949"/>
                <w:w w:val="98"/>
              </w:rPr>
              <w:t>3,332</w:t>
            </w:r>
          </w:p>
        </w:tc>
        <w:tc>
          <w:tcPr>
            <w:tcW w:w="1380" w:type="dxa"/>
            <w:vAlign w:val="bottom"/>
          </w:tcPr>
          <w:p>
            <w:pPr>
              <w:jc w:val="center"/>
              <w:ind w:left="37"/>
              <w:spacing w:after="0"/>
              <w:rPr>
                <w:sz w:val="20"/>
                <w:szCs w:val="20"/>
                <w:color w:val="auto"/>
              </w:rPr>
            </w:pPr>
            <w:r>
              <w:rPr>
                <w:rFonts w:ascii="Arial" w:cs="Arial" w:eastAsia="Arial" w:hAnsi="Arial"/>
                <w:sz w:val="13"/>
                <w:szCs w:val="13"/>
                <w:color w:val="494949"/>
                <w:w w:val="98"/>
              </w:rPr>
              <w:t>3,148</w:t>
            </w:r>
          </w:p>
        </w:tc>
        <w:tc>
          <w:tcPr>
            <w:tcW w:w="1600" w:type="dxa"/>
            <w:vAlign w:val="bottom"/>
          </w:tcPr>
          <w:p>
            <w:pPr>
              <w:jc w:val="center"/>
              <w:spacing w:after="0"/>
              <w:rPr>
                <w:sz w:val="20"/>
                <w:szCs w:val="20"/>
                <w:color w:val="auto"/>
              </w:rPr>
            </w:pPr>
            <w:r>
              <w:rPr>
                <w:rFonts w:ascii="Arial" w:cs="Arial" w:eastAsia="Arial" w:hAnsi="Arial"/>
                <w:sz w:val="13"/>
                <w:szCs w:val="13"/>
                <w:color w:val="494949"/>
                <w:w w:val="92"/>
              </w:rPr>
              <w:t>2,295</w:t>
            </w:r>
          </w:p>
        </w:tc>
        <w:tc>
          <w:tcPr>
            <w:tcW w:w="1340" w:type="dxa"/>
            <w:vAlign w:val="bottom"/>
          </w:tcPr>
          <w:p>
            <w:pPr>
              <w:jc w:val="center"/>
              <w:ind w:right="37"/>
              <w:spacing w:after="0"/>
              <w:rPr>
                <w:sz w:val="20"/>
                <w:szCs w:val="20"/>
                <w:color w:val="auto"/>
              </w:rPr>
            </w:pPr>
            <w:r>
              <w:rPr>
                <w:rFonts w:ascii="Arial" w:cs="Arial" w:eastAsia="Arial" w:hAnsi="Arial"/>
                <w:sz w:val="13"/>
                <w:szCs w:val="13"/>
                <w:color w:val="494949"/>
                <w:w w:val="98"/>
              </w:rPr>
              <w:t>6,480</w:t>
            </w:r>
          </w:p>
        </w:tc>
        <w:tc>
          <w:tcPr>
            <w:tcW w:w="0" w:type="dxa"/>
            <w:vAlign w:val="bottom"/>
          </w:tcPr>
          <w:p>
            <w:pPr>
              <w:spacing w:after="0"/>
              <w:rPr>
                <w:sz w:val="1"/>
                <w:szCs w:val="1"/>
                <w:color w:val="auto"/>
              </w:rPr>
            </w:pPr>
          </w:p>
        </w:tc>
      </w:tr>
      <w:tr>
        <w:trPr>
          <w:trHeight w:val="203"/>
        </w:trPr>
        <w:tc>
          <w:tcPr>
            <w:tcW w:w="1880" w:type="dxa"/>
            <w:vAlign w:val="bottom"/>
          </w:tcPr>
          <w:p>
            <w:pPr>
              <w:jc w:val="right"/>
              <w:ind w:right="1517"/>
              <w:spacing w:after="0"/>
              <w:rPr>
                <w:sz w:val="20"/>
                <w:szCs w:val="20"/>
                <w:color w:val="auto"/>
              </w:rPr>
            </w:pPr>
            <w:r>
              <w:rPr>
                <w:rFonts w:ascii="Arial" w:cs="Arial" w:eastAsia="Arial" w:hAnsi="Arial"/>
                <w:sz w:val="13"/>
                <w:szCs w:val="13"/>
                <w:b w:val="1"/>
                <w:bCs w:val="1"/>
                <w:color w:val="auto"/>
                <w:w w:val="96"/>
              </w:rPr>
              <w:t>2025</w:t>
            </w:r>
          </w:p>
        </w:tc>
        <w:tc>
          <w:tcPr>
            <w:tcW w:w="1420" w:type="dxa"/>
            <w:vAlign w:val="bottom"/>
          </w:tcPr>
          <w:p>
            <w:pPr>
              <w:spacing w:after="0"/>
              <w:rPr>
                <w:sz w:val="17"/>
                <w:szCs w:val="17"/>
                <w:color w:val="auto"/>
              </w:rPr>
            </w:pPr>
          </w:p>
        </w:tc>
        <w:tc>
          <w:tcPr>
            <w:tcW w:w="1440" w:type="dxa"/>
            <w:vAlign w:val="bottom"/>
          </w:tcPr>
          <w:p>
            <w:pPr>
              <w:spacing w:after="0"/>
              <w:rPr>
                <w:sz w:val="17"/>
                <w:szCs w:val="17"/>
                <w:color w:val="auto"/>
              </w:rPr>
            </w:pPr>
          </w:p>
        </w:tc>
        <w:tc>
          <w:tcPr>
            <w:tcW w:w="140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160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880" w:type="dxa"/>
            <w:vAlign w:val="bottom"/>
          </w:tcPr>
          <w:p>
            <w:pPr>
              <w:jc w:val="right"/>
              <w:ind w:right="1157"/>
              <w:spacing w:after="0"/>
              <w:rPr>
                <w:sz w:val="20"/>
                <w:szCs w:val="20"/>
                <w:color w:val="auto"/>
              </w:rPr>
            </w:pPr>
            <w:r>
              <w:rPr>
                <w:rFonts w:ascii="Arial" w:cs="Arial" w:eastAsia="Arial" w:hAnsi="Arial"/>
                <w:sz w:val="13"/>
                <w:szCs w:val="13"/>
                <w:color w:val="58595B"/>
              </w:rPr>
              <w:t>3/11/2025</w:t>
            </w:r>
          </w:p>
        </w:tc>
        <w:tc>
          <w:tcPr>
            <w:tcW w:w="1420" w:type="dxa"/>
            <w:vAlign w:val="bottom"/>
          </w:tcPr>
          <w:p>
            <w:pPr>
              <w:jc w:val="center"/>
              <w:spacing w:after="0"/>
              <w:rPr>
                <w:sz w:val="20"/>
                <w:szCs w:val="20"/>
                <w:color w:val="auto"/>
              </w:rPr>
            </w:pPr>
            <w:r>
              <w:rPr>
                <w:rFonts w:ascii="Arial" w:cs="Arial" w:eastAsia="Arial" w:hAnsi="Arial"/>
                <w:sz w:val="13"/>
                <w:szCs w:val="13"/>
                <w:color w:val="494949"/>
                <w:w w:val="95"/>
              </w:rPr>
              <w:t>10,445</w:t>
            </w:r>
          </w:p>
        </w:tc>
        <w:tc>
          <w:tcPr>
            <w:tcW w:w="1440" w:type="dxa"/>
            <w:vAlign w:val="bottom"/>
          </w:tcPr>
          <w:p>
            <w:pPr>
              <w:jc w:val="center"/>
              <w:spacing w:after="0"/>
              <w:rPr>
                <w:sz w:val="20"/>
                <w:szCs w:val="20"/>
                <w:color w:val="auto"/>
              </w:rPr>
            </w:pPr>
            <w:r>
              <w:rPr>
                <w:rFonts w:ascii="Arial" w:cs="Arial" w:eastAsia="Arial" w:hAnsi="Arial"/>
                <w:sz w:val="13"/>
                <w:szCs w:val="13"/>
                <w:color w:val="494949"/>
                <w:w w:val="98"/>
              </w:rPr>
              <w:t>4,241</w:t>
            </w:r>
          </w:p>
        </w:tc>
        <w:tc>
          <w:tcPr>
            <w:tcW w:w="1400" w:type="dxa"/>
            <w:vAlign w:val="bottom"/>
          </w:tcPr>
          <w:p>
            <w:pPr>
              <w:jc w:val="center"/>
              <w:spacing w:after="0"/>
              <w:rPr>
                <w:sz w:val="20"/>
                <w:szCs w:val="20"/>
                <w:color w:val="auto"/>
              </w:rPr>
            </w:pPr>
            <w:r>
              <w:rPr>
                <w:rFonts w:ascii="Arial" w:cs="Arial" w:eastAsia="Arial" w:hAnsi="Arial"/>
                <w:sz w:val="13"/>
                <w:szCs w:val="13"/>
                <w:color w:val="494949"/>
                <w:w w:val="98"/>
              </w:rPr>
              <w:t>2,222</w:t>
            </w:r>
          </w:p>
        </w:tc>
        <w:tc>
          <w:tcPr>
            <w:tcW w:w="1380" w:type="dxa"/>
            <w:vAlign w:val="bottom"/>
          </w:tcPr>
          <w:p>
            <w:pPr>
              <w:jc w:val="center"/>
              <w:ind w:left="37"/>
              <w:spacing w:after="0"/>
              <w:rPr>
                <w:sz w:val="20"/>
                <w:szCs w:val="20"/>
                <w:color w:val="auto"/>
              </w:rPr>
            </w:pPr>
            <w:r>
              <w:rPr>
                <w:rFonts w:ascii="Arial" w:cs="Arial" w:eastAsia="Arial" w:hAnsi="Arial"/>
                <w:sz w:val="13"/>
                <w:szCs w:val="13"/>
                <w:color w:val="494949"/>
                <w:w w:val="98"/>
              </w:rPr>
              <w:t>2,265</w:t>
            </w:r>
          </w:p>
        </w:tc>
        <w:tc>
          <w:tcPr>
            <w:tcW w:w="1600" w:type="dxa"/>
            <w:vAlign w:val="bottom"/>
          </w:tcPr>
          <w:p>
            <w:pPr>
              <w:jc w:val="center"/>
              <w:spacing w:after="0"/>
              <w:rPr>
                <w:sz w:val="20"/>
                <w:szCs w:val="20"/>
                <w:color w:val="auto"/>
              </w:rPr>
            </w:pPr>
            <w:r>
              <w:rPr>
                <w:rFonts w:ascii="Arial" w:cs="Arial" w:eastAsia="Arial" w:hAnsi="Arial"/>
                <w:sz w:val="13"/>
                <w:szCs w:val="13"/>
                <w:color w:val="494949"/>
                <w:w w:val="92"/>
              </w:rPr>
              <w:t>6,658</w:t>
            </w:r>
          </w:p>
        </w:tc>
        <w:tc>
          <w:tcPr>
            <w:tcW w:w="1340" w:type="dxa"/>
            <w:vAlign w:val="bottom"/>
          </w:tcPr>
          <w:p>
            <w:pPr>
              <w:jc w:val="center"/>
              <w:ind w:right="37"/>
              <w:spacing w:after="0"/>
              <w:rPr>
                <w:sz w:val="20"/>
                <w:szCs w:val="20"/>
                <w:color w:val="auto"/>
              </w:rPr>
            </w:pPr>
            <w:r>
              <w:rPr>
                <w:rFonts w:ascii="Arial" w:cs="Arial" w:eastAsia="Arial" w:hAnsi="Arial"/>
                <w:sz w:val="13"/>
                <w:szCs w:val="13"/>
                <w:color w:val="494949"/>
                <w:w w:val="98"/>
              </w:rPr>
              <w:t>4,841</w:t>
            </w:r>
          </w:p>
        </w:tc>
        <w:tc>
          <w:tcPr>
            <w:tcW w:w="0" w:type="dxa"/>
            <w:vAlign w:val="bottom"/>
          </w:tcPr>
          <w:p>
            <w:pPr>
              <w:spacing w:after="0"/>
              <w:rPr>
                <w:sz w:val="1"/>
                <w:szCs w:val="1"/>
                <w:color w:val="auto"/>
              </w:rPr>
            </w:pPr>
          </w:p>
        </w:tc>
      </w:tr>
      <w:tr>
        <w:trPr>
          <w:trHeight w:val="30"/>
        </w:trPr>
        <w:tc>
          <w:tcPr>
            <w:tcW w:w="1880" w:type="dxa"/>
            <w:vAlign w:val="bottom"/>
            <w:tcBorders>
              <w:bottom w:val="single" w:sz="8" w:color="58595B"/>
            </w:tcBorders>
          </w:tcPr>
          <w:p>
            <w:pPr>
              <w:spacing w:after="0"/>
              <w:rPr>
                <w:sz w:val="2"/>
                <w:szCs w:val="2"/>
                <w:color w:val="auto"/>
              </w:rPr>
            </w:pPr>
          </w:p>
        </w:tc>
        <w:tc>
          <w:tcPr>
            <w:tcW w:w="1420" w:type="dxa"/>
            <w:vAlign w:val="bottom"/>
            <w:tcBorders>
              <w:bottom w:val="single" w:sz="8" w:color="58595B"/>
            </w:tcBorders>
          </w:tcPr>
          <w:p>
            <w:pPr>
              <w:spacing w:after="0"/>
              <w:rPr>
                <w:sz w:val="2"/>
                <w:szCs w:val="2"/>
                <w:color w:val="auto"/>
              </w:rPr>
            </w:pPr>
          </w:p>
        </w:tc>
        <w:tc>
          <w:tcPr>
            <w:tcW w:w="1440" w:type="dxa"/>
            <w:vAlign w:val="bottom"/>
            <w:tcBorders>
              <w:bottom w:val="single" w:sz="8" w:color="58595B"/>
            </w:tcBorders>
          </w:tcPr>
          <w:p>
            <w:pPr>
              <w:spacing w:after="0"/>
              <w:rPr>
                <w:sz w:val="2"/>
                <w:szCs w:val="2"/>
                <w:color w:val="auto"/>
              </w:rPr>
            </w:pPr>
          </w:p>
        </w:tc>
        <w:tc>
          <w:tcPr>
            <w:tcW w:w="1400" w:type="dxa"/>
            <w:vAlign w:val="bottom"/>
            <w:tcBorders>
              <w:bottom w:val="single" w:sz="8" w:color="58595B"/>
            </w:tcBorders>
          </w:tcPr>
          <w:p>
            <w:pPr>
              <w:spacing w:after="0"/>
              <w:rPr>
                <w:sz w:val="2"/>
                <w:szCs w:val="2"/>
                <w:color w:val="auto"/>
              </w:rPr>
            </w:pPr>
          </w:p>
        </w:tc>
        <w:tc>
          <w:tcPr>
            <w:tcW w:w="1380" w:type="dxa"/>
            <w:vAlign w:val="bottom"/>
            <w:tcBorders>
              <w:bottom w:val="single" w:sz="8" w:color="58595B"/>
            </w:tcBorders>
          </w:tcPr>
          <w:p>
            <w:pPr>
              <w:spacing w:after="0"/>
              <w:rPr>
                <w:sz w:val="2"/>
                <w:szCs w:val="2"/>
                <w:color w:val="auto"/>
              </w:rPr>
            </w:pPr>
          </w:p>
        </w:tc>
        <w:tc>
          <w:tcPr>
            <w:tcW w:w="1600" w:type="dxa"/>
            <w:vAlign w:val="bottom"/>
            <w:tcBorders>
              <w:bottom w:val="single" w:sz="8" w:color="58595B"/>
            </w:tcBorders>
          </w:tcPr>
          <w:p>
            <w:pPr>
              <w:spacing w:after="0"/>
              <w:rPr>
                <w:sz w:val="2"/>
                <w:szCs w:val="2"/>
                <w:color w:val="auto"/>
              </w:rPr>
            </w:pPr>
          </w:p>
        </w:tc>
        <w:tc>
          <w:tcPr>
            <w:tcW w:w="1340" w:type="dxa"/>
            <w:vAlign w:val="bottom"/>
            <w:tcBorders>
              <w:bottom w:val="single" w:sz="8" w:color="58595B"/>
            </w:tcBorders>
          </w:tcPr>
          <w:p>
            <w:pPr>
              <w:spacing w:after="0"/>
              <w:rPr>
                <w:sz w:val="2"/>
                <w:szCs w:val="2"/>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900" w:h="16838" w:orient="portrait"/>
          <w:cols w:equalWidth="0" w:num="1">
            <w:col w:w="11220"/>
          </w:cols>
          <w:pgMar w:left="320" w:top="118" w:right="35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1" w:lineRule="exact"/>
        <w:rPr>
          <w:sz w:val="20"/>
          <w:szCs w:val="20"/>
          <w:color w:val="auto"/>
        </w:rPr>
      </w:pPr>
    </w:p>
    <w:p>
      <w:pPr>
        <w:ind w:left="20"/>
        <w:spacing w:after="0"/>
        <w:tabs>
          <w:tab w:leader="none" w:pos="9960" w:val="left"/>
        </w:tabs>
        <w:rPr>
          <w:sz w:val="20"/>
          <w:szCs w:val="20"/>
          <w:color w:val="auto"/>
        </w:rPr>
      </w:pPr>
      <w:r>
        <w:rPr>
          <w:rFonts w:ascii="Arial" w:cs="Arial" w:eastAsia="Arial" w:hAnsi="Arial"/>
          <w:sz w:val="12"/>
          <w:szCs w:val="12"/>
          <w:b w:val="1"/>
          <w:bCs w:val="1"/>
          <w:color w:val="009845"/>
        </w:rPr>
        <w:t>58</w:t>
      </w:r>
      <w:r>
        <w:rPr>
          <w:sz w:val="20"/>
          <w:szCs w:val="20"/>
          <w:color w:val="auto"/>
        </w:rPr>
        <w:tab/>
      </w:r>
      <w:r>
        <w:rPr>
          <w:rFonts w:ascii="Arial" w:cs="Arial" w:eastAsia="Arial" w:hAnsi="Arial"/>
          <w:sz w:val="12"/>
          <w:szCs w:val="12"/>
          <w:color w:val="58595B"/>
        </w:rPr>
        <w:t>2023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144780</wp:posOffset>
            </wp:positionV>
            <wp:extent cx="7157720" cy="42545"/>
            <wp:wrapNone/>
            <wp:docPr id="299" name="Picture 2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9"/>
                    <pic:cNvPicPr>
                      <a:picLocks noChangeAspect="1" noChangeArrowheads="1"/>
                    </pic:cNvPicPr>
                  </pic:nvPicPr>
                  <pic:blipFill>
                    <a:blip r:embed="rId30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8" w:right="359" w:bottom="1440" w:gutter="0" w:footer="0" w:header="0"/>
          <w:type w:val="continuous"/>
        </w:sectPr>
      </w:pPr>
    </w:p>
    <w:bookmarkStart w:id="64" w:name="page65"/>
    <w:bookmarkEnd w:id="64"/>
    <w:p>
      <w:pPr>
        <w:jc w:val="right"/>
        <w:spacing w:after="0"/>
        <w:rPr>
          <w:sz w:val="20"/>
          <w:szCs w:val="20"/>
          <w:color w:val="auto"/>
        </w:rPr>
      </w:pPr>
      <w:r>
        <w:rPr>
          <w:rFonts w:ascii="Arial" w:cs="Arial" w:eastAsia="Arial" w:hAnsi="Arial"/>
          <w:sz w:val="13"/>
          <w:szCs w:val="13"/>
          <w:b w:val="1"/>
          <w:bCs w:val="1"/>
          <w:color w:val="009845"/>
        </w:rPr>
        <w:t>Compensation of Executive Officers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spacing w:after="0"/>
        <w:rPr>
          <w:sz w:val="20"/>
          <w:szCs w:val="20"/>
          <w:color w:val="auto"/>
        </w:rPr>
      </w:pPr>
      <w:r>
        <w:rPr>
          <w:rFonts w:ascii="Arial" w:cs="Arial" w:eastAsia="Arial" w:hAnsi="Arial"/>
          <w:sz w:val="25"/>
          <w:szCs w:val="25"/>
          <w:color w:val="009845"/>
        </w:rPr>
        <w:t>Option Exercises and Stock Vested</w:t>
      </w:r>
    </w:p>
    <w:p>
      <w:pPr>
        <w:spacing w:after="0" w:line="185" w:lineRule="exact"/>
        <w:rPr>
          <w:sz w:val="20"/>
          <w:szCs w:val="20"/>
          <w:color w:val="auto"/>
        </w:rPr>
      </w:pPr>
    </w:p>
    <w:p>
      <w:pPr>
        <w:ind w:right="20"/>
        <w:spacing w:after="0" w:line="330" w:lineRule="auto"/>
        <w:rPr>
          <w:sz w:val="20"/>
          <w:szCs w:val="20"/>
          <w:color w:val="auto"/>
        </w:rPr>
      </w:pPr>
      <w:r>
        <w:rPr>
          <w:rFonts w:ascii="Arial" w:cs="Arial" w:eastAsia="Arial" w:hAnsi="Arial"/>
          <w:sz w:val="16"/>
          <w:szCs w:val="16"/>
          <w:color w:val="58595B"/>
        </w:rPr>
        <w:t>The following table presents information on stock option exercises and stock award vesting during 2022 for Messrs. Davis. McBreen, Schwartz and Coleman and Ms. Anderson. Mr. De Witte held only outstanding equity awards in 2022.</w:t>
      </w:r>
    </w:p>
    <w:p>
      <w:pPr>
        <w:spacing w:after="0" w:line="140"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4720" w:type="dxa"/>
            <w:vAlign w:val="bottom"/>
            <w:shd w:val="clear" w:color="auto" w:fill="EFEDED"/>
          </w:tcPr>
          <w:p>
            <w:pPr>
              <w:spacing w:after="0"/>
              <w:rPr>
                <w:sz w:val="16"/>
                <w:szCs w:val="16"/>
                <w:color w:val="auto"/>
              </w:rPr>
            </w:pPr>
          </w:p>
        </w:tc>
        <w:tc>
          <w:tcPr>
            <w:tcW w:w="2980" w:type="dxa"/>
            <w:vAlign w:val="bottom"/>
            <w:gridSpan w:val="2"/>
            <w:shd w:val="clear" w:color="auto" w:fill="EFEDED"/>
          </w:tcPr>
          <w:p>
            <w:pPr>
              <w:ind w:left="1060"/>
              <w:spacing w:after="0"/>
              <w:rPr>
                <w:sz w:val="20"/>
                <w:szCs w:val="20"/>
                <w:color w:val="auto"/>
              </w:rPr>
            </w:pPr>
            <w:r>
              <w:rPr>
                <w:rFonts w:ascii="Arial" w:cs="Arial" w:eastAsia="Arial" w:hAnsi="Arial"/>
                <w:sz w:val="13"/>
                <w:szCs w:val="13"/>
                <w:b w:val="1"/>
                <w:bCs w:val="1"/>
                <w:color w:val="58595B"/>
              </w:rPr>
              <w:t>Option Awards</w:t>
            </w:r>
          </w:p>
        </w:tc>
        <w:tc>
          <w:tcPr>
            <w:tcW w:w="3060" w:type="dxa"/>
            <w:vAlign w:val="bottom"/>
            <w:gridSpan w:val="2"/>
            <w:shd w:val="clear" w:color="auto" w:fill="EFEDED"/>
          </w:tcPr>
          <w:p>
            <w:pPr>
              <w:ind w:left="1120"/>
              <w:spacing w:after="0"/>
              <w:rPr>
                <w:sz w:val="20"/>
                <w:szCs w:val="20"/>
                <w:color w:val="auto"/>
              </w:rPr>
            </w:pPr>
            <w:r>
              <w:rPr>
                <w:rFonts w:ascii="Arial" w:cs="Arial" w:eastAsia="Arial" w:hAnsi="Arial"/>
                <w:sz w:val="13"/>
                <w:szCs w:val="13"/>
                <w:b w:val="1"/>
                <w:bCs w:val="1"/>
                <w:color w:val="58595B"/>
              </w:rPr>
              <w:t>Stock Awards</w:t>
            </w:r>
          </w:p>
        </w:tc>
      </w:tr>
      <w:tr>
        <w:trPr>
          <w:trHeight w:val="182"/>
        </w:trPr>
        <w:tc>
          <w:tcPr>
            <w:tcW w:w="4720" w:type="dxa"/>
            <w:vAlign w:val="bottom"/>
            <w:shd w:val="clear" w:color="auto" w:fill="EFEDED"/>
          </w:tcPr>
          <w:p>
            <w:pPr>
              <w:spacing w:after="0"/>
              <w:rPr>
                <w:sz w:val="15"/>
                <w:szCs w:val="15"/>
                <w:color w:val="auto"/>
              </w:rPr>
            </w:pPr>
          </w:p>
        </w:tc>
        <w:tc>
          <w:tcPr>
            <w:tcW w:w="1660" w:type="dxa"/>
            <w:vAlign w:val="bottom"/>
            <w:shd w:val="clear" w:color="auto" w:fill="EFEDED"/>
          </w:tcPr>
          <w:p>
            <w:pPr>
              <w:jc w:val="center"/>
              <w:spacing w:after="0"/>
              <w:rPr>
                <w:sz w:val="20"/>
                <w:szCs w:val="20"/>
                <w:color w:val="auto"/>
              </w:rPr>
            </w:pPr>
            <w:r>
              <w:rPr>
                <w:rFonts w:ascii="Arial" w:cs="Arial" w:eastAsia="Arial" w:hAnsi="Arial"/>
                <w:sz w:val="13"/>
                <w:szCs w:val="13"/>
                <w:b w:val="1"/>
                <w:bCs w:val="1"/>
                <w:color w:val="58595B"/>
                <w:w w:val="96"/>
              </w:rPr>
              <w:t>Number of Shares</w:t>
            </w:r>
          </w:p>
        </w:tc>
        <w:tc>
          <w:tcPr>
            <w:tcW w:w="1320" w:type="dxa"/>
            <w:vAlign w:val="bottom"/>
            <w:shd w:val="clear" w:color="auto" w:fill="EFEDED"/>
          </w:tcPr>
          <w:p>
            <w:pPr>
              <w:jc w:val="center"/>
              <w:spacing w:after="0"/>
              <w:rPr>
                <w:sz w:val="20"/>
                <w:szCs w:val="20"/>
                <w:color w:val="auto"/>
              </w:rPr>
            </w:pPr>
            <w:r>
              <w:rPr>
                <w:rFonts w:ascii="Arial" w:cs="Arial" w:eastAsia="Arial" w:hAnsi="Arial"/>
                <w:sz w:val="13"/>
                <w:szCs w:val="13"/>
                <w:b w:val="1"/>
                <w:bCs w:val="1"/>
                <w:color w:val="58595B"/>
                <w:w w:val="94"/>
              </w:rPr>
              <w:t>Value Realized</w:t>
            </w:r>
          </w:p>
        </w:tc>
        <w:tc>
          <w:tcPr>
            <w:tcW w:w="1680" w:type="dxa"/>
            <w:vAlign w:val="bottom"/>
            <w:shd w:val="clear" w:color="auto" w:fill="EFEDED"/>
          </w:tcPr>
          <w:p>
            <w:pPr>
              <w:jc w:val="center"/>
              <w:spacing w:after="0"/>
              <w:rPr>
                <w:sz w:val="20"/>
                <w:szCs w:val="20"/>
                <w:color w:val="auto"/>
              </w:rPr>
            </w:pPr>
            <w:r>
              <w:rPr>
                <w:rFonts w:ascii="Arial" w:cs="Arial" w:eastAsia="Arial" w:hAnsi="Arial"/>
                <w:sz w:val="13"/>
                <w:szCs w:val="13"/>
                <w:b w:val="1"/>
                <w:bCs w:val="1"/>
                <w:color w:val="58595B"/>
                <w:w w:val="96"/>
              </w:rPr>
              <w:t>Number of Shares</w:t>
            </w:r>
          </w:p>
        </w:tc>
        <w:tc>
          <w:tcPr>
            <w:tcW w:w="1380" w:type="dxa"/>
            <w:vAlign w:val="bottom"/>
            <w:shd w:val="clear" w:color="auto" w:fill="EFEDED"/>
          </w:tcPr>
          <w:p>
            <w:pPr>
              <w:jc w:val="center"/>
              <w:spacing w:after="0"/>
              <w:rPr>
                <w:sz w:val="20"/>
                <w:szCs w:val="20"/>
                <w:color w:val="auto"/>
              </w:rPr>
            </w:pPr>
            <w:r>
              <w:rPr>
                <w:rFonts w:ascii="Arial" w:cs="Arial" w:eastAsia="Arial" w:hAnsi="Arial"/>
                <w:sz w:val="13"/>
                <w:szCs w:val="13"/>
                <w:b w:val="1"/>
                <w:bCs w:val="1"/>
                <w:color w:val="58595B"/>
                <w:w w:val="96"/>
              </w:rPr>
              <w:t>Value Realized</w:t>
            </w:r>
          </w:p>
        </w:tc>
      </w:tr>
      <w:tr>
        <w:trPr>
          <w:trHeight w:val="162"/>
        </w:trPr>
        <w:tc>
          <w:tcPr>
            <w:tcW w:w="4720" w:type="dxa"/>
            <w:vAlign w:val="bottom"/>
            <w:shd w:val="clear" w:color="auto" w:fill="EFEDED"/>
          </w:tcPr>
          <w:p>
            <w:pPr>
              <w:spacing w:after="0"/>
              <w:rPr>
                <w:sz w:val="14"/>
                <w:szCs w:val="14"/>
                <w:color w:val="auto"/>
              </w:rPr>
            </w:pPr>
          </w:p>
        </w:tc>
        <w:tc>
          <w:tcPr>
            <w:tcW w:w="1660" w:type="dxa"/>
            <w:vAlign w:val="bottom"/>
            <w:shd w:val="clear" w:color="auto" w:fill="EFEDED"/>
          </w:tcPr>
          <w:p>
            <w:pPr>
              <w:jc w:val="center"/>
              <w:spacing w:after="0"/>
              <w:rPr>
                <w:sz w:val="20"/>
                <w:szCs w:val="20"/>
                <w:color w:val="auto"/>
              </w:rPr>
            </w:pPr>
            <w:r>
              <w:rPr>
                <w:rFonts w:ascii="Arial" w:cs="Arial" w:eastAsia="Arial" w:hAnsi="Arial"/>
                <w:sz w:val="13"/>
                <w:szCs w:val="13"/>
                <w:b w:val="1"/>
                <w:bCs w:val="1"/>
                <w:color w:val="58595B"/>
                <w:w w:val="96"/>
              </w:rPr>
              <w:t>Acquired on Exercise</w:t>
            </w:r>
          </w:p>
        </w:tc>
        <w:tc>
          <w:tcPr>
            <w:tcW w:w="1320" w:type="dxa"/>
            <w:vAlign w:val="bottom"/>
            <w:shd w:val="clear" w:color="auto" w:fill="EFEDED"/>
          </w:tcPr>
          <w:p>
            <w:pPr>
              <w:jc w:val="center"/>
              <w:spacing w:after="0"/>
              <w:rPr>
                <w:sz w:val="20"/>
                <w:szCs w:val="20"/>
                <w:color w:val="auto"/>
              </w:rPr>
            </w:pPr>
            <w:r>
              <w:rPr>
                <w:rFonts w:ascii="Arial" w:cs="Arial" w:eastAsia="Arial" w:hAnsi="Arial"/>
                <w:sz w:val="13"/>
                <w:szCs w:val="13"/>
                <w:b w:val="1"/>
                <w:bCs w:val="1"/>
                <w:color w:val="58595B"/>
                <w:w w:val="96"/>
              </w:rPr>
              <w:t>on Exercise(1)</w:t>
            </w:r>
          </w:p>
        </w:tc>
        <w:tc>
          <w:tcPr>
            <w:tcW w:w="1680" w:type="dxa"/>
            <w:vAlign w:val="bottom"/>
            <w:shd w:val="clear" w:color="auto" w:fill="EFEDED"/>
          </w:tcPr>
          <w:p>
            <w:pPr>
              <w:jc w:val="center"/>
              <w:spacing w:after="0"/>
              <w:rPr>
                <w:sz w:val="20"/>
                <w:szCs w:val="20"/>
                <w:color w:val="auto"/>
              </w:rPr>
            </w:pPr>
            <w:r>
              <w:rPr>
                <w:rFonts w:ascii="Arial" w:cs="Arial" w:eastAsia="Arial" w:hAnsi="Arial"/>
                <w:sz w:val="13"/>
                <w:szCs w:val="13"/>
                <w:b w:val="1"/>
                <w:bCs w:val="1"/>
                <w:color w:val="58595B"/>
                <w:w w:val="96"/>
              </w:rPr>
              <w:t>Acquired on Vesting</w:t>
            </w:r>
          </w:p>
        </w:tc>
        <w:tc>
          <w:tcPr>
            <w:tcW w:w="1380" w:type="dxa"/>
            <w:vAlign w:val="bottom"/>
            <w:shd w:val="clear" w:color="auto" w:fill="EFEDED"/>
          </w:tcPr>
          <w:p>
            <w:pPr>
              <w:jc w:val="center"/>
              <w:spacing w:after="0"/>
              <w:rPr>
                <w:sz w:val="20"/>
                <w:szCs w:val="20"/>
                <w:color w:val="auto"/>
              </w:rPr>
            </w:pPr>
            <w:r>
              <w:rPr>
                <w:rFonts w:ascii="Arial" w:cs="Arial" w:eastAsia="Arial" w:hAnsi="Arial"/>
                <w:sz w:val="13"/>
                <w:szCs w:val="13"/>
                <w:b w:val="1"/>
                <w:bCs w:val="1"/>
                <w:color w:val="58595B"/>
                <w:w w:val="95"/>
              </w:rPr>
              <w:t>on Vesting (2)</w:t>
            </w:r>
          </w:p>
        </w:tc>
      </w:tr>
      <w:tr>
        <w:trPr>
          <w:trHeight w:val="148"/>
        </w:trPr>
        <w:tc>
          <w:tcPr>
            <w:tcW w:w="4720" w:type="dxa"/>
            <w:vAlign w:val="bottom"/>
            <w:shd w:val="clear" w:color="auto" w:fill="EFEDED"/>
          </w:tcPr>
          <w:p>
            <w:pPr>
              <w:ind w:left="20"/>
              <w:spacing w:after="0"/>
              <w:rPr>
                <w:sz w:val="20"/>
                <w:szCs w:val="20"/>
                <w:color w:val="auto"/>
              </w:rPr>
            </w:pPr>
            <w:r>
              <w:rPr>
                <w:rFonts w:ascii="Arial" w:cs="Arial" w:eastAsia="Arial" w:hAnsi="Arial"/>
                <w:sz w:val="13"/>
                <w:szCs w:val="13"/>
                <w:b w:val="1"/>
                <w:bCs w:val="1"/>
                <w:color w:val="58595B"/>
              </w:rPr>
              <w:t>Name</w:t>
            </w:r>
          </w:p>
        </w:tc>
        <w:tc>
          <w:tcPr>
            <w:tcW w:w="1660" w:type="dxa"/>
            <w:vAlign w:val="bottom"/>
            <w:shd w:val="clear" w:color="auto" w:fill="EFEDED"/>
          </w:tcPr>
          <w:p>
            <w:pPr>
              <w:jc w:val="center"/>
              <w:spacing w:after="0"/>
              <w:rPr>
                <w:sz w:val="20"/>
                <w:szCs w:val="20"/>
                <w:color w:val="auto"/>
              </w:rPr>
            </w:pPr>
            <w:r>
              <w:rPr>
                <w:rFonts w:ascii="Arial" w:cs="Arial" w:eastAsia="Arial" w:hAnsi="Arial"/>
                <w:sz w:val="13"/>
                <w:szCs w:val="13"/>
                <w:b w:val="1"/>
                <w:bCs w:val="1"/>
                <w:color w:val="58595B"/>
              </w:rPr>
              <w:t>(#)</w:t>
            </w:r>
          </w:p>
        </w:tc>
        <w:tc>
          <w:tcPr>
            <w:tcW w:w="1320" w:type="dxa"/>
            <w:vAlign w:val="bottom"/>
            <w:shd w:val="clear" w:color="auto" w:fill="EFEDED"/>
          </w:tcPr>
          <w:p>
            <w:pPr>
              <w:jc w:val="center"/>
              <w:spacing w:after="0"/>
              <w:rPr>
                <w:sz w:val="20"/>
                <w:szCs w:val="20"/>
                <w:color w:val="auto"/>
              </w:rPr>
            </w:pPr>
            <w:r>
              <w:rPr>
                <w:rFonts w:ascii="Arial" w:cs="Arial" w:eastAsia="Arial" w:hAnsi="Arial"/>
                <w:sz w:val="13"/>
                <w:szCs w:val="13"/>
                <w:b w:val="1"/>
                <w:bCs w:val="1"/>
                <w:color w:val="58595B"/>
                <w:w w:val="87"/>
              </w:rPr>
              <w:t>($)</w:t>
            </w:r>
          </w:p>
        </w:tc>
        <w:tc>
          <w:tcPr>
            <w:tcW w:w="1680" w:type="dxa"/>
            <w:vAlign w:val="bottom"/>
            <w:shd w:val="clear" w:color="auto" w:fill="EFEDED"/>
          </w:tcPr>
          <w:p>
            <w:pPr>
              <w:jc w:val="center"/>
              <w:spacing w:after="0"/>
              <w:rPr>
                <w:sz w:val="20"/>
                <w:szCs w:val="20"/>
                <w:color w:val="auto"/>
              </w:rPr>
            </w:pPr>
            <w:r>
              <w:rPr>
                <w:rFonts w:ascii="Arial" w:cs="Arial" w:eastAsia="Arial" w:hAnsi="Arial"/>
                <w:sz w:val="13"/>
                <w:szCs w:val="13"/>
                <w:b w:val="1"/>
                <w:bCs w:val="1"/>
                <w:color w:val="58595B"/>
              </w:rPr>
              <w:t>(#)</w:t>
            </w:r>
          </w:p>
        </w:tc>
        <w:tc>
          <w:tcPr>
            <w:tcW w:w="1380" w:type="dxa"/>
            <w:vAlign w:val="bottom"/>
            <w:shd w:val="clear" w:color="auto" w:fill="EFEDED"/>
          </w:tcPr>
          <w:p>
            <w:pPr>
              <w:jc w:val="center"/>
              <w:spacing w:after="0"/>
              <w:rPr>
                <w:sz w:val="20"/>
                <w:szCs w:val="20"/>
                <w:color w:val="auto"/>
              </w:rPr>
            </w:pPr>
            <w:r>
              <w:rPr>
                <w:rFonts w:ascii="Arial" w:cs="Arial" w:eastAsia="Arial" w:hAnsi="Arial"/>
                <w:sz w:val="13"/>
                <w:szCs w:val="13"/>
                <w:b w:val="1"/>
                <w:bCs w:val="1"/>
                <w:color w:val="58595B"/>
              </w:rPr>
              <w:t>($)</w:t>
            </w:r>
          </w:p>
        </w:tc>
      </w:tr>
      <w:tr>
        <w:trPr>
          <w:trHeight w:val="177"/>
        </w:trPr>
        <w:tc>
          <w:tcPr>
            <w:tcW w:w="4720" w:type="dxa"/>
            <w:vAlign w:val="bottom"/>
            <w:tcBorders>
              <w:bottom w:val="single" w:sz="8" w:color="EFEDED"/>
            </w:tcBorders>
            <w:shd w:val="clear" w:color="auto" w:fill="EFEDED"/>
          </w:tcPr>
          <w:p>
            <w:pPr>
              <w:ind w:left="20"/>
              <w:spacing w:after="0"/>
              <w:rPr>
                <w:sz w:val="20"/>
                <w:szCs w:val="20"/>
                <w:color w:val="auto"/>
              </w:rPr>
            </w:pPr>
            <w:r>
              <w:rPr>
                <w:rFonts w:ascii="Arial" w:cs="Arial" w:eastAsia="Arial" w:hAnsi="Arial"/>
                <w:sz w:val="13"/>
                <w:szCs w:val="13"/>
                <w:b w:val="1"/>
                <w:bCs w:val="1"/>
                <w:color w:val="58595B"/>
              </w:rPr>
              <w:t>(a)</w:t>
            </w:r>
          </w:p>
        </w:tc>
        <w:tc>
          <w:tcPr>
            <w:tcW w:w="1660" w:type="dxa"/>
            <w:vAlign w:val="bottom"/>
            <w:tcBorders>
              <w:bottom w:val="single" w:sz="8" w:color="EFEDED"/>
            </w:tcBorders>
            <w:shd w:val="clear" w:color="auto" w:fill="EFEDED"/>
          </w:tcPr>
          <w:p>
            <w:pPr>
              <w:jc w:val="center"/>
              <w:spacing w:after="0"/>
              <w:rPr>
                <w:sz w:val="20"/>
                <w:szCs w:val="20"/>
                <w:color w:val="auto"/>
              </w:rPr>
            </w:pPr>
            <w:r>
              <w:rPr>
                <w:rFonts w:ascii="Arial" w:cs="Arial" w:eastAsia="Arial" w:hAnsi="Arial"/>
                <w:sz w:val="13"/>
                <w:szCs w:val="13"/>
                <w:b w:val="1"/>
                <w:bCs w:val="1"/>
                <w:color w:val="58595B"/>
                <w:w w:val="96"/>
              </w:rPr>
              <w:t>(b)</w:t>
            </w:r>
          </w:p>
        </w:tc>
        <w:tc>
          <w:tcPr>
            <w:tcW w:w="1320" w:type="dxa"/>
            <w:vAlign w:val="bottom"/>
            <w:tcBorders>
              <w:bottom w:val="single" w:sz="8" w:color="EFEDED"/>
            </w:tcBorders>
            <w:shd w:val="clear" w:color="auto" w:fill="EFEDED"/>
          </w:tcPr>
          <w:p>
            <w:pPr>
              <w:jc w:val="center"/>
              <w:spacing w:after="0"/>
              <w:rPr>
                <w:sz w:val="20"/>
                <w:szCs w:val="20"/>
                <w:color w:val="auto"/>
              </w:rPr>
            </w:pPr>
            <w:r>
              <w:rPr>
                <w:rFonts w:ascii="Arial" w:cs="Arial" w:eastAsia="Arial" w:hAnsi="Arial"/>
                <w:sz w:val="13"/>
                <w:szCs w:val="13"/>
                <w:b w:val="1"/>
                <w:bCs w:val="1"/>
                <w:color w:val="58595B"/>
                <w:w w:val="87"/>
              </w:rPr>
              <w:t>(c)</w:t>
            </w:r>
          </w:p>
        </w:tc>
        <w:tc>
          <w:tcPr>
            <w:tcW w:w="1680" w:type="dxa"/>
            <w:vAlign w:val="bottom"/>
            <w:tcBorders>
              <w:bottom w:val="single" w:sz="8" w:color="EFEDED"/>
            </w:tcBorders>
            <w:shd w:val="clear" w:color="auto" w:fill="EFEDED"/>
          </w:tcPr>
          <w:p>
            <w:pPr>
              <w:jc w:val="center"/>
              <w:spacing w:after="0"/>
              <w:rPr>
                <w:sz w:val="20"/>
                <w:szCs w:val="20"/>
                <w:color w:val="auto"/>
              </w:rPr>
            </w:pPr>
            <w:r>
              <w:rPr>
                <w:rFonts w:ascii="Arial" w:cs="Arial" w:eastAsia="Arial" w:hAnsi="Arial"/>
                <w:sz w:val="13"/>
                <w:szCs w:val="13"/>
                <w:b w:val="1"/>
                <w:bCs w:val="1"/>
                <w:color w:val="58595B"/>
                <w:w w:val="96"/>
              </w:rPr>
              <w:t>(d)</w:t>
            </w:r>
          </w:p>
        </w:tc>
        <w:tc>
          <w:tcPr>
            <w:tcW w:w="1380" w:type="dxa"/>
            <w:vAlign w:val="bottom"/>
            <w:tcBorders>
              <w:bottom w:val="single" w:sz="8" w:color="EFEDED"/>
            </w:tcBorders>
            <w:shd w:val="clear" w:color="auto" w:fill="EFEDED"/>
          </w:tcPr>
          <w:p>
            <w:pPr>
              <w:jc w:val="center"/>
              <w:spacing w:after="0"/>
              <w:rPr>
                <w:sz w:val="20"/>
                <w:szCs w:val="20"/>
                <w:color w:val="auto"/>
              </w:rPr>
            </w:pPr>
            <w:r>
              <w:rPr>
                <w:rFonts w:ascii="Arial" w:cs="Arial" w:eastAsia="Arial" w:hAnsi="Arial"/>
                <w:sz w:val="13"/>
                <w:szCs w:val="13"/>
                <w:b w:val="1"/>
                <w:bCs w:val="1"/>
                <w:color w:val="58595B"/>
              </w:rPr>
              <w:t>(e)</w:t>
            </w:r>
          </w:p>
        </w:tc>
      </w:tr>
      <w:tr>
        <w:trPr>
          <w:trHeight w:val="227"/>
        </w:trPr>
        <w:tc>
          <w:tcPr>
            <w:tcW w:w="4720" w:type="dxa"/>
            <w:vAlign w:val="bottom"/>
          </w:tcPr>
          <w:p>
            <w:pPr>
              <w:ind w:left="100"/>
              <w:spacing w:after="0"/>
              <w:rPr>
                <w:sz w:val="20"/>
                <w:szCs w:val="20"/>
                <w:color w:val="auto"/>
              </w:rPr>
            </w:pPr>
            <w:r>
              <w:rPr>
                <w:rFonts w:ascii="Arial" w:cs="Arial" w:eastAsia="Arial" w:hAnsi="Arial"/>
                <w:sz w:val="13"/>
                <w:szCs w:val="13"/>
                <w:b w:val="1"/>
                <w:bCs w:val="1"/>
                <w:color w:val="58595B"/>
              </w:rPr>
              <w:t>Jan De Witte</w:t>
            </w:r>
          </w:p>
        </w:tc>
        <w:tc>
          <w:tcPr>
            <w:tcW w:w="1660" w:type="dxa"/>
            <w:vAlign w:val="bottom"/>
          </w:tcPr>
          <w:p>
            <w:pPr>
              <w:jc w:val="center"/>
              <w:spacing w:after="0"/>
              <w:rPr>
                <w:sz w:val="20"/>
                <w:szCs w:val="20"/>
                <w:color w:val="auto"/>
              </w:rPr>
            </w:pPr>
            <w:r>
              <w:rPr>
                <w:rFonts w:ascii="Arial" w:cs="Arial" w:eastAsia="Arial" w:hAnsi="Arial"/>
                <w:sz w:val="13"/>
                <w:szCs w:val="13"/>
                <w:color w:val="58595B"/>
                <w:w w:val="91"/>
              </w:rPr>
              <w:t>—</w:t>
            </w:r>
          </w:p>
        </w:tc>
        <w:tc>
          <w:tcPr>
            <w:tcW w:w="1320" w:type="dxa"/>
            <w:vAlign w:val="bottom"/>
          </w:tcPr>
          <w:p>
            <w:pPr>
              <w:jc w:val="center"/>
              <w:spacing w:after="0"/>
              <w:rPr>
                <w:sz w:val="20"/>
                <w:szCs w:val="20"/>
                <w:color w:val="auto"/>
              </w:rPr>
            </w:pPr>
            <w:r>
              <w:rPr>
                <w:rFonts w:ascii="Arial" w:cs="Arial" w:eastAsia="Arial" w:hAnsi="Arial"/>
                <w:sz w:val="13"/>
                <w:szCs w:val="13"/>
                <w:color w:val="58595B"/>
              </w:rPr>
              <w:t>—</w:t>
            </w:r>
          </w:p>
        </w:tc>
        <w:tc>
          <w:tcPr>
            <w:tcW w:w="1680" w:type="dxa"/>
            <w:vAlign w:val="bottom"/>
          </w:tcPr>
          <w:p>
            <w:pPr>
              <w:jc w:val="center"/>
              <w:spacing w:after="0"/>
              <w:rPr>
                <w:sz w:val="20"/>
                <w:szCs w:val="20"/>
                <w:color w:val="auto"/>
              </w:rPr>
            </w:pPr>
            <w:r>
              <w:rPr>
                <w:rFonts w:ascii="Arial" w:cs="Arial" w:eastAsia="Arial" w:hAnsi="Arial"/>
                <w:sz w:val="13"/>
                <w:szCs w:val="13"/>
                <w:color w:val="58595B"/>
                <w:w w:val="91"/>
              </w:rPr>
              <w:t>—</w:t>
            </w:r>
          </w:p>
        </w:tc>
        <w:tc>
          <w:tcPr>
            <w:tcW w:w="1380" w:type="dxa"/>
            <w:vAlign w:val="bottom"/>
          </w:tcPr>
          <w:p>
            <w:pPr>
              <w:jc w:val="center"/>
              <w:spacing w:after="0"/>
              <w:rPr>
                <w:sz w:val="20"/>
                <w:szCs w:val="20"/>
                <w:color w:val="auto"/>
              </w:rPr>
            </w:pPr>
            <w:r>
              <w:rPr>
                <w:rFonts w:ascii="Arial" w:cs="Arial" w:eastAsia="Arial" w:hAnsi="Arial"/>
                <w:sz w:val="13"/>
                <w:szCs w:val="13"/>
                <w:color w:val="58595B"/>
                <w:w w:val="91"/>
              </w:rPr>
              <w:t>—</w:t>
            </w:r>
          </w:p>
        </w:tc>
      </w:tr>
      <w:tr>
        <w:trPr>
          <w:trHeight w:val="29"/>
        </w:trPr>
        <w:tc>
          <w:tcPr>
            <w:tcW w:w="4720" w:type="dxa"/>
            <w:vAlign w:val="bottom"/>
          </w:tcPr>
          <w:p>
            <w:pPr>
              <w:spacing w:after="0"/>
              <w:rPr>
                <w:sz w:val="2"/>
                <w:szCs w:val="2"/>
                <w:color w:val="auto"/>
              </w:rPr>
            </w:pPr>
          </w:p>
        </w:tc>
        <w:tc>
          <w:tcPr>
            <w:tcW w:w="16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680" w:type="dxa"/>
            <w:vAlign w:val="bottom"/>
          </w:tcPr>
          <w:p>
            <w:pPr>
              <w:spacing w:after="0"/>
              <w:rPr>
                <w:sz w:val="2"/>
                <w:szCs w:val="2"/>
                <w:color w:val="auto"/>
              </w:rPr>
            </w:pPr>
          </w:p>
        </w:tc>
        <w:tc>
          <w:tcPr>
            <w:tcW w:w="1380" w:type="dxa"/>
            <w:vAlign w:val="bottom"/>
          </w:tcPr>
          <w:p>
            <w:pPr>
              <w:spacing w:after="0"/>
              <w:rPr>
                <w:sz w:val="2"/>
                <w:szCs w:val="2"/>
                <w:color w:val="auto"/>
              </w:rPr>
            </w:pPr>
          </w:p>
        </w:tc>
      </w:tr>
      <w:tr>
        <w:trPr>
          <w:trHeight w:val="183"/>
        </w:trPr>
        <w:tc>
          <w:tcPr>
            <w:tcW w:w="4720" w:type="dxa"/>
            <w:vAlign w:val="bottom"/>
            <w:tcBorders>
              <w:bottom w:val="single" w:sz="8" w:color="EFEDED"/>
            </w:tcBorders>
            <w:shd w:val="clear" w:color="auto" w:fill="EFEDED"/>
          </w:tcPr>
          <w:p>
            <w:pPr>
              <w:ind w:left="100"/>
              <w:spacing w:after="0"/>
              <w:rPr>
                <w:sz w:val="20"/>
                <w:szCs w:val="20"/>
                <w:color w:val="auto"/>
              </w:rPr>
            </w:pPr>
            <w:r>
              <w:rPr>
                <w:rFonts w:ascii="Arial" w:cs="Arial" w:eastAsia="Arial" w:hAnsi="Arial"/>
                <w:sz w:val="13"/>
                <w:szCs w:val="13"/>
                <w:b w:val="1"/>
                <w:bCs w:val="1"/>
                <w:color w:val="58595B"/>
              </w:rPr>
              <w:t>Carrie Anderson</w:t>
            </w:r>
          </w:p>
        </w:tc>
        <w:tc>
          <w:tcPr>
            <w:tcW w:w="1660" w:type="dxa"/>
            <w:vAlign w:val="bottom"/>
            <w:tcBorders>
              <w:bottom w:val="single" w:sz="8" w:color="EFEDED"/>
            </w:tcBorders>
            <w:shd w:val="clear" w:color="auto" w:fill="EFEDED"/>
          </w:tcPr>
          <w:p>
            <w:pPr>
              <w:jc w:val="center"/>
              <w:spacing w:after="0"/>
              <w:rPr>
                <w:sz w:val="20"/>
                <w:szCs w:val="20"/>
                <w:color w:val="auto"/>
              </w:rPr>
            </w:pPr>
            <w:r>
              <w:rPr>
                <w:rFonts w:ascii="Arial" w:cs="Arial" w:eastAsia="Arial" w:hAnsi="Arial"/>
                <w:sz w:val="13"/>
                <w:szCs w:val="13"/>
                <w:color w:val="58595B"/>
                <w:w w:val="91"/>
              </w:rPr>
              <w:t>—</w:t>
            </w:r>
          </w:p>
        </w:tc>
        <w:tc>
          <w:tcPr>
            <w:tcW w:w="1320" w:type="dxa"/>
            <w:vAlign w:val="bottom"/>
            <w:tcBorders>
              <w:bottom w:val="single" w:sz="8" w:color="EFEDED"/>
            </w:tcBorders>
            <w:shd w:val="clear" w:color="auto" w:fill="EFEDED"/>
          </w:tcPr>
          <w:p>
            <w:pPr>
              <w:jc w:val="center"/>
              <w:spacing w:after="0"/>
              <w:rPr>
                <w:sz w:val="20"/>
                <w:szCs w:val="20"/>
                <w:color w:val="auto"/>
              </w:rPr>
            </w:pPr>
            <w:r>
              <w:rPr>
                <w:rFonts w:ascii="Arial" w:cs="Arial" w:eastAsia="Arial" w:hAnsi="Arial"/>
                <w:sz w:val="13"/>
                <w:szCs w:val="13"/>
                <w:color w:val="58595B"/>
              </w:rPr>
              <w:t>—</w:t>
            </w:r>
          </w:p>
        </w:tc>
        <w:tc>
          <w:tcPr>
            <w:tcW w:w="1680" w:type="dxa"/>
            <w:vAlign w:val="bottom"/>
            <w:tcBorders>
              <w:bottom w:val="single" w:sz="8" w:color="EFEDED"/>
            </w:tcBorders>
            <w:shd w:val="clear" w:color="auto" w:fill="EFEDED"/>
          </w:tcPr>
          <w:p>
            <w:pPr>
              <w:jc w:val="center"/>
              <w:spacing w:after="0"/>
              <w:rPr>
                <w:sz w:val="20"/>
                <w:szCs w:val="20"/>
                <w:color w:val="auto"/>
              </w:rPr>
            </w:pPr>
            <w:r>
              <w:rPr>
                <w:rFonts w:ascii="Arial" w:cs="Arial" w:eastAsia="Arial" w:hAnsi="Arial"/>
                <w:sz w:val="13"/>
                <w:szCs w:val="13"/>
                <w:color w:val="58595B"/>
                <w:w w:val="95"/>
              </w:rPr>
              <w:t>29,956</w:t>
            </w:r>
          </w:p>
        </w:tc>
        <w:tc>
          <w:tcPr>
            <w:tcW w:w="1380" w:type="dxa"/>
            <w:vAlign w:val="bottom"/>
            <w:tcBorders>
              <w:bottom w:val="single" w:sz="8" w:color="EFEDED"/>
            </w:tcBorders>
            <w:shd w:val="clear" w:color="auto" w:fill="EFEDED"/>
          </w:tcPr>
          <w:p>
            <w:pPr>
              <w:jc w:val="center"/>
              <w:spacing w:after="0"/>
              <w:rPr>
                <w:sz w:val="20"/>
                <w:szCs w:val="20"/>
                <w:color w:val="auto"/>
              </w:rPr>
            </w:pPr>
            <w:r>
              <w:rPr>
                <w:rFonts w:ascii="Arial" w:cs="Arial" w:eastAsia="Arial" w:hAnsi="Arial"/>
                <w:sz w:val="13"/>
                <w:szCs w:val="13"/>
                <w:color w:val="58595B"/>
                <w:w w:val="96"/>
              </w:rPr>
              <w:t>1,844,988</w:t>
            </w:r>
          </w:p>
        </w:tc>
      </w:tr>
      <w:tr>
        <w:trPr>
          <w:trHeight w:val="173"/>
        </w:trPr>
        <w:tc>
          <w:tcPr>
            <w:tcW w:w="4720" w:type="dxa"/>
            <w:vAlign w:val="bottom"/>
          </w:tcPr>
          <w:p>
            <w:pPr>
              <w:ind w:left="100"/>
              <w:spacing w:after="0"/>
              <w:rPr>
                <w:sz w:val="20"/>
                <w:szCs w:val="20"/>
                <w:color w:val="auto"/>
              </w:rPr>
            </w:pPr>
            <w:r>
              <w:rPr>
                <w:rFonts w:ascii="Arial" w:cs="Arial" w:eastAsia="Arial" w:hAnsi="Arial"/>
                <w:sz w:val="13"/>
                <w:szCs w:val="13"/>
                <w:b w:val="1"/>
                <w:bCs w:val="1"/>
                <w:color w:val="58595B"/>
              </w:rPr>
              <w:t>Robert T. Davis Jr.</w:t>
            </w:r>
          </w:p>
        </w:tc>
        <w:tc>
          <w:tcPr>
            <w:tcW w:w="1660" w:type="dxa"/>
            <w:vAlign w:val="bottom"/>
          </w:tcPr>
          <w:p>
            <w:pPr>
              <w:jc w:val="center"/>
              <w:spacing w:after="0"/>
              <w:rPr>
                <w:sz w:val="20"/>
                <w:szCs w:val="20"/>
                <w:color w:val="auto"/>
              </w:rPr>
            </w:pPr>
            <w:r>
              <w:rPr>
                <w:rFonts w:ascii="Arial" w:cs="Arial" w:eastAsia="Arial" w:hAnsi="Arial"/>
                <w:sz w:val="13"/>
                <w:szCs w:val="13"/>
                <w:color w:val="58595B"/>
                <w:w w:val="91"/>
              </w:rPr>
              <w:t>—</w:t>
            </w:r>
          </w:p>
        </w:tc>
        <w:tc>
          <w:tcPr>
            <w:tcW w:w="1320" w:type="dxa"/>
            <w:vAlign w:val="bottom"/>
          </w:tcPr>
          <w:p>
            <w:pPr>
              <w:jc w:val="center"/>
              <w:spacing w:after="0"/>
              <w:rPr>
                <w:sz w:val="20"/>
                <w:szCs w:val="20"/>
                <w:color w:val="auto"/>
              </w:rPr>
            </w:pPr>
            <w:r>
              <w:rPr>
                <w:rFonts w:ascii="Arial" w:cs="Arial" w:eastAsia="Arial" w:hAnsi="Arial"/>
                <w:sz w:val="13"/>
                <w:szCs w:val="13"/>
                <w:color w:val="58595B"/>
              </w:rPr>
              <w:t>—</w:t>
            </w:r>
          </w:p>
        </w:tc>
        <w:tc>
          <w:tcPr>
            <w:tcW w:w="1680" w:type="dxa"/>
            <w:vAlign w:val="bottom"/>
          </w:tcPr>
          <w:p>
            <w:pPr>
              <w:jc w:val="center"/>
              <w:spacing w:after="0"/>
              <w:rPr>
                <w:sz w:val="20"/>
                <w:szCs w:val="20"/>
                <w:color w:val="auto"/>
              </w:rPr>
            </w:pPr>
            <w:r>
              <w:rPr>
                <w:rFonts w:ascii="Arial" w:cs="Arial" w:eastAsia="Arial" w:hAnsi="Arial"/>
                <w:sz w:val="13"/>
                <w:szCs w:val="13"/>
                <w:color w:val="58595B"/>
                <w:w w:val="95"/>
              </w:rPr>
              <w:t>16,207</w:t>
            </w:r>
          </w:p>
        </w:tc>
        <w:tc>
          <w:tcPr>
            <w:tcW w:w="1380" w:type="dxa"/>
            <w:vAlign w:val="bottom"/>
          </w:tcPr>
          <w:p>
            <w:pPr>
              <w:jc w:val="center"/>
              <w:spacing w:after="0"/>
              <w:rPr>
                <w:sz w:val="20"/>
                <w:szCs w:val="20"/>
                <w:color w:val="auto"/>
              </w:rPr>
            </w:pPr>
            <w:r>
              <w:rPr>
                <w:rFonts w:ascii="Arial" w:cs="Arial" w:eastAsia="Arial" w:hAnsi="Arial"/>
                <w:sz w:val="13"/>
                <w:szCs w:val="13"/>
                <w:color w:val="58595B"/>
                <w:w w:val="96"/>
              </w:rPr>
              <w:t>1,055,238</w:t>
            </w:r>
          </w:p>
        </w:tc>
      </w:tr>
      <w:tr>
        <w:trPr>
          <w:trHeight w:val="29"/>
        </w:trPr>
        <w:tc>
          <w:tcPr>
            <w:tcW w:w="4720" w:type="dxa"/>
            <w:vAlign w:val="bottom"/>
          </w:tcPr>
          <w:p>
            <w:pPr>
              <w:spacing w:after="0"/>
              <w:rPr>
                <w:sz w:val="2"/>
                <w:szCs w:val="2"/>
                <w:color w:val="auto"/>
              </w:rPr>
            </w:pPr>
          </w:p>
        </w:tc>
        <w:tc>
          <w:tcPr>
            <w:tcW w:w="16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680" w:type="dxa"/>
            <w:vAlign w:val="bottom"/>
          </w:tcPr>
          <w:p>
            <w:pPr>
              <w:spacing w:after="0"/>
              <w:rPr>
                <w:sz w:val="2"/>
                <w:szCs w:val="2"/>
                <w:color w:val="auto"/>
              </w:rPr>
            </w:pPr>
          </w:p>
        </w:tc>
        <w:tc>
          <w:tcPr>
            <w:tcW w:w="1380" w:type="dxa"/>
            <w:vAlign w:val="bottom"/>
          </w:tcPr>
          <w:p>
            <w:pPr>
              <w:spacing w:after="0"/>
              <w:rPr>
                <w:sz w:val="2"/>
                <w:szCs w:val="2"/>
                <w:color w:val="auto"/>
              </w:rPr>
            </w:pPr>
          </w:p>
        </w:tc>
      </w:tr>
      <w:tr>
        <w:trPr>
          <w:trHeight w:val="183"/>
        </w:trPr>
        <w:tc>
          <w:tcPr>
            <w:tcW w:w="4720" w:type="dxa"/>
            <w:vAlign w:val="bottom"/>
            <w:tcBorders>
              <w:bottom w:val="single" w:sz="8" w:color="EFEDED"/>
            </w:tcBorders>
            <w:shd w:val="clear" w:color="auto" w:fill="EFEDED"/>
          </w:tcPr>
          <w:p>
            <w:pPr>
              <w:ind w:left="100"/>
              <w:spacing w:after="0"/>
              <w:rPr>
                <w:sz w:val="20"/>
                <w:szCs w:val="20"/>
                <w:color w:val="auto"/>
              </w:rPr>
            </w:pPr>
            <w:r>
              <w:rPr>
                <w:rFonts w:ascii="Arial" w:cs="Arial" w:eastAsia="Arial" w:hAnsi="Arial"/>
                <w:sz w:val="13"/>
                <w:szCs w:val="13"/>
                <w:b w:val="1"/>
                <w:bCs w:val="1"/>
                <w:color w:val="58595B"/>
              </w:rPr>
              <w:t>Michael J. McBreen</w:t>
            </w:r>
          </w:p>
        </w:tc>
        <w:tc>
          <w:tcPr>
            <w:tcW w:w="1660" w:type="dxa"/>
            <w:vAlign w:val="bottom"/>
            <w:tcBorders>
              <w:bottom w:val="single" w:sz="8" w:color="EFEDED"/>
            </w:tcBorders>
            <w:shd w:val="clear" w:color="auto" w:fill="EFEDED"/>
          </w:tcPr>
          <w:p>
            <w:pPr>
              <w:jc w:val="center"/>
              <w:spacing w:after="0"/>
              <w:rPr>
                <w:sz w:val="20"/>
                <w:szCs w:val="20"/>
                <w:color w:val="auto"/>
              </w:rPr>
            </w:pPr>
            <w:r>
              <w:rPr>
                <w:rFonts w:ascii="Arial" w:cs="Arial" w:eastAsia="Arial" w:hAnsi="Arial"/>
                <w:sz w:val="13"/>
                <w:szCs w:val="13"/>
                <w:color w:val="58595B"/>
                <w:w w:val="91"/>
              </w:rPr>
              <w:t>—</w:t>
            </w:r>
          </w:p>
        </w:tc>
        <w:tc>
          <w:tcPr>
            <w:tcW w:w="1320" w:type="dxa"/>
            <w:vAlign w:val="bottom"/>
            <w:tcBorders>
              <w:bottom w:val="single" w:sz="8" w:color="EFEDED"/>
            </w:tcBorders>
            <w:shd w:val="clear" w:color="auto" w:fill="EFEDED"/>
          </w:tcPr>
          <w:p>
            <w:pPr>
              <w:jc w:val="center"/>
              <w:spacing w:after="0"/>
              <w:rPr>
                <w:sz w:val="20"/>
                <w:szCs w:val="20"/>
                <w:color w:val="auto"/>
              </w:rPr>
            </w:pPr>
            <w:r>
              <w:rPr>
                <w:rFonts w:ascii="Arial" w:cs="Arial" w:eastAsia="Arial" w:hAnsi="Arial"/>
                <w:sz w:val="13"/>
                <w:szCs w:val="13"/>
                <w:color w:val="58595B"/>
              </w:rPr>
              <w:t>—</w:t>
            </w:r>
          </w:p>
        </w:tc>
        <w:tc>
          <w:tcPr>
            <w:tcW w:w="1680" w:type="dxa"/>
            <w:vAlign w:val="bottom"/>
            <w:tcBorders>
              <w:bottom w:val="single" w:sz="8" w:color="EFEDED"/>
            </w:tcBorders>
            <w:shd w:val="clear" w:color="auto" w:fill="EFEDED"/>
          </w:tcPr>
          <w:p>
            <w:pPr>
              <w:jc w:val="center"/>
              <w:spacing w:after="0"/>
              <w:rPr>
                <w:sz w:val="20"/>
                <w:szCs w:val="20"/>
                <w:color w:val="auto"/>
              </w:rPr>
            </w:pPr>
            <w:r>
              <w:rPr>
                <w:rFonts w:ascii="Arial" w:cs="Arial" w:eastAsia="Arial" w:hAnsi="Arial"/>
                <w:sz w:val="13"/>
                <w:szCs w:val="13"/>
                <w:color w:val="58595B"/>
                <w:w w:val="95"/>
              </w:rPr>
              <w:t>14,890</w:t>
            </w:r>
          </w:p>
        </w:tc>
        <w:tc>
          <w:tcPr>
            <w:tcW w:w="1380" w:type="dxa"/>
            <w:vAlign w:val="bottom"/>
            <w:tcBorders>
              <w:bottom w:val="single" w:sz="8" w:color="EFEDED"/>
            </w:tcBorders>
            <w:shd w:val="clear" w:color="auto" w:fill="EFEDED"/>
          </w:tcPr>
          <w:p>
            <w:pPr>
              <w:jc w:val="center"/>
              <w:spacing w:after="0"/>
              <w:rPr>
                <w:sz w:val="20"/>
                <w:szCs w:val="20"/>
                <w:color w:val="auto"/>
              </w:rPr>
            </w:pPr>
            <w:r>
              <w:rPr>
                <w:rFonts w:ascii="Arial" w:cs="Arial" w:eastAsia="Arial" w:hAnsi="Arial"/>
                <w:sz w:val="13"/>
                <w:szCs w:val="13"/>
                <w:color w:val="58595B"/>
                <w:w w:val="97"/>
              </w:rPr>
              <w:t>962,332</w:t>
            </w:r>
          </w:p>
        </w:tc>
      </w:tr>
      <w:tr>
        <w:trPr>
          <w:trHeight w:val="173"/>
        </w:trPr>
        <w:tc>
          <w:tcPr>
            <w:tcW w:w="4720" w:type="dxa"/>
            <w:vAlign w:val="bottom"/>
          </w:tcPr>
          <w:p>
            <w:pPr>
              <w:ind w:left="100"/>
              <w:spacing w:after="0"/>
              <w:rPr>
                <w:sz w:val="20"/>
                <w:szCs w:val="20"/>
                <w:color w:val="auto"/>
              </w:rPr>
            </w:pPr>
            <w:r>
              <w:rPr>
                <w:rFonts w:ascii="Arial" w:cs="Arial" w:eastAsia="Arial" w:hAnsi="Arial"/>
                <w:sz w:val="13"/>
                <w:szCs w:val="13"/>
                <w:b w:val="1"/>
                <w:bCs w:val="1"/>
                <w:color w:val="58595B"/>
              </w:rPr>
              <w:t>Eric I. Schwartz</w:t>
            </w:r>
          </w:p>
        </w:tc>
        <w:tc>
          <w:tcPr>
            <w:tcW w:w="1660" w:type="dxa"/>
            <w:vAlign w:val="bottom"/>
          </w:tcPr>
          <w:p>
            <w:pPr>
              <w:jc w:val="center"/>
              <w:spacing w:after="0"/>
              <w:rPr>
                <w:sz w:val="20"/>
                <w:szCs w:val="20"/>
                <w:color w:val="auto"/>
              </w:rPr>
            </w:pPr>
            <w:r>
              <w:rPr>
                <w:rFonts w:ascii="Arial" w:cs="Arial" w:eastAsia="Arial" w:hAnsi="Arial"/>
                <w:sz w:val="13"/>
                <w:szCs w:val="13"/>
                <w:color w:val="58595B"/>
                <w:w w:val="91"/>
              </w:rPr>
              <w:t>—</w:t>
            </w:r>
          </w:p>
        </w:tc>
        <w:tc>
          <w:tcPr>
            <w:tcW w:w="1320" w:type="dxa"/>
            <w:vAlign w:val="bottom"/>
          </w:tcPr>
          <w:p>
            <w:pPr>
              <w:jc w:val="center"/>
              <w:spacing w:after="0"/>
              <w:rPr>
                <w:sz w:val="20"/>
                <w:szCs w:val="20"/>
                <w:color w:val="auto"/>
              </w:rPr>
            </w:pPr>
            <w:r>
              <w:rPr>
                <w:rFonts w:ascii="Arial" w:cs="Arial" w:eastAsia="Arial" w:hAnsi="Arial"/>
                <w:sz w:val="13"/>
                <w:szCs w:val="13"/>
                <w:color w:val="58595B"/>
              </w:rPr>
              <w:t>—</w:t>
            </w:r>
          </w:p>
        </w:tc>
        <w:tc>
          <w:tcPr>
            <w:tcW w:w="1680" w:type="dxa"/>
            <w:vAlign w:val="bottom"/>
          </w:tcPr>
          <w:p>
            <w:pPr>
              <w:jc w:val="center"/>
              <w:spacing w:after="0"/>
              <w:rPr>
                <w:sz w:val="20"/>
                <w:szCs w:val="20"/>
                <w:color w:val="auto"/>
              </w:rPr>
            </w:pPr>
            <w:r>
              <w:rPr>
                <w:rFonts w:ascii="Arial" w:cs="Arial" w:eastAsia="Arial" w:hAnsi="Arial"/>
                <w:sz w:val="13"/>
                <w:szCs w:val="13"/>
                <w:color w:val="58595B"/>
                <w:w w:val="95"/>
              </w:rPr>
              <w:t>19,028</w:t>
            </w:r>
          </w:p>
        </w:tc>
        <w:tc>
          <w:tcPr>
            <w:tcW w:w="1380" w:type="dxa"/>
            <w:vAlign w:val="bottom"/>
          </w:tcPr>
          <w:p>
            <w:pPr>
              <w:jc w:val="center"/>
              <w:spacing w:after="0"/>
              <w:rPr>
                <w:sz w:val="20"/>
                <w:szCs w:val="20"/>
                <w:color w:val="auto"/>
              </w:rPr>
            </w:pPr>
            <w:r>
              <w:rPr>
                <w:rFonts w:ascii="Arial" w:cs="Arial" w:eastAsia="Arial" w:hAnsi="Arial"/>
                <w:sz w:val="13"/>
                <w:szCs w:val="13"/>
                <w:color w:val="58595B"/>
                <w:w w:val="96"/>
              </w:rPr>
              <w:t>1,246,258</w:t>
            </w:r>
          </w:p>
        </w:tc>
      </w:tr>
      <w:tr>
        <w:trPr>
          <w:trHeight w:val="29"/>
        </w:trPr>
        <w:tc>
          <w:tcPr>
            <w:tcW w:w="4720" w:type="dxa"/>
            <w:vAlign w:val="bottom"/>
          </w:tcPr>
          <w:p>
            <w:pPr>
              <w:spacing w:after="0"/>
              <w:rPr>
                <w:sz w:val="2"/>
                <w:szCs w:val="2"/>
                <w:color w:val="auto"/>
              </w:rPr>
            </w:pPr>
          </w:p>
        </w:tc>
        <w:tc>
          <w:tcPr>
            <w:tcW w:w="16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680" w:type="dxa"/>
            <w:vAlign w:val="bottom"/>
          </w:tcPr>
          <w:p>
            <w:pPr>
              <w:spacing w:after="0"/>
              <w:rPr>
                <w:sz w:val="2"/>
                <w:szCs w:val="2"/>
                <w:color w:val="auto"/>
              </w:rPr>
            </w:pPr>
          </w:p>
        </w:tc>
        <w:tc>
          <w:tcPr>
            <w:tcW w:w="1380" w:type="dxa"/>
            <w:vAlign w:val="bottom"/>
          </w:tcPr>
          <w:p>
            <w:pPr>
              <w:spacing w:after="0"/>
              <w:rPr>
                <w:sz w:val="2"/>
                <w:szCs w:val="2"/>
                <w:color w:val="auto"/>
              </w:rPr>
            </w:pPr>
          </w:p>
        </w:tc>
      </w:tr>
      <w:tr>
        <w:trPr>
          <w:trHeight w:val="183"/>
        </w:trPr>
        <w:tc>
          <w:tcPr>
            <w:tcW w:w="4720" w:type="dxa"/>
            <w:vAlign w:val="bottom"/>
            <w:tcBorders>
              <w:bottom w:val="single" w:sz="8" w:color="EFEDED"/>
            </w:tcBorders>
            <w:shd w:val="clear" w:color="auto" w:fill="EFEDED"/>
          </w:tcPr>
          <w:p>
            <w:pPr>
              <w:ind w:left="100"/>
              <w:spacing w:after="0"/>
              <w:rPr>
                <w:sz w:val="20"/>
                <w:szCs w:val="20"/>
                <w:color w:val="auto"/>
              </w:rPr>
            </w:pPr>
            <w:r>
              <w:rPr>
                <w:rFonts w:ascii="Arial" w:cs="Arial" w:eastAsia="Arial" w:hAnsi="Arial"/>
                <w:sz w:val="13"/>
                <w:szCs w:val="13"/>
                <w:b w:val="1"/>
                <w:bCs w:val="1"/>
                <w:color w:val="58595B"/>
              </w:rPr>
              <w:t>Glenn G. Coleman</w:t>
            </w:r>
          </w:p>
        </w:tc>
        <w:tc>
          <w:tcPr>
            <w:tcW w:w="1660" w:type="dxa"/>
            <w:vAlign w:val="bottom"/>
            <w:tcBorders>
              <w:bottom w:val="single" w:sz="8" w:color="EFEDED"/>
            </w:tcBorders>
            <w:shd w:val="clear" w:color="auto" w:fill="EFEDED"/>
          </w:tcPr>
          <w:p>
            <w:pPr>
              <w:jc w:val="center"/>
              <w:spacing w:after="0"/>
              <w:rPr>
                <w:sz w:val="20"/>
                <w:szCs w:val="20"/>
                <w:color w:val="auto"/>
              </w:rPr>
            </w:pPr>
            <w:r>
              <w:rPr>
                <w:rFonts w:ascii="Arial" w:cs="Arial" w:eastAsia="Arial" w:hAnsi="Arial"/>
                <w:sz w:val="13"/>
                <w:szCs w:val="13"/>
                <w:color w:val="58595B"/>
                <w:w w:val="91"/>
              </w:rPr>
              <w:t>—</w:t>
            </w:r>
          </w:p>
        </w:tc>
        <w:tc>
          <w:tcPr>
            <w:tcW w:w="1320" w:type="dxa"/>
            <w:vAlign w:val="bottom"/>
            <w:tcBorders>
              <w:bottom w:val="single" w:sz="8" w:color="EFEDED"/>
            </w:tcBorders>
            <w:shd w:val="clear" w:color="auto" w:fill="EFEDED"/>
          </w:tcPr>
          <w:p>
            <w:pPr>
              <w:jc w:val="center"/>
              <w:spacing w:after="0"/>
              <w:rPr>
                <w:sz w:val="20"/>
                <w:szCs w:val="20"/>
                <w:color w:val="auto"/>
              </w:rPr>
            </w:pPr>
            <w:r>
              <w:rPr>
                <w:rFonts w:ascii="Arial" w:cs="Arial" w:eastAsia="Arial" w:hAnsi="Arial"/>
                <w:sz w:val="13"/>
                <w:szCs w:val="13"/>
                <w:color w:val="58595B"/>
              </w:rPr>
              <w:t>—</w:t>
            </w:r>
          </w:p>
        </w:tc>
        <w:tc>
          <w:tcPr>
            <w:tcW w:w="1680" w:type="dxa"/>
            <w:vAlign w:val="bottom"/>
            <w:tcBorders>
              <w:bottom w:val="single" w:sz="8" w:color="EFEDED"/>
            </w:tcBorders>
            <w:shd w:val="clear" w:color="auto" w:fill="EFEDED"/>
          </w:tcPr>
          <w:p>
            <w:pPr>
              <w:jc w:val="center"/>
              <w:spacing w:after="0"/>
              <w:rPr>
                <w:sz w:val="20"/>
                <w:szCs w:val="20"/>
                <w:color w:val="auto"/>
              </w:rPr>
            </w:pPr>
            <w:r>
              <w:rPr>
                <w:rFonts w:ascii="Arial" w:cs="Arial" w:eastAsia="Arial" w:hAnsi="Arial"/>
                <w:sz w:val="13"/>
                <w:szCs w:val="13"/>
                <w:color w:val="58595B"/>
                <w:w w:val="95"/>
              </w:rPr>
              <w:t>64,205</w:t>
            </w:r>
          </w:p>
        </w:tc>
        <w:tc>
          <w:tcPr>
            <w:tcW w:w="1380" w:type="dxa"/>
            <w:vAlign w:val="bottom"/>
            <w:tcBorders>
              <w:bottom w:val="single" w:sz="8" w:color="EFEDED"/>
            </w:tcBorders>
            <w:shd w:val="clear" w:color="auto" w:fill="EFEDED"/>
          </w:tcPr>
          <w:p>
            <w:pPr>
              <w:jc w:val="center"/>
              <w:spacing w:after="0"/>
              <w:rPr>
                <w:sz w:val="20"/>
                <w:szCs w:val="20"/>
                <w:color w:val="auto"/>
              </w:rPr>
            </w:pPr>
            <w:r>
              <w:rPr>
                <w:rFonts w:ascii="Arial" w:cs="Arial" w:eastAsia="Arial" w:hAnsi="Arial"/>
                <w:sz w:val="13"/>
                <w:szCs w:val="13"/>
                <w:color w:val="58595B"/>
                <w:w w:val="96"/>
              </w:rPr>
              <w:t>3,728,119</w:t>
            </w:r>
          </w:p>
        </w:tc>
      </w:tr>
      <w:tr>
        <w:trPr>
          <w:trHeight w:val="20"/>
        </w:trPr>
        <w:tc>
          <w:tcPr>
            <w:tcW w:w="4720" w:type="dxa"/>
            <w:vAlign w:val="bottom"/>
            <w:shd w:val="clear" w:color="auto" w:fill="58595B"/>
          </w:tcPr>
          <w:p>
            <w:pPr>
              <w:spacing w:after="0" w:line="20" w:lineRule="exact"/>
              <w:rPr>
                <w:sz w:val="1"/>
                <w:szCs w:val="1"/>
                <w:color w:val="auto"/>
              </w:rPr>
            </w:pPr>
          </w:p>
        </w:tc>
        <w:tc>
          <w:tcPr>
            <w:tcW w:w="1660" w:type="dxa"/>
            <w:vAlign w:val="bottom"/>
            <w:shd w:val="clear" w:color="auto" w:fill="58595B"/>
          </w:tcPr>
          <w:p>
            <w:pPr>
              <w:spacing w:after="0" w:line="20" w:lineRule="exact"/>
              <w:rPr>
                <w:sz w:val="1"/>
                <w:szCs w:val="1"/>
                <w:color w:val="auto"/>
              </w:rPr>
            </w:pPr>
          </w:p>
        </w:tc>
        <w:tc>
          <w:tcPr>
            <w:tcW w:w="1320" w:type="dxa"/>
            <w:vAlign w:val="bottom"/>
            <w:shd w:val="clear" w:color="auto" w:fill="58595B"/>
          </w:tcPr>
          <w:p>
            <w:pPr>
              <w:spacing w:after="0" w:line="20" w:lineRule="exact"/>
              <w:rPr>
                <w:sz w:val="1"/>
                <w:szCs w:val="1"/>
                <w:color w:val="auto"/>
              </w:rPr>
            </w:pPr>
          </w:p>
        </w:tc>
        <w:tc>
          <w:tcPr>
            <w:tcW w:w="1680" w:type="dxa"/>
            <w:vAlign w:val="bottom"/>
            <w:shd w:val="clear" w:color="auto" w:fill="58595B"/>
          </w:tcPr>
          <w:p>
            <w:pPr>
              <w:spacing w:after="0" w:line="20" w:lineRule="exact"/>
              <w:rPr>
                <w:sz w:val="1"/>
                <w:szCs w:val="1"/>
                <w:color w:val="auto"/>
              </w:rPr>
            </w:pPr>
          </w:p>
        </w:tc>
        <w:tc>
          <w:tcPr>
            <w:tcW w:w="1380" w:type="dxa"/>
            <w:vAlign w:val="bottom"/>
            <w:shd w:val="clear" w:color="auto" w:fill="58595B"/>
          </w:tcPr>
          <w:p>
            <w:pPr>
              <w:spacing w:after="0" w:line="20" w:lineRule="exact"/>
              <w:rPr>
                <w:sz w:val="1"/>
                <w:szCs w:val="1"/>
                <w:color w:val="auto"/>
              </w:rPr>
            </w:pPr>
          </w:p>
        </w:tc>
      </w:tr>
    </w:tbl>
    <w:p>
      <w:pPr>
        <w:spacing w:after="0" w:line="153" w:lineRule="exact"/>
        <w:rPr>
          <w:sz w:val="20"/>
          <w:szCs w:val="20"/>
          <w:color w:val="auto"/>
        </w:rPr>
      </w:pPr>
    </w:p>
    <w:p>
      <w:pPr>
        <w:ind w:left="340" w:right="180" w:hanging="332"/>
        <w:spacing w:after="0" w:line="278" w:lineRule="auto"/>
        <w:tabs>
          <w:tab w:leader="none" w:pos="338" w:val="left"/>
        </w:tabs>
        <w:numPr>
          <w:ilvl w:val="0"/>
          <w:numId w:val="63"/>
        </w:numPr>
        <w:rPr>
          <w:rFonts w:ascii="Arial" w:cs="Arial" w:eastAsia="Arial" w:hAnsi="Arial"/>
          <w:sz w:val="14"/>
          <w:szCs w:val="14"/>
          <w:color w:val="auto"/>
        </w:rPr>
      </w:pPr>
      <w:r>
        <w:rPr>
          <w:rFonts w:ascii="Arial" w:cs="Arial" w:eastAsia="Arial" w:hAnsi="Arial"/>
          <w:sz w:val="14"/>
          <w:szCs w:val="14"/>
          <w:color w:val="auto"/>
        </w:rPr>
        <w:t>The value realized is calculated on the basis of the difference between the per share exercise price and the market price of the Company’s common stock as reported by the Nasdaq Global Select Market on the date of exercise, multiplied by the number of shares of common stock underlying the options exercised.</w:t>
      </w:r>
    </w:p>
    <w:p>
      <w:pPr>
        <w:spacing w:after="0" w:line="18" w:lineRule="exact"/>
        <w:rPr>
          <w:rFonts w:ascii="Arial" w:cs="Arial" w:eastAsia="Arial" w:hAnsi="Arial"/>
          <w:sz w:val="14"/>
          <w:szCs w:val="14"/>
          <w:color w:val="auto"/>
        </w:rPr>
      </w:pPr>
    </w:p>
    <w:p>
      <w:pPr>
        <w:ind w:left="340" w:right="60" w:hanging="332"/>
        <w:spacing w:after="0" w:line="278" w:lineRule="auto"/>
        <w:tabs>
          <w:tab w:leader="none" w:pos="338" w:val="left"/>
        </w:tabs>
        <w:numPr>
          <w:ilvl w:val="0"/>
          <w:numId w:val="63"/>
        </w:numPr>
        <w:rPr>
          <w:rFonts w:ascii="Arial" w:cs="Arial" w:eastAsia="Arial" w:hAnsi="Arial"/>
          <w:sz w:val="14"/>
          <w:szCs w:val="14"/>
          <w:color w:val="auto"/>
        </w:rPr>
      </w:pPr>
      <w:r>
        <w:rPr>
          <w:rFonts w:ascii="Arial" w:cs="Arial" w:eastAsia="Arial" w:hAnsi="Arial"/>
          <w:sz w:val="14"/>
          <w:szCs w:val="14"/>
          <w:color w:val="auto"/>
        </w:rPr>
        <w:t>The value realized is the market price of the Company’s common stock as reported by the Nasdaq Global Select Market on the date of vesting, multiplied by the number of shares of common stock underlying the the stock awards.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tbl>
      <w:tblPr>
        <w:tblLayout w:type="fixed"/>
        <w:tblInd w:w="0" w:type="dxa"/>
        <w:tblCellMar>
          <w:top w:w="0" w:type="dxa"/>
          <w:left w:w="0" w:type="dxa"/>
          <w:bottom w:w="0" w:type="dxa"/>
          <w:right w:w="0" w:type="dxa"/>
        </w:tblCellMar>
      </w:tblPr>
      <w:tr>
        <w:trPr>
          <w:trHeight w:val="168"/>
        </w:trPr>
        <w:tc>
          <w:tcPr>
            <w:tcW w:w="6180" w:type="dxa"/>
            <w:vAlign w:val="bottom"/>
          </w:tcPr>
          <w:p>
            <w:pPr>
              <w:ind w:left="20"/>
              <w:spacing w:after="0"/>
              <w:rPr>
                <w:sz w:val="20"/>
                <w:szCs w:val="20"/>
                <w:color w:val="auto"/>
              </w:rPr>
            </w:pPr>
            <w:r>
              <w:rPr>
                <w:rFonts w:ascii="Arial" w:cs="Arial" w:eastAsia="Arial" w:hAnsi="Arial"/>
                <w:sz w:val="13"/>
                <w:szCs w:val="13"/>
                <w:color w:val="58595B"/>
              </w:rPr>
              <w:t>2023 Proxy Statement</w:t>
            </w:r>
          </w:p>
        </w:tc>
        <w:tc>
          <w:tcPr>
            <w:tcW w:w="5060" w:type="dxa"/>
            <w:vAlign w:val="bottom"/>
          </w:tcPr>
          <w:p>
            <w:pPr>
              <w:jc w:val="right"/>
              <w:spacing w:after="0"/>
              <w:rPr>
                <w:sz w:val="20"/>
                <w:szCs w:val="20"/>
                <w:color w:val="auto"/>
              </w:rPr>
            </w:pPr>
            <w:r>
              <w:rPr>
                <w:rFonts w:ascii="Arial" w:cs="Arial" w:eastAsia="Arial" w:hAnsi="Arial"/>
                <w:sz w:val="13"/>
                <w:szCs w:val="13"/>
                <w:b w:val="1"/>
                <w:bCs w:val="1"/>
                <w:color w:val="009845"/>
              </w:rPr>
              <w:t>59</w:t>
            </w:r>
          </w:p>
        </w:tc>
      </w:tr>
      <w:tr>
        <w:trPr>
          <w:trHeight w:val="239"/>
        </w:trPr>
        <w:tc>
          <w:tcPr>
            <w:tcW w:w="6180" w:type="dxa"/>
            <w:vAlign w:val="bottom"/>
            <w:tcBorders>
              <w:bottom w:val="single" w:sz="8" w:color="9A9A9A"/>
            </w:tcBorders>
          </w:tcPr>
          <w:p>
            <w:pPr>
              <w:spacing w:after="0"/>
              <w:rPr>
                <w:sz w:val="20"/>
                <w:szCs w:val="20"/>
                <w:color w:val="auto"/>
              </w:rPr>
            </w:pPr>
          </w:p>
        </w:tc>
        <w:tc>
          <w:tcPr>
            <w:tcW w:w="5060" w:type="dxa"/>
            <w:vAlign w:val="bottom"/>
            <w:tcBorders>
              <w:bottom w:val="single" w:sz="8" w:color="9A9A9A"/>
            </w:tcBorders>
          </w:tcPr>
          <w:p>
            <w:pPr>
              <w:spacing w:after="0"/>
              <w:rPr>
                <w:sz w:val="20"/>
                <w:szCs w:val="2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300" name="Picture 3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0"/>
                    <pic:cNvPicPr>
                      <a:picLocks noChangeAspect="1" noChangeArrowheads="1"/>
                    </pic:cNvPicPr>
                  </pic:nvPicPr>
                  <pic:blipFill>
                    <a:blip r:embed="rId307">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301" name="Picture 3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1"/>
                    <pic:cNvPicPr>
                      <a:picLocks noChangeAspect="1" noChangeArrowheads="1"/>
                    </pic:cNvPicPr>
                  </pic:nvPicPr>
                  <pic:blipFill>
                    <a:blip r:embed="rId308">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65" w:name="page66"/>
    <w:bookmarkEnd w:id="65"/>
    <w:p>
      <w:pPr>
        <w:spacing w:after="0"/>
        <w:rPr>
          <w:sz w:val="20"/>
          <w:szCs w:val="20"/>
          <w:color w:val="auto"/>
        </w:rPr>
      </w:pPr>
      <w:r>
        <w:rPr>
          <w:rFonts w:ascii="Arial" w:cs="Arial" w:eastAsia="Arial" w:hAnsi="Arial"/>
          <w:sz w:val="13"/>
          <w:szCs w:val="13"/>
          <w:b w:val="1"/>
          <w:bCs w:val="1"/>
          <w:color w:val="009845"/>
        </w:rPr>
        <w:t>Compensation of Executive Officers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spacing w:after="0"/>
        <w:rPr>
          <w:sz w:val="20"/>
          <w:szCs w:val="20"/>
          <w:color w:val="auto"/>
        </w:rPr>
      </w:pPr>
      <w:r>
        <w:rPr>
          <w:rFonts w:ascii="Arial" w:cs="Arial" w:eastAsia="Arial" w:hAnsi="Arial"/>
          <w:sz w:val="25"/>
          <w:szCs w:val="25"/>
          <w:color w:val="009845"/>
        </w:rPr>
        <w:t>Nonqualified Deferred Compensation</w:t>
      </w:r>
    </w:p>
    <w:p>
      <w:pPr>
        <w:spacing w:after="0" w:line="197" w:lineRule="exact"/>
        <w:rPr>
          <w:sz w:val="20"/>
          <w:szCs w:val="20"/>
          <w:color w:val="auto"/>
        </w:rPr>
      </w:pPr>
    </w:p>
    <w:tbl>
      <w:tblPr>
        <w:tblLayout w:type="fixed"/>
        <w:tblInd w:w="0" w:type="dxa"/>
        <w:tblCellMar>
          <w:top w:w="0" w:type="dxa"/>
          <w:left w:w="0" w:type="dxa"/>
          <w:bottom w:w="0" w:type="dxa"/>
          <w:right w:w="0" w:type="dxa"/>
        </w:tblCellMar>
      </w:tblPr>
      <w:tr>
        <w:trPr>
          <w:trHeight w:val="167"/>
        </w:trPr>
        <w:tc>
          <w:tcPr>
            <w:tcW w:w="3160" w:type="dxa"/>
            <w:vAlign w:val="bottom"/>
            <w:shd w:val="clear" w:color="auto" w:fill="EFEDED"/>
          </w:tcPr>
          <w:p>
            <w:pPr>
              <w:spacing w:after="0"/>
              <w:rPr>
                <w:sz w:val="14"/>
                <w:szCs w:val="14"/>
                <w:color w:val="auto"/>
              </w:rPr>
            </w:pPr>
          </w:p>
        </w:tc>
        <w:tc>
          <w:tcPr>
            <w:tcW w:w="1620" w:type="dxa"/>
            <w:vAlign w:val="bottom"/>
            <w:shd w:val="clear" w:color="auto" w:fill="EFEDED"/>
          </w:tcPr>
          <w:p>
            <w:pPr>
              <w:jc w:val="right"/>
              <w:ind w:right="117"/>
              <w:spacing w:after="0"/>
              <w:rPr>
                <w:sz w:val="20"/>
                <w:szCs w:val="20"/>
                <w:color w:val="auto"/>
              </w:rPr>
            </w:pPr>
            <w:r>
              <w:rPr>
                <w:rFonts w:ascii="Arial" w:cs="Arial" w:eastAsia="Arial" w:hAnsi="Arial"/>
                <w:sz w:val="13"/>
                <w:szCs w:val="13"/>
                <w:b w:val="1"/>
                <w:bCs w:val="1"/>
                <w:color w:val="58595B"/>
              </w:rPr>
              <w:t>Executive</w:t>
            </w:r>
          </w:p>
        </w:tc>
        <w:tc>
          <w:tcPr>
            <w:tcW w:w="1580" w:type="dxa"/>
            <w:vAlign w:val="bottom"/>
            <w:shd w:val="clear" w:color="auto" w:fill="EFEDED"/>
          </w:tcPr>
          <w:p>
            <w:pPr>
              <w:jc w:val="right"/>
              <w:ind w:right="237"/>
              <w:spacing w:after="0"/>
              <w:rPr>
                <w:sz w:val="20"/>
                <w:szCs w:val="20"/>
                <w:color w:val="auto"/>
              </w:rPr>
            </w:pPr>
            <w:r>
              <w:rPr>
                <w:rFonts w:ascii="Arial" w:cs="Arial" w:eastAsia="Arial" w:hAnsi="Arial"/>
                <w:sz w:val="13"/>
                <w:szCs w:val="13"/>
                <w:b w:val="1"/>
                <w:bCs w:val="1"/>
                <w:color w:val="58595B"/>
              </w:rPr>
              <w:t>Registrant</w:t>
            </w:r>
          </w:p>
        </w:tc>
        <w:tc>
          <w:tcPr>
            <w:tcW w:w="2020" w:type="dxa"/>
            <w:vAlign w:val="bottom"/>
            <w:shd w:val="clear" w:color="auto" w:fill="EFEDED"/>
          </w:tcPr>
          <w:p>
            <w:pPr>
              <w:jc w:val="right"/>
              <w:ind w:right="457"/>
              <w:spacing w:after="0"/>
              <w:rPr>
                <w:sz w:val="20"/>
                <w:szCs w:val="20"/>
                <w:color w:val="auto"/>
              </w:rPr>
            </w:pPr>
            <w:r>
              <w:rPr>
                <w:rFonts w:ascii="Arial" w:cs="Arial" w:eastAsia="Arial" w:hAnsi="Arial"/>
                <w:sz w:val="13"/>
                <w:szCs w:val="13"/>
                <w:b w:val="1"/>
                <w:bCs w:val="1"/>
                <w:color w:val="58595B"/>
              </w:rPr>
              <w:t>Aggregate Earnings</w:t>
            </w:r>
          </w:p>
        </w:tc>
        <w:tc>
          <w:tcPr>
            <w:tcW w:w="1360" w:type="dxa"/>
            <w:vAlign w:val="bottom"/>
            <w:shd w:val="clear" w:color="auto" w:fill="EFEDED"/>
          </w:tcPr>
          <w:p>
            <w:pPr>
              <w:jc w:val="right"/>
              <w:ind w:right="17"/>
              <w:spacing w:after="0"/>
              <w:rPr>
                <w:sz w:val="20"/>
                <w:szCs w:val="20"/>
                <w:color w:val="auto"/>
              </w:rPr>
            </w:pPr>
            <w:r>
              <w:rPr>
                <w:rFonts w:ascii="Arial" w:cs="Arial" w:eastAsia="Arial" w:hAnsi="Arial"/>
                <w:sz w:val="13"/>
                <w:szCs w:val="13"/>
                <w:b w:val="1"/>
                <w:bCs w:val="1"/>
                <w:color w:val="58595B"/>
              </w:rPr>
              <w:t>Aggregate</w:t>
            </w:r>
          </w:p>
        </w:tc>
        <w:tc>
          <w:tcPr>
            <w:tcW w:w="1400" w:type="dxa"/>
            <w:vAlign w:val="bottom"/>
            <w:shd w:val="clear" w:color="auto" w:fill="EFEDED"/>
          </w:tcPr>
          <w:p>
            <w:pPr>
              <w:jc w:val="right"/>
              <w:spacing w:after="0"/>
              <w:rPr>
                <w:sz w:val="20"/>
                <w:szCs w:val="20"/>
                <w:color w:val="auto"/>
              </w:rPr>
            </w:pPr>
            <w:r>
              <w:rPr>
                <w:rFonts w:ascii="Arial" w:cs="Arial" w:eastAsia="Arial" w:hAnsi="Arial"/>
                <w:sz w:val="13"/>
                <w:szCs w:val="13"/>
                <w:b w:val="1"/>
                <w:bCs w:val="1"/>
                <w:color w:val="58595B"/>
              </w:rPr>
              <w:t>Aggregate Balance at</w:t>
            </w:r>
          </w:p>
        </w:tc>
      </w:tr>
      <w:tr>
        <w:trPr>
          <w:trHeight w:val="148"/>
        </w:trPr>
        <w:tc>
          <w:tcPr>
            <w:tcW w:w="3160" w:type="dxa"/>
            <w:vAlign w:val="bottom"/>
            <w:shd w:val="clear" w:color="auto" w:fill="EFEDED"/>
          </w:tcPr>
          <w:p>
            <w:pPr>
              <w:spacing w:after="0"/>
              <w:rPr>
                <w:sz w:val="12"/>
                <w:szCs w:val="12"/>
                <w:color w:val="auto"/>
              </w:rPr>
            </w:pPr>
          </w:p>
        </w:tc>
        <w:tc>
          <w:tcPr>
            <w:tcW w:w="1620" w:type="dxa"/>
            <w:vAlign w:val="bottom"/>
            <w:shd w:val="clear" w:color="auto" w:fill="EFEDED"/>
          </w:tcPr>
          <w:p>
            <w:pPr>
              <w:jc w:val="right"/>
              <w:ind w:right="117"/>
              <w:spacing w:after="0"/>
              <w:rPr>
                <w:sz w:val="20"/>
                <w:szCs w:val="20"/>
                <w:color w:val="auto"/>
              </w:rPr>
            </w:pPr>
            <w:r>
              <w:rPr>
                <w:rFonts w:ascii="Arial" w:cs="Arial" w:eastAsia="Arial" w:hAnsi="Arial"/>
                <w:sz w:val="13"/>
                <w:szCs w:val="13"/>
                <w:b w:val="1"/>
                <w:bCs w:val="1"/>
                <w:color w:val="58595B"/>
              </w:rPr>
              <w:t>Contributions</w:t>
            </w:r>
          </w:p>
        </w:tc>
        <w:tc>
          <w:tcPr>
            <w:tcW w:w="1580" w:type="dxa"/>
            <w:vAlign w:val="bottom"/>
            <w:shd w:val="clear" w:color="auto" w:fill="EFEDED"/>
          </w:tcPr>
          <w:p>
            <w:pPr>
              <w:jc w:val="right"/>
              <w:ind w:right="237"/>
              <w:spacing w:after="0"/>
              <w:rPr>
                <w:sz w:val="20"/>
                <w:szCs w:val="20"/>
                <w:color w:val="auto"/>
              </w:rPr>
            </w:pPr>
            <w:r>
              <w:rPr>
                <w:rFonts w:ascii="Arial" w:cs="Arial" w:eastAsia="Arial" w:hAnsi="Arial"/>
                <w:sz w:val="13"/>
                <w:szCs w:val="13"/>
                <w:b w:val="1"/>
                <w:bCs w:val="1"/>
                <w:color w:val="58595B"/>
              </w:rPr>
              <w:t>Contributions</w:t>
            </w:r>
          </w:p>
        </w:tc>
        <w:tc>
          <w:tcPr>
            <w:tcW w:w="2020" w:type="dxa"/>
            <w:vAlign w:val="bottom"/>
            <w:shd w:val="clear" w:color="auto" w:fill="EFEDED"/>
          </w:tcPr>
          <w:p>
            <w:pPr>
              <w:jc w:val="right"/>
              <w:ind w:right="457"/>
              <w:spacing w:after="0"/>
              <w:rPr>
                <w:sz w:val="20"/>
                <w:szCs w:val="20"/>
                <w:color w:val="auto"/>
              </w:rPr>
            </w:pPr>
            <w:r>
              <w:rPr>
                <w:rFonts w:ascii="Arial" w:cs="Arial" w:eastAsia="Arial" w:hAnsi="Arial"/>
                <w:sz w:val="13"/>
                <w:szCs w:val="13"/>
                <w:b w:val="1"/>
                <w:bCs w:val="1"/>
                <w:color w:val="58595B"/>
              </w:rPr>
              <w:t>(Losses)</w:t>
            </w:r>
          </w:p>
        </w:tc>
        <w:tc>
          <w:tcPr>
            <w:tcW w:w="1360" w:type="dxa"/>
            <w:vAlign w:val="bottom"/>
            <w:shd w:val="clear" w:color="auto" w:fill="EFEDED"/>
          </w:tcPr>
          <w:p>
            <w:pPr>
              <w:jc w:val="right"/>
              <w:ind w:right="17"/>
              <w:spacing w:after="0"/>
              <w:rPr>
                <w:sz w:val="20"/>
                <w:szCs w:val="20"/>
                <w:color w:val="auto"/>
              </w:rPr>
            </w:pPr>
            <w:r>
              <w:rPr>
                <w:rFonts w:ascii="Arial" w:cs="Arial" w:eastAsia="Arial" w:hAnsi="Arial"/>
                <w:sz w:val="13"/>
                <w:szCs w:val="13"/>
                <w:b w:val="1"/>
                <w:bCs w:val="1"/>
                <w:color w:val="58595B"/>
              </w:rPr>
              <w:t>Withdrawals/</w:t>
            </w:r>
          </w:p>
        </w:tc>
        <w:tc>
          <w:tcPr>
            <w:tcW w:w="1400" w:type="dxa"/>
            <w:vAlign w:val="bottom"/>
            <w:shd w:val="clear" w:color="auto" w:fill="EFEDED"/>
          </w:tcPr>
          <w:p>
            <w:pPr>
              <w:jc w:val="right"/>
              <w:spacing w:after="0"/>
              <w:rPr>
                <w:sz w:val="20"/>
                <w:szCs w:val="20"/>
                <w:color w:val="auto"/>
              </w:rPr>
            </w:pPr>
            <w:r>
              <w:rPr>
                <w:rFonts w:ascii="Arial" w:cs="Arial" w:eastAsia="Arial" w:hAnsi="Arial"/>
                <w:sz w:val="13"/>
                <w:szCs w:val="13"/>
                <w:b w:val="1"/>
                <w:bCs w:val="1"/>
                <w:color w:val="58595B"/>
              </w:rPr>
              <w:t>Last Fiscal</w:t>
            </w:r>
          </w:p>
        </w:tc>
      </w:tr>
      <w:tr>
        <w:trPr>
          <w:trHeight w:val="168"/>
        </w:trPr>
        <w:tc>
          <w:tcPr>
            <w:tcW w:w="3160" w:type="dxa"/>
            <w:vAlign w:val="bottom"/>
            <w:shd w:val="clear" w:color="auto" w:fill="EFEDED"/>
          </w:tcPr>
          <w:p>
            <w:pPr>
              <w:spacing w:after="0"/>
              <w:rPr>
                <w:sz w:val="14"/>
                <w:szCs w:val="14"/>
                <w:color w:val="auto"/>
              </w:rPr>
            </w:pPr>
          </w:p>
        </w:tc>
        <w:tc>
          <w:tcPr>
            <w:tcW w:w="1620" w:type="dxa"/>
            <w:vAlign w:val="bottom"/>
            <w:shd w:val="clear" w:color="auto" w:fill="EFEDED"/>
          </w:tcPr>
          <w:p>
            <w:pPr>
              <w:jc w:val="right"/>
              <w:ind w:right="117"/>
              <w:spacing w:after="0"/>
              <w:rPr>
                <w:sz w:val="20"/>
                <w:szCs w:val="20"/>
                <w:color w:val="auto"/>
              </w:rPr>
            </w:pPr>
            <w:r>
              <w:rPr>
                <w:rFonts w:ascii="Arial" w:cs="Arial" w:eastAsia="Arial" w:hAnsi="Arial"/>
                <w:sz w:val="13"/>
                <w:szCs w:val="13"/>
                <w:b w:val="1"/>
                <w:bCs w:val="1"/>
                <w:color w:val="58595B"/>
              </w:rPr>
              <w:t>in Last Fiscal Year</w:t>
            </w:r>
          </w:p>
        </w:tc>
        <w:tc>
          <w:tcPr>
            <w:tcW w:w="1580" w:type="dxa"/>
            <w:vAlign w:val="bottom"/>
            <w:shd w:val="clear" w:color="auto" w:fill="EFEDED"/>
          </w:tcPr>
          <w:p>
            <w:pPr>
              <w:jc w:val="right"/>
              <w:ind w:right="237"/>
              <w:spacing w:after="0"/>
              <w:rPr>
                <w:sz w:val="20"/>
                <w:szCs w:val="20"/>
                <w:color w:val="auto"/>
              </w:rPr>
            </w:pPr>
            <w:r>
              <w:rPr>
                <w:rFonts w:ascii="Arial" w:cs="Arial" w:eastAsia="Arial" w:hAnsi="Arial"/>
                <w:sz w:val="13"/>
                <w:szCs w:val="13"/>
                <w:b w:val="1"/>
                <w:bCs w:val="1"/>
                <w:color w:val="58595B"/>
              </w:rPr>
              <w:t>in Last Fiscal Year</w:t>
            </w:r>
          </w:p>
        </w:tc>
        <w:tc>
          <w:tcPr>
            <w:tcW w:w="2020" w:type="dxa"/>
            <w:vAlign w:val="bottom"/>
            <w:shd w:val="clear" w:color="auto" w:fill="EFEDED"/>
          </w:tcPr>
          <w:p>
            <w:pPr>
              <w:jc w:val="right"/>
              <w:ind w:right="457"/>
              <w:spacing w:after="0"/>
              <w:rPr>
                <w:sz w:val="20"/>
                <w:szCs w:val="20"/>
                <w:color w:val="auto"/>
              </w:rPr>
            </w:pPr>
            <w:r>
              <w:rPr>
                <w:rFonts w:ascii="Arial" w:cs="Arial" w:eastAsia="Arial" w:hAnsi="Arial"/>
                <w:sz w:val="13"/>
                <w:szCs w:val="13"/>
                <w:b w:val="1"/>
                <w:bCs w:val="1"/>
                <w:color w:val="58595B"/>
              </w:rPr>
              <w:t>in Last Fiscal Year</w:t>
            </w:r>
          </w:p>
        </w:tc>
        <w:tc>
          <w:tcPr>
            <w:tcW w:w="1360" w:type="dxa"/>
            <w:vAlign w:val="bottom"/>
            <w:shd w:val="clear" w:color="auto" w:fill="EFEDED"/>
          </w:tcPr>
          <w:p>
            <w:pPr>
              <w:jc w:val="right"/>
              <w:ind w:right="17"/>
              <w:spacing w:after="0"/>
              <w:rPr>
                <w:sz w:val="20"/>
                <w:szCs w:val="20"/>
                <w:color w:val="auto"/>
              </w:rPr>
            </w:pPr>
            <w:r>
              <w:rPr>
                <w:rFonts w:ascii="Arial" w:cs="Arial" w:eastAsia="Arial" w:hAnsi="Arial"/>
                <w:sz w:val="13"/>
                <w:szCs w:val="13"/>
                <w:b w:val="1"/>
                <w:bCs w:val="1"/>
                <w:color w:val="58595B"/>
              </w:rPr>
              <w:t>Distributions</w:t>
            </w:r>
          </w:p>
        </w:tc>
        <w:tc>
          <w:tcPr>
            <w:tcW w:w="1400" w:type="dxa"/>
            <w:vAlign w:val="bottom"/>
            <w:shd w:val="clear" w:color="auto" w:fill="EFEDED"/>
          </w:tcPr>
          <w:p>
            <w:pPr>
              <w:jc w:val="right"/>
              <w:spacing w:after="0"/>
              <w:rPr>
                <w:sz w:val="20"/>
                <w:szCs w:val="20"/>
                <w:color w:val="auto"/>
              </w:rPr>
            </w:pPr>
            <w:r>
              <w:rPr>
                <w:rFonts w:ascii="Arial" w:cs="Arial" w:eastAsia="Arial" w:hAnsi="Arial"/>
                <w:sz w:val="13"/>
                <w:szCs w:val="13"/>
                <w:b w:val="1"/>
                <w:bCs w:val="1"/>
                <w:color w:val="58595B"/>
              </w:rPr>
              <w:t>Year-End</w:t>
            </w:r>
          </w:p>
        </w:tc>
      </w:tr>
      <w:tr>
        <w:trPr>
          <w:trHeight w:val="197"/>
        </w:trPr>
        <w:tc>
          <w:tcPr>
            <w:tcW w:w="3160" w:type="dxa"/>
            <w:vAlign w:val="bottom"/>
            <w:shd w:val="clear" w:color="auto" w:fill="EFEDED"/>
          </w:tcPr>
          <w:p>
            <w:pPr>
              <w:ind w:left="20"/>
              <w:spacing w:after="0"/>
              <w:rPr>
                <w:sz w:val="20"/>
                <w:szCs w:val="20"/>
                <w:color w:val="auto"/>
              </w:rPr>
            </w:pPr>
            <w:r>
              <w:rPr>
                <w:rFonts w:ascii="Arial" w:cs="Arial" w:eastAsia="Arial" w:hAnsi="Arial"/>
                <w:sz w:val="13"/>
                <w:szCs w:val="13"/>
                <w:b w:val="1"/>
                <w:bCs w:val="1"/>
                <w:color w:val="58595B"/>
              </w:rPr>
              <w:t>Name</w:t>
            </w:r>
          </w:p>
        </w:tc>
        <w:tc>
          <w:tcPr>
            <w:tcW w:w="1620" w:type="dxa"/>
            <w:vAlign w:val="bottom"/>
            <w:shd w:val="clear" w:color="auto" w:fill="EFEDED"/>
          </w:tcPr>
          <w:p>
            <w:pPr>
              <w:jc w:val="right"/>
              <w:ind w:right="117"/>
              <w:spacing w:after="0"/>
              <w:rPr>
                <w:sz w:val="20"/>
                <w:szCs w:val="20"/>
                <w:color w:val="auto"/>
              </w:rPr>
            </w:pPr>
            <w:r>
              <w:rPr>
                <w:rFonts w:ascii="Arial" w:cs="Arial" w:eastAsia="Arial" w:hAnsi="Arial"/>
                <w:sz w:val="13"/>
                <w:szCs w:val="13"/>
                <w:b w:val="1"/>
                <w:bCs w:val="1"/>
                <w:color w:val="58595B"/>
              </w:rPr>
              <w:t>$</w:t>
            </w:r>
          </w:p>
        </w:tc>
        <w:tc>
          <w:tcPr>
            <w:tcW w:w="1580" w:type="dxa"/>
            <w:vAlign w:val="bottom"/>
            <w:shd w:val="clear" w:color="auto" w:fill="EFEDED"/>
          </w:tcPr>
          <w:p>
            <w:pPr>
              <w:jc w:val="right"/>
              <w:ind w:right="237"/>
              <w:spacing w:after="0"/>
              <w:rPr>
                <w:sz w:val="20"/>
                <w:szCs w:val="20"/>
                <w:color w:val="auto"/>
              </w:rPr>
            </w:pPr>
            <w:r>
              <w:rPr>
                <w:rFonts w:ascii="Arial" w:cs="Arial" w:eastAsia="Arial" w:hAnsi="Arial"/>
                <w:sz w:val="13"/>
                <w:szCs w:val="13"/>
                <w:b w:val="1"/>
                <w:bCs w:val="1"/>
                <w:color w:val="58595B"/>
              </w:rPr>
              <w:t>($)</w:t>
            </w:r>
          </w:p>
        </w:tc>
        <w:tc>
          <w:tcPr>
            <w:tcW w:w="2020" w:type="dxa"/>
            <w:vAlign w:val="bottom"/>
            <w:shd w:val="clear" w:color="auto" w:fill="EFEDED"/>
          </w:tcPr>
          <w:p>
            <w:pPr>
              <w:jc w:val="right"/>
              <w:ind w:right="457"/>
              <w:spacing w:after="0"/>
              <w:rPr>
                <w:sz w:val="20"/>
                <w:szCs w:val="20"/>
                <w:color w:val="auto"/>
              </w:rPr>
            </w:pPr>
            <w:r>
              <w:rPr>
                <w:rFonts w:ascii="Arial" w:cs="Arial" w:eastAsia="Arial" w:hAnsi="Arial"/>
                <w:sz w:val="13"/>
                <w:szCs w:val="13"/>
                <w:b w:val="1"/>
                <w:bCs w:val="1"/>
                <w:color w:val="58595B"/>
              </w:rPr>
              <w:t>($)</w:t>
            </w:r>
          </w:p>
        </w:tc>
        <w:tc>
          <w:tcPr>
            <w:tcW w:w="1360" w:type="dxa"/>
            <w:vAlign w:val="bottom"/>
            <w:shd w:val="clear" w:color="auto" w:fill="EFEDED"/>
          </w:tcPr>
          <w:p>
            <w:pPr>
              <w:jc w:val="right"/>
              <w:ind w:right="17"/>
              <w:spacing w:after="0"/>
              <w:rPr>
                <w:sz w:val="20"/>
                <w:szCs w:val="20"/>
                <w:color w:val="auto"/>
              </w:rPr>
            </w:pPr>
            <w:r>
              <w:rPr>
                <w:rFonts w:ascii="Arial" w:cs="Arial" w:eastAsia="Arial" w:hAnsi="Arial"/>
                <w:sz w:val="13"/>
                <w:szCs w:val="13"/>
                <w:b w:val="1"/>
                <w:bCs w:val="1"/>
                <w:color w:val="58595B"/>
              </w:rPr>
              <w:t>($)</w:t>
            </w:r>
          </w:p>
        </w:tc>
        <w:tc>
          <w:tcPr>
            <w:tcW w:w="1400" w:type="dxa"/>
            <w:vAlign w:val="bottom"/>
            <w:shd w:val="clear" w:color="auto" w:fill="EFEDED"/>
          </w:tcPr>
          <w:p>
            <w:pPr>
              <w:jc w:val="right"/>
              <w:spacing w:after="0"/>
              <w:rPr>
                <w:sz w:val="20"/>
                <w:szCs w:val="20"/>
                <w:color w:val="auto"/>
              </w:rPr>
            </w:pPr>
            <w:r>
              <w:rPr>
                <w:rFonts w:ascii="Arial" w:cs="Arial" w:eastAsia="Arial" w:hAnsi="Arial"/>
                <w:sz w:val="13"/>
                <w:szCs w:val="13"/>
                <w:b w:val="1"/>
                <w:bCs w:val="1"/>
                <w:color w:val="58595B"/>
              </w:rPr>
              <w:t>($)</w:t>
            </w:r>
          </w:p>
        </w:tc>
      </w:tr>
      <w:tr>
        <w:trPr>
          <w:trHeight w:val="184"/>
        </w:trPr>
        <w:tc>
          <w:tcPr>
            <w:tcW w:w="3160" w:type="dxa"/>
            <w:vAlign w:val="bottom"/>
            <w:shd w:val="clear" w:color="auto" w:fill="EFEDED"/>
          </w:tcPr>
          <w:p>
            <w:pPr>
              <w:ind w:left="20"/>
              <w:spacing w:after="0"/>
              <w:rPr>
                <w:sz w:val="20"/>
                <w:szCs w:val="20"/>
                <w:color w:val="auto"/>
              </w:rPr>
            </w:pPr>
            <w:r>
              <w:rPr>
                <w:rFonts w:ascii="Arial" w:cs="Arial" w:eastAsia="Arial" w:hAnsi="Arial"/>
                <w:sz w:val="13"/>
                <w:szCs w:val="13"/>
                <w:b w:val="1"/>
                <w:bCs w:val="1"/>
                <w:color w:val="58595B"/>
              </w:rPr>
              <w:t>(a)</w:t>
            </w:r>
          </w:p>
        </w:tc>
        <w:tc>
          <w:tcPr>
            <w:tcW w:w="1620" w:type="dxa"/>
            <w:vAlign w:val="bottom"/>
            <w:shd w:val="clear" w:color="auto" w:fill="EFEDED"/>
          </w:tcPr>
          <w:p>
            <w:pPr>
              <w:jc w:val="right"/>
              <w:ind w:right="117"/>
              <w:spacing w:after="0"/>
              <w:rPr>
                <w:sz w:val="20"/>
                <w:szCs w:val="20"/>
                <w:color w:val="auto"/>
              </w:rPr>
            </w:pPr>
            <w:r>
              <w:rPr>
                <w:rFonts w:ascii="Arial" w:cs="Arial" w:eastAsia="Arial" w:hAnsi="Arial"/>
                <w:sz w:val="13"/>
                <w:szCs w:val="13"/>
                <w:b w:val="1"/>
                <w:bCs w:val="1"/>
                <w:color w:val="58595B"/>
              </w:rPr>
              <w:t>(b)</w:t>
            </w:r>
          </w:p>
        </w:tc>
        <w:tc>
          <w:tcPr>
            <w:tcW w:w="1580" w:type="dxa"/>
            <w:vAlign w:val="bottom"/>
            <w:shd w:val="clear" w:color="auto" w:fill="EFEDED"/>
          </w:tcPr>
          <w:p>
            <w:pPr>
              <w:jc w:val="right"/>
              <w:ind w:right="237"/>
              <w:spacing w:after="0"/>
              <w:rPr>
                <w:sz w:val="20"/>
                <w:szCs w:val="20"/>
                <w:color w:val="auto"/>
              </w:rPr>
            </w:pPr>
            <w:r>
              <w:rPr>
                <w:rFonts w:ascii="Arial" w:cs="Arial" w:eastAsia="Arial" w:hAnsi="Arial"/>
                <w:sz w:val="13"/>
                <w:szCs w:val="13"/>
                <w:b w:val="1"/>
                <w:bCs w:val="1"/>
                <w:color w:val="58595B"/>
              </w:rPr>
              <w:t>(c)</w:t>
            </w:r>
          </w:p>
        </w:tc>
        <w:tc>
          <w:tcPr>
            <w:tcW w:w="2020" w:type="dxa"/>
            <w:vAlign w:val="bottom"/>
            <w:shd w:val="clear" w:color="auto" w:fill="EFEDED"/>
          </w:tcPr>
          <w:p>
            <w:pPr>
              <w:jc w:val="right"/>
              <w:ind w:right="457"/>
              <w:spacing w:after="0"/>
              <w:rPr>
                <w:sz w:val="20"/>
                <w:szCs w:val="20"/>
                <w:color w:val="auto"/>
              </w:rPr>
            </w:pPr>
            <w:r>
              <w:rPr>
                <w:rFonts w:ascii="Arial" w:cs="Arial" w:eastAsia="Arial" w:hAnsi="Arial"/>
                <w:sz w:val="13"/>
                <w:szCs w:val="13"/>
                <w:b w:val="1"/>
                <w:bCs w:val="1"/>
                <w:color w:val="58595B"/>
              </w:rPr>
              <w:t>(d)</w:t>
            </w:r>
          </w:p>
        </w:tc>
        <w:tc>
          <w:tcPr>
            <w:tcW w:w="1360" w:type="dxa"/>
            <w:vAlign w:val="bottom"/>
            <w:shd w:val="clear" w:color="auto" w:fill="EFEDED"/>
          </w:tcPr>
          <w:p>
            <w:pPr>
              <w:jc w:val="right"/>
              <w:ind w:right="17"/>
              <w:spacing w:after="0"/>
              <w:rPr>
                <w:sz w:val="20"/>
                <w:szCs w:val="20"/>
                <w:color w:val="auto"/>
              </w:rPr>
            </w:pPr>
            <w:r>
              <w:rPr>
                <w:rFonts w:ascii="Arial" w:cs="Arial" w:eastAsia="Arial" w:hAnsi="Arial"/>
                <w:sz w:val="13"/>
                <w:szCs w:val="13"/>
                <w:b w:val="1"/>
                <w:bCs w:val="1"/>
                <w:color w:val="58595B"/>
              </w:rPr>
              <w:t>(e)</w:t>
            </w:r>
          </w:p>
        </w:tc>
        <w:tc>
          <w:tcPr>
            <w:tcW w:w="1400" w:type="dxa"/>
            <w:vAlign w:val="bottom"/>
            <w:shd w:val="clear" w:color="auto" w:fill="EFEDED"/>
          </w:tcPr>
          <w:p>
            <w:pPr>
              <w:jc w:val="right"/>
              <w:spacing w:after="0"/>
              <w:rPr>
                <w:sz w:val="20"/>
                <w:szCs w:val="20"/>
                <w:color w:val="auto"/>
              </w:rPr>
            </w:pPr>
            <w:r>
              <w:rPr>
                <w:rFonts w:ascii="Arial" w:cs="Arial" w:eastAsia="Arial" w:hAnsi="Arial"/>
                <w:sz w:val="13"/>
                <w:szCs w:val="13"/>
                <w:b w:val="1"/>
                <w:bCs w:val="1"/>
                <w:color w:val="58595B"/>
              </w:rPr>
              <w:t>(f)</w:t>
            </w:r>
          </w:p>
        </w:tc>
      </w:tr>
      <w:tr>
        <w:trPr>
          <w:trHeight w:val="227"/>
        </w:trPr>
        <w:tc>
          <w:tcPr>
            <w:tcW w:w="3160" w:type="dxa"/>
            <w:vAlign w:val="bottom"/>
          </w:tcPr>
          <w:p>
            <w:pPr>
              <w:ind w:left="100"/>
              <w:spacing w:after="0"/>
              <w:rPr>
                <w:sz w:val="20"/>
                <w:szCs w:val="20"/>
                <w:color w:val="auto"/>
              </w:rPr>
            </w:pPr>
            <w:r>
              <w:rPr>
                <w:rFonts w:ascii="Arial" w:cs="Arial" w:eastAsia="Arial" w:hAnsi="Arial"/>
                <w:sz w:val="13"/>
                <w:szCs w:val="13"/>
                <w:b w:val="1"/>
                <w:bCs w:val="1"/>
                <w:color w:val="58595B"/>
              </w:rPr>
              <w:t>Carrie Anderson</w:t>
            </w:r>
          </w:p>
        </w:tc>
        <w:tc>
          <w:tcPr>
            <w:tcW w:w="1620" w:type="dxa"/>
            <w:vAlign w:val="bottom"/>
          </w:tcPr>
          <w:p>
            <w:pPr>
              <w:jc w:val="right"/>
              <w:ind w:right="157"/>
              <w:spacing w:after="0"/>
              <w:rPr>
                <w:sz w:val="20"/>
                <w:szCs w:val="20"/>
                <w:color w:val="auto"/>
              </w:rPr>
            </w:pPr>
            <w:r>
              <w:rPr>
                <w:rFonts w:ascii="Arial" w:cs="Arial" w:eastAsia="Arial" w:hAnsi="Arial"/>
                <w:sz w:val="13"/>
                <w:szCs w:val="13"/>
                <w:color w:val="58595B"/>
              </w:rPr>
              <w:t>—</w:t>
            </w:r>
          </w:p>
        </w:tc>
        <w:tc>
          <w:tcPr>
            <w:tcW w:w="1580" w:type="dxa"/>
            <w:vAlign w:val="bottom"/>
          </w:tcPr>
          <w:p>
            <w:pPr>
              <w:spacing w:after="0"/>
              <w:rPr>
                <w:sz w:val="19"/>
                <w:szCs w:val="19"/>
                <w:color w:val="auto"/>
              </w:rPr>
            </w:pPr>
          </w:p>
        </w:tc>
        <w:tc>
          <w:tcPr>
            <w:tcW w:w="2020" w:type="dxa"/>
            <w:vAlign w:val="bottom"/>
          </w:tcPr>
          <w:p>
            <w:pPr>
              <w:jc w:val="right"/>
              <w:ind w:right="457"/>
              <w:spacing w:after="0"/>
              <w:rPr>
                <w:sz w:val="20"/>
                <w:szCs w:val="20"/>
                <w:color w:val="auto"/>
              </w:rPr>
            </w:pPr>
            <w:r>
              <w:rPr>
                <w:rFonts w:ascii="Arial" w:cs="Arial" w:eastAsia="Arial" w:hAnsi="Arial"/>
                <w:sz w:val="13"/>
                <w:szCs w:val="13"/>
                <w:color w:val="58595B"/>
              </w:rPr>
              <w:t>(92,204)</w:t>
            </w:r>
          </w:p>
        </w:tc>
        <w:tc>
          <w:tcPr>
            <w:tcW w:w="1360" w:type="dxa"/>
            <w:vAlign w:val="bottom"/>
          </w:tcPr>
          <w:p>
            <w:pPr>
              <w:jc w:val="right"/>
              <w:ind w:right="57"/>
              <w:spacing w:after="0"/>
              <w:rPr>
                <w:sz w:val="20"/>
                <w:szCs w:val="20"/>
                <w:color w:val="auto"/>
              </w:rPr>
            </w:pPr>
            <w:r>
              <w:rPr>
                <w:rFonts w:ascii="Arial" w:cs="Arial" w:eastAsia="Arial" w:hAnsi="Arial"/>
                <w:sz w:val="13"/>
                <w:szCs w:val="13"/>
                <w:color w:val="58595B"/>
              </w:rPr>
              <w:t>—</w:t>
            </w:r>
          </w:p>
        </w:tc>
        <w:tc>
          <w:tcPr>
            <w:tcW w:w="1400" w:type="dxa"/>
            <w:vAlign w:val="bottom"/>
          </w:tcPr>
          <w:p>
            <w:pPr>
              <w:jc w:val="right"/>
              <w:spacing w:after="0"/>
              <w:rPr>
                <w:sz w:val="20"/>
                <w:szCs w:val="20"/>
                <w:color w:val="auto"/>
              </w:rPr>
            </w:pPr>
            <w:r>
              <w:rPr>
                <w:rFonts w:ascii="Arial" w:cs="Arial" w:eastAsia="Arial" w:hAnsi="Arial"/>
                <w:sz w:val="13"/>
                <w:szCs w:val="13"/>
                <w:color w:val="58595B"/>
              </w:rPr>
              <w:t>677,219</w:t>
            </w:r>
          </w:p>
        </w:tc>
      </w:tr>
      <w:tr>
        <w:trPr>
          <w:trHeight w:val="29"/>
        </w:trPr>
        <w:tc>
          <w:tcPr>
            <w:tcW w:w="3160" w:type="dxa"/>
            <w:vAlign w:val="bottom"/>
          </w:tcPr>
          <w:p>
            <w:pPr>
              <w:spacing w:after="0"/>
              <w:rPr>
                <w:sz w:val="2"/>
                <w:szCs w:val="2"/>
                <w:color w:val="auto"/>
              </w:rPr>
            </w:pPr>
          </w:p>
        </w:tc>
        <w:tc>
          <w:tcPr>
            <w:tcW w:w="1620" w:type="dxa"/>
            <w:vAlign w:val="bottom"/>
          </w:tcPr>
          <w:p>
            <w:pPr>
              <w:spacing w:after="0"/>
              <w:rPr>
                <w:sz w:val="2"/>
                <w:szCs w:val="2"/>
                <w:color w:val="auto"/>
              </w:rPr>
            </w:pPr>
          </w:p>
        </w:tc>
        <w:tc>
          <w:tcPr>
            <w:tcW w:w="1580" w:type="dxa"/>
            <w:vAlign w:val="bottom"/>
          </w:tcPr>
          <w:p>
            <w:pPr>
              <w:spacing w:after="0"/>
              <w:rPr>
                <w:sz w:val="2"/>
                <w:szCs w:val="2"/>
                <w:color w:val="auto"/>
              </w:rPr>
            </w:pPr>
          </w:p>
        </w:tc>
        <w:tc>
          <w:tcPr>
            <w:tcW w:w="202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400" w:type="dxa"/>
            <w:vAlign w:val="bottom"/>
          </w:tcPr>
          <w:p>
            <w:pPr>
              <w:spacing w:after="0"/>
              <w:rPr>
                <w:sz w:val="2"/>
                <w:szCs w:val="2"/>
                <w:color w:val="auto"/>
              </w:rPr>
            </w:pPr>
          </w:p>
        </w:tc>
      </w:tr>
      <w:tr>
        <w:trPr>
          <w:trHeight w:val="183"/>
        </w:trPr>
        <w:tc>
          <w:tcPr>
            <w:tcW w:w="3160" w:type="dxa"/>
            <w:vAlign w:val="bottom"/>
            <w:tcBorders>
              <w:bottom w:val="single" w:sz="8" w:color="EFEDED"/>
            </w:tcBorders>
            <w:shd w:val="clear" w:color="auto" w:fill="EFEDED"/>
          </w:tcPr>
          <w:p>
            <w:pPr>
              <w:ind w:left="100"/>
              <w:spacing w:after="0"/>
              <w:rPr>
                <w:sz w:val="20"/>
                <w:szCs w:val="20"/>
                <w:color w:val="auto"/>
              </w:rPr>
            </w:pPr>
            <w:r>
              <w:rPr>
                <w:rFonts w:ascii="Arial" w:cs="Arial" w:eastAsia="Arial" w:hAnsi="Arial"/>
                <w:sz w:val="13"/>
                <w:szCs w:val="13"/>
                <w:b w:val="1"/>
                <w:bCs w:val="1"/>
                <w:color w:val="58595B"/>
              </w:rPr>
              <w:t>Glenn G. Coleman</w:t>
            </w:r>
          </w:p>
        </w:tc>
        <w:tc>
          <w:tcPr>
            <w:tcW w:w="1620" w:type="dxa"/>
            <w:vAlign w:val="bottom"/>
            <w:tcBorders>
              <w:bottom w:val="single" w:sz="8" w:color="EFEDED"/>
            </w:tcBorders>
            <w:shd w:val="clear" w:color="auto" w:fill="EFEDED"/>
          </w:tcPr>
          <w:p>
            <w:pPr>
              <w:jc w:val="right"/>
              <w:ind w:right="157"/>
              <w:spacing w:after="0"/>
              <w:rPr>
                <w:sz w:val="20"/>
                <w:szCs w:val="20"/>
                <w:color w:val="auto"/>
              </w:rPr>
            </w:pPr>
            <w:r>
              <w:rPr>
                <w:rFonts w:ascii="Arial" w:cs="Arial" w:eastAsia="Arial" w:hAnsi="Arial"/>
                <w:sz w:val="13"/>
                <w:szCs w:val="13"/>
                <w:color w:val="58595B"/>
              </w:rPr>
              <w:t>552,636</w:t>
            </w:r>
          </w:p>
        </w:tc>
        <w:tc>
          <w:tcPr>
            <w:tcW w:w="1580" w:type="dxa"/>
            <w:vAlign w:val="bottom"/>
            <w:tcBorders>
              <w:bottom w:val="single" w:sz="8" w:color="EFEDED"/>
            </w:tcBorders>
            <w:shd w:val="clear" w:color="auto" w:fill="EFEDED"/>
          </w:tcPr>
          <w:p>
            <w:pPr>
              <w:spacing w:after="0"/>
              <w:rPr>
                <w:sz w:val="15"/>
                <w:szCs w:val="15"/>
                <w:color w:val="auto"/>
              </w:rPr>
            </w:pPr>
          </w:p>
        </w:tc>
        <w:tc>
          <w:tcPr>
            <w:tcW w:w="2020" w:type="dxa"/>
            <w:vAlign w:val="bottom"/>
            <w:tcBorders>
              <w:bottom w:val="single" w:sz="8" w:color="EFEDED"/>
            </w:tcBorders>
            <w:shd w:val="clear" w:color="auto" w:fill="EFEDED"/>
          </w:tcPr>
          <w:p>
            <w:pPr>
              <w:jc w:val="right"/>
              <w:ind w:right="457"/>
              <w:spacing w:after="0"/>
              <w:rPr>
                <w:sz w:val="20"/>
                <w:szCs w:val="20"/>
                <w:color w:val="auto"/>
              </w:rPr>
            </w:pPr>
            <w:r>
              <w:rPr>
                <w:rFonts w:ascii="Arial" w:cs="Arial" w:eastAsia="Arial" w:hAnsi="Arial"/>
                <w:sz w:val="13"/>
                <w:szCs w:val="13"/>
                <w:color w:val="58595B"/>
              </w:rPr>
              <w:t>(177,259)</w:t>
            </w:r>
          </w:p>
        </w:tc>
        <w:tc>
          <w:tcPr>
            <w:tcW w:w="1360" w:type="dxa"/>
            <w:vAlign w:val="bottom"/>
            <w:tcBorders>
              <w:bottom w:val="single" w:sz="8" w:color="EFEDED"/>
            </w:tcBorders>
            <w:shd w:val="clear" w:color="auto" w:fill="EFEDED"/>
          </w:tcPr>
          <w:p>
            <w:pPr>
              <w:jc w:val="right"/>
              <w:ind w:right="37"/>
              <w:spacing w:after="0"/>
              <w:rPr>
                <w:sz w:val="20"/>
                <w:szCs w:val="20"/>
                <w:color w:val="auto"/>
              </w:rPr>
            </w:pPr>
            <w:r>
              <w:rPr>
                <w:rFonts w:ascii="Arial" w:cs="Arial" w:eastAsia="Arial" w:hAnsi="Arial"/>
                <w:sz w:val="13"/>
                <w:szCs w:val="13"/>
                <w:color w:val="58595B"/>
              </w:rPr>
              <w:t>(90,698)</w:t>
            </w:r>
          </w:p>
        </w:tc>
        <w:tc>
          <w:tcPr>
            <w:tcW w:w="1400" w:type="dxa"/>
            <w:vAlign w:val="bottom"/>
            <w:tcBorders>
              <w:bottom w:val="single" w:sz="8" w:color="EFEDED"/>
            </w:tcBorders>
            <w:shd w:val="clear" w:color="auto" w:fill="EFEDED"/>
          </w:tcPr>
          <w:p>
            <w:pPr>
              <w:jc w:val="right"/>
              <w:spacing w:after="0"/>
              <w:rPr>
                <w:sz w:val="20"/>
                <w:szCs w:val="20"/>
                <w:color w:val="auto"/>
              </w:rPr>
            </w:pPr>
            <w:r>
              <w:rPr>
                <w:rFonts w:ascii="Arial" w:cs="Arial" w:eastAsia="Arial" w:hAnsi="Arial"/>
                <w:sz w:val="13"/>
                <w:szCs w:val="13"/>
                <w:color w:val="58595B"/>
              </w:rPr>
              <w:t>1,524,391</w:t>
            </w:r>
          </w:p>
        </w:tc>
      </w:tr>
      <w:tr>
        <w:trPr>
          <w:trHeight w:val="173"/>
        </w:trPr>
        <w:tc>
          <w:tcPr>
            <w:tcW w:w="3160" w:type="dxa"/>
            <w:vAlign w:val="bottom"/>
          </w:tcPr>
          <w:p>
            <w:pPr>
              <w:ind w:left="100"/>
              <w:spacing w:after="0"/>
              <w:rPr>
                <w:sz w:val="20"/>
                <w:szCs w:val="20"/>
                <w:color w:val="auto"/>
              </w:rPr>
            </w:pPr>
            <w:r>
              <w:rPr>
                <w:rFonts w:ascii="Arial" w:cs="Arial" w:eastAsia="Arial" w:hAnsi="Arial"/>
                <w:sz w:val="13"/>
                <w:szCs w:val="13"/>
                <w:b w:val="1"/>
                <w:bCs w:val="1"/>
                <w:color w:val="58595B"/>
              </w:rPr>
              <w:t>Robert T. Davis Jr.</w:t>
            </w:r>
          </w:p>
        </w:tc>
        <w:tc>
          <w:tcPr>
            <w:tcW w:w="1620" w:type="dxa"/>
            <w:vAlign w:val="bottom"/>
          </w:tcPr>
          <w:p>
            <w:pPr>
              <w:jc w:val="right"/>
              <w:ind w:right="157"/>
              <w:spacing w:after="0"/>
              <w:rPr>
                <w:sz w:val="20"/>
                <w:szCs w:val="20"/>
                <w:color w:val="auto"/>
              </w:rPr>
            </w:pPr>
            <w:r>
              <w:rPr>
                <w:rFonts w:ascii="Arial" w:cs="Arial" w:eastAsia="Arial" w:hAnsi="Arial"/>
                <w:sz w:val="13"/>
                <w:szCs w:val="13"/>
                <w:color w:val="58595B"/>
              </w:rPr>
              <w:t>199,436</w:t>
            </w:r>
          </w:p>
        </w:tc>
        <w:tc>
          <w:tcPr>
            <w:tcW w:w="1580" w:type="dxa"/>
            <w:vAlign w:val="bottom"/>
          </w:tcPr>
          <w:p>
            <w:pPr>
              <w:spacing w:after="0"/>
              <w:rPr>
                <w:sz w:val="15"/>
                <w:szCs w:val="15"/>
                <w:color w:val="auto"/>
              </w:rPr>
            </w:pPr>
          </w:p>
        </w:tc>
        <w:tc>
          <w:tcPr>
            <w:tcW w:w="2020" w:type="dxa"/>
            <w:vAlign w:val="bottom"/>
          </w:tcPr>
          <w:p>
            <w:pPr>
              <w:jc w:val="right"/>
              <w:ind w:right="457"/>
              <w:spacing w:after="0"/>
              <w:rPr>
                <w:sz w:val="20"/>
                <w:szCs w:val="20"/>
                <w:color w:val="auto"/>
              </w:rPr>
            </w:pPr>
            <w:r>
              <w:rPr>
                <w:rFonts w:ascii="Arial" w:cs="Arial" w:eastAsia="Arial" w:hAnsi="Arial"/>
                <w:sz w:val="13"/>
                <w:szCs w:val="13"/>
                <w:color w:val="58595B"/>
              </w:rPr>
              <w:t>(65,371)</w:t>
            </w:r>
          </w:p>
        </w:tc>
        <w:tc>
          <w:tcPr>
            <w:tcW w:w="1360" w:type="dxa"/>
            <w:vAlign w:val="bottom"/>
          </w:tcPr>
          <w:p>
            <w:pPr>
              <w:jc w:val="right"/>
              <w:ind w:right="57"/>
              <w:spacing w:after="0"/>
              <w:rPr>
                <w:sz w:val="20"/>
                <w:szCs w:val="20"/>
                <w:color w:val="auto"/>
              </w:rPr>
            </w:pPr>
            <w:r>
              <w:rPr>
                <w:rFonts w:ascii="Arial" w:cs="Arial" w:eastAsia="Arial" w:hAnsi="Arial"/>
                <w:sz w:val="13"/>
                <w:szCs w:val="13"/>
                <w:color w:val="58595B"/>
              </w:rPr>
              <w:t>—</w:t>
            </w:r>
          </w:p>
        </w:tc>
        <w:tc>
          <w:tcPr>
            <w:tcW w:w="1400" w:type="dxa"/>
            <w:vAlign w:val="bottom"/>
          </w:tcPr>
          <w:p>
            <w:pPr>
              <w:jc w:val="right"/>
              <w:spacing w:after="0"/>
              <w:rPr>
                <w:sz w:val="20"/>
                <w:szCs w:val="20"/>
                <w:color w:val="auto"/>
              </w:rPr>
            </w:pPr>
            <w:r>
              <w:rPr>
                <w:rFonts w:ascii="Arial" w:cs="Arial" w:eastAsia="Arial" w:hAnsi="Arial"/>
                <w:sz w:val="13"/>
                <w:szCs w:val="13"/>
                <w:color w:val="58595B"/>
              </w:rPr>
              <w:t>577,734</w:t>
            </w:r>
          </w:p>
        </w:tc>
      </w:tr>
      <w:tr>
        <w:trPr>
          <w:trHeight w:val="29"/>
        </w:trPr>
        <w:tc>
          <w:tcPr>
            <w:tcW w:w="3160" w:type="dxa"/>
            <w:vAlign w:val="bottom"/>
            <w:tcBorders>
              <w:bottom w:val="single" w:sz="8" w:color="58595B"/>
            </w:tcBorders>
          </w:tcPr>
          <w:p>
            <w:pPr>
              <w:spacing w:after="0"/>
              <w:rPr>
                <w:sz w:val="2"/>
                <w:szCs w:val="2"/>
                <w:color w:val="auto"/>
              </w:rPr>
            </w:pPr>
          </w:p>
        </w:tc>
        <w:tc>
          <w:tcPr>
            <w:tcW w:w="1620" w:type="dxa"/>
            <w:vAlign w:val="bottom"/>
            <w:tcBorders>
              <w:bottom w:val="single" w:sz="8" w:color="58595B"/>
            </w:tcBorders>
          </w:tcPr>
          <w:p>
            <w:pPr>
              <w:spacing w:after="0"/>
              <w:rPr>
                <w:sz w:val="2"/>
                <w:szCs w:val="2"/>
                <w:color w:val="auto"/>
              </w:rPr>
            </w:pPr>
          </w:p>
        </w:tc>
        <w:tc>
          <w:tcPr>
            <w:tcW w:w="1580" w:type="dxa"/>
            <w:vAlign w:val="bottom"/>
            <w:tcBorders>
              <w:bottom w:val="single" w:sz="8" w:color="58595B"/>
            </w:tcBorders>
          </w:tcPr>
          <w:p>
            <w:pPr>
              <w:spacing w:after="0"/>
              <w:rPr>
                <w:sz w:val="2"/>
                <w:szCs w:val="2"/>
                <w:color w:val="auto"/>
              </w:rPr>
            </w:pPr>
          </w:p>
        </w:tc>
        <w:tc>
          <w:tcPr>
            <w:tcW w:w="2020" w:type="dxa"/>
            <w:vAlign w:val="bottom"/>
            <w:tcBorders>
              <w:bottom w:val="single" w:sz="8" w:color="58595B"/>
            </w:tcBorders>
          </w:tcPr>
          <w:p>
            <w:pPr>
              <w:spacing w:after="0"/>
              <w:rPr>
                <w:sz w:val="2"/>
                <w:szCs w:val="2"/>
                <w:color w:val="auto"/>
              </w:rPr>
            </w:pPr>
          </w:p>
        </w:tc>
        <w:tc>
          <w:tcPr>
            <w:tcW w:w="1360" w:type="dxa"/>
            <w:vAlign w:val="bottom"/>
            <w:tcBorders>
              <w:bottom w:val="single" w:sz="8" w:color="58595B"/>
            </w:tcBorders>
          </w:tcPr>
          <w:p>
            <w:pPr>
              <w:spacing w:after="0"/>
              <w:rPr>
                <w:sz w:val="2"/>
                <w:szCs w:val="2"/>
                <w:color w:val="auto"/>
              </w:rPr>
            </w:pPr>
          </w:p>
        </w:tc>
        <w:tc>
          <w:tcPr>
            <w:tcW w:w="1400" w:type="dxa"/>
            <w:vAlign w:val="bottom"/>
            <w:tcBorders>
              <w:bottom w:val="single" w:sz="8" w:color="58595B"/>
            </w:tcBorders>
          </w:tcPr>
          <w:p>
            <w:pPr>
              <w:spacing w:after="0"/>
              <w:rPr>
                <w:sz w:val="2"/>
                <w:szCs w:val="2"/>
                <w:color w:val="auto"/>
              </w:rPr>
            </w:pPr>
          </w:p>
        </w:tc>
      </w:tr>
    </w:tbl>
    <w:p>
      <w:pPr>
        <w:spacing w:after="0" w:line="153" w:lineRule="exact"/>
        <w:rPr>
          <w:sz w:val="20"/>
          <w:szCs w:val="20"/>
          <w:color w:val="auto"/>
        </w:rPr>
      </w:pPr>
    </w:p>
    <w:p>
      <w:pPr>
        <w:ind w:left="340" w:right="100" w:hanging="332"/>
        <w:spacing w:after="0" w:line="260" w:lineRule="auto"/>
        <w:tabs>
          <w:tab w:leader="none" w:pos="338" w:val="left"/>
        </w:tabs>
        <w:numPr>
          <w:ilvl w:val="0"/>
          <w:numId w:val="64"/>
        </w:numPr>
        <w:rPr>
          <w:rFonts w:ascii="Arial" w:cs="Arial" w:eastAsia="Arial" w:hAnsi="Arial"/>
          <w:sz w:val="14"/>
          <w:szCs w:val="14"/>
          <w:color w:val="auto"/>
        </w:rPr>
      </w:pPr>
      <w:r>
        <w:rPr>
          <w:rFonts w:ascii="Arial" w:cs="Arial" w:eastAsia="Arial" w:hAnsi="Arial"/>
          <w:sz w:val="14"/>
          <w:szCs w:val="14"/>
          <w:color w:val="auto"/>
        </w:rPr>
        <w:t>We maintain a nonqualified deferred compensation plan ("NQDC") to provide additional retirement benefits for all employees who meet the IRS annual compensation limit of IRC Section 401(a)(17). Employees may defer up to 75% of base salary and up to 100% of performance based cash bonus on a pre-tax basis. Values shown represent base salary and annual cash bonus amounts that the named executive officers elected to defer in 2022. These amounts represent compensation earned by the named executive officers in 2022 and are also reported in Salary for contributions from base salary and in Non-Equity Incentive Plan Compensation for contributions from annual cash bonus in the Summary Compensation Table above.</w:t>
      </w:r>
    </w:p>
    <w:p>
      <w:pPr>
        <w:spacing w:after="0" w:line="45" w:lineRule="exact"/>
        <w:rPr>
          <w:rFonts w:ascii="Arial" w:cs="Arial" w:eastAsia="Arial" w:hAnsi="Arial"/>
          <w:sz w:val="14"/>
          <w:szCs w:val="14"/>
          <w:color w:val="auto"/>
        </w:rPr>
      </w:pPr>
    </w:p>
    <w:p>
      <w:pPr>
        <w:ind w:left="340" w:right="200" w:hanging="332"/>
        <w:spacing w:after="0" w:line="278" w:lineRule="auto"/>
        <w:tabs>
          <w:tab w:leader="none" w:pos="338" w:val="left"/>
        </w:tabs>
        <w:numPr>
          <w:ilvl w:val="0"/>
          <w:numId w:val="64"/>
        </w:numPr>
        <w:rPr>
          <w:rFonts w:ascii="Arial" w:cs="Arial" w:eastAsia="Arial" w:hAnsi="Arial"/>
          <w:sz w:val="14"/>
          <w:szCs w:val="14"/>
          <w:color w:val="auto"/>
        </w:rPr>
      </w:pPr>
      <w:r>
        <w:rPr>
          <w:rFonts w:ascii="Arial" w:cs="Arial" w:eastAsia="Arial" w:hAnsi="Arial"/>
          <w:sz w:val="14"/>
          <w:szCs w:val="14"/>
          <w:color w:val="auto"/>
        </w:rPr>
        <w:t>Amounts represent earnings on the executive’s NQDC balances for the fiscal year. The NQDC provides for investment options generally aligned to those provided in our 401(k) Savings Plan. Deferrals are credited with gains or losses based on the performance of the investment options selected by the employee.</w:t>
      </w:r>
    </w:p>
    <w:p>
      <w:pPr>
        <w:spacing w:after="0" w:line="32" w:lineRule="exact"/>
        <w:rPr>
          <w:rFonts w:ascii="Arial" w:cs="Arial" w:eastAsia="Arial" w:hAnsi="Arial"/>
          <w:sz w:val="14"/>
          <w:szCs w:val="14"/>
          <w:color w:val="auto"/>
        </w:rPr>
      </w:pPr>
    </w:p>
    <w:p>
      <w:pPr>
        <w:ind w:left="340" w:right="140" w:hanging="332"/>
        <w:spacing w:after="0" w:line="258" w:lineRule="auto"/>
        <w:tabs>
          <w:tab w:leader="none" w:pos="338" w:val="left"/>
        </w:tabs>
        <w:numPr>
          <w:ilvl w:val="0"/>
          <w:numId w:val="64"/>
        </w:numPr>
        <w:rPr>
          <w:rFonts w:ascii="Arial" w:cs="Arial" w:eastAsia="Arial" w:hAnsi="Arial"/>
          <w:sz w:val="14"/>
          <w:szCs w:val="14"/>
          <w:color w:val="auto"/>
        </w:rPr>
      </w:pPr>
      <w:r>
        <w:rPr>
          <w:rFonts w:ascii="Arial" w:cs="Arial" w:eastAsia="Arial" w:hAnsi="Arial"/>
          <w:sz w:val="14"/>
          <w:szCs w:val="14"/>
          <w:color w:val="auto"/>
        </w:rPr>
        <w:t>Investment elections may not be revoked, changed, or modified except as permitted under the NQDC, and subject to applicable law. No actual investments will be held in the employee’s accounts and employees will at all times remain unsecured creditors of the Company with respect to their account balances.</w:t>
      </w:r>
    </w:p>
    <w:p>
      <w:pPr>
        <w:spacing w:after="0" w:line="45" w:lineRule="exact"/>
        <w:rPr>
          <w:rFonts w:ascii="Arial" w:cs="Arial" w:eastAsia="Arial" w:hAnsi="Arial"/>
          <w:sz w:val="14"/>
          <w:szCs w:val="14"/>
          <w:color w:val="auto"/>
        </w:rPr>
      </w:pPr>
    </w:p>
    <w:p>
      <w:pPr>
        <w:ind w:left="340" w:right="40" w:hanging="332"/>
        <w:spacing w:after="0" w:line="278" w:lineRule="auto"/>
        <w:tabs>
          <w:tab w:leader="none" w:pos="338" w:val="left"/>
        </w:tabs>
        <w:numPr>
          <w:ilvl w:val="0"/>
          <w:numId w:val="64"/>
        </w:numPr>
        <w:rPr>
          <w:rFonts w:ascii="Arial" w:cs="Arial" w:eastAsia="Arial" w:hAnsi="Arial"/>
          <w:sz w:val="14"/>
          <w:szCs w:val="14"/>
          <w:color w:val="auto"/>
        </w:rPr>
      </w:pPr>
      <w:r>
        <w:rPr>
          <w:rFonts w:ascii="Arial" w:cs="Arial" w:eastAsia="Arial" w:hAnsi="Arial"/>
          <w:sz w:val="14"/>
          <w:szCs w:val="14"/>
          <w:color w:val="auto"/>
        </w:rPr>
        <w:t>Employees may elect deferred amounts to be paid either in the form of a lump sum or in up to 15 annual installments upon either separation from service, a specified date, or death.</w:t>
      </w:r>
    </w:p>
    <w:p>
      <w:pPr>
        <w:spacing w:after="0" w:line="32" w:lineRule="exact"/>
        <w:rPr>
          <w:rFonts w:ascii="Arial" w:cs="Arial" w:eastAsia="Arial" w:hAnsi="Arial"/>
          <w:sz w:val="14"/>
          <w:szCs w:val="14"/>
          <w:color w:val="auto"/>
        </w:rPr>
      </w:pPr>
    </w:p>
    <w:p>
      <w:pPr>
        <w:ind w:left="340" w:right="60" w:hanging="332"/>
        <w:spacing w:after="0" w:line="263" w:lineRule="auto"/>
        <w:tabs>
          <w:tab w:leader="none" w:pos="338" w:val="left"/>
        </w:tabs>
        <w:numPr>
          <w:ilvl w:val="0"/>
          <w:numId w:val="64"/>
        </w:numPr>
        <w:rPr>
          <w:rFonts w:ascii="Arial" w:cs="Arial" w:eastAsia="Arial" w:hAnsi="Arial"/>
          <w:sz w:val="14"/>
          <w:szCs w:val="14"/>
          <w:color w:val="auto"/>
        </w:rPr>
      </w:pPr>
      <w:r>
        <w:rPr>
          <w:rFonts w:ascii="Arial" w:cs="Arial" w:eastAsia="Arial" w:hAnsi="Arial"/>
          <w:sz w:val="14"/>
          <w:szCs w:val="14"/>
          <w:color w:val="auto"/>
        </w:rPr>
        <w:t>The amounts reflect the aggregate amounts that were reported as compensation in the appropriate columns of the Summary Compensation Table of this proxy statement and previous proxy statements to the extent that the executive was a NEO for the applicable year: $769,423 for Ms. Anderson, $1,239,713 for Mr. Coleman, and $443,669 for Mr. Davis. Messrs. De Witte, McBreen and Schwartz did not elect to defer compensation included in the Summary Compensation Table as such he is not listed in the table above.</w:t>
      </w:r>
    </w:p>
    <w:p>
      <w:pPr>
        <w:spacing w:after="0" w:line="200" w:lineRule="exact"/>
        <w:rPr>
          <w:sz w:val="20"/>
          <w:szCs w:val="20"/>
          <w:color w:val="auto"/>
        </w:rPr>
      </w:pPr>
    </w:p>
    <w:p>
      <w:pPr>
        <w:spacing w:after="0" w:line="226" w:lineRule="exact"/>
        <w:rPr>
          <w:sz w:val="20"/>
          <w:szCs w:val="20"/>
          <w:color w:val="auto"/>
        </w:rPr>
      </w:pPr>
    </w:p>
    <w:p>
      <w:pPr>
        <w:spacing w:after="0"/>
        <w:rPr>
          <w:sz w:val="20"/>
          <w:szCs w:val="20"/>
          <w:color w:val="auto"/>
        </w:rPr>
      </w:pPr>
      <w:r>
        <w:rPr>
          <w:rFonts w:ascii="Arial" w:cs="Arial" w:eastAsia="Arial" w:hAnsi="Arial"/>
          <w:sz w:val="25"/>
          <w:szCs w:val="25"/>
          <w:color w:val="009845"/>
        </w:rPr>
        <w:t>Potential Payments Upon Termination or Change in Control</w:t>
      </w:r>
    </w:p>
    <w:p>
      <w:pPr>
        <w:spacing w:after="0" w:line="185" w:lineRule="exact"/>
        <w:rPr>
          <w:sz w:val="20"/>
          <w:szCs w:val="20"/>
          <w:color w:val="auto"/>
        </w:rPr>
      </w:pPr>
    </w:p>
    <w:p>
      <w:pPr>
        <w:ind w:right="40"/>
        <w:spacing w:after="0" w:line="309" w:lineRule="auto"/>
        <w:rPr>
          <w:sz w:val="20"/>
          <w:szCs w:val="20"/>
          <w:color w:val="auto"/>
        </w:rPr>
      </w:pPr>
      <w:r>
        <w:rPr>
          <w:rFonts w:ascii="Arial" w:cs="Arial" w:eastAsia="Arial" w:hAnsi="Arial"/>
          <w:sz w:val="16"/>
          <w:szCs w:val="16"/>
          <w:color w:val="58595B"/>
        </w:rPr>
        <w:t>The following agreements provide for certain payments and benefits upon any of several events of termination of employment, including termination of employment in connection with a change in control: (i) the De Witte Agreement, and (ii) the Change in Control Severance Agreements, effective January 1, 2022, between the Company and each of Robert Davis, Jr., Michael McBreen and Eric Schwartz (the De Witte Agreement and the Change in Control Severance Agreements are collectively referred to in this section as the “Agreements”). This section describes these payments and benefits, with amounts calculated based on the assumption that a named executive officer’s termination of employment with the Company occurred on December 31, 2022. On December 30, 2022, the last trading day of the fiscal year ended December 31, 2022, the Company’s common stock had a closing sale price on the Nasdaq Global Select Market of $56.07. Actual amounts payable would vary based on the date of the named executive officer’s termination of employment and can only be finally determined at that time. Unless specified otherwise, the information in this section is based upon the terms of the Agreements. Ms. Anderson and Mr. Coleman, prior to their respective separation from the Company, had been party to a Change in Control Severance Agreement with the Company.</w:t>
      </w:r>
    </w:p>
    <w:p>
      <w:pPr>
        <w:spacing w:after="0" w:line="111" w:lineRule="exact"/>
        <w:rPr>
          <w:sz w:val="20"/>
          <w:szCs w:val="20"/>
          <w:color w:val="auto"/>
        </w:rPr>
      </w:pPr>
    </w:p>
    <w:p>
      <w:pPr>
        <w:ind w:right="20"/>
        <w:spacing w:after="0" w:line="287" w:lineRule="auto"/>
        <w:rPr>
          <w:sz w:val="20"/>
          <w:szCs w:val="20"/>
          <w:color w:val="auto"/>
        </w:rPr>
      </w:pPr>
      <w:r>
        <w:rPr>
          <w:rFonts w:ascii="Arial" w:cs="Arial" w:eastAsia="Arial" w:hAnsi="Arial"/>
          <w:sz w:val="18"/>
          <w:szCs w:val="18"/>
          <w:b w:val="1"/>
          <w:bCs w:val="1"/>
          <w:color w:val="009845"/>
        </w:rPr>
        <w:t>Payments upon Termination by the Company without Cause or by the Executive for Good Reason Outside the Context of a Change in Control</w:t>
      </w:r>
    </w:p>
    <w:p>
      <w:pPr>
        <w:spacing w:after="0" w:line="29" w:lineRule="exact"/>
        <w:rPr>
          <w:sz w:val="20"/>
          <w:szCs w:val="20"/>
          <w:color w:val="auto"/>
        </w:rPr>
      </w:pPr>
    </w:p>
    <w:p>
      <w:pPr>
        <w:spacing w:after="0" w:line="307" w:lineRule="auto"/>
        <w:rPr>
          <w:sz w:val="20"/>
          <w:szCs w:val="20"/>
          <w:color w:val="auto"/>
        </w:rPr>
      </w:pPr>
      <w:r>
        <w:rPr>
          <w:rFonts w:ascii="Arial" w:cs="Arial" w:eastAsia="Arial" w:hAnsi="Arial"/>
          <w:sz w:val="16"/>
          <w:szCs w:val="16"/>
          <w:color w:val="58595B"/>
        </w:rPr>
        <w:t>The De Witte Agreement provides for the following severance payments and benefits upon termination of employment by the Company without “Cause” or by Mr. De Witte for “Good Reason” (each as defined in the De Witte Agreement) outside the context of a change in control of the Company (as described more fully in the De Witte Agreement): (i) a cash severance payment equal to 2.0 times his then-current annual base salary payable over the two-year period following such termination in accordance with the Company's customary payroll practices; (ii) a monthly cash payment equal to Mr. De Witte's monthly COBRA premium cost for family health coverage for up to 18 months following such termination; and (iii) full accelerated vesting of the initial equity award.</w:t>
      </w:r>
    </w:p>
    <w:p>
      <w:pPr>
        <w:spacing w:after="0" w:line="200" w:lineRule="exact"/>
        <w:rPr>
          <w:sz w:val="20"/>
          <w:szCs w:val="20"/>
          <w:color w:val="auto"/>
        </w:rPr>
      </w:pPr>
    </w:p>
    <w:p>
      <w:pPr>
        <w:spacing w:after="0" w:line="300" w:lineRule="exact"/>
        <w:rPr>
          <w:sz w:val="20"/>
          <w:szCs w:val="20"/>
          <w:color w:val="auto"/>
        </w:rPr>
      </w:pPr>
    </w:p>
    <w:p>
      <w:pPr>
        <w:ind w:left="20"/>
        <w:spacing w:after="0"/>
        <w:tabs>
          <w:tab w:leader="none" w:pos="9960" w:val="left"/>
        </w:tabs>
        <w:rPr>
          <w:sz w:val="20"/>
          <w:szCs w:val="20"/>
          <w:color w:val="auto"/>
        </w:rPr>
      </w:pPr>
      <w:r>
        <w:rPr>
          <w:rFonts w:ascii="Arial" w:cs="Arial" w:eastAsia="Arial" w:hAnsi="Arial"/>
          <w:sz w:val="12"/>
          <w:szCs w:val="12"/>
          <w:b w:val="1"/>
          <w:bCs w:val="1"/>
          <w:color w:val="009845"/>
        </w:rPr>
        <w:t>60</w:t>
      </w:r>
      <w:r>
        <w:rPr>
          <w:sz w:val="20"/>
          <w:szCs w:val="20"/>
          <w:color w:val="auto"/>
        </w:rPr>
        <w:tab/>
      </w:r>
      <w:r>
        <w:rPr>
          <w:rFonts w:ascii="Arial" w:cs="Arial" w:eastAsia="Arial" w:hAnsi="Arial"/>
          <w:sz w:val="12"/>
          <w:szCs w:val="12"/>
          <w:color w:val="58595B"/>
        </w:rPr>
        <w:t>2023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153670</wp:posOffset>
            </wp:positionV>
            <wp:extent cx="7157720" cy="42545"/>
            <wp:wrapNone/>
            <wp:docPr id="302" name="Picture 3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2"/>
                    <pic:cNvPicPr>
                      <a:picLocks noChangeAspect="1" noChangeArrowheads="1"/>
                    </pic:cNvPicPr>
                  </pic:nvPicPr>
                  <pic:blipFill>
                    <a:blip r:embed="rId30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8" w:right="359" w:bottom="1440" w:gutter="0" w:footer="0" w:header="0"/>
        </w:sectPr>
      </w:pPr>
    </w:p>
    <w:bookmarkStart w:id="66" w:name="page67"/>
    <w:bookmarkEnd w:id="66"/>
    <w:p>
      <w:pPr>
        <w:jc w:val="right"/>
        <w:spacing w:after="0"/>
        <w:rPr>
          <w:sz w:val="20"/>
          <w:szCs w:val="20"/>
          <w:color w:val="auto"/>
        </w:rPr>
      </w:pPr>
      <w:r>
        <w:rPr>
          <w:rFonts w:ascii="Arial" w:cs="Arial" w:eastAsia="Arial" w:hAnsi="Arial"/>
          <w:sz w:val="13"/>
          <w:szCs w:val="13"/>
          <w:b w:val="1"/>
          <w:bCs w:val="1"/>
          <w:color w:val="009845"/>
        </w:rPr>
        <w:t>Compensation of Executive Officers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spacing w:after="0" w:line="309" w:lineRule="auto"/>
        <w:rPr>
          <w:sz w:val="20"/>
          <w:szCs w:val="20"/>
          <w:color w:val="auto"/>
        </w:rPr>
      </w:pPr>
      <w:r>
        <w:rPr>
          <w:rFonts w:ascii="Arial" w:cs="Arial" w:eastAsia="Arial" w:hAnsi="Arial"/>
          <w:sz w:val="16"/>
          <w:szCs w:val="16"/>
          <w:color w:val="58595B"/>
        </w:rPr>
        <w:t>None of the unvested equity awards held by Messrs. Davis, McBreen and Schwartz will vest upon such termination. The outstanding unvested equity awards of Ms. Anderson did not vest in connection with her resignation, effective February 2, 2023. Certain of the unvested equity awards held by Mr. Coleman vested pursuant to the terms of the Coleman Separation Agreement. Please see "—Separation Agreement with Mr. Coleman" below for additional details related to the treatment of Mr. Coleman's unvested equity awards at the time of his separation from the Company.</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color w:val="009845"/>
        </w:rPr>
        <w:t>Payments upon Termination for Cause or by Executive without Good Reason</w:t>
      </w:r>
    </w:p>
    <w:p>
      <w:pPr>
        <w:spacing w:after="0" w:line="101" w:lineRule="exact"/>
        <w:rPr>
          <w:sz w:val="20"/>
          <w:szCs w:val="20"/>
          <w:color w:val="auto"/>
        </w:rPr>
      </w:pPr>
    </w:p>
    <w:p>
      <w:pPr>
        <w:jc w:val="both"/>
        <w:ind w:right="20"/>
        <w:spacing w:after="0" w:line="306" w:lineRule="auto"/>
        <w:rPr>
          <w:sz w:val="20"/>
          <w:szCs w:val="20"/>
          <w:color w:val="auto"/>
        </w:rPr>
      </w:pPr>
      <w:r>
        <w:rPr>
          <w:rFonts w:ascii="Arial" w:cs="Arial" w:eastAsia="Arial" w:hAnsi="Arial"/>
          <w:sz w:val="16"/>
          <w:szCs w:val="16"/>
          <w:color w:val="58595B"/>
        </w:rPr>
        <w:t>The Agreements do not provide the applicable named executive officers with any payments or other benefits in the event of their termination of employment by the Company for cause or by the executive without good reason other than amounts accrued and owing, but not yet paid, as of the date of the executive’s termination of employment.</w:t>
      </w:r>
    </w:p>
    <w:p>
      <w:pPr>
        <w:spacing w:after="0" w:line="122" w:lineRule="exact"/>
        <w:rPr>
          <w:sz w:val="20"/>
          <w:szCs w:val="20"/>
          <w:color w:val="auto"/>
        </w:rPr>
      </w:pPr>
    </w:p>
    <w:p>
      <w:pPr>
        <w:spacing w:after="0"/>
        <w:rPr>
          <w:sz w:val="20"/>
          <w:szCs w:val="20"/>
          <w:color w:val="auto"/>
        </w:rPr>
      </w:pPr>
      <w:r>
        <w:rPr>
          <w:rFonts w:ascii="Arial" w:cs="Arial" w:eastAsia="Arial" w:hAnsi="Arial"/>
          <w:sz w:val="18"/>
          <w:szCs w:val="18"/>
          <w:b w:val="1"/>
          <w:bCs w:val="1"/>
          <w:color w:val="009845"/>
        </w:rPr>
        <w:t>Payments Upon Death</w:t>
      </w:r>
    </w:p>
    <w:p>
      <w:pPr>
        <w:spacing w:after="0" w:line="101" w:lineRule="exact"/>
        <w:rPr>
          <w:sz w:val="20"/>
          <w:szCs w:val="20"/>
          <w:color w:val="auto"/>
        </w:rPr>
      </w:pPr>
    </w:p>
    <w:p>
      <w:pPr>
        <w:ind w:right="20"/>
        <w:spacing w:after="0" w:line="315" w:lineRule="auto"/>
        <w:rPr>
          <w:sz w:val="20"/>
          <w:szCs w:val="20"/>
          <w:color w:val="auto"/>
        </w:rPr>
      </w:pPr>
      <w:r>
        <w:rPr>
          <w:rFonts w:ascii="Arial" w:cs="Arial" w:eastAsia="Arial" w:hAnsi="Arial"/>
          <w:sz w:val="16"/>
          <w:szCs w:val="16"/>
          <w:color w:val="58595B"/>
        </w:rPr>
        <w:t>Only the De Witte Agreement provides severance payments upon death. If Mr. De Witte dies during the term of his employment, then the Company will pay to his estate a lump sum payment equal to one times his annual base salary. In addition, the Company will pay his eligible beneficiaries the monthly premium for COBRA family health coverage under the Company’s group health plan for a period of one year from the date of his death.</w:t>
      </w:r>
    </w:p>
    <w:p>
      <w:pPr>
        <w:spacing w:after="0" w:line="140" w:lineRule="exact"/>
        <w:rPr>
          <w:sz w:val="20"/>
          <w:szCs w:val="20"/>
          <w:color w:val="auto"/>
        </w:rPr>
      </w:pPr>
    </w:p>
    <w:p>
      <w:pPr>
        <w:ind w:right="80"/>
        <w:spacing w:after="0" w:line="309" w:lineRule="auto"/>
        <w:rPr>
          <w:sz w:val="20"/>
          <w:szCs w:val="20"/>
          <w:color w:val="auto"/>
        </w:rPr>
      </w:pPr>
      <w:r>
        <w:rPr>
          <w:rFonts w:ascii="Arial" w:cs="Arial" w:eastAsia="Arial" w:hAnsi="Arial"/>
          <w:sz w:val="16"/>
          <w:szCs w:val="16"/>
          <w:color w:val="58595B"/>
        </w:rPr>
        <w:t>All of Mr. De Witte’s unvested equity awards will vest in the event of death other than his outstanding performance grants, which will remain outstanding and subject to the achievement of the respective performance goals. All of Messrs. Davis’, McBreen’s and Mr. Schwartz's unvested equity awards will vest in the event of death other than their respective outstanding performance stock grants, which would remain outstanding and subject to the achievement of the respective performance goals.</w:t>
      </w:r>
    </w:p>
    <w:p>
      <w:pPr>
        <w:spacing w:after="0" w:line="108" w:lineRule="exact"/>
        <w:rPr>
          <w:sz w:val="20"/>
          <w:szCs w:val="20"/>
          <w:color w:val="auto"/>
        </w:rPr>
      </w:pPr>
    </w:p>
    <w:p>
      <w:pPr>
        <w:spacing w:after="0"/>
        <w:rPr>
          <w:sz w:val="20"/>
          <w:szCs w:val="20"/>
          <w:color w:val="auto"/>
        </w:rPr>
      </w:pPr>
      <w:r>
        <w:rPr>
          <w:rFonts w:ascii="Arial" w:cs="Arial" w:eastAsia="Arial" w:hAnsi="Arial"/>
          <w:sz w:val="18"/>
          <w:szCs w:val="18"/>
          <w:b w:val="1"/>
          <w:bCs w:val="1"/>
          <w:color w:val="009845"/>
        </w:rPr>
        <w:t>Payments Upon Disability</w:t>
      </w:r>
    </w:p>
    <w:p>
      <w:pPr>
        <w:spacing w:after="0" w:line="101" w:lineRule="exact"/>
        <w:rPr>
          <w:sz w:val="20"/>
          <w:szCs w:val="20"/>
          <w:color w:val="auto"/>
        </w:rPr>
      </w:pPr>
    </w:p>
    <w:p>
      <w:pPr>
        <w:jc w:val="both"/>
        <w:ind w:right="340"/>
        <w:spacing w:after="0" w:line="315" w:lineRule="auto"/>
        <w:rPr>
          <w:sz w:val="20"/>
          <w:szCs w:val="20"/>
          <w:color w:val="auto"/>
        </w:rPr>
      </w:pPr>
      <w:r>
        <w:rPr>
          <w:rFonts w:ascii="Arial" w:cs="Arial" w:eastAsia="Arial" w:hAnsi="Arial"/>
          <w:sz w:val="16"/>
          <w:szCs w:val="16"/>
          <w:color w:val="58595B"/>
        </w:rPr>
        <w:t>None of the Agreements provide for cash severance payments upon the executive’s termination of employment on account of their disability. In addition, each of the executive officers’ unvested equity awards will vest in the event of such executive officer’s disability in the same manner as they would in the event of death as stated above.</w:t>
      </w:r>
    </w:p>
    <w:p>
      <w:pPr>
        <w:spacing w:after="0" w:line="153" w:lineRule="exact"/>
        <w:rPr>
          <w:sz w:val="20"/>
          <w:szCs w:val="20"/>
          <w:color w:val="auto"/>
        </w:rPr>
      </w:pPr>
    </w:p>
    <w:p>
      <w:pPr>
        <w:ind w:right="860"/>
        <w:spacing w:after="0" w:line="313" w:lineRule="auto"/>
        <w:rPr>
          <w:sz w:val="20"/>
          <w:szCs w:val="20"/>
          <w:color w:val="auto"/>
        </w:rPr>
      </w:pPr>
      <w:r>
        <w:rPr>
          <w:rFonts w:ascii="Arial" w:cs="Arial" w:eastAsia="Arial" w:hAnsi="Arial"/>
          <w:sz w:val="16"/>
          <w:szCs w:val="16"/>
          <w:color w:val="58595B"/>
        </w:rPr>
        <w:t>Under the Agreements, disability means the executive’s inability to perform his duties by reason of any medically determinable physical or mental impairment, which is expected to result in death or which has lasted or is expected to last for a continuous period of not less than six months.</w:t>
      </w:r>
    </w:p>
    <w:p>
      <w:pPr>
        <w:spacing w:after="0" w:line="103" w:lineRule="exact"/>
        <w:rPr>
          <w:sz w:val="20"/>
          <w:szCs w:val="20"/>
          <w:color w:val="auto"/>
        </w:rPr>
      </w:pPr>
    </w:p>
    <w:p>
      <w:pPr>
        <w:spacing w:after="0"/>
        <w:rPr>
          <w:sz w:val="20"/>
          <w:szCs w:val="20"/>
          <w:color w:val="auto"/>
        </w:rPr>
      </w:pPr>
      <w:r>
        <w:rPr>
          <w:rFonts w:ascii="Arial" w:cs="Arial" w:eastAsia="Arial" w:hAnsi="Arial"/>
          <w:sz w:val="18"/>
          <w:szCs w:val="18"/>
          <w:b w:val="1"/>
          <w:bCs w:val="1"/>
          <w:color w:val="009845"/>
        </w:rPr>
        <w:t>Payments in Connection with a Change in Control</w:t>
      </w:r>
    </w:p>
    <w:p>
      <w:pPr>
        <w:spacing w:after="0" w:line="101" w:lineRule="exact"/>
        <w:rPr>
          <w:sz w:val="20"/>
          <w:szCs w:val="20"/>
          <w:color w:val="auto"/>
        </w:rPr>
      </w:pPr>
    </w:p>
    <w:p>
      <w:pPr>
        <w:ind w:right="320"/>
        <w:spacing w:after="0" w:line="330" w:lineRule="auto"/>
        <w:rPr>
          <w:sz w:val="20"/>
          <w:szCs w:val="20"/>
          <w:color w:val="auto"/>
        </w:rPr>
      </w:pPr>
      <w:r>
        <w:rPr>
          <w:rFonts w:ascii="Arial" w:cs="Arial" w:eastAsia="Arial" w:hAnsi="Arial"/>
          <w:sz w:val="16"/>
          <w:szCs w:val="16"/>
          <w:color w:val="58595B"/>
        </w:rPr>
        <w:t>The Agreements provide each of the applicable NEOs with severance payments and benefits upon termination of their employment in connection with or following a change in control.</w:t>
      </w:r>
    </w:p>
    <w:p>
      <w:pPr>
        <w:spacing w:after="0" w:line="129" w:lineRule="exact"/>
        <w:rPr>
          <w:sz w:val="20"/>
          <w:szCs w:val="20"/>
          <w:color w:val="auto"/>
        </w:rPr>
      </w:pPr>
    </w:p>
    <w:p>
      <w:pPr>
        <w:ind w:right="80"/>
        <w:spacing w:after="0" w:line="310" w:lineRule="auto"/>
        <w:rPr>
          <w:sz w:val="20"/>
          <w:szCs w:val="20"/>
          <w:color w:val="auto"/>
        </w:rPr>
      </w:pPr>
      <w:r>
        <w:rPr>
          <w:rFonts w:ascii="Arial" w:cs="Arial" w:eastAsia="Arial" w:hAnsi="Arial"/>
          <w:sz w:val="16"/>
          <w:szCs w:val="16"/>
          <w:color w:val="58595B"/>
        </w:rPr>
        <w:t>The De Witte Agreement provides that, if, within 24 months following a change in control, Mr. De Witte’s employment with the Company is terminated by the Company other than for cause, death, or disability, or by Mr. De Witte for good reason within twenty-four months following a change in control, then the Company will pay (i) a lump sum cash payment equal to 2.99 times the sum of Mr. De Witte’s annual base salary and target bonus; (ii) monthly cash payments equal to Mr. De Witte’s monthly COBRA premium cost for up to 18 months following termination; (iii) a lump sum cash payment equal to the pro-rata portion of his annual bonus for the year of termination, determined based on actual performance; and, (iv) full accelerated vesting of outstanding equity awards and, to the extent any outstanding equity award is a stock option, such option will remain exercisable until the earlier of the first anniversary of the termination date and the option’s expiration date.</w:t>
      </w:r>
    </w:p>
    <w:p>
      <w:pPr>
        <w:spacing w:after="0" w:line="145" w:lineRule="exact"/>
        <w:rPr>
          <w:sz w:val="20"/>
          <w:szCs w:val="20"/>
          <w:color w:val="auto"/>
        </w:rPr>
      </w:pPr>
    </w:p>
    <w:p>
      <w:pPr>
        <w:ind w:right="120"/>
        <w:spacing w:after="0" w:line="307" w:lineRule="auto"/>
        <w:rPr>
          <w:sz w:val="20"/>
          <w:szCs w:val="20"/>
          <w:color w:val="auto"/>
        </w:rPr>
      </w:pPr>
      <w:r>
        <w:rPr>
          <w:rFonts w:ascii="Arial" w:cs="Arial" w:eastAsia="Arial" w:hAnsi="Arial"/>
          <w:sz w:val="16"/>
          <w:szCs w:val="16"/>
          <w:color w:val="58595B"/>
        </w:rPr>
        <w:t>The Change in Control Severance Agreements for Messrs. Davis, McBreen and Schwartz provide that, if any applicable named executive officer’s employment with the Company is terminated by the Company without cause or by such named executive officer for good reason within twenty-four months following a change in control, then so long as such change of control occurs on or before December 31, 2022, the Company will pay the following to such named executive officer: (i) a lump-sum cash payment equal to a multiple of 1.5 times the sum of the named executive officer’s base salary and target cash bonus, (ii) a lump sum payment equal to a pro rata portion of such named executive officer’s target bonus for the partial fiscal year in which the termination occurs, (iii) the monthly premium for COBRA family coverage under the Company’s group health plan for up to eighteen months after the termination date, and (iv) Company paid outplacement services for up to twelve months following the termination date.</w:t>
      </w:r>
    </w:p>
    <w:p>
      <w:pPr>
        <w:spacing w:after="0" w:line="200" w:lineRule="exact"/>
        <w:rPr>
          <w:sz w:val="20"/>
          <w:szCs w:val="20"/>
          <w:color w:val="auto"/>
        </w:rPr>
      </w:pPr>
    </w:p>
    <w:p>
      <w:pPr>
        <w:spacing w:after="0" w:line="302" w:lineRule="exact"/>
        <w:rPr>
          <w:sz w:val="20"/>
          <w:szCs w:val="20"/>
          <w:color w:val="auto"/>
        </w:rPr>
      </w:pPr>
    </w:p>
    <w:tbl>
      <w:tblPr>
        <w:tblLayout w:type="fixed"/>
        <w:tblInd w:w="0" w:type="dxa"/>
        <w:tblCellMar>
          <w:top w:w="0" w:type="dxa"/>
          <w:left w:w="0" w:type="dxa"/>
          <w:bottom w:w="0" w:type="dxa"/>
          <w:right w:w="0" w:type="dxa"/>
        </w:tblCellMar>
      </w:tblPr>
      <w:tr>
        <w:trPr>
          <w:trHeight w:val="168"/>
        </w:trPr>
        <w:tc>
          <w:tcPr>
            <w:tcW w:w="6180" w:type="dxa"/>
            <w:vAlign w:val="bottom"/>
          </w:tcPr>
          <w:p>
            <w:pPr>
              <w:ind w:left="20"/>
              <w:spacing w:after="0"/>
              <w:rPr>
                <w:sz w:val="20"/>
                <w:szCs w:val="20"/>
                <w:color w:val="auto"/>
              </w:rPr>
            </w:pPr>
            <w:r>
              <w:rPr>
                <w:rFonts w:ascii="Arial" w:cs="Arial" w:eastAsia="Arial" w:hAnsi="Arial"/>
                <w:sz w:val="13"/>
                <w:szCs w:val="13"/>
                <w:color w:val="58595B"/>
              </w:rPr>
              <w:t>2023 Proxy Statement</w:t>
            </w:r>
          </w:p>
        </w:tc>
        <w:tc>
          <w:tcPr>
            <w:tcW w:w="5060" w:type="dxa"/>
            <w:vAlign w:val="bottom"/>
          </w:tcPr>
          <w:p>
            <w:pPr>
              <w:jc w:val="right"/>
              <w:spacing w:after="0"/>
              <w:rPr>
                <w:sz w:val="20"/>
                <w:szCs w:val="20"/>
                <w:color w:val="auto"/>
              </w:rPr>
            </w:pPr>
            <w:r>
              <w:rPr>
                <w:rFonts w:ascii="Arial" w:cs="Arial" w:eastAsia="Arial" w:hAnsi="Arial"/>
                <w:sz w:val="13"/>
                <w:szCs w:val="13"/>
                <w:b w:val="1"/>
                <w:bCs w:val="1"/>
                <w:color w:val="009845"/>
              </w:rPr>
              <w:t>61</w:t>
            </w:r>
          </w:p>
        </w:tc>
      </w:tr>
      <w:tr>
        <w:trPr>
          <w:trHeight w:val="239"/>
        </w:trPr>
        <w:tc>
          <w:tcPr>
            <w:tcW w:w="6180" w:type="dxa"/>
            <w:vAlign w:val="bottom"/>
            <w:tcBorders>
              <w:bottom w:val="single" w:sz="8" w:color="9A9A9A"/>
            </w:tcBorders>
          </w:tcPr>
          <w:p>
            <w:pPr>
              <w:spacing w:after="0"/>
              <w:rPr>
                <w:sz w:val="20"/>
                <w:szCs w:val="20"/>
                <w:color w:val="auto"/>
              </w:rPr>
            </w:pPr>
          </w:p>
        </w:tc>
        <w:tc>
          <w:tcPr>
            <w:tcW w:w="5060" w:type="dxa"/>
            <w:vAlign w:val="bottom"/>
            <w:tcBorders>
              <w:bottom w:val="single" w:sz="8" w:color="9A9A9A"/>
            </w:tcBorders>
          </w:tcPr>
          <w:p>
            <w:pPr>
              <w:spacing w:after="0"/>
              <w:rPr>
                <w:sz w:val="20"/>
                <w:szCs w:val="2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303" name="Picture 3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3"/>
                    <pic:cNvPicPr>
                      <a:picLocks noChangeAspect="1" noChangeArrowheads="1"/>
                    </pic:cNvPicPr>
                  </pic:nvPicPr>
                  <pic:blipFill>
                    <a:blip r:embed="rId310">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304" name="Picture 3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4"/>
                    <pic:cNvPicPr>
                      <a:picLocks noChangeAspect="1" noChangeArrowheads="1"/>
                    </pic:cNvPicPr>
                  </pic:nvPicPr>
                  <pic:blipFill>
                    <a:blip r:embed="rId311">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67" w:name="page68"/>
    <w:bookmarkEnd w:id="67"/>
    <w:p>
      <w:pPr>
        <w:spacing w:after="0"/>
        <w:rPr>
          <w:sz w:val="20"/>
          <w:szCs w:val="20"/>
          <w:color w:val="auto"/>
        </w:rPr>
      </w:pPr>
      <w:r>
        <w:rPr>
          <w:rFonts w:ascii="Arial" w:cs="Arial" w:eastAsia="Arial" w:hAnsi="Arial"/>
          <w:sz w:val="13"/>
          <w:szCs w:val="13"/>
          <w:b w:val="1"/>
          <w:bCs w:val="1"/>
          <w:color w:val="009845"/>
        </w:rPr>
        <w:t>Compensation of Executive Officers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ind w:right="20"/>
        <w:spacing w:after="0" w:line="307" w:lineRule="auto"/>
        <w:rPr>
          <w:sz w:val="20"/>
          <w:szCs w:val="20"/>
          <w:color w:val="auto"/>
        </w:rPr>
      </w:pPr>
      <w:r>
        <w:rPr>
          <w:rFonts w:ascii="Arial" w:cs="Arial" w:eastAsia="Arial" w:hAnsi="Arial"/>
          <w:sz w:val="16"/>
          <w:szCs w:val="16"/>
          <w:color w:val="58595B"/>
        </w:rPr>
        <w:t>The Company’s equity plans provide for the acceleration of vesting and/or delivery of all equity compensation awards granted since January 1, 2013 for all of the NEOs, if a change in control occurs and the NEOs incur a qualifying termination on or within twelve months (or on or within twenty-four months pursuant to the De Witte Agreement) following the date of such change in control. For performance stock unit award agreements granted to NEOs, any outstanding shares shall vest if such NEO incurs (i) a qualifying termination or (ii) a termination due to death or disability, in either case, on or following a change of control and prior to or on the last day of the performance period. The NEOs will receive payment of common stock underlying such grants of restricted stock, stock options, and performance stock units in such event. In addition, Mr. De Witte will receive deferred payment of common stock underlying such grants of restricted stock units on the date that represents six months after the date of his termination of employment.</w:t>
      </w:r>
    </w:p>
    <w:p>
      <w:pPr>
        <w:spacing w:after="0" w:line="162" w:lineRule="exact"/>
        <w:rPr>
          <w:sz w:val="20"/>
          <w:szCs w:val="20"/>
          <w:color w:val="auto"/>
        </w:rPr>
      </w:pPr>
    </w:p>
    <w:p>
      <w:pPr>
        <w:ind w:right="200"/>
        <w:spacing w:after="0" w:line="309" w:lineRule="auto"/>
        <w:rPr>
          <w:sz w:val="20"/>
          <w:szCs w:val="20"/>
          <w:color w:val="auto"/>
        </w:rPr>
      </w:pPr>
      <w:r>
        <w:rPr>
          <w:rFonts w:ascii="Arial" w:cs="Arial" w:eastAsia="Arial" w:hAnsi="Arial"/>
          <w:sz w:val="16"/>
          <w:szCs w:val="16"/>
          <w:color w:val="58595B"/>
        </w:rPr>
        <w:t>Under the Agreements, subject to the exceptions and further details set forth therein, a change in control would be deemed to have occurred: (i) if the beneficial ownership of securities representing more than fifty percent of the combined voting power of the voting securities of the Company is acquired by any individual, entity or group; (ii) if the individuals who, as of the date of the Agreement, constitute the Board cease for any reason during any period of at least twenty-four months to constitute at least a majority of the Board; (iii) upon consummation of a reorganization, merger or consolidation or sale or other disposition of all or substantially all of the assets of the Company or the acquisition of assets or stock of another entity; or (iv) upon approval by the stockholders of a complete liquidation or dissolution of the Company.</w:t>
      </w:r>
    </w:p>
    <w:p>
      <w:pPr>
        <w:spacing w:after="0" w:line="145" w:lineRule="exact"/>
        <w:rPr>
          <w:sz w:val="20"/>
          <w:szCs w:val="20"/>
          <w:color w:val="auto"/>
        </w:rPr>
      </w:pPr>
    </w:p>
    <w:p>
      <w:pPr>
        <w:ind w:right="80"/>
        <w:spacing w:after="0" w:line="315" w:lineRule="auto"/>
        <w:rPr>
          <w:sz w:val="20"/>
          <w:szCs w:val="20"/>
          <w:color w:val="auto"/>
        </w:rPr>
      </w:pPr>
      <w:r>
        <w:rPr>
          <w:rFonts w:ascii="Arial" w:cs="Arial" w:eastAsia="Arial" w:hAnsi="Arial"/>
          <w:sz w:val="16"/>
          <w:szCs w:val="16"/>
          <w:color w:val="58595B"/>
        </w:rPr>
        <w:t>Under the Change in Control Severance Agreements as well as the equity award agreements for the NEOs, a qualifying termination would be deemed to have occurred for the following reasons: (i) if the Company terminates the individual without cause or (ii) if the individual, who is a party to an employment, severance or applicable award agreement containing the definition of “Good Reason,” terminates his or her employment with the Company for good reason.</w:t>
      </w:r>
    </w:p>
    <w:p>
      <w:pPr>
        <w:spacing w:after="0" w:line="101" w:lineRule="exact"/>
        <w:rPr>
          <w:sz w:val="20"/>
          <w:szCs w:val="20"/>
          <w:color w:val="auto"/>
        </w:rPr>
      </w:pPr>
    </w:p>
    <w:p>
      <w:pPr>
        <w:spacing w:after="0"/>
        <w:rPr>
          <w:sz w:val="20"/>
          <w:szCs w:val="20"/>
          <w:color w:val="auto"/>
        </w:rPr>
      </w:pPr>
      <w:r>
        <w:rPr>
          <w:rFonts w:ascii="Arial" w:cs="Arial" w:eastAsia="Arial" w:hAnsi="Arial"/>
          <w:sz w:val="18"/>
          <w:szCs w:val="18"/>
          <w:b w:val="1"/>
          <w:bCs w:val="1"/>
          <w:color w:val="009845"/>
        </w:rPr>
        <w:t>Restrictive Covenants and Other Conditions</w:t>
      </w:r>
    </w:p>
    <w:p>
      <w:pPr>
        <w:spacing w:after="0" w:line="101" w:lineRule="exact"/>
        <w:rPr>
          <w:sz w:val="20"/>
          <w:szCs w:val="20"/>
          <w:color w:val="auto"/>
        </w:rPr>
      </w:pPr>
    </w:p>
    <w:p>
      <w:pPr>
        <w:jc w:val="both"/>
        <w:ind w:right="180"/>
        <w:spacing w:after="0" w:line="309" w:lineRule="auto"/>
        <w:rPr>
          <w:sz w:val="20"/>
          <w:szCs w:val="20"/>
          <w:color w:val="auto"/>
        </w:rPr>
      </w:pPr>
      <w:r>
        <w:rPr>
          <w:rFonts w:ascii="Arial" w:cs="Arial" w:eastAsia="Arial" w:hAnsi="Arial"/>
          <w:sz w:val="16"/>
          <w:szCs w:val="16"/>
          <w:color w:val="58595B"/>
        </w:rPr>
        <w:t>For each of the Agreements, the foregoing severance benefits are conditioned on each executive’s execution of a mutual release. In addition, for all of the applicable NEOs, such benefits are consideration for the restrictive covenants set forth in their respective Agreements. Specifically, during the term of their employment with the Company and the one-year period thereafter, all of such NEOs generally may not compete against the Company or solicit employees and customers of the Company.</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color w:val="009845"/>
        </w:rPr>
        <w:t>Summary of Potential Payments</w:t>
      </w:r>
    </w:p>
    <w:p>
      <w:pPr>
        <w:spacing w:after="0" w:line="101" w:lineRule="exact"/>
        <w:rPr>
          <w:sz w:val="20"/>
          <w:szCs w:val="20"/>
          <w:color w:val="auto"/>
        </w:rPr>
      </w:pPr>
    </w:p>
    <w:p>
      <w:pPr>
        <w:ind w:right="200"/>
        <w:spacing w:after="0" w:line="315" w:lineRule="auto"/>
        <w:rPr>
          <w:sz w:val="20"/>
          <w:szCs w:val="20"/>
          <w:color w:val="auto"/>
        </w:rPr>
      </w:pPr>
      <w:r>
        <w:rPr>
          <w:rFonts w:ascii="Arial" w:cs="Arial" w:eastAsia="Arial" w:hAnsi="Arial"/>
          <w:sz w:val="16"/>
          <w:szCs w:val="16"/>
          <w:color w:val="58595B"/>
        </w:rPr>
        <w:t>The following table summarizes the payments that would be made by the Company to our NEOs upon the events discussed above, assuming their termination of employment with the Company occurred on December 31, 2022 or a change in control of the Company occurred on December 31, 2022, as applicable. Ms. Anderson and Mr. Coleman are not included due to their separation from the Company.</w:t>
      </w:r>
    </w:p>
    <w:p>
      <w:pPr>
        <w:spacing w:after="0" w:line="151" w:lineRule="exact"/>
        <w:rPr>
          <w:sz w:val="20"/>
          <w:szCs w:val="20"/>
          <w:color w:val="auto"/>
        </w:rPr>
      </w:pPr>
    </w:p>
    <w:tbl>
      <w:tblPr>
        <w:tblLayout w:type="fixed"/>
        <w:tblInd w:w="0" w:type="dxa"/>
        <w:tblCellMar>
          <w:top w:w="0" w:type="dxa"/>
          <w:left w:w="0" w:type="dxa"/>
          <w:bottom w:w="0" w:type="dxa"/>
          <w:right w:w="0" w:type="dxa"/>
        </w:tblCellMar>
      </w:tblPr>
      <w:tr>
        <w:trPr>
          <w:trHeight w:val="154"/>
        </w:trPr>
        <w:tc>
          <w:tcPr>
            <w:tcW w:w="3700" w:type="dxa"/>
            <w:vAlign w:val="bottom"/>
            <w:shd w:val="clear" w:color="auto" w:fill="EFEDED"/>
          </w:tcPr>
          <w:p>
            <w:pPr>
              <w:spacing w:after="0"/>
              <w:rPr>
                <w:sz w:val="13"/>
                <w:szCs w:val="13"/>
                <w:color w:val="auto"/>
              </w:rPr>
            </w:pPr>
          </w:p>
        </w:tc>
        <w:tc>
          <w:tcPr>
            <w:tcW w:w="120" w:type="dxa"/>
            <w:vAlign w:val="bottom"/>
            <w:shd w:val="clear" w:color="auto" w:fill="EFEDED"/>
          </w:tcPr>
          <w:p>
            <w:pPr>
              <w:spacing w:after="0"/>
              <w:rPr>
                <w:sz w:val="13"/>
                <w:szCs w:val="13"/>
                <w:color w:val="auto"/>
              </w:rPr>
            </w:pPr>
          </w:p>
        </w:tc>
        <w:tc>
          <w:tcPr>
            <w:tcW w:w="1740" w:type="dxa"/>
            <w:vAlign w:val="bottom"/>
            <w:shd w:val="clear" w:color="auto" w:fill="EFEDED"/>
          </w:tcPr>
          <w:p>
            <w:pPr>
              <w:spacing w:after="0"/>
              <w:rPr>
                <w:sz w:val="13"/>
                <w:szCs w:val="13"/>
                <w:color w:val="auto"/>
              </w:rPr>
            </w:pPr>
          </w:p>
        </w:tc>
        <w:tc>
          <w:tcPr>
            <w:tcW w:w="660" w:type="dxa"/>
            <w:vAlign w:val="bottom"/>
            <w:shd w:val="clear" w:color="auto" w:fill="EFEDED"/>
          </w:tcPr>
          <w:p>
            <w:pPr>
              <w:spacing w:after="0"/>
              <w:rPr>
                <w:sz w:val="13"/>
                <w:szCs w:val="13"/>
                <w:color w:val="auto"/>
              </w:rPr>
            </w:pPr>
          </w:p>
        </w:tc>
        <w:tc>
          <w:tcPr>
            <w:tcW w:w="1180" w:type="dxa"/>
            <w:vAlign w:val="bottom"/>
            <w:shd w:val="clear" w:color="auto" w:fill="EFEDED"/>
          </w:tcPr>
          <w:p>
            <w:pPr>
              <w:spacing w:after="0"/>
              <w:rPr>
                <w:sz w:val="13"/>
                <w:szCs w:val="13"/>
                <w:color w:val="auto"/>
              </w:rPr>
            </w:pPr>
          </w:p>
        </w:tc>
        <w:tc>
          <w:tcPr>
            <w:tcW w:w="660" w:type="dxa"/>
            <w:vAlign w:val="bottom"/>
            <w:shd w:val="clear" w:color="auto" w:fill="EFEDED"/>
          </w:tcPr>
          <w:p>
            <w:pPr>
              <w:spacing w:after="0"/>
              <w:rPr>
                <w:sz w:val="13"/>
                <w:szCs w:val="13"/>
                <w:color w:val="auto"/>
              </w:rPr>
            </w:pPr>
          </w:p>
        </w:tc>
        <w:tc>
          <w:tcPr>
            <w:tcW w:w="1200" w:type="dxa"/>
            <w:vAlign w:val="bottom"/>
            <w:shd w:val="clear" w:color="auto" w:fill="EFEDED"/>
          </w:tcPr>
          <w:p>
            <w:pPr>
              <w:spacing w:after="0"/>
              <w:rPr>
                <w:sz w:val="13"/>
                <w:szCs w:val="13"/>
                <w:color w:val="auto"/>
              </w:rPr>
            </w:pPr>
          </w:p>
        </w:tc>
        <w:tc>
          <w:tcPr>
            <w:tcW w:w="400" w:type="dxa"/>
            <w:vAlign w:val="bottom"/>
            <w:shd w:val="clear" w:color="auto" w:fill="EFEDED"/>
          </w:tcPr>
          <w:p>
            <w:pPr>
              <w:spacing w:after="0"/>
              <w:rPr>
                <w:sz w:val="13"/>
                <w:szCs w:val="13"/>
                <w:color w:val="auto"/>
              </w:rPr>
            </w:pPr>
          </w:p>
        </w:tc>
        <w:tc>
          <w:tcPr>
            <w:tcW w:w="1440" w:type="dxa"/>
            <w:vAlign w:val="bottom"/>
            <w:shd w:val="clear" w:color="auto" w:fill="EFEDED"/>
          </w:tcPr>
          <w:p>
            <w:pPr>
              <w:jc w:val="right"/>
              <w:spacing w:after="0"/>
              <w:rPr>
                <w:sz w:val="20"/>
                <w:szCs w:val="20"/>
                <w:color w:val="auto"/>
              </w:rPr>
            </w:pPr>
            <w:r>
              <w:rPr>
                <w:rFonts w:ascii="Arial" w:cs="Arial" w:eastAsia="Arial" w:hAnsi="Arial"/>
                <w:sz w:val="13"/>
                <w:szCs w:val="13"/>
                <w:b w:val="1"/>
                <w:bCs w:val="1"/>
                <w:color w:val="58595B"/>
              </w:rPr>
              <w:t>Termination</w:t>
            </w:r>
          </w:p>
        </w:tc>
        <w:tc>
          <w:tcPr>
            <w:tcW w:w="140" w:type="dxa"/>
            <w:vAlign w:val="bottom"/>
          </w:tcPr>
          <w:p>
            <w:pPr>
              <w:spacing w:after="0"/>
              <w:rPr>
                <w:sz w:val="13"/>
                <w:szCs w:val="13"/>
                <w:color w:val="auto"/>
              </w:rPr>
            </w:pPr>
          </w:p>
        </w:tc>
      </w:tr>
      <w:tr>
        <w:trPr>
          <w:trHeight w:val="149"/>
        </w:trPr>
        <w:tc>
          <w:tcPr>
            <w:tcW w:w="3700" w:type="dxa"/>
            <w:vAlign w:val="bottom"/>
            <w:shd w:val="clear" w:color="auto" w:fill="EFEDED"/>
          </w:tcPr>
          <w:p>
            <w:pPr>
              <w:spacing w:after="0"/>
              <w:rPr>
                <w:sz w:val="12"/>
                <w:szCs w:val="12"/>
                <w:color w:val="auto"/>
              </w:rPr>
            </w:pPr>
          </w:p>
        </w:tc>
        <w:tc>
          <w:tcPr>
            <w:tcW w:w="120" w:type="dxa"/>
            <w:vAlign w:val="bottom"/>
            <w:shd w:val="clear" w:color="auto" w:fill="EFEDED"/>
          </w:tcPr>
          <w:p>
            <w:pPr>
              <w:spacing w:after="0"/>
              <w:rPr>
                <w:sz w:val="12"/>
                <w:szCs w:val="12"/>
                <w:color w:val="auto"/>
              </w:rPr>
            </w:pPr>
          </w:p>
        </w:tc>
        <w:tc>
          <w:tcPr>
            <w:tcW w:w="1740" w:type="dxa"/>
            <w:vAlign w:val="bottom"/>
            <w:shd w:val="clear" w:color="auto" w:fill="EFEDED"/>
          </w:tcPr>
          <w:p>
            <w:pPr>
              <w:jc w:val="right"/>
              <w:spacing w:after="0"/>
              <w:rPr>
                <w:sz w:val="20"/>
                <w:szCs w:val="20"/>
                <w:color w:val="auto"/>
              </w:rPr>
            </w:pPr>
            <w:r>
              <w:rPr>
                <w:rFonts w:ascii="Arial" w:cs="Arial" w:eastAsia="Arial" w:hAnsi="Arial"/>
                <w:sz w:val="13"/>
                <w:szCs w:val="13"/>
                <w:b w:val="1"/>
                <w:bCs w:val="1"/>
                <w:color w:val="58595B"/>
              </w:rPr>
              <w:t>Termination</w:t>
            </w:r>
          </w:p>
        </w:tc>
        <w:tc>
          <w:tcPr>
            <w:tcW w:w="660" w:type="dxa"/>
            <w:vAlign w:val="bottom"/>
            <w:shd w:val="clear" w:color="auto" w:fill="EFEDED"/>
          </w:tcPr>
          <w:p>
            <w:pPr>
              <w:spacing w:after="0"/>
              <w:rPr>
                <w:sz w:val="12"/>
                <w:szCs w:val="12"/>
                <w:color w:val="auto"/>
              </w:rPr>
            </w:pPr>
          </w:p>
        </w:tc>
        <w:tc>
          <w:tcPr>
            <w:tcW w:w="1180" w:type="dxa"/>
            <w:vAlign w:val="bottom"/>
            <w:shd w:val="clear" w:color="auto" w:fill="EFEDED"/>
          </w:tcPr>
          <w:p>
            <w:pPr>
              <w:spacing w:after="0"/>
              <w:rPr>
                <w:sz w:val="12"/>
                <w:szCs w:val="12"/>
                <w:color w:val="auto"/>
              </w:rPr>
            </w:pPr>
          </w:p>
        </w:tc>
        <w:tc>
          <w:tcPr>
            <w:tcW w:w="660" w:type="dxa"/>
            <w:vAlign w:val="bottom"/>
            <w:shd w:val="clear" w:color="auto" w:fill="EFEDED"/>
          </w:tcPr>
          <w:p>
            <w:pPr>
              <w:spacing w:after="0"/>
              <w:rPr>
                <w:sz w:val="12"/>
                <w:szCs w:val="12"/>
                <w:color w:val="auto"/>
              </w:rPr>
            </w:pPr>
          </w:p>
        </w:tc>
        <w:tc>
          <w:tcPr>
            <w:tcW w:w="1200" w:type="dxa"/>
            <w:vAlign w:val="bottom"/>
            <w:shd w:val="clear" w:color="auto" w:fill="EFEDED"/>
          </w:tcPr>
          <w:p>
            <w:pPr>
              <w:spacing w:after="0"/>
              <w:rPr>
                <w:sz w:val="12"/>
                <w:szCs w:val="12"/>
                <w:color w:val="auto"/>
              </w:rPr>
            </w:pPr>
          </w:p>
        </w:tc>
        <w:tc>
          <w:tcPr>
            <w:tcW w:w="400" w:type="dxa"/>
            <w:vAlign w:val="bottom"/>
            <w:shd w:val="clear" w:color="auto" w:fill="EFEDED"/>
          </w:tcPr>
          <w:p>
            <w:pPr>
              <w:spacing w:after="0"/>
              <w:rPr>
                <w:sz w:val="12"/>
                <w:szCs w:val="12"/>
                <w:color w:val="auto"/>
              </w:rPr>
            </w:pPr>
          </w:p>
        </w:tc>
        <w:tc>
          <w:tcPr>
            <w:tcW w:w="1440" w:type="dxa"/>
            <w:vAlign w:val="bottom"/>
            <w:shd w:val="clear" w:color="auto" w:fill="EFEDED"/>
          </w:tcPr>
          <w:p>
            <w:pPr>
              <w:jc w:val="right"/>
              <w:spacing w:after="0"/>
              <w:rPr>
                <w:sz w:val="20"/>
                <w:szCs w:val="20"/>
                <w:color w:val="auto"/>
              </w:rPr>
            </w:pPr>
            <w:r>
              <w:rPr>
                <w:rFonts w:ascii="Arial" w:cs="Arial" w:eastAsia="Arial" w:hAnsi="Arial"/>
                <w:sz w:val="13"/>
                <w:szCs w:val="13"/>
                <w:b w:val="1"/>
                <w:bCs w:val="1"/>
                <w:color w:val="58595B"/>
              </w:rPr>
              <w:t>Without Cause,</w:t>
            </w:r>
          </w:p>
        </w:tc>
        <w:tc>
          <w:tcPr>
            <w:tcW w:w="140" w:type="dxa"/>
            <w:vAlign w:val="bottom"/>
          </w:tcPr>
          <w:p>
            <w:pPr>
              <w:spacing w:after="0"/>
              <w:rPr>
                <w:sz w:val="12"/>
                <w:szCs w:val="12"/>
                <w:color w:val="auto"/>
              </w:rPr>
            </w:pPr>
          </w:p>
        </w:tc>
      </w:tr>
      <w:tr>
        <w:trPr>
          <w:trHeight w:val="148"/>
        </w:trPr>
        <w:tc>
          <w:tcPr>
            <w:tcW w:w="3700" w:type="dxa"/>
            <w:vAlign w:val="bottom"/>
            <w:shd w:val="clear" w:color="auto" w:fill="EFEDED"/>
          </w:tcPr>
          <w:p>
            <w:pPr>
              <w:spacing w:after="0"/>
              <w:rPr>
                <w:sz w:val="12"/>
                <w:szCs w:val="12"/>
                <w:color w:val="auto"/>
              </w:rPr>
            </w:pPr>
          </w:p>
        </w:tc>
        <w:tc>
          <w:tcPr>
            <w:tcW w:w="120" w:type="dxa"/>
            <w:vAlign w:val="bottom"/>
            <w:shd w:val="clear" w:color="auto" w:fill="EFEDED"/>
          </w:tcPr>
          <w:p>
            <w:pPr>
              <w:spacing w:after="0"/>
              <w:rPr>
                <w:sz w:val="12"/>
                <w:szCs w:val="12"/>
                <w:color w:val="auto"/>
              </w:rPr>
            </w:pPr>
          </w:p>
        </w:tc>
        <w:tc>
          <w:tcPr>
            <w:tcW w:w="1740" w:type="dxa"/>
            <w:vAlign w:val="bottom"/>
            <w:shd w:val="clear" w:color="auto" w:fill="EFEDED"/>
          </w:tcPr>
          <w:p>
            <w:pPr>
              <w:jc w:val="right"/>
              <w:spacing w:after="0"/>
              <w:rPr>
                <w:sz w:val="20"/>
                <w:szCs w:val="20"/>
                <w:color w:val="auto"/>
              </w:rPr>
            </w:pPr>
            <w:r>
              <w:rPr>
                <w:rFonts w:ascii="Arial" w:cs="Arial" w:eastAsia="Arial" w:hAnsi="Arial"/>
                <w:sz w:val="13"/>
                <w:szCs w:val="13"/>
                <w:b w:val="1"/>
                <w:bCs w:val="1"/>
                <w:color w:val="58595B"/>
              </w:rPr>
              <w:t>Without Cause</w:t>
            </w:r>
          </w:p>
        </w:tc>
        <w:tc>
          <w:tcPr>
            <w:tcW w:w="660" w:type="dxa"/>
            <w:vAlign w:val="bottom"/>
            <w:shd w:val="clear" w:color="auto" w:fill="EFEDED"/>
          </w:tcPr>
          <w:p>
            <w:pPr>
              <w:spacing w:after="0"/>
              <w:rPr>
                <w:sz w:val="12"/>
                <w:szCs w:val="12"/>
                <w:color w:val="auto"/>
              </w:rPr>
            </w:pPr>
          </w:p>
        </w:tc>
        <w:tc>
          <w:tcPr>
            <w:tcW w:w="1180" w:type="dxa"/>
            <w:vAlign w:val="bottom"/>
            <w:shd w:val="clear" w:color="auto" w:fill="EFEDED"/>
          </w:tcPr>
          <w:p>
            <w:pPr>
              <w:spacing w:after="0"/>
              <w:rPr>
                <w:sz w:val="12"/>
                <w:szCs w:val="12"/>
                <w:color w:val="auto"/>
              </w:rPr>
            </w:pPr>
          </w:p>
        </w:tc>
        <w:tc>
          <w:tcPr>
            <w:tcW w:w="660" w:type="dxa"/>
            <w:vAlign w:val="bottom"/>
            <w:shd w:val="clear" w:color="auto" w:fill="EFEDED"/>
          </w:tcPr>
          <w:p>
            <w:pPr>
              <w:spacing w:after="0"/>
              <w:rPr>
                <w:sz w:val="12"/>
                <w:szCs w:val="12"/>
                <w:color w:val="auto"/>
              </w:rPr>
            </w:pPr>
          </w:p>
        </w:tc>
        <w:tc>
          <w:tcPr>
            <w:tcW w:w="1200" w:type="dxa"/>
            <w:vAlign w:val="bottom"/>
            <w:shd w:val="clear" w:color="auto" w:fill="EFEDED"/>
          </w:tcPr>
          <w:p>
            <w:pPr>
              <w:spacing w:after="0"/>
              <w:rPr>
                <w:sz w:val="12"/>
                <w:szCs w:val="12"/>
                <w:color w:val="auto"/>
              </w:rPr>
            </w:pPr>
          </w:p>
        </w:tc>
        <w:tc>
          <w:tcPr>
            <w:tcW w:w="400" w:type="dxa"/>
            <w:vAlign w:val="bottom"/>
            <w:shd w:val="clear" w:color="auto" w:fill="EFEDED"/>
          </w:tcPr>
          <w:p>
            <w:pPr>
              <w:spacing w:after="0"/>
              <w:rPr>
                <w:sz w:val="12"/>
                <w:szCs w:val="12"/>
                <w:color w:val="auto"/>
              </w:rPr>
            </w:pPr>
          </w:p>
        </w:tc>
        <w:tc>
          <w:tcPr>
            <w:tcW w:w="1440" w:type="dxa"/>
            <w:vAlign w:val="bottom"/>
            <w:shd w:val="clear" w:color="auto" w:fill="EFEDED"/>
          </w:tcPr>
          <w:p>
            <w:pPr>
              <w:jc w:val="right"/>
              <w:spacing w:after="0"/>
              <w:rPr>
                <w:sz w:val="20"/>
                <w:szCs w:val="20"/>
                <w:color w:val="auto"/>
              </w:rPr>
            </w:pPr>
            <w:r>
              <w:rPr>
                <w:rFonts w:ascii="Arial" w:cs="Arial" w:eastAsia="Arial" w:hAnsi="Arial"/>
                <w:sz w:val="13"/>
                <w:szCs w:val="13"/>
                <w:b w:val="1"/>
                <w:bCs w:val="1"/>
                <w:color w:val="58595B"/>
              </w:rPr>
              <w:t>With Good Reason</w:t>
            </w:r>
          </w:p>
        </w:tc>
        <w:tc>
          <w:tcPr>
            <w:tcW w:w="140" w:type="dxa"/>
            <w:vAlign w:val="bottom"/>
          </w:tcPr>
          <w:p>
            <w:pPr>
              <w:spacing w:after="0"/>
              <w:rPr>
                <w:sz w:val="12"/>
                <w:szCs w:val="12"/>
                <w:color w:val="auto"/>
              </w:rPr>
            </w:pPr>
          </w:p>
        </w:tc>
      </w:tr>
      <w:tr>
        <w:trPr>
          <w:trHeight w:val="162"/>
        </w:trPr>
        <w:tc>
          <w:tcPr>
            <w:tcW w:w="3700" w:type="dxa"/>
            <w:vAlign w:val="bottom"/>
            <w:shd w:val="clear" w:color="auto" w:fill="EFEDED"/>
          </w:tcPr>
          <w:p>
            <w:pPr>
              <w:spacing w:after="0"/>
              <w:rPr>
                <w:sz w:val="14"/>
                <w:szCs w:val="14"/>
                <w:color w:val="auto"/>
              </w:rPr>
            </w:pPr>
          </w:p>
        </w:tc>
        <w:tc>
          <w:tcPr>
            <w:tcW w:w="120" w:type="dxa"/>
            <w:vAlign w:val="bottom"/>
            <w:shd w:val="clear" w:color="auto" w:fill="EFEDED"/>
          </w:tcPr>
          <w:p>
            <w:pPr>
              <w:spacing w:after="0"/>
              <w:rPr>
                <w:sz w:val="14"/>
                <w:szCs w:val="14"/>
                <w:color w:val="auto"/>
              </w:rPr>
            </w:pPr>
          </w:p>
        </w:tc>
        <w:tc>
          <w:tcPr>
            <w:tcW w:w="1740" w:type="dxa"/>
            <w:vAlign w:val="bottom"/>
            <w:shd w:val="clear" w:color="auto" w:fill="EFEDED"/>
          </w:tcPr>
          <w:p>
            <w:pPr>
              <w:jc w:val="right"/>
              <w:spacing w:after="0"/>
              <w:rPr>
                <w:sz w:val="20"/>
                <w:szCs w:val="20"/>
                <w:color w:val="auto"/>
              </w:rPr>
            </w:pPr>
            <w:r>
              <w:rPr>
                <w:rFonts w:ascii="Arial" w:cs="Arial" w:eastAsia="Arial" w:hAnsi="Arial"/>
                <w:sz w:val="13"/>
                <w:szCs w:val="13"/>
                <w:b w:val="1"/>
                <w:bCs w:val="1"/>
                <w:color w:val="58595B"/>
              </w:rPr>
              <w:t>or With Good</w:t>
            </w:r>
          </w:p>
        </w:tc>
        <w:tc>
          <w:tcPr>
            <w:tcW w:w="660" w:type="dxa"/>
            <w:vAlign w:val="bottom"/>
            <w:shd w:val="clear" w:color="auto" w:fill="EFEDED"/>
          </w:tcPr>
          <w:p>
            <w:pPr>
              <w:spacing w:after="0"/>
              <w:rPr>
                <w:sz w:val="14"/>
                <w:szCs w:val="14"/>
                <w:color w:val="auto"/>
              </w:rPr>
            </w:pPr>
          </w:p>
        </w:tc>
        <w:tc>
          <w:tcPr>
            <w:tcW w:w="1180" w:type="dxa"/>
            <w:vAlign w:val="bottom"/>
            <w:shd w:val="clear" w:color="auto" w:fill="EFEDED"/>
          </w:tcPr>
          <w:p>
            <w:pPr>
              <w:spacing w:after="0"/>
              <w:rPr>
                <w:sz w:val="14"/>
                <w:szCs w:val="14"/>
                <w:color w:val="auto"/>
              </w:rPr>
            </w:pPr>
          </w:p>
        </w:tc>
        <w:tc>
          <w:tcPr>
            <w:tcW w:w="660" w:type="dxa"/>
            <w:vAlign w:val="bottom"/>
            <w:shd w:val="clear" w:color="auto" w:fill="EFEDED"/>
          </w:tcPr>
          <w:p>
            <w:pPr>
              <w:spacing w:after="0"/>
              <w:rPr>
                <w:sz w:val="14"/>
                <w:szCs w:val="14"/>
                <w:color w:val="auto"/>
              </w:rPr>
            </w:pPr>
          </w:p>
        </w:tc>
        <w:tc>
          <w:tcPr>
            <w:tcW w:w="1200" w:type="dxa"/>
            <w:vAlign w:val="bottom"/>
            <w:shd w:val="clear" w:color="auto" w:fill="EFEDED"/>
          </w:tcPr>
          <w:p>
            <w:pPr>
              <w:spacing w:after="0"/>
              <w:rPr>
                <w:sz w:val="14"/>
                <w:szCs w:val="14"/>
                <w:color w:val="auto"/>
              </w:rPr>
            </w:pPr>
          </w:p>
        </w:tc>
        <w:tc>
          <w:tcPr>
            <w:tcW w:w="400" w:type="dxa"/>
            <w:vAlign w:val="bottom"/>
            <w:shd w:val="clear" w:color="auto" w:fill="EFEDED"/>
          </w:tcPr>
          <w:p>
            <w:pPr>
              <w:spacing w:after="0"/>
              <w:rPr>
                <w:sz w:val="14"/>
                <w:szCs w:val="14"/>
                <w:color w:val="auto"/>
              </w:rPr>
            </w:pPr>
          </w:p>
        </w:tc>
        <w:tc>
          <w:tcPr>
            <w:tcW w:w="1440" w:type="dxa"/>
            <w:vAlign w:val="bottom"/>
            <w:shd w:val="clear" w:color="auto" w:fill="EFEDED"/>
          </w:tcPr>
          <w:p>
            <w:pPr>
              <w:jc w:val="right"/>
              <w:spacing w:after="0"/>
              <w:rPr>
                <w:sz w:val="20"/>
                <w:szCs w:val="20"/>
                <w:color w:val="auto"/>
              </w:rPr>
            </w:pPr>
            <w:r>
              <w:rPr>
                <w:rFonts w:ascii="Arial" w:cs="Arial" w:eastAsia="Arial" w:hAnsi="Arial"/>
                <w:sz w:val="13"/>
                <w:szCs w:val="13"/>
                <w:b w:val="1"/>
                <w:bCs w:val="1"/>
                <w:color w:val="58595B"/>
              </w:rPr>
              <w:t>Death or Disability</w:t>
            </w:r>
          </w:p>
        </w:tc>
        <w:tc>
          <w:tcPr>
            <w:tcW w:w="140" w:type="dxa"/>
            <w:vAlign w:val="bottom"/>
          </w:tcPr>
          <w:p>
            <w:pPr>
              <w:spacing w:after="0"/>
              <w:rPr>
                <w:sz w:val="14"/>
                <w:szCs w:val="14"/>
                <w:color w:val="auto"/>
              </w:rPr>
            </w:pPr>
          </w:p>
        </w:tc>
      </w:tr>
      <w:tr>
        <w:trPr>
          <w:trHeight w:val="148"/>
        </w:trPr>
        <w:tc>
          <w:tcPr>
            <w:tcW w:w="3700" w:type="dxa"/>
            <w:vAlign w:val="bottom"/>
            <w:shd w:val="clear" w:color="auto" w:fill="EFEDED"/>
          </w:tcPr>
          <w:p>
            <w:pPr>
              <w:spacing w:after="0"/>
              <w:rPr>
                <w:sz w:val="12"/>
                <w:szCs w:val="12"/>
                <w:color w:val="auto"/>
              </w:rPr>
            </w:pPr>
          </w:p>
        </w:tc>
        <w:tc>
          <w:tcPr>
            <w:tcW w:w="120" w:type="dxa"/>
            <w:vAlign w:val="bottom"/>
            <w:shd w:val="clear" w:color="auto" w:fill="EFEDED"/>
          </w:tcPr>
          <w:p>
            <w:pPr>
              <w:spacing w:after="0"/>
              <w:rPr>
                <w:sz w:val="12"/>
                <w:szCs w:val="12"/>
                <w:color w:val="auto"/>
              </w:rPr>
            </w:pPr>
          </w:p>
        </w:tc>
        <w:tc>
          <w:tcPr>
            <w:tcW w:w="1740" w:type="dxa"/>
            <w:vAlign w:val="bottom"/>
            <w:shd w:val="clear" w:color="auto" w:fill="EFEDED"/>
          </w:tcPr>
          <w:p>
            <w:pPr>
              <w:jc w:val="right"/>
              <w:spacing w:after="0"/>
              <w:rPr>
                <w:sz w:val="20"/>
                <w:szCs w:val="20"/>
                <w:color w:val="auto"/>
              </w:rPr>
            </w:pPr>
            <w:r>
              <w:rPr>
                <w:rFonts w:ascii="Arial" w:cs="Arial" w:eastAsia="Arial" w:hAnsi="Arial"/>
                <w:sz w:val="13"/>
                <w:szCs w:val="13"/>
                <w:b w:val="1"/>
                <w:bCs w:val="1"/>
                <w:color w:val="58595B"/>
              </w:rPr>
              <w:t>Reason (Before</w:t>
            </w:r>
          </w:p>
        </w:tc>
        <w:tc>
          <w:tcPr>
            <w:tcW w:w="660" w:type="dxa"/>
            <w:vAlign w:val="bottom"/>
            <w:shd w:val="clear" w:color="auto" w:fill="EFEDED"/>
          </w:tcPr>
          <w:p>
            <w:pPr>
              <w:spacing w:after="0"/>
              <w:rPr>
                <w:sz w:val="12"/>
                <w:szCs w:val="12"/>
                <w:color w:val="auto"/>
              </w:rPr>
            </w:pPr>
          </w:p>
        </w:tc>
        <w:tc>
          <w:tcPr>
            <w:tcW w:w="1180" w:type="dxa"/>
            <w:vAlign w:val="bottom"/>
            <w:shd w:val="clear" w:color="auto" w:fill="EFEDED"/>
          </w:tcPr>
          <w:p>
            <w:pPr>
              <w:spacing w:after="0"/>
              <w:rPr>
                <w:sz w:val="12"/>
                <w:szCs w:val="12"/>
                <w:color w:val="auto"/>
              </w:rPr>
            </w:pPr>
          </w:p>
        </w:tc>
        <w:tc>
          <w:tcPr>
            <w:tcW w:w="660" w:type="dxa"/>
            <w:vAlign w:val="bottom"/>
            <w:shd w:val="clear" w:color="auto" w:fill="EFEDED"/>
          </w:tcPr>
          <w:p>
            <w:pPr>
              <w:spacing w:after="0"/>
              <w:rPr>
                <w:sz w:val="12"/>
                <w:szCs w:val="12"/>
                <w:color w:val="auto"/>
              </w:rPr>
            </w:pPr>
          </w:p>
        </w:tc>
        <w:tc>
          <w:tcPr>
            <w:tcW w:w="1200" w:type="dxa"/>
            <w:vAlign w:val="bottom"/>
            <w:shd w:val="clear" w:color="auto" w:fill="EFEDED"/>
          </w:tcPr>
          <w:p>
            <w:pPr>
              <w:spacing w:after="0"/>
              <w:rPr>
                <w:sz w:val="12"/>
                <w:szCs w:val="12"/>
                <w:color w:val="auto"/>
              </w:rPr>
            </w:pPr>
          </w:p>
        </w:tc>
        <w:tc>
          <w:tcPr>
            <w:tcW w:w="400" w:type="dxa"/>
            <w:vAlign w:val="bottom"/>
            <w:shd w:val="clear" w:color="auto" w:fill="EFEDED"/>
          </w:tcPr>
          <w:p>
            <w:pPr>
              <w:spacing w:after="0"/>
              <w:rPr>
                <w:sz w:val="12"/>
                <w:szCs w:val="12"/>
                <w:color w:val="auto"/>
              </w:rPr>
            </w:pPr>
          </w:p>
        </w:tc>
        <w:tc>
          <w:tcPr>
            <w:tcW w:w="1440" w:type="dxa"/>
            <w:vAlign w:val="bottom"/>
            <w:shd w:val="clear" w:color="auto" w:fill="EFEDED"/>
          </w:tcPr>
          <w:p>
            <w:pPr>
              <w:jc w:val="right"/>
              <w:spacing w:after="0"/>
              <w:rPr>
                <w:sz w:val="20"/>
                <w:szCs w:val="20"/>
                <w:color w:val="auto"/>
              </w:rPr>
            </w:pPr>
            <w:r>
              <w:rPr>
                <w:rFonts w:ascii="Arial" w:cs="Arial" w:eastAsia="Arial" w:hAnsi="Arial"/>
                <w:sz w:val="13"/>
                <w:szCs w:val="13"/>
                <w:b w:val="1"/>
                <w:bCs w:val="1"/>
                <w:color w:val="58595B"/>
              </w:rPr>
              <w:t>(“Double trigger”</w:t>
            </w:r>
          </w:p>
        </w:tc>
        <w:tc>
          <w:tcPr>
            <w:tcW w:w="140" w:type="dxa"/>
            <w:vAlign w:val="bottom"/>
          </w:tcPr>
          <w:p>
            <w:pPr>
              <w:spacing w:after="0"/>
              <w:rPr>
                <w:sz w:val="12"/>
                <w:szCs w:val="12"/>
                <w:color w:val="auto"/>
              </w:rPr>
            </w:pPr>
          </w:p>
        </w:tc>
      </w:tr>
      <w:tr>
        <w:trPr>
          <w:trHeight w:val="149"/>
        </w:trPr>
        <w:tc>
          <w:tcPr>
            <w:tcW w:w="3700" w:type="dxa"/>
            <w:vAlign w:val="bottom"/>
            <w:shd w:val="clear" w:color="auto" w:fill="EFEDED"/>
          </w:tcPr>
          <w:p>
            <w:pPr>
              <w:spacing w:after="0"/>
              <w:rPr>
                <w:sz w:val="12"/>
                <w:szCs w:val="12"/>
                <w:color w:val="auto"/>
              </w:rPr>
            </w:pPr>
          </w:p>
        </w:tc>
        <w:tc>
          <w:tcPr>
            <w:tcW w:w="120" w:type="dxa"/>
            <w:vAlign w:val="bottom"/>
            <w:shd w:val="clear" w:color="auto" w:fill="EFEDED"/>
          </w:tcPr>
          <w:p>
            <w:pPr>
              <w:spacing w:after="0"/>
              <w:rPr>
                <w:sz w:val="12"/>
                <w:szCs w:val="12"/>
                <w:color w:val="auto"/>
              </w:rPr>
            </w:pPr>
          </w:p>
        </w:tc>
        <w:tc>
          <w:tcPr>
            <w:tcW w:w="1740" w:type="dxa"/>
            <w:vAlign w:val="bottom"/>
            <w:shd w:val="clear" w:color="auto" w:fill="EFEDED"/>
          </w:tcPr>
          <w:p>
            <w:pPr>
              <w:jc w:val="right"/>
              <w:spacing w:after="0"/>
              <w:rPr>
                <w:sz w:val="20"/>
                <w:szCs w:val="20"/>
                <w:color w:val="auto"/>
              </w:rPr>
            </w:pPr>
            <w:r>
              <w:rPr>
                <w:rFonts w:ascii="Arial" w:cs="Arial" w:eastAsia="Arial" w:hAnsi="Arial"/>
                <w:sz w:val="13"/>
                <w:szCs w:val="13"/>
                <w:b w:val="1"/>
                <w:bCs w:val="1"/>
                <w:color w:val="58595B"/>
              </w:rPr>
              <w:t>a Change In</w:t>
            </w:r>
          </w:p>
        </w:tc>
        <w:tc>
          <w:tcPr>
            <w:tcW w:w="660" w:type="dxa"/>
            <w:vAlign w:val="bottom"/>
            <w:shd w:val="clear" w:color="auto" w:fill="EFEDED"/>
          </w:tcPr>
          <w:p>
            <w:pPr>
              <w:spacing w:after="0"/>
              <w:rPr>
                <w:sz w:val="12"/>
                <w:szCs w:val="12"/>
                <w:color w:val="auto"/>
              </w:rPr>
            </w:pPr>
          </w:p>
        </w:tc>
        <w:tc>
          <w:tcPr>
            <w:tcW w:w="1180" w:type="dxa"/>
            <w:vAlign w:val="bottom"/>
            <w:shd w:val="clear" w:color="auto" w:fill="EFEDED"/>
          </w:tcPr>
          <w:p>
            <w:pPr>
              <w:spacing w:after="0"/>
              <w:rPr>
                <w:sz w:val="12"/>
                <w:szCs w:val="12"/>
                <w:color w:val="auto"/>
              </w:rPr>
            </w:pPr>
          </w:p>
        </w:tc>
        <w:tc>
          <w:tcPr>
            <w:tcW w:w="660" w:type="dxa"/>
            <w:vAlign w:val="bottom"/>
            <w:shd w:val="clear" w:color="auto" w:fill="EFEDED"/>
          </w:tcPr>
          <w:p>
            <w:pPr>
              <w:spacing w:after="0"/>
              <w:rPr>
                <w:sz w:val="12"/>
                <w:szCs w:val="12"/>
                <w:color w:val="auto"/>
              </w:rPr>
            </w:pPr>
          </w:p>
        </w:tc>
        <w:tc>
          <w:tcPr>
            <w:tcW w:w="1200" w:type="dxa"/>
            <w:vAlign w:val="bottom"/>
            <w:shd w:val="clear" w:color="auto" w:fill="EFEDED"/>
          </w:tcPr>
          <w:p>
            <w:pPr>
              <w:spacing w:after="0"/>
              <w:rPr>
                <w:sz w:val="12"/>
                <w:szCs w:val="12"/>
                <w:color w:val="auto"/>
              </w:rPr>
            </w:pPr>
          </w:p>
        </w:tc>
        <w:tc>
          <w:tcPr>
            <w:tcW w:w="400" w:type="dxa"/>
            <w:vAlign w:val="bottom"/>
            <w:shd w:val="clear" w:color="auto" w:fill="EFEDED"/>
          </w:tcPr>
          <w:p>
            <w:pPr>
              <w:spacing w:after="0"/>
              <w:rPr>
                <w:sz w:val="12"/>
                <w:szCs w:val="12"/>
                <w:color w:val="auto"/>
              </w:rPr>
            </w:pPr>
          </w:p>
        </w:tc>
        <w:tc>
          <w:tcPr>
            <w:tcW w:w="1440" w:type="dxa"/>
            <w:vAlign w:val="bottom"/>
            <w:shd w:val="clear" w:color="auto" w:fill="EFEDED"/>
          </w:tcPr>
          <w:p>
            <w:pPr>
              <w:jc w:val="right"/>
              <w:spacing w:after="0"/>
              <w:rPr>
                <w:sz w:val="20"/>
                <w:szCs w:val="20"/>
                <w:color w:val="auto"/>
              </w:rPr>
            </w:pPr>
            <w:r>
              <w:rPr>
                <w:rFonts w:ascii="Arial" w:cs="Arial" w:eastAsia="Arial" w:hAnsi="Arial"/>
                <w:sz w:val="13"/>
                <w:szCs w:val="13"/>
                <w:b w:val="1"/>
                <w:bCs w:val="1"/>
                <w:color w:val="58595B"/>
              </w:rPr>
              <w:t>after a Change</w:t>
            </w:r>
          </w:p>
        </w:tc>
        <w:tc>
          <w:tcPr>
            <w:tcW w:w="140" w:type="dxa"/>
            <w:vAlign w:val="bottom"/>
          </w:tcPr>
          <w:p>
            <w:pPr>
              <w:spacing w:after="0"/>
              <w:rPr>
                <w:sz w:val="12"/>
                <w:szCs w:val="12"/>
                <w:color w:val="auto"/>
              </w:rPr>
            </w:pPr>
          </w:p>
        </w:tc>
      </w:tr>
      <w:tr>
        <w:trPr>
          <w:trHeight w:val="177"/>
        </w:trPr>
        <w:tc>
          <w:tcPr>
            <w:tcW w:w="3700" w:type="dxa"/>
            <w:vAlign w:val="bottom"/>
            <w:tcBorders>
              <w:bottom w:val="single" w:sz="8" w:color="EFEDED"/>
            </w:tcBorders>
            <w:shd w:val="clear" w:color="auto" w:fill="EFEDED"/>
          </w:tcPr>
          <w:p>
            <w:pPr>
              <w:ind w:left="20"/>
              <w:spacing w:after="0"/>
              <w:rPr>
                <w:sz w:val="20"/>
                <w:szCs w:val="20"/>
                <w:color w:val="auto"/>
              </w:rPr>
            </w:pPr>
            <w:r>
              <w:rPr>
                <w:rFonts w:ascii="Arial" w:cs="Arial" w:eastAsia="Arial" w:hAnsi="Arial"/>
                <w:sz w:val="13"/>
                <w:szCs w:val="13"/>
                <w:b w:val="1"/>
                <w:bCs w:val="1"/>
                <w:color w:val="58595B"/>
              </w:rPr>
              <w:t>Named Executive Officer</w:t>
            </w:r>
          </w:p>
        </w:tc>
        <w:tc>
          <w:tcPr>
            <w:tcW w:w="120" w:type="dxa"/>
            <w:vAlign w:val="bottom"/>
            <w:tcBorders>
              <w:bottom w:val="single" w:sz="8" w:color="EFEDED"/>
            </w:tcBorders>
            <w:shd w:val="clear" w:color="auto" w:fill="EFEDED"/>
          </w:tcPr>
          <w:p>
            <w:pPr>
              <w:spacing w:after="0"/>
              <w:rPr>
                <w:sz w:val="15"/>
                <w:szCs w:val="15"/>
                <w:color w:val="auto"/>
              </w:rPr>
            </w:pPr>
          </w:p>
        </w:tc>
        <w:tc>
          <w:tcPr>
            <w:tcW w:w="1740" w:type="dxa"/>
            <w:vAlign w:val="bottom"/>
            <w:tcBorders>
              <w:bottom w:val="single" w:sz="8" w:color="EFEDED"/>
            </w:tcBorders>
            <w:shd w:val="clear" w:color="auto" w:fill="EFEDED"/>
          </w:tcPr>
          <w:p>
            <w:pPr>
              <w:jc w:val="right"/>
              <w:spacing w:after="0"/>
              <w:rPr>
                <w:sz w:val="20"/>
                <w:szCs w:val="20"/>
                <w:color w:val="auto"/>
              </w:rPr>
            </w:pPr>
            <w:r>
              <w:rPr>
                <w:rFonts w:ascii="Arial" w:cs="Arial" w:eastAsia="Arial" w:hAnsi="Arial"/>
                <w:sz w:val="13"/>
                <w:szCs w:val="13"/>
                <w:b w:val="1"/>
                <w:bCs w:val="1"/>
                <w:color w:val="58595B"/>
              </w:rPr>
              <w:t>Control)</w:t>
            </w:r>
          </w:p>
        </w:tc>
        <w:tc>
          <w:tcPr>
            <w:tcW w:w="660" w:type="dxa"/>
            <w:vAlign w:val="bottom"/>
            <w:tcBorders>
              <w:bottom w:val="single" w:sz="8" w:color="EFEDED"/>
            </w:tcBorders>
            <w:shd w:val="clear" w:color="auto" w:fill="EFEDED"/>
          </w:tcPr>
          <w:p>
            <w:pPr>
              <w:spacing w:after="0"/>
              <w:rPr>
                <w:sz w:val="15"/>
                <w:szCs w:val="15"/>
                <w:color w:val="auto"/>
              </w:rPr>
            </w:pPr>
          </w:p>
        </w:tc>
        <w:tc>
          <w:tcPr>
            <w:tcW w:w="1180" w:type="dxa"/>
            <w:vAlign w:val="bottom"/>
            <w:tcBorders>
              <w:bottom w:val="single" w:sz="8" w:color="EFEDED"/>
            </w:tcBorders>
            <w:shd w:val="clear" w:color="auto" w:fill="EFEDED"/>
          </w:tcPr>
          <w:p>
            <w:pPr>
              <w:jc w:val="right"/>
              <w:spacing w:after="0"/>
              <w:rPr>
                <w:sz w:val="20"/>
                <w:szCs w:val="20"/>
                <w:color w:val="auto"/>
              </w:rPr>
            </w:pPr>
            <w:r>
              <w:rPr>
                <w:rFonts w:ascii="Arial" w:cs="Arial" w:eastAsia="Arial" w:hAnsi="Arial"/>
                <w:sz w:val="13"/>
                <w:szCs w:val="13"/>
                <w:b w:val="1"/>
                <w:bCs w:val="1"/>
                <w:color w:val="58595B"/>
              </w:rPr>
              <w:t>Death</w:t>
            </w:r>
          </w:p>
        </w:tc>
        <w:tc>
          <w:tcPr>
            <w:tcW w:w="660" w:type="dxa"/>
            <w:vAlign w:val="bottom"/>
            <w:tcBorders>
              <w:bottom w:val="single" w:sz="8" w:color="EFEDED"/>
            </w:tcBorders>
            <w:shd w:val="clear" w:color="auto" w:fill="EFEDED"/>
          </w:tcPr>
          <w:p>
            <w:pPr>
              <w:spacing w:after="0"/>
              <w:rPr>
                <w:sz w:val="15"/>
                <w:szCs w:val="15"/>
                <w:color w:val="auto"/>
              </w:rPr>
            </w:pPr>
          </w:p>
        </w:tc>
        <w:tc>
          <w:tcPr>
            <w:tcW w:w="1200" w:type="dxa"/>
            <w:vAlign w:val="bottom"/>
            <w:tcBorders>
              <w:bottom w:val="single" w:sz="8" w:color="EFEDED"/>
            </w:tcBorders>
            <w:shd w:val="clear" w:color="auto" w:fill="EFEDED"/>
          </w:tcPr>
          <w:p>
            <w:pPr>
              <w:jc w:val="right"/>
              <w:spacing w:after="0"/>
              <w:rPr>
                <w:sz w:val="20"/>
                <w:szCs w:val="20"/>
                <w:color w:val="auto"/>
              </w:rPr>
            </w:pPr>
            <w:r>
              <w:rPr>
                <w:rFonts w:ascii="Arial" w:cs="Arial" w:eastAsia="Arial" w:hAnsi="Arial"/>
                <w:sz w:val="13"/>
                <w:szCs w:val="13"/>
                <w:b w:val="1"/>
                <w:bCs w:val="1"/>
                <w:color w:val="58595B"/>
              </w:rPr>
              <w:t>Disability</w:t>
            </w:r>
          </w:p>
        </w:tc>
        <w:tc>
          <w:tcPr>
            <w:tcW w:w="400" w:type="dxa"/>
            <w:vAlign w:val="bottom"/>
            <w:tcBorders>
              <w:bottom w:val="single" w:sz="8" w:color="EFEDED"/>
            </w:tcBorders>
            <w:shd w:val="clear" w:color="auto" w:fill="EFEDED"/>
          </w:tcPr>
          <w:p>
            <w:pPr>
              <w:spacing w:after="0"/>
              <w:rPr>
                <w:sz w:val="15"/>
                <w:szCs w:val="15"/>
                <w:color w:val="auto"/>
              </w:rPr>
            </w:pPr>
          </w:p>
        </w:tc>
        <w:tc>
          <w:tcPr>
            <w:tcW w:w="1440" w:type="dxa"/>
            <w:vAlign w:val="bottom"/>
            <w:tcBorders>
              <w:bottom w:val="single" w:sz="8" w:color="EFEDED"/>
            </w:tcBorders>
            <w:shd w:val="clear" w:color="auto" w:fill="EFEDED"/>
          </w:tcPr>
          <w:p>
            <w:pPr>
              <w:jc w:val="right"/>
              <w:spacing w:after="0"/>
              <w:rPr>
                <w:sz w:val="20"/>
                <w:szCs w:val="20"/>
                <w:color w:val="auto"/>
              </w:rPr>
            </w:pPr>
            <w:r>
              <w:rPr>
                <w:rFonts w:ascii="Arial" w:cs="Arial" w:eastAsia="Arial" w:hAnsi="Arial"/>
                <w:sz w:val="13"/>
                <w:szCs w:val="13"/>
                <w:b w:val="1"/>
                <w:bCs w:val="1"/>
                <w:color w:val="58595B"/>
              </w:rPr>
              <w:t>in Control)</w:t>
            </w:r>
          </w:p>
        </w:tc>
        <w:tc>
          <w:tcPr>
            <w:tcW w:w="140" w:type="dxa"/>
            <w:vAlign w:val="bottom"/>
          </w:tcPr>
          <w:p>
            <w:pPr>
              <w:spacing w:after="0"/>
              <w:rPr>
                <w:sz w:val="15"/>
                <w:szCs w:val="15"/>
                <w:color w:val="auto"/>
              </w:rPr>
            </w:pPr>
          </w:p>
        </w:tc>
      </w:tr>
      <w:tr>
        <w:trPr>
          <w:trHeight w:val="227"/>
        </w:trPr>
        <w:tc>
          <w:tcPr>
            <w:tcW w:w="3700" w:type="dxa"/>
            <w:vAlign w:val="bottom"/>
          </w:tcPr>
          <w:p>
            <w:pPr>
              <w:ind w:left="100"/>
              <w:spacing w:after="0"/>
              <w:rPr>
                <w:sz w:val="20"/>
                <w:szCs w:val="20"/>
                <w:color w:val="auto"/>
              </w:rPr>
            </w:pPr>
            <w:r>
              <w:rPr>
                <w:rFonts w:ascii="Arial" w:cs="Arial" w:eastAsia="Arial" w:hAnsi="Arial"/>
                <w:sz w:val="13"/>
                <w:szCs w:val="13"/>
                <w:b w:val="1"/>
                <w:bCs w:val="1"/>
                <w:color w:val="58595B"/>
              </w:rPr>
              <w:t>Jan De Witte</w:t>
            </w:r>
          </w:p>
        </w:tc>
        <w:tc>
          <w:tcPr>
            <w:tcW w:w="120" w:type="dxa"/>
            <w:vAlign w:val="bottom"/>
          </w:tcPr>
          <w:p>
            <w:pPr>
              <w:spacing w:after="0"/>
              <w:rPr>
                <w:sz w:val="19"/>
                <w:szCs w:val="19"/>
                <w:color w:val="auto"/>
              </w:rPr>
            </w:pPr>
          </w:p>
        </w:tc>
        <w:tc>
          <w:tcPr>
            <w:tcW w:w="174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140" w:type="dxa"/>
            <w:vAlign w:val="bottom"/>
          </w:tcPr>
          <w:p>
            <w:pPr>
              <w:spacing w:after="0"/>
              <w:rPr>
                <w:sz w:val="19"/>
                <w:szCs w:val="19"/>
                <w:color w:val="auto"/>
              </w:rPr>
            </w:pPr>
          </w:p>
        </w:tc>
      </w:tr>
      <w:tr>
        <w:trPr>
          <w:trHeight w:val="203"/>
        </w:trPr>
        <w:tc>
          <w:tcPr>
            <w:tcW w:w="3700" w:type="dxa"/>
            <w:vAlign w:val="bottom"/>
          </w:tcPr>
          <w:p>
            <w:pPr>
              <w:ind w:left="260"/>
              <w:spacing w:after="0"/>
              <w:rPr>
                <w:sz w:val="20"/>
                <w:szCs w:val="20"/>
                <w:color w:val="auto"/>
              </w:rPr>
            </w:pPr>
            <w:r>
              <w:rPr>
                <w:rFonts w:ascii="Arial" w:cs="Arial" w:eastAsia="Arial" w:hAnsi="Arial"/>
                <w:sz w:val="13"/>
                <w:szCs w:val="13"/>
                <w:color w:val="58595B"/>
              </w:rPr>
              <w:t>Cash Severance</w:t>
            </w:r>
          </w:p>
        </w:tc>
        <w:tc>
          <w:tcPr>
            <w:tcW w:w="120" w:type="dxa"/>
            <w:vAlign w:val="bottom"/>
          </w:tcPr>
          <w:p>
            <w:pPr>
              <w:jc w:val="right"/>
              <w:spacing w:after="0"/>
              <w:rPr>
                <w:sz w:val="20"/>
                <w:szCs w:val="20"/>
                <w:color w:val="auto"/>
              </w:rPr>
            </w:pPr>
            <w:r>
              <w:rPr>
                <w:rFonts w:ascii="Arial" w:cs="Arial" w:eastAsia="Arial" w:hAnsi="Arial"/>
                <w:sz w:val="13"/>
                <w:szCs w:val="13"/>
                <w:color w:val="58595B"/>
              </w:rPr>
              <w:t>$</w:t>
            </w:r>
          </w:p>
        </w:tc>
        <w:tc>
          <w:tcPr>
            <w:tcW w:w="1740" w:type="dxa"/>
            <w:vAlign w:val="bottom"/>
          </w:tcPr>
          <w:p>
            <w:pPr>
              <w:jc w:val="right"/>
              <w:spacing w:after="0"/>
              <w:rPr>
                <w:sz w:val="20"/>
                <w:szCs w:val="20"/>
                <w:color w:val="auto"/>
              </w:rPr>
            </w:pPr>
            <w:r>
              <w:rPr>
                <w:rFonts w:ascii="Arial" w:cs="Arial" w:eastAsia="Arial" w:hAnsi="Arial"/>
                <w:sz w:val="13"/>
                <w:szCs w:val="13"/>
                <w:color w:val="58595B"/>
              </w:rPr>
              <w:t>1,700,000</w:t>
            </w:r>
          </w:p>
        </w:tc>
        <w:tc>
          <w:tcPr>
            <w:tcW w:w="660" w:type="dxa"/>
            <w:vAlign w:val="bottom"/>
          </w:tcPr>
          <w:p>
            <w:pPr>
              <w:jc w:val="right"/>
              <w:ind w:right="517"/>
              <w:spacing w:after="0"/>
              <w:rPr>
                <w:sz w:val="20"/>
                <w:szCs w:val="20"/>
                <w:color w:val="auto"/>
              </w:rPr>
            </w:pPr>
            <w:r>
              <w:rPr>
                <w:rFonts w:ascii="Arial" w:cs="Arial" w:eastAsia="Arial" w:hAnsi="Arial"/>
                <w:sz w:val="13"/>
                <w:szCs w:val="13"/>
                <w:color w:val="58595B"/>
                <w:w w:val="82"/>
              </w:rPr>
              <w:t>$</w:t>
            </w:r>
          </w:p>
        </w:tc>
        <w:tc>
          <w:tcPr>
            <w:tcW w:w="1180" w:type="dxa"/>
            <w:vAlign w:val="bottom"/>
          </w:tcPr>
          <w:p>
            <w:pPr>
              <w:jc w:val="right"/>
              <w:spacing w:after="0"/>
              <w:rPr>
                <w:sz w:val="20"/>
                <w:szCs w:val="20"/>
                <w:color w:val="auto"/>
              </w:rPr>
            </w:pPr>
            <w:r>
              <w:rPr>
                <w:rFonts w:ascii="Arial" w:cs="Arial" w:eastAsia="Arial" w:hAnsi="Arial"/>
                <w:sz w:val="13"/>
                <w:szCs w:val="13"/>
                <w:color w:val="58595B"/>
              </w:rPr>
              <w:t>850,000</w:t>
            </w:r>
          </w:p>
        </w:tc>
        <w:tc>
          <w:tcPr>
            <w:tcW w:w="660" w:type="dxa"/>
            <w:vAlign w:val="bottom"/>
          </w:tcPr>
          <w:p>
            <w:pPr>
              <w:jc w:val="right"/>
              <w:ind w:right="497"/>
              <w:spacing w:after="0"/>
              <w:rPr>
                <w:sz w:val="20"/>
                <w:szCs w:val="20"/>
                <w:color w:val="auto"/>
              </w:rPr>
            </w:pPr>
            <w:r>
              <w:rPr>
                <w:rFonts w:ascii="Arial" w:cs="Arial" w:eastAsia="Arial" w:hAnsi="Arial"/>
                <w:sz w:val="13"/>
                <w:szCs w:val="13"/>
                <w:color w:val="58595B"/>
              </w:rPr>
              <w:t>$</w:t>
            </w:r>
          </w:p>
        </w:tc>
        <w:tc>
          <w:tcPr>
            <w:tcW w:w="1200" w:type="dxa"/>
            <w:vAlign w:val="bottom"/>
          </w:tcPr>
          <w:p>
            <w:pPr>
              <w:jc w:val="right"/>
              <w:spacing w:after="0"/>
              <w:rPr>
                <w:sz w:val="20"/>
                <w:szCs w:val="20"/>
                <w:color w:val="auto"/>
              </w:rPr>
            </w:pPr>
            <w:r>
              <w:rPr>
                <w:rFonts w:ascii="Arial" w:cs="Arial" w:eastAsia="Arial" w:hAnsi="Arial"/>
                <w:sz w:val="13"/>
                <w:szCs w:val="13"/>
                <w:color w:val="58595B"/>
              </w:rPr>
              <w:t>—</w:t>
            </w:r>
          </w:p>
        </w:tc>
        <w:tc>
          <w:tcPr>
            <w:tcW w:w="400" w:type="dxa"/>
            <w:vAlign w:val="bottom"/>
          </w:tcPr>
          <w:p>
            <w:pPr>
              <w:jc w:val="right"/>
              <w:ind w:right="257"/>
              <w:spacing w:after="0"/>
              <w:rPr>
                <w:sz w:val="20"/>
                <w:szCs w:val="20"/>
                <w:color w:val="auto"/>
              </w:rPr>
            </w:pPr>
            <w:r>
              <w:rPr>
                <w:rFonts w:ascii="Arial" w:cs="Arial" w:eastAsia="Arial" w:hAnsi="Arial"/>
                <w:sz w:val="13"/>
                <w:szCs w:val="13"/>
                <w:color w:val="58595B"/>
                <w:w w:val="82"/>
              </w:rPr>
              <w:t>$</w:t>
            </w:r>
          </w:p>
        </w:tc>
        <w:tc>
          <w:tcPr>
            <w:tcW w:w="1440" w:type="dxa"/>
            <w:vAlign w:val="bottom"/>
          </w:tcPr>
          <w:p>
            <w:pPr>
              <w:jc w:val="right"/>
              <w:spacing w:after="0"/>
              <w:rPr>
                <w:sz w:val="20"/>
                <w:szCs w:val="20"/>
                <w:color w:val="auto"/>
              </w:rPr>
            </w:pPr>
            <w:r>
              <w:rPr>
                <w:rFonts w:ascii="Arial" w:cs="Arial" w:eastAsia="Arial" w:hAnsi="Arial"/>
                <w:sz w:val="13"/>
                <w:szCs w:val="13"/>
                <w:color w:val="58595B"/>
              </w:rPr>
              <w:t>6,150,600</w:t>
            </w:r>
          </w:p>
        </w:tc>
        <w:tc>
          <w:tcPr>
            <w:tcW w:w="140" w:type="dxa"/>
            <w:vAlign w:val="bottom"/>
          </w:tcPr>
          <w:p>
            <w:pPr>
              <w:spacing w:after="0"/>
              <w:rPr>
                <w:sz w:val="17"/>
                <w:szCs w:val="17"/>
                <w:color w:val="auto"/>
              </w:rPr>
            </w:pPr>
          </w:p>
        </w:tc>
      </w:tr>
      <w:tr>
        <w:trPr>
          <w:trHeight w:val="203"/>
        </w:trPr>
        <w:tc>
          <w:tcPr>
            <w:tcW w:w="3700" w:type="dxa"/>
            <w:vAlign w:val="bottom"/>
          </w:tcPr>
          <w:p>
            <w:pPr>
              <w:ind w:left="260"/>
              <w:spacing w:after="0"/>
              <w:rPr>
                <w:sz w:val="20"/>
                <w:szCs w:val="20"/>
                <w:color w:val="auto"/>
              </w:rPr>
            </w:pPr>
            <w:r>
              <w:rPr>
                <w:rFonts w:ascii="Arial" w:cs="Arial" w:eastAsia="Arial" w:hAnsi="Arial"/>
                <w:sz w:val="13"/>
                <w:szCs w:val="13"/>
                <w:color w:val="58595B"/>
              </w:rPr>
              <w:t>Continued Health &amp; Other Benefits(1)</w:t>
            </w:r>
          </w:p>
        </w:tc>
        <w:tc>
          <w:tcPr>
            <w:tcW w:w="120" w:type="dxa"/>
            <w:vAlign w:val="bottom"/>
          </w:tcPr>
          <w:p>
            <w:pPr>
              <w:jc w:val="right"/>
              <w:spacing w:after="0"/>
              <w:rPr>
                <w:sz w:val="20"/>
                <w:szCs w:val="20"/>
                <w:color w:val="auto"/>
              </w:rPr>
            </w:pPr>
            <w:r>
              <w:rPr>
                <w:rFonts w:ascii="Arial" w:cs="Arial" w:eastAsia="Arial" w:hAnsi="Arial"/>
                <w:sz w:val="13"/>
                <w:szCs w:val="13"/>
                <w:color w:val="58595B"/>
              </w:rPr>
              <w:t>$</w:t>
            </w:r>
          </w:p>
        </w:tc>
        <w:tc>
          <w:tcPr>
            <w:tcW w:w="1740" w:type="dxa"/>
            <w:vAlign w:val="bottom"/>
          </w:tcPr>
          <w:p>
            <w:pPr>
              <w:jc w:val="right"/>
              <w:spacing w:after="0"/>
              <w:rPr>
                <w:sz w:val="20"/>
                <w:szCs w:val="20"/>
                <w:color w:val="auto"/>
              </w:rPr>
            </w:pPr>
            <w:r>
              <w:rPr>
                <w:rFonts w:ascii="Arial" w:cs="Arial" w:eastAsia="Arial" w:hAnsi="Arial"/>
                <w:sz w:val="13"/>
                <w:szCs w:val="13"/>
                <w:color w:val="58595B"/>
              </w:rPr>
              <w:t>36,022</w:t>
            </w:r>
          </w:p>
        </w:tc>
        <w:tc>
          <w:tcPr>
            <w:tcW w:w="660" w:type="dxa"/>
            <w:vAlign w:val="bottom"/>
          </w:tcPr>
          <w:p>
            <w:pPr>
              <w:jc w:val="right"/>
              <w:ind w:right="517"/>
              <w:spacing w:after="0"/>
              <w:rPr>
                <w:sz w:val="20"/>
                <w:szCs w:val="20"/>
                <w:color w:val="auto"/>
              </w:rPr>
            </w:pPr>
            <w:r>
              <w:rPr>
                <w:rFonts w:ascii="Arial" w:cs="Arial" w:eastAsia="Arial" w:hAnsi="Arial"/>
                <w:sz w:val="13"/>
                <w:szCs w:val="13"/>
                <w:color w:val="58595B"/>
                <w:w w:val="82"/>
              </w:rPr>
              <w:t>$</w:t>
            </w:r>
          </w:p>
        </w:tc>
        <w:tc>
          <w:tcPr>
            <w:tcW w:w="1180" w:type="dxa"/>
            <w:vAlign w:val="bottom"/>
          </w:tcPr>
          <w:p>
            <w:pPr>
              <w:jc w:val="right"/>
              <w:spacing w:after="0"/>
              <w:rPr>
                <w:sz w:val="20"/>
                <w:szCs w:val="20"/>
                <w:color w:val="auto"/>
              </w:rPr>
            </w:pPr>
            <w:r>
              <w:rPr>
                <w:rFonts w:ascii="Arial" w:cs="Arial" w:eastAsia="Arial" w:hAnsi="Arial"/>
                <w:sz w:val="13"/>
                <w:szCs w:val="13"/>
                <w:color w:val="58595B"/>
              </w:rPr>
              <w:t>23,425</w:t>
            </w:r>
          </w:p>
        </w:tc>
        <w:tc>
          <w:tcPr>
            <w:tcW w:w="660" w:type="dxa"/>
            <w:vAlign w:val="bottom"/>
          </w:tcPr>
          <w:p>
            <w:pPr>
              <w:jc w:val="right"/>
              <w:ind w:right="497"/>
              <w:spacing w:after="0"/>
              <w:rPr>
                <w:sz w:val="20"/>
                <w:szCs w:val="20"/>
                <w:color w:val="auto"/>
              </w:rPr>
            </w:pPr>
            <w:r>
              <w:rPr>
                <w:rFonts w:ascii="Arial" w:cs="Arial" w:eastAsia="Arial" w:hAnsi="Arial"/>
                <w:sz w:val="13"/>
                <w:szCs w:val="13"/>
                <w:color w:val="58595B"/>
              </w:rPr>
              <w:t>$</w:t>
            </w:r>
          </w:p>
        </w:tc>
        <w:tc>
          <w:tcPr>
            <w:tcW w:w="1200" w:type="dxa"/>
            <w:vAlign w:val="bottom"/>
          </w:tcPr>
          <w:p>
            <w:pPr>
              <w:jc w:val="right"/>
              <w:spacing w:after="0"/>
              <w:rPr>
                <w:sz w:val="20"/>
                <w:szCs w:val="20"/>
                <w:color w:val="auto"/>
              </w:rPr>
            </w:pPr>
            <w:r>
              <w:rPr>
                <w:rFonts w:ascii="Arial" w:cs="Arial" w:eastAsia="Arial" w:hAnsi="Arial"/>
                <w:sz w:val="13"/>
                <w:szCs w:val="13"/>
                <w:color w:val="58595B"/>
              </w:rPr>
              <w:t>—</w:t>
            </w:r>
          </w:p>
        </w:tc>
        <w:tc>
          <w:tcPr>
            <w:tcW w:w="400" w:type="dxa"/>
            <w:vAlign w:val="bottom"/>
          </w:tcPr>
          <w:p>
            <w:pPr>
              <w:jc w:val="right"/>
              <w:ind w:right="257"/>
              <w:spacing w:after="0"/>
              <w:rPr>
                <w:sz w:val="20"/>
                <w:szCs w:val="20"/>
                <w:color w:val="auto"/>
              </w:rPr>
            </w:pPr>
            <w:r>
              <w:rPr>
                <w:rFonts w:ascii="Arial" w:cs="Arial" w:eastAsia="Arial" w:hAnsi="Arial"/>
                <w:sz w:val="13"/>
                <w:szCs w:val="13"/>
                <w:color w:val="58595B"/>
                <w:w w:val="82"/>
              </w:rPr>
              <w:t>$</w:t>
            </w:r>
          </w:p>
        </w:tc>
        <w:tc>
          <w:tcPr>
            <w:tcW w:w="1440" w:type="dxa"/>
            <w:vAlign w:val="bottom"/>
          </w:tcPr>
          <w:p>
            <w:pPr>
              <w:jc w:val="right"/>
              <w:spacing w:after="0"/>
              <w:rPr>
                <w:sz w:val="20"/>
                <w:szCs w:val="20"/>
                <w:color w:val="auto"/>
              </w:rPr>
            </w:pPr>
            <w:r>
              <w:rPr>
                <w:rFonts w:ascii="Arial" w:cs="Arial" w:eastAsia="Arial" w:hAnsi="Arial"/>
                <w:sz w:val="13"/>
                <w:szCs w:val="13"/>
                <w:color w:val="58595B"/>
              </w:rPr>
              <w:t>36,022</w:t>
            </w:r>
          </w:p>
        </w:tc>
        <w:tc>
          <w:tcPr>
            <w:tcW w:w="140" w:type="dxa"/>
            <w:vAlign w:val="bottom"/>
          </w:tcPr>
          <w:p>
            <w:pPr>
              <w:spacing w:after="0"/>
              <w:rPr>
                <w:sz w:val="17"/>
                <w:szCs w:val="17"/>
                <w:color w:val="auto"/>
              </w:rPr>
            </w:pPr>
          </w:p>
        </w:tc>
      </w:tr>
      <w:tr>
        <w:trPr>
          <w:trHeight w:val="203"/>
        </w:trPr>
        <w:tc>
          <w:tcPr>
            <w:tcW w:w="3700" w:type="dxa"/>
            <w:vAlign w:val="bottom"/>
          </w:tcPr>
          <w:p>
            <w:pPr>
              <w:ind w:left="260"/>
              <w:spacing w:after="0"/>
              <w:rPr>
                <w:sz w:val="20"/>
                <w:szCs w:val="20"/>
                <w:color w:val="auto"/>
              </w:rPr>
            </w:pPr>
            <w:r>
              <w:rPr>
                <w:rFonts w:ascii="Arial" w:cs="Arial" w:eastAsia="Arial" w:hAnsi="Arial"/>
                <w:sz w:val="13"/>
                <w:szCs w:val="13"/>
                <w:color w:val="58595B"/>
              </w:rPr>
              <w:t>Acceleration of Stock Options</w:t>
            </w:r>
          </w:p>
        </w:tc>
        <w:tc>
          <w:tcPr>
            <w:tcW w:w="120" w:type="dxa"/>
            <w:vAlign w:val="bottom"/>
          </w:tcPr>
          <w:p>
            <w:pPr>
              <w:jc w:val="right"/>
              <w:spacing w:after="0"/>
              <w:rPr>
                <w:sz w:val="20"/>
                <w:szCs w:val="20"/>
                <w:color w:val="auto"/>
              </w:rPr>
            </w:pPr>
            <w:r>
              <w:rPr>
                <w:rFonts w:ascii="Arial" w:cs="Arial" w:eastAsia="Arial" w:hAnsi="Arial"/>
                <w:sz w:val="13"/>
                <w:szCs w:val="13"/>
                <w:color w:val="58595B"/>
              </w:rPr>
              <w:t>$</w:t>
            </w:r>
          </w:p>
        </w:tc>
        <w:tc>
          <w:tcPr>
            <w:tcW w:w="1740" w:type="dxa"/>
            <w:vAlign w:val="bottom"/>
          </w:tcPr>
          <w:p>
            <w:pPr>
              <w:jc w:val="right"/>
              <w:spacing w:after="0"/>
              <w:rPr>
                <w:sz w:val="20"/>
                <w:szCs w:val="20"/>
                <w:color w:val="auto"/>
              </w:rPr>
            </w:pPr>
            <w:r>
              <w:rPr>
                <w:rFonts w:ascii="Arial" w:cs="Arial" w:eastAsia="Arial" w:hAnsi="Arial"/>
                <w:sz w:val="13"/>
                <w:szCs w:val="13"/>
                <w:color w:val="58595B"/>
              </w:rPr>
              <w:t>—</w:t>
            </w:r>
          </w:p>
        </w:tc>
        <w:tc>
          <w:tcPr>
            <w:tcW w:w="660" w:type="dxa"/>
            <w:vAlign w:val="bottom"/>
          </w:tcPr>
          <w:p>
            <w:pPr>
              <w:jc w:val="right"/>
              <w:ind w:right="517"/>
              <w:spacing w:after="0"/>
              <w:rPr>
                <w:sz w:val="20"/>
                <w:szCs w:val="20"/>
                <w:color w:val="auto"/>
              </w:rPr>
            </w:pPr>
            <w:r>
              <w:rPr>
                <w:rFonts w:ascii="Arial" w:cs="Arial" w:eastAsia="Arial" w:hAnsi="Arial"/>
                <w:sz w:val="13"/>
                <w:szCs w:val="13"/>
                <w:color w:val="58595B"/>
                <w:w w:val="82"/>
              </w:rPr>
              <w:t>$</w:t>
            </w:r>
          </w:p>
        </w:tc>
        <w:tc>
          <w:tcPr>
            <w:tcW w:w="1180" w:type="dxa"/>
            <w:vAlign w:val="bottom"/>
          </w:tcPr>
          <w:p>
            <w:pPr>
              <w:jc w:val="right"/>
              <w:spacing w:after="0"/>
              <w:rPr>
                <w:sz w:val="20"/>
                <w:szCs w:val="20"/>
                <w:color w:val="auto"/>
              </w:rPr>
            </w:pPr>
            <w:r>
              <w:rPr>
                <w:rFonts w:ascii="Arial" w:cs="Arial" w:eastAsia="Arial" w:hAnsi="Arial"/>
                <w:sz w:val="13"/>
                <w:szCs w:val="13"/>
                <w:color w:val="58595B"/>
              </w:rPr>
              <w:t>—</w:t>
            </w:r>
          </w:p>
        </w:tc>
        <w:tc>
          <w:tcPr>
            <w:tcW w:w="660" w:type="dxa"/>
            <w:vAlign w:val="bottom"/>
          </w:tcPr>
          <w:p>
            <w:pPr>
              <w:jc w:val="right"/>
              <w:ind w:right="497"/>
              <w:spacing w:after="0"/>
              <w:rPr>
                <w:sz w:val="20"/>
                <w:szCs w:val="20"/>
                <w:color w:val="auto"/>
              </w:rPr>
            </w:pPr>
            <w:r>
              <w:rPr>
                <w:rFonts w:ascii="Arial" w:cs="Arial" w:eastAsia="Arial" w:hAnsi="Arial"/>
                <w:sz w:val="13"/>
                <w:szCs w:val="13"/>
                <w:color w:val="58595B"/>
              </w:rPr>
              <w:t>$</w:t>
            </w:r>
          </w:p>
        </w:tc>
        <w:tc>
          <w:tcPr>
            <w:tcW w:w="1200" w:type="dxa"/>
            <w:vAlign w:val="bottom"/>
          </w:tcPr>
          <w:p>
            <w:pPr>
              <w:jc w:val="right"/>
              <w:spacing w:after="0"/>
              <w:rPr>
                <w:sz w:val="20"/>
                <w:szCs w:val="20"/>
                <w:color w:val="auto"/>
              </w:rPr>
            </w:pPr>
            <w:r>
              <w:rPr>
                <w:rFonts w:ascii="Arial" w:cs="Arial" w:eastAsia="Arial" w:hAnsi="Arial"/>
                <w:sz w:val="13"/>
                <w:szCs w:val="13"/>
                <w:color w:val="58595B"/>
              </w:rPr>
              <w:t>—</w:t>
            </w:r>
          </w:p>
        </w:tc>
        <w:tc>
          <w:tcPr>
            <w:tcW w:w="400" w:type="dxa"/>
            <w:vAlign w:val="bottom"/>
          </w:tcPr>
          <w:p>
            <w:pPr>
              <w:jc w:val="right"/>
              <w:ind w:right="257"/>
              <w:spacing w:after="0"/>
              <w:rPr>
                <w:sz w:val="20"/>
                <w:szCs w:val="20"/>
                <w:color w:val="auto"/>
              </w:rPr>
            </w:pPr>
            <w:r>
              <w:rPr>
                <w:rFonts w:ascii="Arial" w:cs="Arial" w:eastAsia="Arial" w:hAnsi="Arial"/>
                <w:sz w:val="13"/>
                <w:szCs w:val="13"/>
                <w:color w:val="58595B"/>
                <w:w w:val="82"/>
              </w:rPr>
              <w:t>$</w:t>
            </w:r>
          </w:p>
        </w:tc>
        <w:tc>
          <w:tcPr>
            <w:tcW w:w="1580" w:type="dxa"/>
            <w:vAlign w:val="bottom"/>
            <w:gridSpan w:val="2"/>
          </w:tcPr>
          <w:p>
            <w:pPr>
              <w:jc w:val="right"/>
              <w:ind w:right="200"/>
              <w:spacing w:after="0"/>
              <w:rPr>
                <w:sz w:val="20"/>
                <w:szCs w:val="20"/>
                <w:color w:val="auto"/>
              </w:rPr>
            </w:pPr>
            <w:r>
              <w:rPr>
                <w:rFonts w:ascii="Arial" w:cs="Arial" w:eastAsia="Arial" w:hAnsi="Arial"/>
                <w:sz w:val="13"/>
                <w:szCs w:val="13"/>
                <w:color w:val="58595B"/>
              </w:rPr>
              <w:t>—</w:t>
            </w:r>
          </w:p>
        </w:tc>
      </w:tr>
      <w:tr>
        <w:trPr>
          <w:trHeight w:val="203"/>
        </w:trPr>
        <w:tc>
          <w:tcPr>
            <w:tcW w:w="3700" w:type="dxa"/>
            <w:vAlign w:val="bottom"/>
          </w:tcPr>
          <w:p>
            <w:pPr>
              <w:ind w:left="260"/>
              <w:spacing w:after="0"/>
              <w:rPr>
                <w:sz w:val="20"/>
                <w:szCs w:val="20"/>
                <w:color w:val="auto"/>
              </w:rPr>
            </w:pPr>
            <w:r>
              <w:rPr>
                <w:rFonts w:ascii="Arial" w:cs="Arial" w:eastAsia="Arial" w:hAnsi="Arial"/>
                <w:sz w:val="13"/>
                <w:szCs w:val="13"/>
                <w:color w:val="58595B"/>
              </w:rPr>
              <w:t>Acceleration of Other Grants(2)</w:t>
            </w:r>
          </w:p>
        </w:tc>
        <w:tc>
          <w:tcPr>
            <w:tcW w:w="120" w:type="dxa"/>
            <w:vAlign w:val="bottom"/>
          </w:tcPr>
          <w:p>
            <w:pPr>
              <w:jc w:val="right"/>
              <w:spacing w:after="0"/>
              <w:rPr>
                <w:sz w:val="20"/>
                <w:szCs w:val="20"/>
                <w:color w:val="auto"/>
              </w:rPr>
            </w:pPr>
            <w:r>
              <w:rPr>
                <w:rFonts w:ascii="Arial" w:cs="Arial" w:eastAsia="Arial" w:hAnsi="Arial"/>
                <w:sz w:val="13"/>
                <w:szCs w:val="13"/>
                <w:color w:val="58595B"/>
              </w:rPr>
              <w:t>$</w:t>
            </w:r>
          </w:p>
        </w:tc>
        <w:tc>
          <w:tcPr>
            <w:tcW w:w="1740" w:type="dxa"/>
            <w:vAlign w:val="bottom"/>
          </w:tcPr>
          <w:p>
            <w:pPr>
              <w:jc w:val="right"/>
              <w:spacing w:after="0"/>
              <w:rPr>
                <w:sz w:val="20"/>
                <w:szCs w:val="20"/>
                <w:color w:val="auto"/>
              </w:rPr>
            </w:pPr>
            <w:r>
              <w:rPr>
                <w:rFonts w:ascii="Arial" w:cs="Arial" w:eastAsia="Arial" w:hAnsi="Arial"/>
                <w:sz w:val="13"/>
                <w:szCs w:val="13"/>
                <w:color w:val="58595B"/>
              </w:rPr>
              <w:t>—</w:t>
            </w:r>
          </w:p>
        </w:tc>
        <w:tc>
          <w:tcPr>
            <w:tcW w:w="660" w:type="dxa"/>
            <w:vAlign w:val="bottom"/>
          </w:tcPr>
          <w:p>
            <w:pPr>
              <w:jc w:val="right"/>
              <w:ind w:right="517"/>
              <w:spacing w:after="0"/>
              <w:rPr>
                <w:sz w:val="20"/>
                <w:szCs w:val="20"/>
                <w:color w:val="auto"/>
              </w:rPr>
            </w:pPr>
            <w:r>
              <w:rPr>
                <w:rFonts w:ascii="Arial" w:cs="Arial" w:eastAsia="Arial" w:hAnsi="Arial"/>
                <w:sz w:val="13"/>
                <w:szCs w:val="13"/>
                <w:color w:val="58595B"/>
                <w:w w:val="82"/>
              </w:rPr>
              <w:t>$</w:t>
            </w:r>
          </w:p>
        </w:tc>
        <w:tc>
          <w:tcPr>
            <w:tcW w:w="1180" w:type="dxa"/>
            <w:vAlign w:val="bottom"/>
          </w:tcPr>
          <w:p>
            <w:pPr>
              <w:jc w:val="right"/>
              <w:spacing w:after="0"/>
              <w:rPr>
                <w:sz w:val="20"/>
                <w:szCs w:val="20"/>
                <w:color w:val="auto"/>
              </w:rPr>
            </w:pPr>
            <w:r>
              <w:rPr>
                <w:rFonts w:ascii="Arial" w:cs="Arial" w:eastAsia="Arial" w:hAnsi="Arial"/>
                <w:sz w:val="13"/>
                <w:szCs w:val="13"/>
                <w:color w:val="58595B"/>
              </w:rPr>
              <w:t>4,847,830</w:t>
            </w:r>
          </w:p>
        </w:tc>
        <w:tc>
          <w:tcPr>
            <w:tcW w:w="660" w:type="dxa"/>
            <w:vAlign w:val="bottom"/>
          </w:tcPr>
          <w:p>
            <w:pPr>
              <w:jc w:val="right"/>
              <w:ind w:right="497"/>
              <w:spacing w:after="0"/>
              <w:rPr>
                <w:sz w:val="20"/>
                <w:szCs w:val="20"/>
                <w:color w:val="auto"/>
              </w:rPr>
            </w:pPr>
            <w:r>
              <w:rPr>
                <w:rFonts w:ascii="Arial" w:cs="Arial" w:eastAsia="Arial" w:hAnsi="Arial"/>
                <w:sz w:val="13"/>
                <w:szCs w:val="13"/>
                <w:color w:val="58595B"/>
              </w:rPr>
              <w:t>$</w:t>
            </w:r>
          </w:p>
        </w:tc>
        <w:tc>
          <w:tcPr>
            <w:tcW w:w="1200" w:type="dxa"/>
            <w:vAlign w:val="bottom"/>
          </w:tcPr>
          <w:p>
            <w:pPr>
              <w:jc w:val="right"/>
              <w:spacing w:after="0"/>
              <w:rPr>
                <w:sz w:val="20"/>
                <w:szCs w:val="20"/>
                <w:color w:val="auto"/>
              </w:rPr>
            </w:pPr>
            <w:r>
              <w:rPr>
                <w:rFonts w:ascii="Arial" w:cs="Arial" w:eastAsia="Arial" w:hAnsi="Arial"/>
                <w:sz w:val="13"/>
                <w:szCs w:val="13"/>
                <w:color w:val="58595B"/>
              </w:rPr>
              <w:t>4,847,830</w:t>
            </w:r>
          </w:p>
        </w:tc>
        <w:tc>
          <w:tcPr>
            <w:tcW w:w="400" w:type="dxa"/>
            <w:vAlign w:val="bottom"/>
          </w:tcPr>
          <w:p>
            <w:pPr>
              <w:jc w:val="right"/>
              <w:ind w:right="257"/>
              <w:spacing w:after="0"/>
              <w:rPr>
                <w:sz w:val="20"/>
                <w:szCs w:val="20"/>
                <w:color w:val="auto"/>
              </w:rPr>
            </w:pPr>
            <w:r>
              <w:rPr>
                <w:rFonts w:ascii="Arial" w:cs="Arial" w:eastAsia="Arial" w:hAnsi="Arial"/>
                <w:sz w:val="13"/>
                <w:szCs w:val="13"/>
                <w:color w:val="58595B"/>
                <w:w w:val="82"/>
              </w:rPr>
              <w:t>$</w:t>
            </w:r>
          </w:p>
        </w:tc>
        <w:tc>
          <w:tcPr>
            <w:tcW w:w="1440" w:type="dxa"/>
            <w:vAlign w:val="bottom"/>
          </w:tcPr>
          <w:p>
            <w:pPr>
              <w:jc w:val="right"/>
              <w:spacing w:after="0"/>
              <w:rPr>
                <w:sz w:val="20"/>
                <w:szCs w:val="20"/>
                <w:color w:val="auto"/>
              </w:rPr>
            </w:pPr>
            <w:r>
              <w:rPr>
                <w:rFonts w:ascii="Arial" w:cs="Arial" w:eastAsia="Arial" w:hAnsi="Arial"/>
                <w:sz w:val="13"/>
                <w:szCs w:val="13"/>
                <w:color w:val="58595B"/>
              </w:rPr>
              <w:t>6,847,814</w:t>
            </w:r>
          </w:p>
        </w:tc>
        <w:tc>
          <w:tcPr>
            <w:tcW w:w="140" w:type="dxa"/>
            <w:vAlign w:val="bottom"/>
          </w:tcPr>
          <w:p>
            <w:pPr>
              <w:spacing w:after="0"/>
              <w:rPr>
                <w:sz w:val="17"/>
                <w:szCs w:val="17"/>
                <w:color w:val="auto"/>
              </w:rPr>
            </w:pPr>
          </w:p>
        </w:tc>
      </w:tr>
      <w:tr>
        <w:trPr>
          <w:trHeight w:val="203"/>
        </w:trPr>
        <w:tc>
          <w:tcPr>
            <w:tcW w:w="3700" w:type="dxa"/>
            <w:vAlign w:val="bottom"/>
          </w:tcPr>
          <w:p>
            <w:pPr>
              <w:ind w:left="260"/>
              <w:spacing w:after="0"/>
              <w:rPr>
                <w:sz w:val="20"/>
                <w:szCs w:val="20"/>
                <w:color w:val="auto"/>
              </w:rPr>
            </w:pPr>
            <w:r>
              <w:rPr>
                <w:rFonts w:ascii="Arial" w:cs="Arial" w:eastAsia="Arial" w:hAnsi="Arial"/>
                <w:sz w:val="13"/>
                <w:szCs w:val="13"/>
                <w:color w:val="58595B"/>
              </w:rPr>
              <w:t>Fees/Interest(3)</w:t>
            </w:r>
          </w:p>
        </w:tc>
        <w:tc>
          <w:tcPr>
            <w:tcW w:w="120" w:type="dxa"/>
            <w:vAlign w:val="bottom"/>
          </w:tcPr>
          <w:p>
            <w:pPr>
              <w:jc w:val="right"/>
              <w:spacing w:after="0"/>
              <w:rPr>
                <w:sz w:val="20"/>
                <w:szCs w:val="20"/>
                <w:color w:val="auto"/>
              </w:rPr>
            </w:pPr>
            <w:r>
              <w:rPr>
                <w:rFonts w:ascii="Arial" w:cs="Arial" w:eastAsia="Arial" w:hAnsi="Arial"/>
                <w:sz w:val="13"/>
                <w:szCs w:val="13"/>
                <w:color w:val="58595B"/>
              </w:rPr>
              <w:t>$</w:t>
            </w:r>
          </w:p>
        </w:tc>
        <w:tc>
          <w:tcPr>
            <w:tcW w:w="1740" w:type="dxa"/>
            <w:vAlign w:val="bottom"/>
          </w:tcPr>
          <w:p>
            <w:pPr>
              <w:jc w:val="right"/>
              <w:spacing w:after="0"/>
              <w:rPr>
                <w:sz w:val="20"/>
                <w:szCs w:val="20"/>
                <w:color w:val="auto"/>
              </w:rPr>
            </w:pPr>
            <w:r>
              <w:rPr>
                <w:rFonts w:ascii="Arial" w:cs="Arial" w:eastAsia="Arial" w:hAnsi="Arial"/>
                <w:sz w:val="13"/>
                <w:szCs w:val="13"/>
                <w:color w:val="58595B"/>
              </w:rPr>
              <w:t>39,871</w:t>
            </w:r>
          </w:p>
        </w:tc>
        <w:tc>
          <w:tcPr>
            <w:tcW w:w="660" w:type="dxa"/>
            <w:vAlign w:val="bottom"/>
          </w:tcPr>
          <w:p>
            <w:pPr>
              <w:jc w:val="right"/>
              <w:ind w:right="517"/>
              <w:spacing w:after="0"/>
              <w:rPr>
                <w:sz w:val="20"/>
                <w:szCs w:val="20"/>
                <w:color w:val="auto"/>
              </w:rPr>
            </w:pPr>
            <w:r>
              <w:rPr>
                <w:rFonts w:ascii="Arial" w:cs="Arial" w:eastAsia="Arial" w:hAnsi="Arial"/>
                <w:sz w:val="13"/>
                <w:szCs w:val="13"/>
                <w:color w:val="58595B"/>
                <w:w w:val="82"/>
              </w:rPr>
              <w:t>$</w:t>
            </w:r>
          </w:p>
        </w:tc>
        <w:tc>
          <w:tcPr>
            <w:tcW w:w="1180" w:type="dxa"/>
            <w:vAlign w:val="bottom"/>
          </w:tcPr>
          <w:p>
            <w:pPr>
              <w:jc w:val="right"/>
              <w:spacing w:after="0"/>
              <w:rPr>
                <w:sz w:val="20"/>
                <w:szCs w:val="20"/>
                <w:color w:val="auto"/>
              </w:rPr>
            </w:pPr>
            <w:r>
              <w:rPr>
                <w:rFonts w:ascii="Arial" w:cs="Arial" w:eastAsia="Arial" w:hAnsi="Arial"/>
                <w:sz w:val="13"/>
                <w:szCs w:val="13"/>
                <w:color w:val="58595B"/>
              </w:rPr>
              <w:t>20,060</w:t>
            </w:r>
          </w:p>
        </w:tc>
        <w:tc>
          <w:tcPr>
            <w:tcW w:w="660" w:type="dxa"/>
            <w:vAlign w:val="bottom"/>
          </w:tcPr>
          <w:p>
            <w:pPr>
              <w:jc w:val="right"/>
              <w:ind w:right="497"/>
              <w:spacing w:after="0"/>
              <w:rPr>
                <w:sz w:val="20"/>
                <w:szCs w:val="20"/>
                <w:color w:val="auto"/>
              </w:rPr>
            </w:pPr>
            <w:r>
              <w:rPr>
                <w:rFonts w:ascii="Arial" w:cs="Arial" w:eastAsia="Arial" w:hAnsi="Arial"/>
                <w:sz w:val="13"/>
                <w:szCs w:val="13"/>
                <w:color w:val="58595B"/>
              </w:rPr>
              <w:t>$</w:t>
            </w:r>
          </w:p>
        </w:tc>
        <w:tc>
          <w:tcPr>
            <w:tcW w:w="1200" w:type="dxa"/>
            <w:vAlign w:val="bottom"/>
          </w:tcPr>
          <w:p>
            <w:pPr>
              <w:jc w:val="right"/>
              <w:spacing w:after="0"/>
              <w:rPr>
                <w:sz w:val="20"/>
                <w:szCs w:val="20"/>
                <w:color w:val="auto"/>
              </w:rPr>
            </w:pPr>
            <w:r>
              <w:rPr>
                <w:rFonts w:ascii="Arial" w:cs="Arial" w:eastAsia="Arial" w:hAnsi="Arial"/>
                <w:sz w:val="13"/>
                <w:szCs w:val="13"/>
                <w:color w:val="58595B"/>
              </w:rPr>
              <w:t>—</w:t>
            </w:r>
          </w:p>
        </w:tc>
        <w:tc>
          <w:tcPr>
            <w:tcW w:w="400" w:type="dxa"/>
            <w:vAlign w:val="bottom"/>
          </w:tcPr>
          <w:p>
            <w:pPr>
              <w:jc w:val="right"/>
              <w:ind w:right="257"/>
              <w:spacing w:after="0"/>
              <w:rPr>
                <w:sz w:val="20"/>
                <w:szCs w:val="20"/>
                <w:color w:val="auto"/>
              </w:rPr>
            </w:pPr>
            <w:r>
              <w:rPr>
                <w:rFonts w:ascii="Arial" w:cs="Arial" w:eastAsia="Arial" w:hAnsi="Arial"/>
                <w:sz w:val="13"/>
                <w:szCs w:val="13"/>
                <w:color w:val="58595B"/>
                <w:w w:val="82"/>
              </w:rPr>
              <w:t>$</w:t>
            </w:r>
          </w:p>
        </w:tc>
        <w:tc>
          <w:tcPr>
            <w:tcW w:w="1440" w:type="dxa"/>
            <w:vAlign w:val="bottom"/>
          </w:tcPr>
          <w:p>
            <w:pPr>
              <w:jc w:val="right"/>
              <w:spacing w:after="0"/>
              <w:rPr>
                <w:sz w:val="20"/>
                <w:szCs w:val="20"/>
                <w:color w:val="auto"/>
              </w:rPr>
            </w:pPr>
            <w:r>
              <w:rPr>
                <w:rFonts w:ascii="Arial" w:cs="Arial" w:eastAsia="Arial" w:hAnsi="Arial"/>
                <w:sz w:val="13"/>
                <w:szCs w:val="13"/>
                <w:color w:val="58595B"/>
              </w:rPr>
              <w:t>142,087</w:t>
            </w:r>
          </w:p>
        </w:tc>
        <w:tc>
          <w:tcPr>
            <w:tcW w:w="140" w:type="dxa"/>
            <w:vAlign w:val="bottom"/>
          </w:tcPr>
          <w:p>
            <w:pPr>
              <w:spacing w:after="0"/>
              <w:rPr>
                <w:sz w:val="17"/>
                <w:szCs w:val="17"/>
                <w:color w:val="auto"/>
              </w:rPr>
            </w:pPr>
          </w:p>
        </w:tc>
      </w:tr>
      <w:tr>
        <w:trPr>
          <w:trHeight w:val="203"/>
        </w:trPr>
        <w:tc>
          <w:tcPr>
            <w:tcW w:w="3700" w:type="dxa"/>
            <w:vAlign w:val="bottom"/>
          </w:tcPr>
          <w:p>
            <w:pPr>
              <w:ind w:left="260"/>
              <w:spacing w:after="0"/>
              <w:rPr>
                <w:sz w:val="20"/>
                <w:szCs w:val="20"/>
                <w:color w:val="auto"/>
              </w:rPr>
            </w:pPr>
            <w:r>
              <w:rPr>
                <w:rFonts w:ascii="Arial" w:cs="Arial" w:eastAsia="Arial" w:hAnsi="Arial"/>
                <w:sz w:val="13"/>
                <w:szCs w:val="13"/>
                <w:color w:val="58595B"/>
              </w:rPr>
              <w:t>Total</w:t>
            </w:r>
          </w:p>
        </w:tc>
        <w:tc>
          <w:tcPr>
            <w:tcW w:w="120" w:type="dxa"/>
            <w:vAlign w:val="bottom"/>
          </w:tcPr>
          <w:p>
            <w:pPr>
              <w:jc w:val="right"/>
              <w:spacing w:after="0"/>
              <w:rPr>
                <w:sz w:val="20"/>
                <w:szCs w:val="20"/>
                <w:color w:val="auto"/>
              </w:rPr>
            </w:pPr>
            <w:r>
              <w:rPr>
                <w:rFonts w:ascii="Arial" w:cs="Arial" w:eastAsia="Arial" w:hAnsi="Arial"/>
                <w:sz w:val="13"/>
                <w:szCs w:val="13"/>
                <w:color w:val="58595B"/>
              </w:rPr>
              <w:t>$</w:t>
            </w:r>
          </w:p>
        </w:tc>
        <w:tc>
          <w:tcPr>
            <w:tcW w:w="1740" w:type="dxa"/>
            <w:vAlign w:val="bottom"/>
          </w:tcPr>
          <w:p>
            <w:pPr>
              <w:jc w:val="right"/>
              <w:spacing w:after="0"/>
              <w:rPr>
                <w:sz w:val="20"/>
                <w:szCs w:val="20"/>
                <w:color w:val="auto"/>
              </w:rPr>
            </w:pPr>
            <w:r>
              <w:rPr>
                <w:rFonts w:ascii="Arial" w:cs="Arial" w:eastAsia="Arial" w:hAnsi="Arial"/>
                <w:sz w:val="13"/>
                <w:szCs w:val="13"/>
                <w:color w:val="58595B"/>
              </w:rPr>
              <w:t>1,775,893</w:t>
            </w:r>
          </w:p>
        </w:tc>
        <w:tc>
          <w:tcPr>
            <w:tcW w:w="660" w:type="dxa"/>
            <w:vAlign w:val="bottom"/>
          </w:tcPr>
          <w:p>
            <w:pPr>
              <w:jc w:val="right"/>
              <w:ind w:right="517"/>
              <w:spacing w:after="0"/>
              <w:rPr>
                <w:sz w:val="20"/>
                <w:szCs w:val="20"/>
                <w:color w:val="auto"/>
              </w:rPr>
            </w:pPr>
            <w:r>
              <w:rPr>
                <w:rFonts w:ascii="Arial" w:cs="Arial" w:eastAsia="Arial" w:hAnsi="Arial"/>
                <w:sz w:val="13"/>
                <w:szCs w:val="13"/>
                <w:color w:val="58595B"/>
                <w:w w:val="82"/>
              </w:rPr>
              <w:t>$</w:t>
            </w:r>
          </w:p>
        </w:tc>
        <w:tc>
          <w:tcPr>
            <w:tcW w:w="1180" w:type="dxa"/>
            <w:vAlign w:val="bottom"/>
          </w:tcPr>
          <w:p>
            <w:pPr>
              <w:jc w:val="right"/>
              <w:spacing w:after="0"/>
              <w:rPr>
                <w:sz w:val="20"/>
                <w:szCs w:val="20"/>
                <w:color w:val="auto"/>
              </w:rPr>
            </w:pPr>
            <w:r>
              <w:rPr>
                <w:rFonts w:ascii="Arial" w:cs="Arial" w:eastAsia="Arial" w:hAnsi="Arial"/>
                <w:sz w:val="13"/>
                <w:szCs w:val="13"/>
                <w:color w:val="58595B"/>
              </w:rPr>
              <w:t>5,741,315</w:t>
            </w:r>
          </w:p>
        </w:tc>
        <w:tc>
          <w:tcPr>
            <w:tcW w:w="660" w:type="dxa"/>
            <w:vAlign w:val="bottom"/>
          </w:tcPr>
          <w:p>
            <w:pPr>
              <w:jc w:val="right"/>
              <w:ind w:right="497"/>
              <w:spacing w:after="0"/>
              <w:rPr>
                <w:sz w:val="20"/>
                <w:szCs w:val="20"/>
                <w:color w:val="auto"/>
              </w:rPr>
            </w:pPr>
            <w:r>
              <w:rPr>
                <w:rFonts w:ascii="Arial" w:cs="Arial" w:eastAsia="Arial" w:hAnsi="Arial"/>
                <w:sz w:val="13"/>
                <w:szCs w:val="13"/>
                <w:color w:val="58595B"/>
              </w:rPr>
              <w:t>$</w:t>
            </w:r>
          </w:p>
        </w:tc>
        <w:tc>
          <w:tcPr>
            <w:tcW w:w="1200" w:type="dxa"/>
            <w:vAlign w:val="bottom"/>
          </w:tcPr>
          <w:p>
            <w:pPr>
              <w:jc w:val="right"/>
              <w:spacing w:after="0"/>
              <w:rPr>
                <w:sz w:val="20"/>
                <w:szCs w:val="20"/>
                <w:color w:val="auto"/>
              </w:rPr>
            </w:pPr>
            <w:r>
              <w:rPr>
                <w:rFonts w:ascii="Arial" w:cs="Arial" w:eastAsia="Arial" w:hAnsi="Arial"/>
                <w:sz w:val="13"/>
                <w:szCs w:val="13"/>
                <w:color w:val="58595B"/>
              </w:rPr>
              <w:t>4,847,830</w:t>
            </w:r>
          </w:p>
        </w:tc>
        <w:tc>
          <w:tcPr>
            <w:tcW w:w="400" w:type="dxa"/>
            <w:vAlign w:val="bottom"/>
          </w:tcPr>
          <w:p>
            <w:pPr>
              <w:jc w:val="right"/>
              <w:ind w:right="257"/>
              <w:spacing w:after="0"/>
              <w:rPr>
                <w:sz w:val="20"/>
                <w:szCs w:val="20"/>
                <w:color w:val="auto"/>
              </w:rPr>
            </w:pPr>
            <w:r>
              <w:rPr>
                <w:rFonts w:ascii="Arial" w:cs="Arial" w:eastAsia="Arial" w:hAnsi="Arial"/>
                <w:sz w:val="13"/>
                <w:szCs w:val="13"/>
                <w:color w:val="58595B"/>
                <w:w w:val="82"/>
              </w:rPr>
              <w:t>$</w:t>
            </w:r>
          </w:p>
        </w:tc>
        <w:tc>
          <w:tcPr>
            <w:tcW w:w="1440" w:type="dxa"/>
            <w:vAlign w:val="bottom"/>
          </w:tcPr>
          <w:p>
            <w:pPr>
              <w:jc w:val="right"/>
              <w:spacing w:after="0"/>
              <w:rPr>
                <w:sz w:val="20"/>
                <w:szCs w:val="20"/>
                <w:color w:val="auto"/>
              </w:rPr>
            </w:pPr>
            <w:r>
              <w:rPr>
                <w:rFonts w:ascii="Arial" w:cs="Arial" w:eastAsia="Arial" w:hAnsi="Arial"/>
                <w:sz w:val="13"/>
                <w:szCs w:val="13"/>
                <w:color w:val="58595B"/>
              </w:rPr>
              <w:t>13,176,523</w:t>
            </w:r>
          </w:p>
        </w:tc>
        <w:tc>
          <w:tcPr>
            <w:tcW w:w="140" w:type="dxa"/>
            <w:vAlign w:val="bottom"/>
          </w:tcPr>
          <w:p>
            <w:pPr>
              <w:spacing w:after="0"/>
              <w:rPr>
                <w:sz w:val="17"/>
                <w:szCs w:val="17"/>
                <w:color w:val="auto"/>
              </w:rPr>
            </w:pPr>
          </w:p>
        </w:tc>
      </w:tr>
      <w:tr>
        <w:trPr>
          <w:trHeight w:val="30"/>
        </w:trPr>
        <w:tc>
          <w:tcPr>
            <w:tcW w:w="37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740" w:type="dxa"/>
            <w:vAlign w:val="bottom"/>
          </w:tcPr>
          <w:p>
            <w:pPr>
              <w:spacing w:after="0"/>
              <w:rPr>
                <w:sz w:val="2"/>
                <w:szCs w:val="2"/>
                <w:color w:val="auto"/>
              </w:rPr>
            </w:pPr>
          </w:p>
        </w:tc>
        <w:tc>
          <w:tcPr>
            <w:tcW w:w="6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6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40" w:type="dxa"/>
            <w:vAlign w:val="bottom"/>
          </w:tcPr>
          <w:p>
            <w:pPr>
              <w:spacing w:after="0"/>
              <w:rPr>
                <w:sz w:val="2"/>
                <w:szCs w:val="2"/>
                <w:color w:val="auto"/>
              </w:rPr>
            </w:pPr>
          </w:p>
        </w:tc>
      </w:tr>
      <w:tr>
        <w:trPr>
          <w:trHeight w:val="173"/>
        </w:trPr>
        <w:tc>
          <w:tcPr>
            <w:tcW w:w="3700" w:type="dxa"/>
            <w:vAlign w:val="bottom"/>
            <w:shd w:val="clear" w:color="auto" w:fill="EFEDED"/>
          </w:tcPr>
          <w:p>
            <w:pPr>
              <w:ind w:left="100"/>
              <w:spacing w:after="0"/>
              <w:rPr>
                <w:sz w:val="20"/>
                <w:szCs w:val="20"/>
                <w:color w:val="auto"/>
              </w:rPr>
            </w:pPr>
            <w:r>
              <w:rPr>
                <w:rFonts w:ascii="Arial" w:cs="Arial" w:eastAsia="Arial" w:hAnsi="Arial"/>
                <w:sz w:val="13"/>
                <w:szCs w:val="13"/>
                <w:b w:val="1"/>
                <w:bCs w:val="1"/>
                <w:color w:val="58595B"/>
              </w:rPr>
              <w:t>Robert T. Davis, Jr.</w:t>
            </w:r>
          </w:p>
        </w:tc>
        <w:tc>
          <w:tcPr>
            <w:tcW w:w="120" w:type="dxa"/>
            <w:vAlign w:val="bottom"/>
            <w:shd w:val="clear" w:color="auto" w:fill="EFEDED"/>
          </w:tcPr>
          <w:p>
            <w:pPr>
              <w:spacing w:after="0"/>
              <w:rPr>
                <w:sz w:val="15"/>
                <w:szCs w:val="15"/>
                <w:color w:val="auto"/>
              </w:rPr>
            </w:pPr>
          </w:p>
        </w:tc>
        <w:tc>
          <w:tcPr>
            <w:tcW w:w="1740" w:type="dxa"/>
            <w:vAlign w:val="bottom"/>
            <w:shd w:val="clear" w:color="auto" w:fill="EFEDED"/>
          </w:tcPr>
          <w:p>
            <w:pPr>
              <w:spacing w:after="0"/>
              <w:rPr>
                <w:sz w:val="15"/>
                <w:szCs w:val="15"/>
                <w:color w:val="auto"/>
              </w:rPr>
            </w:pPr>
          </w:p>
        </w:tc>
        <w:tc>
          <w:tcPr>
            <w:tcW w:w="660" w:type="dxa"/>
            <w:vAlign w:val="bottom"/>
            <w:shd w:val="clear" w:color="auto" w:fill="EFEDED"/>
          </w:tcPr>
          <w:p>
            <w:pPr>
              <w:spacing w:after="0"/>
              <w:rPr>
                <w:sz w:val="15"/>
                <w:szCs w:val="15"/>
                <w:color w:val="auto"/>
              </w:rPr>
            </w:pPr>
          </w:p>
        </w:tc>
        <w:tc>
          <w:tcPr>
            <w:tcW w:w="1180" w:type="dxa"/>
            <w:vAlign w:val="bottom"/>
            <w:shd w:val="clear" w:color="auto" w:fill="EFEDED"/>
          </w:tcPr>
          <w:p>
            <w:pPr>
              <w:spacing w:after="0"/>
              <w:rPr>
                <w:sz w:val="15"/>
                <w:szCs w:val="15"/>
                <w:color w:val="auto"/>
              </w:rPr>
            </w:pPr>
          </w:p>
        </w:tc>
        <w:tc>
          <w:tcPr>
            <w:tcW w:w="660" w:type="dxa"/>
            <w:vAlign w:val="bottom"/>
            <w:shd w:val="clear" w:color="auto" w:fill="EFEDED"/>
          </w:tcPr>
          <w:p>
            <w:pPr>
              <w:spacing w:after="0"/>
              <w:rPr>
                <w:sz w:val="15"/>
                <w:szCs w:val="15"/>
                <w:color w:val="auto"/>
              </w:rPr>
            </w:pPr>
          </w:p>
        </w:tc>
        <w:tc>
          <w:tcPr>
            <w:tcW w:w="1200" w:type="dxa"/>
            <w:vAlign w:val="bottom"/>
            <w:shd w:val="clear" w:color="auto" w:fill="EFEDED"/>
          </w:tcPr>
          <w:p>
            <w:pPr>
              <w:spacing w:after="0"/>
              <w:rPr>
                <w:sz w:val="15"/>
                <w:szCs w:val="15"/>
                <w:color w:val="auto"/>
              </w:rPr>
            </w:pPr>
          </w:p>
        </w:tc>
        <w:tc>
          <w:tcPr>
            <w:tcW w:w="400" w:type="dxa"/>
            <w:vAlign w:val="bottom"/>
            <w:shd w:val="clear" w:color="auto" w:fill="EFEDED"/>
          </w:tcPr>
          <w:p>
            <w:pPr>
              <w:spacing w:after="0"/>
              <w:rPr>
                <w:sz w:val="15"/>
                <w:szCs w:val="15"/>
                <w:color w:val="auto"/>
              </w:rPr>
            </w:pPr>
          </w:p>
        </w:tc>
        <w:tc>
          <w:tcPr>
            <w:tcW w:w="1440" w:type="dxa"/>
            <w:vAlign w:val="bottom"/>
            <w:shd w:val="clear" w:color="auto" w:fill="EFEDED"/>
          </w:tcPr>
          <w:p>
            <w:pPr>
              <w:spacing w:after="0"/>
              <w:rPr>
                <w:sz w:val="15"/>
                <w:szCs w:val="15"/>
                <w:color w:val="auto"/>
              </w:rPr>
            </w:pPr>
          </w:p>
        </w:tc>
        <w:tc>
          <w:tcPr>
            <w:tcW w:w="140" w:type="dxa"/>
            <w:vAlign w:val="bottom"/>
          </w:tcPr>
          <w:p>
            <w:pPr>
              <w:spacing w:after="0"/>
              <w:rPr>
                <w:sz w:val="15"/>
                <w:szCs w:val="15"/>
                <w:color w:val="auto"/>
              </w:rPr>
            </w:pPr>
          </w:p>
        </w:tc>
      </w:tr>
      <w:tr>
        <w:trPr>
          <w:trHeight w:val="203"/>
        </w:trPr>
        <w:tc>
          <w:tcPr>
            <w:tcW w:w="3700" w:type="dxa"/>
            <w:vAlign w:val="bottom"/>
            <w:shd w:val="clear" w:color="auto" w:fill="EFEDED"/>
          </w:tcPr>
          <w:p>
            <w:pPr>
              <w:ind w:left="260"/>
              <w:spacing w:after="0"/>
              <w:rPr>
                <w:sz w:val="20"/>
                <w:szCs w:val="20"/>
                <w:color w:val="auto"/>
              </w:rPr>
            </w:pPr>
            <w:r>
              <w:rPr>
                <w:rFonts w:ascii="Arial" w:cs="Arial" w:eastAsia="Arial" w:hAnsi="Arial"/>
                <w:sz w:val="13"/>
                <w:szCs w:val="13"/>
                <w:color w:val="58595B"/>
              </w:rPr>
              <w:t>Cash Severance</w:t>
            </w:r>
          </w:p>
        </w:tc>
        <w:tc>
          <w:tcPr>
            <w:tcW w:w="120" w:type="dxa"/>
            <w:vAlign w:val="bottom"/>
            <w:shd w:val="clear" w:color="auto" w:fill="EFEDED"/>
          </w:tcPr>
          <w:p>
            <w:pPr>
              <w:jc w:val="right"/>
              <w:spacing w:after="0"/>
              <w:rPr>
                <w:sz w:val="20"/>
                <w:szCs w:val="20"/>
                <w:color w:val="auto"/>
              </w:rPr>
            </w:pPr>
            <w:r>
              <w:rPr>
                <w:rFonts w:ascii="Arial" w:cs="Arial" w:eastAsia="Arial" w:hAnsi="Arial"/>
                <w:sz w:val="13"/>
                <w:szCs w:val="13"/>
                <w:color w:val="58595B"/>
              </w:rPr>
              <w:t>$</w:t>
            </w:r>
          </w:p>
        </w:tc>
        <w:tc>
          <w:tcPr>
            <w:tcW w:w="2400" w:type="dxa"/>
            <w:vAlign w:val="bottom"/>
            <w:gridSpan w:val="2"/>
            <w:shd w:val="clear" w:color="auto" w:fill="EFEDED"/>
          </w:tcPr>
          <w:p>
            <w:pPr>
              <w:jc w:val="right"/>
              <w:ind w:right="517"/>
              <w:spacing w:after="0"/>
              <w:rPr>
                <w:sz w:val="20"/>
                <w:szCs w:val="20"/>
                <w:color w:val="auto"/>
              </w:rPr>
            </w:pPr>
            <w:r>
              <w:rPr>
                <w:rFonts w:ascii="Arial" w:cs="Arial" w:eastAsia="Arial" w:hAnsi="Arial"/>
                <w:sz w:val="13"/>
                <w:szCs w:val="13"/>
                <w:color w:val="58595B"/>
              </w:rPr>
              <w:t>— $</w:t>
            </w:r>
          </w:p>
        </w:tc>
        <w:tc>
          <w:tcPr>
            <w:tcW w:w="1840" w:type="dxa"/>
            <w:vAlign w:val="bottom"/>
            <w:gridSpan w:val="2"/>
            <w:shd w:val="clear" w:color="auto" w:fill="EFEDED"/>
          </w:tcPr>
          <w:p>
            <w:pPr>
              <w:jc w:val="right"/>
              <w:ind w:right="497"/>
              <w:spacing w:after="0"/>
              <w:rPr>
                <w:sz w:val="20"/>
                <w:szCs w:val="20"/>
                <w:color w:val="auto"/>
              </w:rPr>
            </w:pPr>
            <w:r>
              <w:rPr>
                <w:rFonts w:ascii="Arial" w:cs="Arial" w:eastAsia="Arial" w:hAnsi="Arial"/>
                <w:sz w:val="13"/>
                <w:szCs w:val="13"/>
                <w:color w:val="58595B"/>
              </w:rPr>
              <w:t>— $</w:t>
            </w:r>
          </w:p>
        </w:tc>
        <w:tc>
          <w:tcPr>
            <w:tcW w:w="1600" w:type="dxa"/>
            <w:vAlign w:val="bottom"/>
            <w:gridSpan w:val="2"/>
            <w:shd w:val="clear" w:color="auto" w:fill="EFEDED"/>
          </w:tcPr>
          <w:p>
            <w:pPr>
              <w:jc w:val="right"/>
              <w:ind w:right="257"/>
              <w:spacing w:after="0"/>
              <w:rPr>
                <w:sz w:val="20"/>
                <w:szCs w:val="20"/>
                <w:color w:val="auto"/>
              </w:rPr>
            </w:pPr>
            <w:r>
              <w:rPr>
                <w:rFonts w:ascii="Arial" w:cs="Arial" w:eastAsia="Arial" w:hAnsi="Arial"/>
                <w:sz w:val="13"/>
                <w:szCs w:val="13"/>
                <w:color w:val="58595B"/>
              </w:rPr>
              <w:t>— $</w:t>
            </w:r>
          </w:p>
        </w:tc>
        <w:tc>
          <w:tcPr>
            <w:tcW w:w="1440" w:type="dxa"/>
            <w:vAlign w:val="bottom"/>
            <w:shd w:val="clear" w:color="auto" w:fill="EFEDED"/>
          </w:tcPr>
          <w:p>
            <w:pPr>
              <w:jc w:val="right"/>
              <w:spacing w:after="0"/>
              <w:rPr>
                <w:sz w:val="20"/>
                <w:szCs w:val="20"/>
                <w:color w:val="auto"/>
              </w:rPr>
            </w:pPr>
            <w:r>
              <w:rPr>
                <w:rFonts w:ascii="Arial" w:cs="Arial" w:eastAsia="Arial" w:hAnsi="Arial"/>
                <w:sz w:val="13"/>
                <w:szCs w:val="13"/>
                <w:color w:val="58595B"/>
              </w:rPr>
              <w:t>1,502,052</w:t>
            </w:r>
          </w:p>
        </w:tc>
        <w:tc>
          <w:tcPr>
            <w:tcW w:w="140" w:type="dxa"/>
            <w:vAlign w:val="bottom"/>
          </w:tcPr>
          <w:p>
            <w:pPr>
              <w:spacing w:after="0"/>
              <w:rPr>
                <w:sz w:val="17"/>
                <w:szCs w:val="17"/>
                <w:color w:val="auto"/>
              </w:rPr>
            </w:pPr>
          </w:p>
        </w:tc>
      </w:tr>
      <w:tr>
        <w:trPr>
          <w:trHeight w:val="212"/>
        </w:trPr>
        <w:tc>
          <w:tcPr>
            <w:tcW w:w="3700" w:type="dxa"/>
            <w:vAlign w:val="bottom"/>
            <w:tcBorders>
              <w:bottom w:val="single" w:sz="8" w:color="EFEDED"/>
            </w:tcBorders>
            <w:shd w:val="clear" w:color="auto" w:fill="EFEDED"/>
          </w:tcPr>
          <w:p>
            <w:pPr>
              <w:ind w:left="260"/>
              <w:spacing w:after="0"/>
              <w:rPr>
                <w:sz w:val="20"/>
                <w:szCs w:val="20"/>
                <w:color w:val="auto"/>
              </w:rPr>
            </w:pPr>
            <w:r>
              <w:rPr>
                <w:rFonts w:ascii="Arial" w:cs="Arial" w:eastAsia="Arial" w:hAnsi="Arial"/>
                <w:sz w:val="13"/>
                <w:szCs w:val="13"/>
                <w:color w:val="58595B"/>
              </w:rPr>
              <w:t>Continued Health &amp; Other Benefits(1)</w:t>
            </w:r>
          </w:p>
        </w:tc>
        <w:tc>
          <w:tcPr>
            <w:tcW w:w="120" w:type="dxa"/>
            <w:vAlign w:val="bottom"/>
            <w:tcBorders>
              <w:bottom w:val="single" w:sz="8" w:color="EFEDED"/>
            </w:tcBorders>
            <w:shd w:val="clear" w:color="auto" w:fill="EFEDED"/>
          </w:tcPr>
          <w:p>
            <w:pPr>
              <w:jc w:val="right"/>
              <w:spacing w:after="0"/>
              <w:rPr>
                <w:sz w:val="20"/>
                <w:szCs w:val="20"/>
                <w:color w:val="auto"/>
              </w:rPr>
            </w:pPr>
            <w:r>
              <w:rPr>
                <w:rFonts w:ascii="Arial" w:cs="Arial" w:eastAsia="Arial" w:hAnsi="Arial"/>
                <w:sz w:val="13"/>
                <w:szCs w:val="13"/>
                <w:color w:val="58595B"/>
              </w:rPr>
              <w:t>$</w:t>
            </w:r>
          </w:p>
        </w:tc>
        <w:tc>
          <w:tcPr>
            <w:tcW w:w="1740" w:type="dxa"/>
            <w:vAlign w:val="bottom"/>
            <w:tcBorders>
              <w:bottom w:val="single" w:sz="8" w:color="EFEDED"/>
            </w:tcBorders>
            <w:shd w:val="clear" w:color="auto" w:fill="EFEDED"/>
          </w:tcPr>
          <w:p>
            <w:pPr>
              <w:jc w:val="right"/>
              <w:spacing w:after="0"/>
              <w:rPr>
                <w:sz w:val="20"/>
                <w:szCs w:val="20"/>
                <w:color w:val="auto"/>
              </w:rPr>
            </w:pPr>
            <w:r>
              <w:rPr>
                <w:rFonts w:ascii="Arial" w:cs="Arial" w:eastAsia="Arial" w:hAnsi="Arial"/>
                <w:sz w:val="13"/>
                <w:szCs w:val="13"/>
                <w:color w:val="58595B"/>
              </w:rPr>
              <w:t>—</w:t>
            </w:r>
          </w:p>
        </w:tc>
        <w:tc>
          <w:tcPr>
            <w:tcW w:w="660" w:type="dxa"/>
            <w:vAlign w:val="bottom"/>
            <w:tcBorders>
              <w:bottom w:val="single" w:sz="8" w:color="EFEDED"/>
            </w:tcBorders>
            <w:shd w:val="clear" w:color="auto" w:fill="EFEDED"/>
          </w:tcPr>
          <w:p>
            <w:pPr>
              <w:jc w:val="right"/>
              <w:ind w:right="517"/>
              <w:spacing w:after="0"/>
              <w:rPr>
                <w:sz w:val="20"/>
                <w:szCs w:val="20"/>
                <w:color w:val="auto"/>
              </w:rPr>
            </w:pPr>
            <w:r>
              <w:rPr>
                <w:rFonts w:ascii="Arial" w:cs="Arial" w:eastAsia="Arial" w:hAnsi="Arial"/>
                <w:sz w:val="13"/>
                <w:szCs w:val="13"/>
                <w:color w:val="58595B"/>
                <w:w w:val="82"/>
              </w:rPr>
              <w:t>$</w:t>
            </w:r>
          </w:p>
        </w:tc>
        <w:tc>
          <w:tcPr>
            <w:tcW w:w="1180" w:type="dxa"/>
            <w:vAlign w:val="bottom"/>
            <w:tcBorders>
              <w:bottom w:val="single" w:sz="8" w:color="EFEDED"/>
            </w:tcBorders>
            <w:shd w:val="clear" w:color="auto" w:fill="EFEDED"/>
          </w:tcPr>
          <w:p>
            <w:pPr>
              <w:jc w:val="right"/>
              <w:spacing w:after="0"/>
              <w:rPr>
                <w:sz w:val="20"/>
                <w:szCs w:val="20"/>
                <w:color w:val="auto"/>
              </w:rPr>
            </w:pPr>
            <w:r>
              <w:rPr>
                <w:rFonts w:ascii="Arial" w:cs="Arial" w:eastAsia="Arial" w:hAnsi="Arial"/>
                <w:sz w:val="13"/>
                <w:szCs w:val="13"/>
                <w:color w:val="58595B"/>
              </w:rPr>
              <w:t>—</w:t>
            </w:r>
          </w:p>
        </w:tc>
        <w:tc>
          <w:tcPr>
            <w:tcW w:w="660" w:type="dxa"/>
            <w:vAlign w:val="bottom"/>
            <w:tcBorders>
              <w:bottom w:val="single" w:sz="8" w:color="EFEDED"/>
            </w:tcBorders>
            <w:shd w:val="clear" w:color="auto" w:fill="EFEDED"/>
          </w:tcPr>
          <w:p>
            <w:pPr>
              <w:jc w:val="right"/>
              <w:ind w:right="497"/>
              <w:spacing w:after="0"/>
              <w:rPr>
                <w:sz w:val="20"/>
                <w:szCs w:val="20"/>
                <w:color w:val="auto"/>
              </w:rPr>
            </w:pPr>
            <w:r>
              <w:rPr>
                <w:rFonts w:ascii="Arial" w:cs="Arial" w:eastAsia="Arial" w:hAnsi="Arial"/>
                <w:sz w:val="13"/>
                <w:szCs w:val="13"/>
                <w:color w:val="58595B"/>
              </w:rPr>
              <w:t>$</w:t>
            </w:r>
          </w:p>
        </w:tc>
        <w:tc>
          <w:tcPr>
            <w:tcW w:w="1200" w:type="dxa"/>
            <w:vAlign w:val="bottom"/>
            <w:tcBorders>
              <w:bottom w:val="single" w:sz="8" w:color="EFEDED"/>
            </w:tcBorders>
            <w:shd w:val="clear" w:color="auto" w:fill="EFEDED"/>
          </w:tcPr>
          <w:p>
            <w:pPr>
              <w:jc w:val="right"/>
              <w:spacing w:after="0"/>
              <w:rPr>
                <w:sz w:val="20"/>
                <w:szCs w:val="20"/>
                <w:color w:val="auto"/>
              </w:rPr>
            </w:pPr>
            <w:r>
              <w:rPr>
                <w:rFonts w:ascii="Arial" w:cs="Arial" w:eastAsia="Arial" w:hAnsi="Arial"/>
                <w:sz w:val="13"/>
                <w:szCs w:val="13"/>
                <w:color w:val="58595B"/>
              </w:rPr>
              <w:t>—</w:t>
            </w:r>
          </w:p>
        </w:tc>
        <w:tc>
          <w:tcPr>
            <w:tcW w:w="400" w:type="dxa"/>
            <w:vAlign w:val="bottom"/>
            <w:tcBorders>
              <w:bottom w:val="single" w:sz="8" w:color="EFEDED"/>
            </w:tcBorders>
            <w:shd w:val="clear" w:color="auto" w:fill="EFEDED"/>
          </w:tcPr>
          <w:p>
            <w:pPr>
              <w:jc w:val="right"/>
              <w:ind w:right="257"/>
              <w:spacing w:after="0"/>
              <w:rPr>
                <w:sz w:val="20"/>
                <w:szCs w:val="20"/>
                <w:color w:val="auto"/>
              </w:rPr>
            </w:pPr>
            <w:r>
              <w:rPr>
                <w:rFonts w:ascii="Arial" w:cs="Arial" w:eastAsia="Arial" w:hAnsi="Arial"/>
                <w:sz w:val="13"/>
                <w:szCs w:val="13"/>
                <w:color w:val="58595B"/>
                <w:w w:val="82"/>
              </w:rPr>
              <w:t>$</w:t>
            </w:r>
          </w:p>
        </w:tc>
        <w:tc>
          <w:tcPr>
            <w:tcW w:w="1440" w:type="dxa"/>
            <w:vAlign w:val="bottom"/>
            <w:tcBorders>
              <w:bottom w:val="single" w:sz="8" w:color="EFEDED"/>
            </w:tcBorders>
            <w:shd w:val="clear" w:color="auto" w:fill="EFEDED"/>
          </w:tcPr>
          <w:p>
            <w:pPr>
              <w:jc w:val="right"/>
              <w:spacing w:after="0"/>
              <w:rPr>
                <w:sz w:val="20"/>
                <w:szCs w:val="20"/>
                <w:color w:val="auto"/>
              </w:rPr>
            </w:pPr>
            <w:r>
              <w:rPr>
                <w:rFonts w:ascii="Arial" w:cs="Arial" w:eastAsia="Arial" w:hAnsi="Arial"/>
                <w:sz w:val="13"/>
                <w:szCs w:val="13"/>
                <w:color w:val="58595B"/>
              </w:rPr>
              <w:t>20,879</w:t>
            </w:r>
          </w:p>
        </w:tc>
        <w:tc>
          <w:tcPr>
            <w:tcW w:w="140" w:type="dxa"/>
            <w:vAlign w:val="bottom"/>
          </w:tcPr>
          <w:p>
            <w:pPr>
              <w:spacing w:after="0"/>
              <w:rPr>
                <w:sz w:val="18"/>
                <w:szCs w:val="18"/>
                <w:color w:val="auto"/>
              </w:rPr>
            </w:pPr>
          </w:p>
        </w:tc>
      </w:tr>
      <w:tr>
        <w:trPr>
          <w:trHeight w:val="618"/>
        </w:trPr>
        <w:tc>
          <w:tcPr>
            <w:tcW w:w="3700" w:type="dxa"/>
            <w:vAlign w:val="bottom"/>
          </w:tcPr>
          <w:p>
            <w:pPr>
              <w:ind w:left="20"/>
              <w:spacing w:after="0"/>
              <w:rPr>
                <w:sz w:val="20"/>
                <w:szCs w:val="20"/>
                <w:color w:val="auto"/>
              </w:rPr>
            </w:pPr>
            <w:r>
              <w:rPr>
                <w:rFonts w:ascii="Arial" w:cs="Arial" w:eastAsia="Arial" w:hAnsi="Arial"/>
                <w:sz w:val="13"/>
                <w:szCs w:val="13"/>
                <w:b w:val="1"/>
                <w:bCs w:val="1"/>
                <w:color w:val="009845"/>
              </w:rPr>
              <w:t>62</w:t>
            </w:r>
          </w:p>
        </w:tc>
        <w:tc>
          <w:tcPr>
            <w:tcW w:w="120" w:type="dxa"/>
            <w:vAlign w:val="bottom"/>
          </w:tcPr>
          <w:p>
            <w:pPr>
              <w:spacing w:after="0"/>
              <w:rPr>
                <w:sz w:val="24"/>
                <w:szCs w:val="24"/>
                <w:color w:val="auto"/>
              </w:rPr>
            </w:pPr>
          </w:p>
        </w:tc>
        <w:tc>
          <w:tcPr>
            <w:tcW w:w="17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580" w:type="dxa"/>
            <w:vAlign w:val="bottom"/>
            <w:gridSpan w:val="2"/>
          </w:tcPr>
          <w:p>
            <w:pPr>
              <w:ind w:left="320"/>
              <w:spacing w:after="0"/>
              <w:rPr>
                <w:sz w:val="20"/>
                <w:szCs w:val="20"/>
                <w:color w:val="auto"/>
              </w:rPr>
            </w:pPr>
            <w:r>
              <w:rPr>
                <w:rFonts w:ascii="Arial" w:cs="Arial" w:eastAsia="Arial" w:hAnsi="Arial"/>
                <w:sz w:val="13"/>
                <w:szCs w:val="13"/>
                <w:color w:val="58595B"/>
                <w:w w:val="96"/>
              </w:rPr>
              <w:t>2023 Proxy Statement</w:t>
            </w:r>
          </w:p>
        </w:tc>
      </w:tr>
      <w:tr>
        <w:trPr>
          <w:trHeight w:val="239"/>
        </w:trPr>
        <w:tc>
          <w:tcPr>
            <w:tcW w:w="3700" w:type="dxa"/>
            <w:vAlign w:val="bottom"/>
            <w:tcBorders>
              <w:bottom w:val="single" w:sz="8" w:color="9A9A9A"/>
            </w:tcBorders>
          </w:tcPr>
          <w:p>
            <w:pPr>
              <w:spacing w:after="0"/>
              <w:rPr>
                <w:sz w:val="20"/>
                <w:szCs w:val="20"/>
                <w:color w:val="auto"/>
              </w:rPr>
            </w:pPr>
          </w:p>
        </w:tc>
        <w:tc>
          <w:tcPr>
            <w:tcW w:w="120" w:type="dxa"/>
            <w:vAlign w:val="bottom"/>
            <w:tcBorders>
              <w:bottom w:val="single" w:sz="8" w:color="9A9A9A"/>
            </w:tcBorders>
          </w:tcPr>
          <w:p>
            <w:pPr>
              <w:spacing w:after="0"/>
              <w:rPr>
                <w:sz w:val="20"/>
                <w:szCs w:val="20"/>
                <w:color w:val="auto"/>
              </w:rPr>
            </w:pPr>
          </w:p>
        </w:tc>
        <w:tc>
          <w:tcPr>
            <w:tcW w:w="1740" w:type="dxa"/>
            <w:vAlign w:val="bottom"/>
            <w:tcBorders>
              <w:bottom w:val="single" w:sz="8" w:color="9A9A9A"/>
            </w:tcBorders>
          </w:tcPr>
          <w:p>
            <w:pPr>
              <w:spacing w:after="0"/>
              <w:rPr>
                <w:sz w:val="20"/>
                <w:szCs w:val="20"/>
                <w:color w:val="auto"/>
              </w:rPr>
            </w:pPr>
          </w:p>
        </w:tc>
        <w:tc>
          <w:tcPr>
            <w:tcW w:w="660" w:type="dxa"/>
            <w:vAlign w:val="bottom"/>
            <w:tcBorders>
              <w:bottom w:val="single" w:sz="8" w:color="9A9A9A"/>
            </w:tcBorders>
          </w:tcPr>
          <w:p>
            <w:pPr>
              <w:spacing w:after="0"/>
              <w:rPr>
                <w:sz w:val="20"/>
                <w:szCs w:val="20"/>
                <w:color w:val="auto"/>
              </w:rPr>
            </w:pPr>
          </w:p>
        </w:tc>
        <w:tc>
          <w:tcPr>
            <w:tcW w:w="1180" w:type="dxa"/>
            <w:vAlign w:val="bottom"/>
            <w:tcBorders>
              <w:bottom w:val="single" w:sz="8" w:color="9A9A9A"/>
            </w:tcBorders>
          </w:tcPr>
          <w:p>
            <w:pPr>
              <w:spacing w:after="0"/>
              <w:rPr>
                <w:sz w:val="20"/>
                <w:szCs w:val="20"/>
                <w:color w:val="auto"/>
              </w:rPr>
            </w:pPr>
          </w:p>
        </w:tc>
        <w:tc>
          <w:tcPr>
            <w:tcW w:w="660" w:type="dxa"/>
            <w:vAlign w:val="bottom"/>
            <w:tcBorders>
              <w:bottom w:val="single" w:sz="8" w:color="9A9A9A"/>
            </w:tcBorders>
          </w:tcPr>
          <w:p>
            <w:pPr>
              <w:spacing w:after="0"/>
              <w:rPr>
                <w:sz w:val="20"/>
                <w:szCs w:val="20"/>
                <w:color w:val="auto"/>
              </w:rPr>
            </w:pPr>
          </w:p>
        </w:tc>
        <w:tc>
          <w:tcPr>
            <w:tcW w:w="1200" w:type="dxa"/>
            <w:vAlign w:val="bottom"/>
            <w:tcBorders>
              <w:bottom w:val="single" w:sz="8" w:color="9A9A9A"/>
            </w:tcBorders>
          </w:tcPr>
          <w:p>
            <w:pPr>
              <w:spacing w:after="0"/>
              <w:rPr>
                <w:sz w:val="20"/>
                <w:szCs w:val="20"/>
                <w:color w:val="auto"/>
              </w:rPr>
            </w:pPr>
          </w:p>
        </w:tc>
        <w:tc>
          <w:tcPr>
            <w:tcW w:w="400" w:type="dxa"/>
            <w:vAlign w:val="bottom"/>
            <w:tcBorders>
              <w:bottom w:val="single" w:sz="8" w:color="9A9A9A"/>
            </w:tcBorders>
          </w:tcPr>
          <w:p>
            <w:pPr>
              <w:spacing w:after="0"/>
              <w:rPr>
                <w:sz w:val="20"/>
                <w:szCs w:val="20"/>
                <w:color w:val="auto"/>
              </w:rPr>
            </w:pPr>
          </w:p>
        </w:tc>
        <w:tc>
          <w:tcPr>
            <w:tcW w:w="1440" w:type="dxa"/>
            <w:vAlign w:val="bottom"/>
            <w:tcBorders>
              <w:bottom w:val="single" w:sz="8" w:color="9A9A9A"/>
            </w:tcBorders>
          </w:tcPr>
          <w:p>
            <w:pPr>
              <w:spacing w:after="0"/>
              <w:rPr>
                <w:sz w:val="20"/>
                <w:szCs w:val="20"/>
                <w:color w:val="auto"/>
              </w:rPr>
            </w:pPr>
          </w:p>
        </w:tc>
        <w:tc>
          <w:tcPr>
            <w:tcW w:w="140" w:type="dxa"/>
            <w:vAlign w:val="bottom"/>
            <w:tcBorders>
              <w:bottom w:val="single" w:sz="8" w:color="9A9A9A"/>
            </w:tcBorders>
          </w:tcPr>
          <w:p>
            <w:pPr>
              <w:spacing w:after="0"/>
              <w:rPr>
                <w:sz w:val="20"/>
                <w:szCs w:val="2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305" name="Picture 3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5"/>
                    <pic:cNvPicPr>
                      <a:picLocks noChangeAspect="1" noChangeArrowheads="1"/>
                    </pic:cNvPicPr>
                  </pic:nvPicPr>
                  <pic:blipFill>
                    <a:blip r:embed="rId312">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306" name="Picture 3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6"/>
                    <pic:cNvPicPr>
                      <a:picLocks noChangeAspect="1" noChangeArrowheads="1"/>
                    </pic:cNvPicPr>
                  </pic:nvPicPr>
                  <pic:blipFill>
                    <a:blip r:embed="rId313">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68" w:name="page69"/>
    <w:bookmarkEnd w:id="68"/>
    <w:p>
      <w:pPr>
        <w:jc w:val="right"/>
        <w:spacing w:after="0"/>
        <w:rPr>
          <w:sz w:val="20"/>
          <w:szCs w:val="20"/>
          <w:color w:val="auto"/>
        </w:rPr>
      </w:pPr>
      <w:r>
        <w:rPr>
          <w:rFonts w:ascii="Arial" w:cs="Arial" w:eastAsia="Arial" w:hAnsi="Arial"/>
          <w:sz w:val="13"/>
          <w:szCs w:val="13"/>
          <w:b w:val="1"/>
          <w:bCs w:val="1"/>
          <w:color w:val="009845"/>
        </w:rPr>
        <w:t>Compensation of Executive Officers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3720" w:type="dxa"/>
            <w:vAlign w:val="bottom"/>
            <w:shd w:val="clear" w:color="auto" w:fill="EFEDED"/>
          </w:tcPr>
          <w:p>
            <w:pPr>
              <w:ind w:left="260"/>
              <w:spacing w:after="0"/>
              <w:rPr>
                <w:sz w:val="20"/>
                <w:szCs w:val="20"/>
                <w:color w:val="auto"/>
              </w:rPr>
            </w:pPr>
            <w:r>
              <w:rPr>
                <w:rFonts w:ascii="Arial" w:cs="Arial" w:eastAsia="Arial" w:hAnsi="Arial"/>
                <w:sz w:val="13"/>
                <w:szCs w:val="13"/>
                <w:color w:val="58595B"/>
              </w:rPr>
              <w:t>Acceleration of Stock Options</w:t>
            </w:r>
          </w:p>
        </w:tc>
        <w:tc>
          <w:tcPr>
            <w:tcW w:w="100" w:type="dxa"/>
            <w:vAlign w:val="bottom"/>
            <w:shd w:val="clear" w:color="auto" w:fill="EFEDED"/>
          </w:tcPr>
          <w:p>
            <w:pPr>
              <w:jc w:val="right"/>
              <w:spacing w:after="0"/>
              <w:rPr>
                <w:sz w:val="20"/>
                <w:szCs w:val="20"/>
                <w:color w:val="auto"/>
              </w:rPr>
            </w:pPr>
            <w:r>
              <w:rPr>
                <w:rFonts w:ascii="Arial" w:cs="Arial" w:eastAsia="Arial" w:hAnsi="Arial"/>
                <w:sz w:val="13"/>
                <w:szCs w:val="13"/>
                <w:color w:val="58595B"/>
                <w:w w:val="82"/>
              </w:rPr>
              <w:t>$</w:t>
            </w:r>
          </w:p>
        </w:tc>
        <w:tc>
          <w:tcPr>
            <w:tcW w:w="1700" w:type="dxa"/>
            <w:vAlign w:val="bottom"/>
            <w:shd w:val="clear" w:color="auto" w:fill="EFEDED"/>
          </w:tcPr>
          <w:p>
            <w:pPr>
              <w:ind w:left="1540"/>
              <w:spacing w:after="0"/>
              <w:rPr>
                <w:sz w:val="20"/>
                <w:szCs w:val="20"/>
                <w:color w:val="auto"/>
              </w:rPr>
            </w:pPr>
            <w:r>
              <w:rPr>
                <w:rFonts w:ascii="Arial" w:cs="Arial" w:eastAsia="Arial" w:hAnsi="Arial"/>
                <w:sz w:val="13"/>
                <w:szCs w:val="13"/>
                <w:color w:val="58595B"/>
              </w:rPr>
              <w:t>—</w:t>
            </w:r>
          </w:p>
        </w:tc>
        <w:tc>
          <w:tcPr>
            <w:tcW w:w="140" w:type="dxa"/>
            <w:vAlign w:val="bottom"/>
            <w:shd w:val="clear" w:color="auto" w:fill="EFEDED"/>
          </w:tcPr>
          <w:p>
            <w:pPr>
              <w:jc w:val="right"/>
              <w:spacing w:after="0"/>
              <w:rPr>
                <w:sz w:val="20"/>
                <w:szCs w:val="20"/>
                <w:color w:val="auto"/>
              </w:rPr>
            </w:pPr>
            <w:r>
              <w:rPr>
                <w:rFonts w:ascii="Arial" w:cs="Arial" w:eastAsia="Arial" w:hAnsi="Arial"/>
                <w:sz w:val="13"/>
                <w:szCs w:val="13"/>
                <w:color w:val="58595B"/>
              </w:rPr>
              <w:t>$</w:t>
            </w:r>
          </w:p>
        </w:tc>
        <w:tc>
          <w:tcPr>
            <w:tcW w:w="1720" w:type="dxa"/>
            <w:vAlign w:val="bottom"/>
            <w:shd w:val="clear" w:color="auto" w:fill="EFEDED"/>
          </w:tcPr>
          <w:p>
            <w:pPr>
              <w:jc w:val="right"/>
              <w:spacing w:after="0"/>
              <w:rPr>
                <w:sz w:val="20"/>
                <w:szCs w:val="20"/>
                <w:color w:val="auto"/>
              </w:rPr>
            </w:pPr>
            <w:r>
              <w:rPr>
                <w:rFonts w:ascii="Arial" w:cs="Arial" w:eastAsia="Arial" w:hAnsi="Arial"/>
                <w:sz w:val="13"/>
                <w:szCs w:val="13"/>
                <w:color w:val="58595B"/>
              </w:rPr>
              <w:t>196,408</w:t>
            </w:r>
          </w:p>
        </w:tc>
        <w:tc>
          <w:tcPr>
            <w:tcW w:w="680" w:type="dxa"/>
            <w:vAlign w:val="bottom"/>
            <w:shd w:val="clear" w:color="auto" w:fill="EFEDED"/>
          </w:tcPr>
          <w:p>
            <w:pPr>
              <w:jc w:val="right"/>
              <w:ind w:right="497"/>
              <w:spacing w:after="0"/>
              <w:rPr>
                <w:sz w:val="20"/>
                <w:szCs w:val="20"/>
                <w:color w:val="auto"/>
              </w:rPr>
            </w:pPr>
            <w:r>
              <w:rPr>
                <w:rFonts w:ascii="Arial" w:cs="Arial" w:eastAsia="Arial" w:hAnsi="Arial"/>
                <w:sz w:val="13"/>
                <w:szCs w:val="13"/>
                <w:color w:val="58595B"/>
              </w:rPr>
              <w:t>$</w:t>
            </w:r>
          </w:p>
        </w:tc>
        <w:tc>
          <w:tcPr>
            <w:tcW w:w="1180" w:type="dxa"/>
            <w:vAlign w:val="bottom"/>
            <w:shd w:val="clear" w:color="auto" w:fill="EFEDED"/>
          </w:tcPr>
          <w:p>
            <w:pPr>
              <w:jc w:val="right"/>
              <w:spacing w:after="0"/>
              <w:rPr>
                <w:sz w:val="20"/>
                <w:szCs w:val="20"/>
                <w:color w:val="auto"/>
              </w:rPr>
            </w:pPr>
            <w:r>
              <w:rPr>
                <w:rFonts w:ascii="Arial" w:cs="Arial" w:eastAsia="Arial" w:hAnsi="Arial"/>
                <w:sz w:val="13"/>
                <w:szCs w:val="13"/>
                <w:color w:val="58595B"/>
              </w:rPr>
              <w:t>196,408</w:t>
            </w:r>
          </w:p>
        </w:tc>
        <w:tc>
          <w:tcPr>
            <w:tcW w:w="680" w:type="dxa"/>
            <w:vAlign w:val="bottom"/>
            <w:shd w:val="clear" w:color="auto" w:fill="EFEDED"/>
          </w:tcPr>
          <w:p>
            <w:pPr>
              <w:jc w:val="right"/>
              <w:ind w:right="517"/>
              <w:spacing w:after="0"/>
              <w:rPr>
                <w:sz w:val="20"/>
                <w:szCs w:val="20"/>
                <w:color w:val="auto"/>
              </w:rPr>
            </w:pPr>
            <w:r>
              <w:rPr>
                <w:rFonts w:ascii="Arial" w:cs="Arial" w:eastAsia="Arial" w:hAnsi="Arial"/>
                <w:sz w:val="13"/>
                <w:szCs w:val="13"/>
                <w:color w:val="58595B"/>
              </w:rPr>
              <w:t>$</w:t>
            </w:r>
          </w:p>
        </w:tc>
        <w:tc>
          <w:tcPr>
            <w:tcW w:w="1180" w:type="dxa"/>
            <w:vAlign w:val="bottom"/>
            <w:shd w:val="clear" w:color="auto" w:fill="EFEDED"/>
          </w:tcPr>
          <w:p>
            <w:pPr>
              <w:jc w:val="right"/>
              <w:spacing w:after="0"/>
              <w:rPr>
                <w:sz w:val="20"/>
                <w:szCs w:val="20"/>
                <w:color w:val="auto"/>
              </w:rPr>
            </w:pPr>
            <w:r>
              <w:rPr>
                <w:rFonts w:ascii="Arial" w:cs="Arial" w:eastAsia="Arial" w:hAnsi="Arial"/>
                <w:sz w:val="13"/>
                <w:szCs w:val="13"/>
                <w:color w:val="58595B"/>
              </w:rPr>
              <w:t>196,408</w:t>
            </w:r>
          </w:p>
        </w:tc>
      </w:tr>
      <w:tr>
        <w:trPr>
          <w:trHeight w:val="203"/>
        </w:trPr>
        <w:tc>
          <w:tcPr>
            <w:tcW w:w="3720" w:type="dxa"/>
            <w:vAlign w:val="bottom"/>
            <w:shd w:val="clear" w:color="auto" w:fill="EFEDED"/>
          </w:tcPr>
          <w:p>
            <w:pPr>
              <w:ind w:left="260"/>
              <w:spacing w:after="0"/>
              <w:rPr>
                <w:sz w:val="20"/>
                <w:szCs w:val="20"/>
                <w:color w:val="auto"/>
              </w:rPr>
            </w:pPr>
            <w:r>
              <w:rPr>
                <w:rFonts w:ascii="Arial" w:cs="Arial" w:eastAsia="Arial" w:hAnsi="Arial"/>
                <w:sz w:val="13"/>
                <w:szCs w:val="13"/>
                <w:color w:val="58595B"/>
              </w:rPr>
              <w:t>Acceleration of Other Grants</w:t>
            </w:r>
          </w:p>
        </w:tc>
        <w:tc>
          <w:tcPr>
            <w:tcW w:w="100" w:type="dxa"/>
            <w:vAlign w:val="bottom"/>
            <w:shd w:val="clear" w:color="auto" w:fill="EFEDED"/>
          </w:tcPr>
          <w:p>
            <w:pPr>
              <w:jc w:val="right"/>
              <w:spacing w:after="0"/>
              <w:rPr>
                <w:sz w:val="20"/>
                <w:szCs w:val="20"/>
                <w:color w:val="auto"/>
              </w:rPr>
            </w:pPr>
            <w:r>
              <w:rPr>
                <w:rFonts w:ascii="Arial" w:cs="Arial" w:eastAsia="Arial" w:hAnsi="Arial"/>
                <w:sz w:val="13"/>
                <w:szCs w:val="13"/>
                <w:color w:val="58595B"/>
                <w:w w:val="82"/>
              </w:rPr>
              <w:t>$</w:t>
            </w:r>
          </w:p>
        </w:tc>
        <w:tc>
          <w:tcPr>
            <w:tcW w:w="1700" w:type="dxa"/>
            <w:vAlign w:val="bottom"/>
            <w:shd w:val="clear" w:color="auto" w:fill="EFEDED"/>
          </w:tcPr>
          <w:p>
            <w:pPr>
              <w:ind w:left="1540"/>
              <w:spacing w:after="0"/>
              <w:rPr>
                <w:sz w:val="20"/>
                <w:szCs w:val="20"/>
                <w:color w:val="auto"/>
              </w:rPr>
            </w:pPr>
            <w:r>
              <w:rPr>
                <w:rFonts w:ascii="Arial" w:cs="Arial" w:eastAsia="Arial" w:hAnsi="Arial"/>
                <w:sz w:val="13"/>
                <w:szCs w:val="13"/>
                <w:color w:val="58595B"/>
              </w:rPr>
              <w:t>—</w:t>
            </w:r>
          </w:p>
        </w:tc>
        <w:tc>
          <w:tcPr>
            <w:tcW w:w="140" w:type="dxa"/>
            <w:vAlign w:val="bottom"/>
            <w:shd w:val="clear" w:color="auto" w:fill="EFEDED"/>
          </w:tcPr>
          <w:p>
            <w:pPr>
              <w:jc w:val="right"/>
              <w:spacing w:after="0"/>
              <w:rPr>
                <w:sz w:val="20"/>
                <w:szCs w:val="20"/>
                <w:color w:val="auto"/>
              </w:rPr>
            </w:pPr>
            <w:r>
              <w:rPr>
                <w:rFonts w:ascii="Arial" w:cs="Arial" w:eastAsia="Arial" w:hAnsi="Arial"/>
                <w:sz w:val="13"/>
                <w:szCs w:val="13"/>
                <w:color w:val="58595B"/>
              </w:rPr>
              <w:t>$</w:t>
            </w:r>
          </w:p>
        </w:tc>
        <w:tc>
          <w:tcPr>
            <w:tcW w:w="1720" w:type="dxa"/>
            <w:vAlign w:val="bottom"/>
            <w:shd w:val="clear" w:color="auto" w:fill="EFEDED"/>
          </w:tcPr>
          <w:p>
            <w:pPr>
              <w:jc w:val="right"/>
              <w:spacing w:after="0"/>
              <w:rPr>
                <w:sz w:val="20"/>
                <w:szCs w:val="20"/>
                <w:color w:val="auto"/>
              </w:rPr>
            </w:pPr>
            <w:r>
              <w:rPr>
                <w:rFonts w:ascii="Arial" w:cs="Arial" w:eastAsia="Arial" w:hAnsi="Arial"/>
                <w:sz w:val="13"/>
                <w:szCs w:val="13"/>
                <w:color w:val="58595B"/>
              </w:rPr>
              <w:t>716,991</w:t>
            </w:r>
          </w:p>
        </w:tc>
        <w:tc>
          <w:tcPr>
            <w:tcW w:w="680" w:type="dxa"/>
            <w:vAlign w:val="bottom"/>
            <w:shd w:val="clear" w:color="auto" w:fill="EFEDED"/>
          </w:tcPr>
          <w:p>
            <w:pPr>
              <w:jc w:val="right"/>
              <w:ind w:right="497"/>
              <w:spacing w:after="0"/>
              <w:rPr>
                <w:sz w:val="20"/>
                <w:szCs w:val="20"/>
                <w:color w:val="auto"/>
              </w:rPr>
            </w:pPr>
            <w:r>
              <w:rPr>
                <w:rFonts w:ascii="Arial" w:cs="Arial" w:eastAsia="Arial" w:hAnsi="Arial"/>
                <w:sz w:val="13"/>
                <w:szCs w:val="13"/>
                <w:color w:val="58595B"/>
              </w:rPr>
              <w:t>$</w:t>
            </w:r>
          </w:p>
        </w:tc>
        <w:tc>
          <w:tcPr>
            <w:tcW w:w="1180" w:type="dxa"/>
            <w:vAlign w:val="bottom"/>
            <w:shd w:val="clear" w:color="auto" w:fill="EFEDED"/>
          </w:tcPr>
          <w:p>
            <w:pPr>
              <w:jc w:val="right"/>
              <w:spacing w:after="0"/>
              <w:rPr>
                <w:sz w:val="20"/>
                <w:szCs w:val="20"/>
                <w:color w:val="auto"/>
              </w:rPr>
            </w:pPr>
            <w:r>
              <w:rPr>
                <w:rFonts w:ascii="Arial" w:cs="Arial" w:eastAsia="Arial" w:hAnsi="Arial"/>
                <w:sz w:val="13"/>
                <w:szCs w:val="13"/>
                <w:color w:val="58595B"/>
              </w:rPr>
              <w:t>716,991</w:t>
            </w:r>
          </w:p>
        </w:tc>
        <w:tc>
          <w:tcPr>
            <w:tcW w:w="680" w:type="dxa"/>
            <w:vAlign w:val="bottom"/>
            <w:shd w:val="clear" w:color="auto" w:fill="EFEDED"/>
          </w:tcPr>
          <w:p>
            <w:pPr>
              <w:jc w:val="right"/>
              <w:ind w:right="517"/>
              <w:spacing w:after="0"/>
              <w:rPr>
                <w:sz w:val="20"/>
                <w:szCs w:val="20"/>
                <w:color w:val="auto"/>
              </w:rPr>
            </w:pPr>
            <w:r>
              <w:rPr>
                <w:rFonts w:ascii="Arial" w:cs="Arial" w:eastAsia="Arial" w:hAnsi="Arial"/>
                <w:sz w:val="13"/>
                <w:szCs w:val="13"/>
                <w:color w:val="58595B"/>
              </w:rPr>
              <w:t>$</w:t>
            </w:r>
          </w:p>
        </w:tc>
        <w:tc>
          <w:tcPr>
            <w:tcW w:w="1180" w:type="dxa"/>
            <w:vAlign w:val="bottom"/>
            <w:shd w:val="clear" w:color="auto" w:fill="EFEDED"/>
          </w:tcPr>
          <w:p>
            <w:pPr>
              <w:jc w:val="right"/>
              <w:spacing w:after="0"/>
              <w:rPr>
                <w:sz w:val="20"/>
                <w:szCs w:val="20"/>
                <w:color w:val="auto"/>
              </w:rPr>
            </w:pPr>
            <w:r>
              <w:rPr>
                <w:rFonts w:ascii="Arial" w:cs="Arial" w:eastAsia="Arial" w:hAnsi="Arial"/>
                <w:sz w:val="13"/>
                <w:szCs w:val="13"/>
                <w:color w:val="58595B"/>
              </w:rPr>
              <w:t>1,746,315</w:t>
            </w:r>
          </w:p>
        </w:tc>
      </w:tr>
      <w:tr>
        <w:trPr>
          <w:trHeight w:val="203"/>
        </w:trPr>
        <w:tc>
          <w:tcPr>
            <w:tcW w:w="3720" w:type="dxa"/>
            <w:vAlign w:val="bottom"/>
            <w:shd w:val="clear" w:color="auto" w:fill="EFEDED"/>
          </w:tcPr>
          <w:p>
            <w:pPr>
              <w:ind w:left="260"/>
              <w:spacing w:after="0"/>
              <w:rPr>
                <w:sz w:val="20"/>
                <w:szCs w:val="20"/>
                <w:color w:val="auto"/>
              </w:rPr>
            </w:pPr>
            <w:r>
              <w:rPr>
                <w:rFonts w:ascii="Arial" w:cs="Arial" w:eastAsia="Arial" w:hAnsi="Arial"/>
                <w:sz w:val="13"/>
                <w:szCs w:val="13"/>
                <w:color w:val="58595B"/>
              </w:rPr>
              <w:t>Fees/Interest</w:t>
            </w:r>
          </w:p>
        </w:tc>
        <w:tc>
          <w:tcPr>
            <w:tcW w:w="100" w:type="dxa"/>
            <w:vAlign w:val="bottom"/>
            <w:shd w:val="clear" w:color="auto" w:fill="EFEDED"/>
          </w:tcPr>
          <w:p>
            <w:pPr>
              <w:jc w:val="right"/>
              <w:spacing w:after="0"/>
              <w:rPr>
                <w:sz w:val="20"/>
                <w:szCs w:val="20"/>
                <w:color w:val="auto"/>
              </w:rPr>
            </w:pPr>
            <w:r>
              <w:rPr>
                <w:rFonts w:ascii="Arial" w:cs="Arial" w:eastAsia="Arial" w:hAnsi="Arial"/>
                <w:sz w:val="13"/>
                <w:szCs w:val="13"/>
                <w:color w:val="58595B"/>
                <w:w w:val="82"/>
              </w:rPr>
              <w:t>$</w:t>
            </w:r>
          </w:p>
        </w:tc>
        <w:tc>
          <w:tcPr>
            <w:tcW w:w="1700" w:type="dxa"/>
            <w:vAlign w:val="bottom"/>
            <w:shd w:val="clear" w:color="auto" w:fill="EFEDED"/>
          </w:tcPr>
          <w:p>
            <w:pPr>
              <w:ind w:left="1540"/>
              <w:spacing w:after="0"/>
              <w:rPr>
                <w:sz w:val="20"/>
                <w:szCs w:val="20"/>
                <w:color w:val="auto"/>
              </w:rPr>
            </w:pPr>
            <w:r>
              <w:rPr>
                <w:rFonts w:ascii="Arial" w:cs="Arial" w:eastAsia="Arial" w:hAnsi="Arial"/>
                <w:sz w:val="13"/>
                <w:szCs w:val="13"/>
                <w:color w:val="58595B"/>
              </w:rPr>
              <w:t>—</w:t>
            </w:r>
          </w:p>
        </w:tc>
        <w:tc>
          <w:tcPr>
            <w:tcW w:w="140" w:type="dxa"/>
            <w:vAlign w:val="bottom"/>
            <w:shd w:val="clear" w:color="auto" w:fill="EFEDED"/>
          </w:tcPr>
          <w:p>
            <w:pPr>
              <w:jc w:val="right"/>
              <w:spacing w:after="0"/>
              <w:rPr>
                <w:sz w:val="20"/>
                <w:szCs w:val="20"/>
                <w:color w:val="auto"/>
              </w:rPr>
            </w:pPr>
            <w:r>
              <w:rPr>
                <w:rFonts w:ascii="Arial" w:cs="Arial" w:eastAsia="Arial" w:hAnsi="Arial"/>
                <w:sz w:val="13"/>
                <w:szCs w:val="13"/>
                <w:color w:val="58595B"/>
              </w:rPr>
              <w:t>$</w:t>
            </w:r>
          </w:p>
        </w:tc>
        <w:tc>
          <w:tcPr>
            <w:tcW w:w="1720" w:type="dxa"/>
            <w:vAlign w:val="bottom"/>
            <w:shd w:val="clear" w:color="auto" w:fill="EFEDED"/>
          </w:tcPr>
          <w:p>
            <w:pPr>
              <w:jc w:val="right"/>
              <w:spacing w:after="0"/>
              <w:rPr>
                <w:sz w:val="20"/>
                <w:szCs w:val="20"/>
                <w:color w:val="auto"/>
              </w:rPr>
            </w:pPr>
            <w:r>
              <w:rPr>
                <w:rFonts w:ascii="Arial" w:cs="Arial" w:eastAsia="Arial" w:hAnsi="Arial"/>
                <w:sz w:val="13"/>
                <w:szCs w:val="13"/>
                <w:color w:val="58595B"/>
              </w:rPr>
              <w:t>—</w:t>
            </w:r>
          </w:p>
        </w:tc>
        <w:tc>
          <w:tcPr>
            <w:tcW w:w="680" w:type="dxa"/>
            <w:vAlign w:val="bottom"/>
            <w:shd w:val="clear" w:color="auto" w:fill="EFEDED"/>
          </w:tcPr>
          <w:p>
            <w:pPr>
              <w:jc w:val="right"/>
              <w:ind w:right="497"/>
              <w:spacing w:after="0"/>
              <w:rPr>
                <w:sz w:val="20"/>
                <w:szCs w:val="20"/>
                <w:color w:val="auto"/>
              </w:rPr>
            </w:pPr>
            <w:r>
              <w:rPr>
                <w:rFonts w:ascii="Arial" w:cs="Arial" w:eastAsia="Arial" w:hAnsi="Arial"/>
                <w:sz w:val="13"/>
                <w:szCs w:val="13"/>
                <w:color w:val="58595B"/>
              </w:rPr>
              <w:t>$</w:t>
            </w:r>
          </w:p>
        </w:tc>
        <w:tc>
          <w:tcPr>
            <w:tcW w:w="1180" w:type="dxa"/>
            <w:vAlign w:val="bottom"/>
            <w:shd w:val="clear" w:color="auto" w:fill="EFEDED"/>
          </w:tcPr>
          <w:p>
            <w:pPr>
              <w:jc w:val="right"/>
              <w:spacing w:after="0"/>
              <w:rPr>
                <w:sz w:val="20"/>
                <w:szCs w:val="20"/>
                <w:color w:val="auto"/>
              </w:rPr>
            </w:pPr>
            <w:r>
              <w:rPr>
                <w:rFonts w:ascii="Arial" w:cs="Arial" w:eastAsia="Arial" w:hAnsi="Arial"/>
                <w:sz w:val="13"/>
                <w:szCs w:val="13"/>
                <w:color w:val="58595B"/>
              </w:rPr>
              <w:t>—</w:t>
            </w:r>
          </w:p>
        </w:tc>
        <w:tc>
          <w:tcPr>
            <w:tcW w:w="680" w:type="dxa"/>
            <w:vAlign w:val="bottom"/>
            <w:shd w:val="clear" w:color="auto" w:fill="EFEDED"/>
          </w:tcPr>
          <w:p>
            <w:pPr>
              <w:jc w:val="right"/>
              <w:ind w:right="517"/>
              <w:spacing w:after="0"/>
              <w:rPr>
                <w:sz w:val="20"/>
                <w:szCs w:val="20"/>
                <w:color w:val="auto"/>
              </w:rPr>
            </w:pPr>
            <w:r>
              <w:rPr>
                <w:rFonts w:ascii="Arial" w:cs="Arial" w:eastAsia="Arial" w:hAnsi="Arial"/>
                <w:sz w:val="13"/>
                <w:szCs w:val="13"/>
                <w:color w:val="58595B"/>
              </w:rPr>
              <w:t>$</w:t>
            </w:r>
          </w:p>
        </w:tc>
        <w:tc>
          <w:tcPr>
            <w:tcW w:w="1180" w:type="dxa"/>
            <w:vAlign w:val="bottom"/>
            <w:shd w:val="clear" w:color="auto" w:fill="EFEDED"/>
          </w:tcPr>
          <w:p>
            <w:pPr>
              <w:jc w:val="right"/>
              <w:spacing w:after="0"/>
              <w:rPr>
                <w:sz w:val="20"/>
                <w:szCs w:val="20"/>
                <w:color w:val="auto"/>
              </w:rPr>
            </w:pPr>
            <w:r>
              <w:rPr>
                <w:rFonts w:ascii="Arial" w:cs="Arial" w:eastAsia="Arial" w:hAnsi="Arial"/>
                <w:sz w:val="13"/>
                <w:szCs w:val="13"/>
                <w:color w:val="58595B"/>
              </w:rPr>
              <w:t>—</w:t>
            </w:r>
          </w:p>
        </w:tc>
      </w:tr>
      <w:tr>
        <w:trPr>
          <w:trHeight w:val="212"/>
        </w:trPr>
        <w:tc>
          <w:tcPr>
            <w:tcW w:w="3720" w:type="dxa"/>
            <w:vAlign w:val="bottom"/>
            <w:tcBorders>
              <w:bottom w:val="single" w:sz="8" w:color="EFEDED"/>
            </w:tcBorders>
            <w:shd w:val="clear" w:color="auto" w:fill="EFEDED"/>
          </w:tcPr>
          <w:p>
            <w:pPr>
              <w:ind w:left="260"/>
              <w:spacing w:after="0"/>
              <w:rPr>
                <w:sz w:val="20"/>
                <w:szCs w:val="20"/>
                <w:color w:val="auto"/>
              </w:rPr>
            </w:pPr>
            <w:r>
              <w:rPr>
                <w:rFonts w:ascii="Arial" w:cs="Arial" w:eastAsia="Arial" w:hAnsi="Arial"/>
                <w:sz w:val="13"/>
                <w:szCs w:val="13"/>
                <w:color w:val="58595B"/>
              </w:rPr>
              <w:t>Total</w:t>
            </w:r>
          </w:p>
        </w:tc>
        <w:tc>
          <w:tcPr>
            <w:tcW w:w="100" w:type="dxa"/>
            <w:vAlign w:val="bottom"/>
            <w:tcBorders>
              <w:bottom w:val="single" w:sz="8" w:color="EFEDED"/>
            </w:tcBorders>
            <w:shd w:val="clear" w:color="auto" w:fill="EFEDED"/>
          </w:tcPr>
          <w:p>
            <w:pPr>
              <w:jc w:val="right"/>
              <w:spacing w:after="0"/>
              <w:rPr>
                <w:sz w:val="20"/>
                <w:szCs w:val="20"/>
                <w:color w:val="auto"/>
              </w:rPr>
            </w:pPr>
            <w:r>
              <w:rPr>
                <w:rFonts w:ascii="Arial" w:cs="Arial" w:eastAsia="Arial" w:hAnsi="Arial"/>
                <w:sz w:val="13"/>
                <w:szCs w:val="13"/>
                <w:color w:val="58595B"/>
                <w:w w:val="82"/>
              </w:rPr>
              <w:t>$</w:t>
            </w:r>
          </w:p>
        </w:tc>
        <w:tc>
          <w:tcPr>
            <w:tcW w:w="1700" w:type="dxa"/>
            <w:vAlign w:val="bottom"/>
            <w:tcBorders>
              <w:bottom w:val="single" w:sz="8" w:color="EFEDED"/>
            </w:tcBorders>
            <w:shd w:val="clear" w:color="auto" w:fill="EFEDED"/>
          </w:tcPr>
          <w:p>
            <w:pPr>
              <w:ind w:left="1540"/>
              <w:spacing w:after="0"/>
              <w:rPr>
                <w:sz w:val="20"/>
                <w:szCs w:val="20"/>
                <w:color w:val="auto"/>
              </w:rPr>
            </w:pPr>
            <w:r>
              <w:rPr>
                <w:rFonts w:ascii="Arial" w:cs="Arial" w:eastAsia="Arial" w:hAnsi="Arial"/>
                <w:sz w:val="13"/>
                <w:szCs w:val="13"/>
                <w:color w:val="58595B"/>
              </w:rPr>
              <w:t>—</w:t>
            </w:r>
          </w:p>
        </w:tc>
        <w:tc>
          <w:tcPr>
            <w:tcW w:w="140" w:type="dxa"/>
            <w:vAlign w:val="bottom"/>
            <w:tcBorders>
              <w:bottom w:val="single" w:sz="8" w:color="EFEDED"/>
            </w:tcBorders>
            <w:shd w:val="clear" w:color="auto" w:fill="EFEDED"/>
          </w:tcPr>
          <w:p>
            <w:pPr>
              <w:jc w:val="right"/>
              <w:spacing w:after="0"/>
              <w:rPr>
                <w:sz w:val="20"/>
                <w:szCs w:val="20"/>
                <w:color w:val="auto"/>
              </w:rPr>
            </w:pPr>
            <w:r>
              <w:rPr>
                <w:rFonts w:ascii="Arial" w:cs="Arial" w:eastAsia="Arial" w:hAnsi="Arial"/>
                <w:sz w:val="13"/>
                <w:szCs w:val="13"/>
                <w:color w:val="58595B"/>
              </w:rPr>
              <w:t>$</w:t>
            </w:r>
          </w:p>
        </w:tc>
        <w:tc>
          <w:tcPr>
            <w:tcW w:w="1720" w:type="dxa"/>
            <w:vAlign w:val="bottom"/>
            <w:tcBorders>
              <w:bottom w:val="single" w:sz="8" w:color="EFEDED"/>
            </w:tcBorders>
            <w:shd w:val="clear" w:color="auto" w:fill="EFEDED"/>
          </w:tcPr>
          <w:p>
            <w:pPr>
              <w:jc w:val="right"/>
              <w:spacing w:after="0"/>
              <w:rPr>
                <w:sz w:val="20"/>
                <w:szCs w:val="20"/>
                <w:color w:val="auto"/>
              </w:rPr>
            </w:pPr>
            <w:r>
              <w:rPr>
                <w:rFonts w:ascii="Arial" w:cs="Arial" w:eastAsia="Arial" w:hAnsi="Arial"/>
                <w:sz w:val="13"/>
                <w:szCs w:val="13"/>
                <w:color w:val="58595B"/>
              </w:rPr>
              <w:t>913,399</w:t>
            </w:r>
          </w:p>
        </w:tc>
        <w:tc>
          <w:tcPr>
            <w:tcW w:w="680" w:type="dxa"/>
            <w:vAlign w:val="bottom"/>
            <w:tcBorders>
              <w:bottom w:val="single" w:sz="8" w:color="EFEDED"/>
            </w:tcBorders>
            <w:shd w:val="clear" w:color="auto" w:fill="EFEDED"/>
          </w:tcPr>
          <w:p>
            <w:pPr>
              <w:jc w:val="right"/>
              <w:ind w:right="497"/>
              <w:spacing w:after="0"/>
              <w:rPr>
                <w:sz w:val="20"/>
                <w:szCs w:val="20"/>
                <w:color w:val="auto"/>
              </w:rPr>
            </w:pPr>
            <w:r>
              <w:rPr>
                <w:rFonts w:ascii="Arial" w:cs="Arial" w:eastAsia="Arial" w:hAnsi="Arial"/>
                <w:sz w:val="13"/>
                <w:szCs w:val="13"/>
                <w:color w:val="58595B"/>
              </w:rPr>
              <w:t>$</w:t>
            </w:r>
          </w:p>
        </w:tc>
        <w:tc>
          <w:tcPr>
            <w:tcW w:w="1180" w:type="dxa"/>
            <w:vAlign w:val="bottom"/>
            <w:tcBorders>
              <w:bottom w:val="single" w:sz="8" w:color="EFEDED"/>
            </w:tcBorders>
            <w:shd w:val="clear" w:color="auto" w:fill="EFEDED"/>
          </w:tcPr>
          <w:p>
            <w:pPr>
              <w:jc w:val="right"/>
              <w:spacing w:after="0"/>
              <w:rPr>
                <w:sz w:val="20"/>
                <w:szCs w:val="20"/>
                <w:color w:val="auto"/>
              </w:rPr>
            </w:pPr>
            <w:r>
              <w:rPr>
                <w:rFonts w:ascii="Arial" w:cs="Arial" w:eastAsia="Arial" w:hAnsi="Arial"/>
                <w:sz w:val="13"/>
                <w:szCs w:val="13"/>
                <w:color w:val="58595B"/>
              </w:rPr>
              <w:t>913,399</w:t>
            </w:r>
          </w:p>
        </w:tc>
        <w:tc>
          <w:tcPr>
            <w:tcW w:w="680" w:type="dxa"/>
            <w:vAlign w:val="bottom"/>
            <w:tcBorders>
              <w:bottom w:val="single" w:sz="8" w:color="EFEDED"/>
            </w:tcBorders>
            <w:shd w:val="clear" w:color="auto" w:fill="EFEDED"/>
          </w:tcPr>
          <w:p>
            <w:pPr>
              <w:jc w:val="right"/>
              <w:ind w:right="517"/>
              <w:spacing w:after="0"/>
              <w:rPr>
                <w:sz w:val="20"/>
                <w:szCs w:val="20"/>
                <w:color w:val="auto"/>
              </w:rPr>
            </w:pPr>
            <w:r>
              <w:rPr>
                <w:rFonts w:ascii="Arial" w:cs="Arial" w:eastAsia="Arial" w:hAnsi="Arial"/>
                <w:sz w:val="13"/>
                <w:szCs w:val="13"/>
                <w:color w:val="58595B"/>
              </w:rPr>
              <w:t>$</w:t>
            </w:r>
          </w:p>
        </w:tc>
        <w:tc>
          <w:tcPr>
            <w:tcW w:w="1180" w:type="dxa"/>
            <w:vAlign w:val="bottom"/>
            <w:tcBorders>
              <w:bottom w:val="single" w:sz="8" w:color="EFEDED"/>
            </w:tcBorders>
            <w:shd w:val="clear" w:color="auto" w:fill="EFEDED"/>
          </w:tcPr>
          <w:p>
            <w:pPr>
              <w:jc w:val="right"/>
              <w:spacing w:after="0"/>
              <w:rPr>
                <w:sz w:val="20"/>
                <w:szCs w:val="20"/>
                <w:color w:val="auto"/>
              </w:rPr>
            </w:pPr>
            <w:r>
              <w:rPr>
                <w:rFonts w:ascii="Arial" w:cs="Arial" w:eastAsia="Arial" w:hAnsi="Arial"/>
                <w:sz w:val="13"/>
                <w:szCs w:val="13"/>
                <w:color w:val="58595B"/>
              </w:rPr>
              <w:t>3,465,654</w:t>
            </w:r>
          </w:p>
        </w:tc>
      </w:tr>
      <w:tr>
        <w:trPr>
          <w:trHeight w:val="173"/>
        </w:trPr>
        <w:tc>
          <w:tcPr>
            <w:tcW w:w="3720" w:type="dxa"/>
            <w:vAlign w:val="bottom"/>
          </w:tcPr>
          <w:p>
            <w:pPr>
              <w:ind w:left="100"/>
              <w:spacing w:after="0"/>
              <w:rPr>
                <w:sz w:val="20"/>
                <w:szCs w:val="20"/>
                <w:color w:val="auto"/>
              </w:rPr>
            </w:pPr>
            <w:r>
              <w:rPr>
                <w:rFonts w:ascii="Arial" w:cs="Arial" w:eastAsia="Arial" w:hAnsi="Arial"/>
                <w:sz w:val="13"/>
                <w:szCs w:val="13"/>
                <w:b w:val="1"/>
                <w:bCs w:val="1"/>
                <w:color w:val="58595B"/>
              </w:rPr>
              <w:t>Michael J. McBreen</w:t>
            </w:r>
          </w:p>
        </w:tc>
        <w:tc>
          <w:tcPr>
            <w:tcW w:w="100" w:type="dxa"/>
            <w:vAlign w:val="bottom"/>
          </w:tcPr>
          <w:p>
            <w:pPr>
              <w:spacing w:after="0"/>
              <w:rPr>
                <w:sz w:val="15"/>
                <w:szCs w:val="15"/>
                <w:color w:val="auto"/>
              </w:rPr>
            </w:pPr>
          </w:p>
        </w:tc>
        <w:tc>
          <w:tcPr>
            <w:tcW w:w="17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7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180" w:type="dxa"/>
            <w:vAlign w:val="bottom"/>
          </w:tcPr>
          <w:p>
            <w:pPr>
              <w:spacing w:after="0"/>
              <w:rPr>
                <w:sz w:val="15"/>
                <w:szCs w:val="15"/>
                <w:color w:val="auto"/>
              </w:rPr>
            </w:pPr>
          </w:p>
        </w:tc>
      </w:tr>
      <w:tr>
        <w:trPr>
          <w:trHeight w:val="203"/>
        </w:trPr>
        <w:tc>
          <w:tcPr>
            <w:tcW w:w="3720" w:type="dxa"/>
            <w:vAlign w:val="bottom"/>
          </w:tcPr>
          <w:p>
            <w:pPr>
              <w:ind w:left="260"/>
              <w:spacing w:after="0"/>
              <w:rPr>
                <w:sz w:val="20"/>
                <w:szCs w:val="20"/>
                <w:color w:val="auto"/>
              </w:rPr>
            </w:pPr>
            <w:r>
              <w:rPr>
                <w:rFonts w:ascii="Arial" w:cs="Arial" w:eastAsia="Arial" w:hAnsi="Arial"/>
                <w:sz w:val="13"/>
                <w:szCs w:val="13"/>
                <w:color w:val="58595B"/>
              </w:rPr>
              <w:t>Cash Severance</w:t>
            </w:r>
          </w:p>
        </w:tc>
        <w:tc>
          <w:tcPr>
            <w:tcW w:w="100" w:type="dxa"/>
            <w:vAlign w:val="bottom"/>
          </w:tcPr>
          <w:p>
            <w:pPr>
              <w:jc w:val="right"/>
              <w:spacing w:after="0"/>
              <w:rPr>
                <w:sz w:val="20"/>
                <w:szCs w:val="20"/>
                <w:color w:val="auto"/>
              </w:rPr>
            </w:pPr>
            <w:r>
              <w:rPr>
                <w:rFonts w:ascii="Arial" w:cs="Arial" w:eastAsia="Arial" w:hAnsi="Arial"/>
                <w:sz w:val="13"/>
                <w:szCs w:val="13"/>
                <w:color w:val="58595B"/>
                <w:w w:val="82"/>
              </w:rPr>
              <w:t>$</w:t>
            </w:r>
          </w:p>
        </w:tc>
        <w:tc>
          <w:tcPr>
            <w:tcW w:w="1840" w:type="dxa"/>
            <w:vAlign w:val="bottom"/>
            <w:gridSpan w:val="2"/>
          </w:tcPr>
          <w:p>
            <w:pPr>
              <w:jc w:val="right"/>
              <w:spacing w:after="0"/>
              <w:rPr>
                <w:sz w:val="20"/>
                <w:szCs w:val="20"/>
                <w:color w:val="auto"/>
              </w:rPr>
            </w:pPr>
            <w:r>
              <w:rPr>
                <w:rFonts w:ascii="Arial" w:cs="Arial" w:eastAsia="Arial" w:hAnsi="Arial"/>
                <w:sz w:val="13"/>
                <w:szCs w:val="13"/>
                <w:color w:val="58595B"/>
              </w:rPr>
              <w:t>— $</w:t>
            </w:r>
          </w:p>
        </w:tc>
        <w:tc>
          <w:tcPr>
            <w:tcW w:w="2400" w:type="dxa"/>
            <w:vAlign w:val="bottom"/>
            <w:gridSpan w:val="2"/>
          </w:tcPr>
          <w:p>
            <w:pPr>
              <w:jc w:val="right"/>
              <w:ind w:right="497"/>
              <w:spacing w:after="0"/>
              <w:rPr>
                <w:sz w:val="20"/>
                <w:szCs w:val="20"/>
                <w:color w:val="auto"/>
              </w:rPr>
            </w:pPr>
            <w:r>
              <w:rPr>
                <w:rFonts w:ascii="Arial" w:cs="Arial" w:eastAsia="Arial" w:hAnsi="Arial"/>
                <w:sz w:val="13"/>
                <w:szCs w:val="13"/>
                <w:color w:val="58595B"/>
              </w:rPr>
              <w:t>— $</w:t>
            </w:r>
          </w:p>
        </w:tc>
        <w:tc>
          <w:tcPr>
            <w:tcW w:w="1860" w:type="dxa"/>
            <w:vAlign w:val="bottom"/>
            <w:gridSpan w:val="2"/>
          </w:tcPr>
          <w:p>
            <w:pPr>
              <w:jc w:val="right"/>
              <w:ind w:right="517"/>
              <w:spacing w:after="0"/>
              <w:rPr>
                <w:sz w:val="20"/>
                <w:szCs w:val="20"/>
                <w:color w:val="auto"/>
              </w:rPr>
            </w:pPr>
            <w:r>
              <w:rPr>
                <w:rFonts w:ascii="Arial" w:cs="Arial" w:eastAsia="Arial" w:hAnsi="Arial"/>
                <w:sz w:val="13"/>
                <w:szCs w:val="13"/>
                <w:color w:val="58595B"/>
              </w:rPr>
              <w:t>— $</w:t>
            </w:r>
          </w:p>
        </w:tc>
        <w:tc>
          <w:tcPr>
            <w:tcW w:w="1180" w:type="dxa"/>
            <w:vAlign w:val="bottom"/>
          </w:tcPr>
          <w:p>
            <w:pPr>
              <w:jc w:val="right"/>
              <w:spacing w:after="0"/>
              <w:rPr>
                <w:sz w:val="20"/>
                <w:szCs w:val="20"/>
                <w:color w:val="auto"/>
              </w:rPr>
            </w:pPr>
            <w:r>
              <w:rPr>
                <w:rFonts w:ascii="Arial" w:cs="Arial" w:eastAsia="Arial" w:hAnsi="Arial"/>
                <w:sz w:val="13"/>
                <w:szCs w:val="13"/>
                <w:color w:val="58595B"/>
              </w:rPr>
              <w:t>1,575,000</w:t>
            </w:r>
          </w:p>
        </w:tc>
      </w:tr>
      <w:tr>
        <w:trPr>
          <w:trHeight w:val="203"/>
        </w:trPr>
        <w:tc>
          <w:tcPr>
            <w:tcW w:w="3720" w:type="dxa"/>
            <w:vAlign w:val="bottom"/>
          </w:tcPr>
          <w:p>
            <w:pPr>
              <w:ind w:left="260"/>
              <w:spacing w:after="0"/>
              <w:rPr>
                <w:sz w:val="20"/>
                <w:szCs w:val="20"/>
                <w:color w:val="auto"/>
              </w:rPr>
            </w:pPr>
            <w:r>
              <w:rPr>
                <w:rFonts w:ascii="Arial" w:cs="Arial" w:eastAsia="Arial" w:hAnsi="Arial"/>
                <w:sz w:val="13"/>
                <w:szCs w:val="13"/>
                <w:color w:val="58595B"/>
              </w:rPr>
              <w:t>Continued Health &amp; Other Benefits(1)</w:t>
            </w:r>
          </w:p>
        </w:tc>
        <w:tc>
          <w:tcPr>
            <w:tcW w:w="100" w:type="dxa"/>
            <w:vAlign w:val="bottom"/>
          </w:tcPr>
          <w:p>
            <w:pPr>
              <w:jc w:val="right"/>
              <w:spacing w:after="0"/>
              <w:rPr>
                <w:sz w:val="20"/>
                <w:szCs w:val="20"/>
                <w:color w:val="auto"/>
              </w:rPr>
            </w:pPr>
            <w:r>
              <w:rPr>
                <w:rFonts w:ascii="Arial" w:cs="Arial" w:eastAsia="Arial" w:hAnsi="Arial"/>
                <w:sz w:val="13"/>
                <w:szCs w:val="13"/>
                <w:color w:val="58595B"/>
                <w:w w:val="82"/>
              </w:rPr>
              <w:t>$</w:t>
            </w:r>
          </w:p>
        </w:tc>
        <w:tc>
          <w:tcPr>
            <w:tcW w:w="1700" w:type="dxa"/>
            <w:vAlign w:val="bottom"/>
          </w:tcPr>
          <w:p>
            <w:pPr>
              <w:ind w:left="1540"/>
              <w:spacing w:after="0"/>
              <w:rPr>
                <w:sz w:val="20"/>
                <w:szCs w:val="20"/>
                <w:color w:val="auto"/>
              </w:rPr>
            </w:pPr>
            <w:r>
              <w:rPr>
                <w:rFonts w:ascii="Arial" w:cs="Arial" w:eastAsia="Arial" w:hAnsi="Arial"/>
                <w:sz w:val="13"/>
                <w:szCs w:val="13"/>
                <w:color w:val="58595B"/>
              </w:rPr>
              <w:t>—</w:t>
            </w:r>
          </w:p>
        </w:tc>
        <w:tc>
          <w:tcPr>
            <w:tcW w:w="140" w:type="dxa"/>
            <w:vAlign w:val="bottom"/>
          </w:tcPr>
          <w:p>
            <w:pPr>
              <w:jc w:val="right"/>
              <w:spacing w:after="0"/>
              <w:rPr>
                <w:sz w:val="20"/>
                <w:szCs w:val="20"/>
                <w:color w:val="auto"/>
              </w:rPr>
            </w:pPr>
            <w:r>
              <w:rPr>
                <w:rFonts w:ascii="Arial" w:cs="Arial" w:eastAsia="Arial" w:hAnsi="Arial"/>
                <w:sz w:val="13"/>
                <w:szCs w:val="13"/>
                <w:color w:val="58595B"/>
              </w:rPr>
              <w:t>$</w:t>
            </w:r>
          </w:p>
        </w:tc>
        <w:tc>
          <w:tcPr>
            <w:tcW w:w="1720" w:type="dxa"/>
            <w:vAlign w:val="bottom"/>
          </w:tcPr>
          <w:p>
            <w:pPr>
              <w:jc w:val="right"/>
              <w:spacing w:after="0"/>
              <w:rPr>
                <w:sz w:val="20"/>
                <w:szCs w:val="20"/>
                <w:color w:val="auto"/>
              </w:rPr>
            </w:pPr>
            <w:r>
              <w:rPr>
                <w:rFonts w:ascii="Arial" w:cs="Arial" w:eastAsia="Arial" w:hAnsi="Arial"/>
                <w:sz w:val="13"/>
                <w:szCs w:val="13"/>
                <w:color w:val="58595B"/>
              </w:rPr>
              <w:t>—</w:t>
            </w:r>
          </w:p>
        </w:tc>
        <w:tc>
          <w:tcPr>
            <w:tcW w:w="680" w:type="dxa"/>
            <w:vAlign w:val="bottom"/>
          </w:tcPr>
          <w:p>
            <w:pPr>
              <w:jc w:val="right"/>
              <w:ind w:right="497"/>
              <w:spacing w:after="0"/>
              <w:rPr>
                <w:sz w:val="20"/>
                <w:szCs w:val="20"/>
                <w:color w:val="auto"/>
              </w:rPr>
            </w:pPr>
            <w:r>
              <w:rPr>
                <w:rFonts w:ascii="Arial" w:cs="Arial" w:eastAsia="Arial" w:hAnsi="Arial"/>
                <w:sz w:val="13"/>
                <w:szCs w:val="13"/>
                <w:color w:val="58595B"/>
              </w:rPr>
              <w:t>$</w:t>
            </w:r>
          </w:p>
        </w:tc>
        <w:tc>
          <w:tcPr>
            <w:tcW w:w="1180" w:type="dxa"/>
            <w:vAlign w:val="bottom"/>
          </w:tcPr>
          <w:p>
            <w:pPr>
              <w:jc w:val="right"/>
              <w:spacing w:after="0"/>
              <w:rPr>
                <w:sz w:val="20"/>
                <w:szCs w:val="20"/>
                <w:color w:val="auto"/>
              </w:rPr>
            </w:pPr>
            <w:r>
              <w:rPr>
                <w:rFonts w:ascii="Arial" w:cs="Arial" w:eastAsia="Arial" w:hAnsi="Arial"/>
                <w:sz w:val="13"/>
                <w:szCs w:val="13"/>
                <w:color w:val="58595B"/>
              </w:rPr>
              <w:t>—</w:t>
            </w:r>
          </w:p>
        </w:tc>
        <w:tc>
          <w:tcPr>
            <w:tcW w:w="680" w:type="dxa"/>
            <w:vAlign w:val="bottom"/>
          </w:tcPr>
          <w:p>
            <w:pPr>
              <w:jc w:val="right"/>
              <w:ind w:right="517"/>
              <w:spacing w:after="0"/>
              <w:rPr>
                <w:sz w:val="20"/>
                <w:szCs w:val="20"/>
                <w:color w:val="auto"/>
              </w:rPr>
            </w:pPr>
            <w:r>
              <w:rPr>
                <w:rFonts w:ascii="Arial" w:cs="Arial" w:eastAsia="Arial" w:hAnsi="Arial"/>
                <w:sz w:val="13"/>
                <w:szCs w:val="13"/>
                <w:color w:val="58595B"/>
              </w:rPr>
              <w:t>$</w:t>
            </w:r>
          </w:p>
        </w:tc>
        <w:tc>
          <w:tcPr>
            <w:tcW w:w="1180" w:type="dxa"/>
            <w:vAlign w:val="bottom"/>
          </w:tcPr>
          <w:p>
            <w:pPr>
              <w:jc w:val="right"/>
              <w:spacing w:after="0"/>
              <w:rPr>
                <w:sz w:val="20"/>
                <w:szCs w:val="20"/>
                <w:color w:val="auto"/>
              </w:rPr>
            </w:pPr>
            <w:r>
              <w:rPr>
                <w:rFonts w:ascii="Arial" w:cs="Arial" w:eastAsia="Arial" w:hAnsi="Arial"/>
                <w:sz w:val="13"/>
                <w:szCs w:val="13"/>
                <w:color w:val="58595B"/>
              </w:rPr>
              <w:t>861</w:t>
            </w:r>
          </w:p>
        </w:tc>
      </w:tr>
      <w:tr>
        <w:trPr>
          <w:trHeight w:val="203"/>
        </w:trPr>
        <w:tc>
          <w:tcPr>
            <w:tcW w:w="3720" w:type="dxa"/>
            <w:vAlign w:val="bottom"/>
          </w:tcPr>
          <w:p>
            <w:pPr>
              <w:ind w:left="260"/>
              <w:spacing w:after="0"/>
              <w:rPr>
                <w:sz w:val="20"/>
                <w:szCs w:val="20"/>
                <w:color w:val="auto"/>
              </w:rPr>
            </w:pPr>
            <w:r>
              <w:rPr>
                <w:rFonts w:ascii="Arial" w:cs="Arial" w:eastAsia="Arial" w:hAnsi="Arial"/>
                <w:sz w:val="13"/>
                <w:szCs w:val="13"/>
                <w:color w:val="58595B"/>
              </w:rPr>
              <w:t>Acceleration of Stock Options</w:t>
            </w:r>
          </w:p>
        </w:tc>
        <w:tc>
          <w:tcPr>
            <w:tcW w:w="100" w:type="dxa"/>
            <w:vAlign w:val="bottom"/>
          </w:tcPr>
          <w:p>
            <w:pPr>
              <w:jc w:val="right"/>
              <w:spacing w:after="0"/>
              <w:rPr>
                <w:sz w:val="20"/>
                <w:szCs w:val="20"/>
                <w:color w:val="auto"/>
              </w:rPr>
            </w:pPr>
            <w:r>
              <w:rPr>
                <w:rFonts w:ascii="Arial" w:cs="Arial" w:eastAsia="Arial" w:hAnsi="Arial"/>
                <w:sz w:val="13"/>
                <w:szCs w:val="13"/>
                <w:color w:val="58595B"/>
                <w:w w:val="82"/>
              </w:rPr>
              <w:t>$</w:t>
            </w:r>
          </w:p>
        </w:tc>
        <w:tc>
          <w:tcPr>
            <w:tcW w:w="1700" w:type="dxa"/>
            <w:vAlign w:val="bottom"/>
          </w:tcPr>
          <w:p>
            <w:pPr>
              <w:ind w:left="1540"/>
              <w:spacing w:after="0"/>
              <w:rPr>
                <w:sz w:val="20"/>
                <w:szCs w:val="20"/>
                <w:color w:val="auto"/>
              </w:rPr>
            </w:pPr>
            <w:r>
              <w:rPr>
                <w:rFonts w:ascii="Arial" w:cs="Arial" w:eastAsia="Arial" w:hAnsi="Arial"/>
                <w:sz w:val="13"/>
                <w:szCs w:val="13"/>
                <w:color w:val="58595B"/>
              </w:rPr>
              <w:t>—</w:t>
            </w:r>
          </w:p>
        </w:tc>
        <w:tc>
          <w:tcPr>
            <w:tcW w:w="140" w:type="dxa"/>
            <w:vAlign w:val="bottom"/>
          </w:tcPr>
          <w:p>
            <w:pPr>
              <w:jc w:val="right"/>
              <w:spacing w:after="0"/>
              <w:rPr>
                <w:sz w:val="20"/>
                <w:szCs w:val="20"/>
                <w:color w:val="auto"/>
              </w:rPr>
            </w:pPr>
            <w:r>
              <w:rPr>
                <w:rFonts w:ascii="Arial" w:cs="Arial" w:eastAsia="Arial" w:hAnsi="Arial"/>
                <w:sz w:val="13"/>
                <w:szCs w:val="13"/>
                <w:color w:val="58595B"/>
              </w:rPr>
              <w:t>$</w:t>
            </w:r>
          </w:p>
        </w:tc>
        <w:tc>
          <w:tcPr>
            <w:tcW w:w="1720" w:type="dxa"/>
            <w:vAlign w:val="bottom"/>
          </w:tcPr>
          <w:p>
            <w:pPr>
              <w:jc w:val="right"/>
              <w:spacing w:after="0"/>
              <w:rPr>
                <w:sz w:val="20"/>
                <w:szCs w:val="20"/>
                <w:color w:val="auto"/>
              </w:rPr>
            </w:pPr>
            <w:r>
              <w:rPr>
                <w:rFonts w:ascii="Arial" w:cs="Arial" w:eastAsia="Arial" w:hAnsi="Arial"/>
                <w:sz w:val="13"/>
                <w:szCs w:val="13"/>
                <w:color w:val="58595B"/>
              </w:rPr>
              <w:t>118,064</w:t>
            </w:r>
          </w:p>
        </w:tc>
        <w:tc>
          <w:tcPr>
            <w:tcW w:w="680" w:type="dxa"/>
            <w:vAlign w:val="bottom"/>
          </w:tcPr>
          <w:p>
            <w:pPr>
              <w:jc w:val="right"/>
              <w:ind w:right="497"/>
              <w:spacing w:after="0"/>
              <w:rPr>
                <w:sz w:val="20"/>
                <w:szCs w:val="20"/>
                <w:color w:val="auto"/>
              </w:rPr>
            </w:pPr>
            <w:r>
              <w:rPr>
                <w:rFonts w:ascii="Arial" w:cs="Arial" w:eastAsia="Arial" w:hAnsi="Arial"/>
                <w:sz w:val="13"/>
                <w:szCs w:val="13"/>
                <w:color w:val="58595B"/>
              </w:rPr>
              <w:t>$</w:t>
            </w:r>
          </w:p>
        </w:tc>
        <w:tc>
          <w:tcPr>
            <w:tcW w:w="1180" w:type="dxa"/>
            <w:vAlign w:val="bottom"/>
          </w:tcPr>
          <w:p>
            <w:pPr>
              <w:jc w:val="right"/>
              <w:spacing w:after="0"/>
              <w:rPr>
                <w:sz w:val="20"/>
                <w:szCs w:val="20"/>
                <w:color w:val="auto"/>
              </w:rPr>
            </w:pPr>
            <w:r>
              <w:rPr>
                <w:rFonts w:ascii="Arial" w:cs="Arial" w:eastAsia="Arial" w:hAnsi="Arial"/>
                <w:sz w:val="13"/>
                <w:szCs w:val="13"/>
                <w:color w:val="58595B"/>
              </w:rPr>
              <w:t>118,064</w:t>
            </w:r>
          </w:p>
        </w:tc>
        <w:tc>
          <w:tcPr>
            <w:tcW w:w="680" w:type="dxa"/>
            <w:vAlign w:val="bottom"/>
          </w:tcPr>
          <w:p>
            <w:pPr>
              <w:jc w:val="right"/>
              <w:ind w:right="517"/>
              <w:spacing w:after="0"/>
              <w:rPr>
                <w:sz w:val="20"/>
                <w:szCs w:val="20"/>
                <w:color w:val="auto"/>
              </w:rPr>
            </w:pPr>
            <w:r>
              <w:rPr>
                <w:rFonts w:ascii="Arial" w:cs="Arial" w:eastAsia="Arial" w:hAnsi="Arial"/>
                <w:sz w:val="13"/>
                <w:szCs w:val="13"/>
                <w:color w:val="58595B"/>
              </w:rPr>
              <w:t>$</w:t>
            </w:r>
          </w:p>
        </w:tc>
        <w:tc>
          <w:tcPr>
            <w:tcW w:w="1180" w:type="dxa"/>
            <w:vAlign w:val="bottom"/>
          </w:tcPr>
          <w:p>
            <w:pPr>
              <w:jc w:val="right"/>
              <w:spacing w:after="0"/>
              <w:rPr>
                <w:sz w:val="20"/>
                <w:szCs w:val="20"/>
                <w:color w:val="auto"/>
              </w:rPr>
            </w:pPr>
            <w:r>
              <w:rPr>
                <w:rFonts w:ascii="Arial" w:cs="Arial" w:eastAsia="Arial" w:hAnsi="Arial"/>
                <w:sz w:val="13"/>
                <w:szCs w:val="13"/>
                <w:color w:val="58595B"/>
              </w:rPr>
              <w:t>118,064</w:t>
            </w:r>
          </w:p>
        </w:tc>
      </w:tr>
      <w:tr>
        <w:trPr>
          <w:trHeight w:val="203"/>
        </w:trPr>
        <w:tc>
          <w:tcPr>
            <w:tcW w:w="3720" w:type="dxa"/>
            <w:vAlign w:val="bottom"/>
          </w:tcPr>
          <w:p>
            <w:pPr>
              <w:ind w:left="260"/>
              <w:spacing w:after="0"/>
              <w:rPr>
                <w:sz w:val="20"/>
                <w:szCs w:val="20"/>
                <w:color w:val="auto"/>
              </w:rPr>
            </w:pPr>
            <w:r>
              <w:rPr>
                <w:rFonts w:ascii="Arial" w:cs="Arial" w:eastAsia="Arial" w:hAnsi="Arial"/>
                <w:sz w:val="13"/>
                <w:szCs w:val="13"/>
                <w:color w:val="58595B"/>
              </w:rPr>
              <w:t>Acceleration of Other Grants</w:t>
            </w:r>
          </w:p>
        </w:tc>
        <w:tc>
          <w:tcPr>
            <w:tcW w:w="100" w:type="dxa"/>
            <w:vAlign w:val="bottom"/>
          </w:tcPr>
          <w:p>
            <w:pPr>
              <w:jc w:val="right"/>
              <w:spacing w:after="0"/>
              <w:rPr>
                <w:sz w:val="20"/>
                <w:szCs w:val="20"/>
                <w:color w:val="auto"/>
              </w:rPr>
            </w:pPr>
            <w:r>
              <w:rPr>
                <w:rFonts w:ascii="Arial" w:cs="Arial" w:eastAsia="Arial" w:hAnsi="Arial"/>
                <w:sz w:val="13"/>
                <w:szCs w:val="13"/>
                <w:color w:val="58595B"/>
                <w:w w:val="82"/>
              </w:rPr>
              <w:t>$</w:t>
            </w:r>
          </w:p>
        </w:tc>
        <w:tc>
          <w:tcPr>
            <w:tcW w:w="1700" w:type="dxa"/>
            <w:vAlign w:val="bottom"/>
          </w:tcPr>
          <w:p>
            <w:pPr>
              <w:ind w:left="1540"/>
              <w:spacing w:after="0"/>
              <w:rPr>
                <w:sz w:val="20"/>
                <w:szCs w:val="20"/>
                <w:color w:val="auto"/>
              </w:rPr>
            </w:pPr>
            <w:r>
              <w:rPr>
                <w:rFonts w:ascii="Arial" w:cs="Arial" w:eastAsia="Arial" w:hAnsi="Arial"/>
                <w:sz w:val="13"/>
                <w:szCs w:val="13"/>
                <w:color w:val="58595B"/>
              </w:rPr>
              <w:t>—</w:t>
            </w:r>
          </w:p>
        </w:tc>
        <w:tc>
          <w:tcPr>
            <w:tcW w:w="140" w:type="dxa"/>
            <w:vAlign w:val="bottom"/>
          </w:tcPr>
          <w:p>
            <w:pPr>
              <w:jc w:val="right"/>
              <w:spacing w:after="0"/>
              <w:rPr>
                <w:sz w:val="20"/>
                <w:szCs w:val="20"/>
                <w:color w:val="auto"/>
              </w:rPr>
            </w:pPr>
            <w:r>
              <w:rPr>
                <w:rFonts w:ascii="Arial" w:cs="Arial" w:eastAsia="Arial" w:hAnsi="Arial"/>
                <w:sz w:val="13"/>
                <w:szCs w:val="13"/>
                <w:color w:val="58595B"/>
              </w:rPr>
              <w:t>$</w:t>
            </w:r>
          </w:p>
        </w:tc>
        <w:tc>
          <w:tcPr>
            <w:tcW w:w="1720" w:type="dxa"/>
            <w:vAlign w:val="bottom"/>
          </w:tcPr>
          <w:p>
            <w:pPr>
              <w:jc w:val="right"/>
              <w:spacing w:after="0"/>
              <w:rPr>
                <w:sz w:val="20"/>
                <w:szCs w:val="20"/>
                <w:color w:val="auto"/>
              </w:rPr>
            </w:pPr>
            <w:r>
              <w:rPr>
                <w:rFonts w:ascii="Arial" w:cs="Arial" w:eastAsia="Arial" w:hAnsi="Arial"/>
                <w:sz w:val="13"/>
                <w:szCs w:val="13"/>
                <w:color w:val="58595B"/>
              </w:rPr>
              <w:t>992,016</w:t>
            </w:r>
          </w:p>
        </w:tc>
        <w:tc>
          <w:tcPr>
            <w:tcW w:w="680" w:type="dxa"/>
            <w:vAlign w:val="bottom"/>
          </w:tcPr>
          <w:p>
            <w:pPr>
              <w:jc w:val="right"/>
              <w:ind w:right="497"/>
              <w:spacing w:after="0"/>
              <w:rPr>
                <w:sz w:val="20"/>
                <w:szCs w:val="20"/>
                <w:color w:val="auto"/>
              </w:rPr>
            </w:pPr>
            <w:r>
              <w:rPr>
                <w:rFonts w:ascii="Arial" w:cs="Arial" w:eastAsia="Arial" w:hAnsi="Arial"/>
                <w:sz w:val="13"/>
                <w:szCs w:val="13"/>
                <w:color w:val="58595B"/>
              </w:rPr>
              <w:t>$</w:t>
            </w:r>
          </w:p>
        </w:tc>
        <w:tc>
          <w:tcPr>
            <w:tcW w:w="1180" w:type="dxa"/>
            <w:vAlign w:val="bottom"/>
          </w:tcPr>
          <w:p>
            <w:pPr>
              <w:jc w:val="right"/>
              <w:spacing w:after="0"/>
              <w:rPr>
                <w:sz w:val="20"/>
                <w:szCs w:val="20"/>
                <w:color w:val="auto"/>
              </w:rPr>
            </w:pPr>
            <w:r>
              <w:rPr>
                <w:rFonts w:ascii="Arial" w:cs="Arial" w:eastAsia="Arial" w:hAnsi="Arial"/>
                <w:sz w:val="13"/>
                <w:szCs w:val="13"/>
                <w:color w:val="58595B"/>
              </w:rPr>
              <w:t>992,016</w:t>
            </w:r>
          </w:p>
        </w:tc>
        <w:tc>
          <w:tcPr>
            <w:tcW w:w="680" w:type="dxa"/>
            <w:vAlign w:val="bottom"/>
          </w:tcPr>
          <w:p>
            <w:pPr>
              <w:jc w:val="right"/>
              <w:ind w:right="517"/>
              <w:spacing w:after="0"/>
              <w:rPr>
                <w:sz w:val="20"/>
                <w:szCs w:val="20"/>
                <w:color w:val="auto"/>
              </w:rPr>
            </w:pPr>
            <w:r>
              <w:rPr>
                <w:rFonts w:ascii="Arial" w:cs="Arial" w:eastAsia="Arial" w:hAnsi="Arial"/>
                <w:sz w:val="13"/>
                <w:szCs w:val="13"/>
                <w:color w:val="58595B"/>
              </w:rPr>
              <w:t>$</w:t>
            </w:r>
          </w:p>
        </w:tc>
        <w:tc>
          <w:tcPr>
            <w:tcW w:w="1180" w:type="dxa"/>
            <w:vAlign w:val="bottom"/>
          </w:tcPr>
          <w:p>
            <w:pPr>
              <w:jc w:val="right"/>
              <w:spacing w:after="0"/>
              <w:rPr>
                <w:sz w:val="20"/>
                <w:szCs w:val="20"/>
                <w:color w:val="auto"/>
              </w:rPr>
            </w:pPr>
            <w:r>
              <w:rPr>
                <w:rFonts w:ascii="Arial" w:cs="Arial" w:eastAsia="Arial" w:hAnsi="Arial"/>
                <w:sz w:val="13"/>
                <w:szCs w:val="13"/>
                <w:color w:val="58595B"/>
              </w:rPr>
              <w:t>1,938,390</w:t>
            </w:r>
          </w:p>
        </w:tc>
      </w:tr>
      <w:tr>
        <w:trPr>
          <w:trHeight w:val="203"/>
        </w:trPr>
        <w:tc>
          <w:tcPr>
            <w:tcW w:w="3720" w:type="dxa"/>
            <w:vAlign w:val="bottom"/>
          </w:tcPr>
          <w:p>
            <w:pPr>
              <w:ind w:left="260"/>
              <w:spacing w:after="0"/>
              <w:rPr>
                <w:sz w:val="20"/>
                <w:szCs w:val="20"/>
                <w:color w:val="auto"/>
              </w:rPr>
            </w:pPr>
            <w:r>
              <w:rPr>
                <w:rFonts w:ascii="Arial" w:cs="Arial" w:eastAsia="Arial" w:hAnsi="Arial"/>
                <w:sz w:val="13"/>
                <w:szCs w:val="13"/>
                <w:color w:val="58595B"/>
              </w:rPr>
              <w:t>Fees/Interest</w:t>
            </w:r>
          </w:p>
        </w:tc>
        <w:tc>
          <w:tcPr>
            <w:tcW w:w="100" w:type="dxa"/>
            <w:vAlign w:val="bottom"/>
          </w:tcPr>
          <w:p>
            <w:pPr>
              <w:jc w:val="right"/>
              <w:spacing w:after="0"/>
              <w:rPr>
                <w:sz w:val="20"/>
                <w:szCs w:val="20"/>
                <w:color w:val="auto"/>
              </w:rPr>
            </w:pPr>
            <w:r>
              <w:rPr>
                <w:rFonts w:ascii="Arial" w:cs="Arial" w:eastAsia="Arial" w:hAnsi="Arial"/>
                <w:sz w:val="13"/>
                <w:szCs w:val="13"/>
                <w:color w:val="58595B"/>
                <w:w w:val="82"/>
              </w:rPr>
              <w:t>$</w:t>
            </w:r>
          </w:p>
        </w:tc>
        <w:tc>
          <w:tcPr>
            <w:tcW w:w="1700" w:type="dxa"/>
            <w:vAlign w:val="bottom"/>
          </w:tcPr>
          <w:p>
            <w:pPr>
              <w:ind w:left="1540"/>
              <w:spacing w:after="0"/>
              <w:rPr>
                <w:sz w:val="20"/>
                <w:szCs w:val="20"/>
                <w:color w:val="auto"/>
              </w:rPr>
            </w:pPr>
            <w:r>
              <w:rPr>
                <w:rFonts w:ascii="Arial" w:cs="Arial" w:eastAsia="Arial" w:hAnsi="Arial"/>
                <w:sz w:val="13"/>
                <w:szCs w:val="13"/>
                <w:color w:val="58595B"/>
              </w:rPr>
              <w:t>—</w:t>
            </w:r>
          </w:p>
        </w:tc>
        <w:tc>
          <w:tcPr>
            <w:tcW w:w="140" w:type="dxa"/>
            <w:vAlign w:val="bottom"/>
          </w:tcPr>
          <w:p>
            <w:pPr>
              <w:jc w:val="right"/>
              <w:spacing w:after="0"/>
              <w:rPr>
                <w:sz w:val="20"/>
                <w:szCs w:val="20"/>
                <w:color w:val="auto"/>
              </w:rPr>
            </w:pPr>
            <w:r>
              <w:rPr>
                <w:rFonts w:ascii="Arial" w:cs="Arial" w:eastAsia="Arial" w:hAnsi="Arial"/>
                <w:sz w:val="13"/>
                <w:szCs w:val="13"/>
                <w:color w:val="58595B"/>
              </w:rPr>
              <w:t>$</w:t>
            </w:r>
          </w:p>
        </w:tc>
        <w:tc>
          <w:tcPr>
            <w:tcW w:w="1720" w:type="dxa"/>
            <w:vAlign w:val="bottom"/>
          </w:tcPr>
          <w:p>
            <w:pPr>
              <w:jc w:val="right"/>
              <w:spacing w:after="0"/>
              <w:rPr>
                <w:sz w:val="20"/>
                <w:szCs w:val="20"/>
                <w:color w:val="auto"/>
              </w:rPr>
            </w:pPr>
            <w:r>
              <w:rPr>
                <w:rFonts w:ascii="Arial" w:cs="Arial" w:eastAsia="Arial" w:hAnsi="Arial"/>
                <w:sz w:val="13"/>
                <w:szCs w:val="13"/>
                <w:color w:val="58595B"/>
              </w:rPr>
              <w:t>—</w:t>
            </w:r>
          </w:p>
        </w:tc>
        <w:tc>
          <w:tcPr>
            <w:tcW w:w="680" w:type="dxa"/>
            <w:vAlign w:val="bottom"/>
          </w:tcPr>
          <w:p>
            <w:pPr>
              <w:jc w:val="right"/>
              <w:ind w:right="497"/>
              <w:spacing w:after="0"/>
              <w:rPr>
                <w:sz w:val="20"/>
                <w:szCs w:val="20"/>
                <w:color w:val="auto"/>
              </w:rPr>
            </w:pPr>
            <w:r>
              <w:rPr>
                <w:rFonts w:ascii="Arial" w:cs="Arial" w:eastAsia="Arial" w:hAnsi="Arial"/>
                <w:sz w:val="13"/>
                <w:szCs w:val="13"/>
                <w:color w:val="58595B"/>
              </w:rPr>
              <w:t>$</w:t>
            </w:r>
          </w:p>
        </w:tc>
        <w:tc>
          <w:tcPr>
            <w:tcW w:w="1180" w:type="dxa"/>
            <w:vAlign w:val="bottom"/>
          </w:tcPr>
          <w:p>
            <w:pPr>
              <w:jc w:val="right"/>
              <w:spacing w:after="0"/>
              <w:rPr>
                <w:sz w:val="20"/>
                <w:szCs w:val="20"/>
                <w:color w:val="auto"/>
              </w:rPr>
            </w:pPr>
            <w:r>
              <w:rPr>
                <w:rFonts w:ascii="Arial" w:cs="Arial" w:eastAsia="Arial" w:hAnsi="Arial"/>
                <w:sz w:val="13"/>
                <w:szCs w:val="13"/>
                <w:color w:val="58595B"/>
              </w:rPr>
              <w:t>—</w:t>
            </w:r>
          </w:p>
        </w:tc>
        <w:tc>
          <w:tcPr>
            <w:tcW w:w="680" w:type="dxa"/>
            <w:vAlign w:val="bottom"/>
          </w:tcPr>
          <w:p>
            <w:pPr>
              <w:jc w:val="right"/>
              <w:ind w:right="517"/>
              <w:spacing w:after="0"/>
              <w:rPr>
                <w:sz w:val="20"/>
                <w:szCs w:val="20"/>
                <w:color w:val="auto"/>
              </w:rPr>
            </w:pPr>
            <w:r>
              <w:rPr>
                <w:rFonts w:ascii="Arial" w:cs="Arial" w:eastAsia="Arial" w:hAnsi="Arial"/>
                <w:sz w:val="13"/>
                <w:szCs w:val="13"/>
                <w:color w:val="58595B"/>
              </w:rPr>
              <w:t>$</w:t>
            </w:r>
          </w:p>
        </w:tc>
        <w:tc>
          <w:tcPr>
            <w:tcW w:w="1180" w:type="dxa"/>
            <w:vAlign w:val="bottom"/>
          </w:tcPr>
          <w:p>
            <w:pPr>
              <w:jc w:val="right"/>
              <w:spacing w:after="0"/>
              <w:rPr>
                <w:sz w:val="20"/>
                <w:szCs w:val="20"/>
                <w:color w:val="auto"/>
              </w:rPr>
            </w:pPr>
            <w:r>
              <w:rPr>
                <w:rFonts w:ascii="Arial" w:cs="Arial" w:eastAsia="Arial" w:hAnsi="Arial"/>
                <w:sz w:val="13"/>
                <w:szCs w:val="13"/>
                <w:color w:val="58595B"/>
              </w:rPr>
              <w:t>—</w:t>
            </w:r>
          </w:p>
        </w:tc>
      </w:tr>
      <w:tr>
        <w:trPr>
          <w:trHeight w:val="203"/>
        </w:trPr>
        <w:tc>
          <w:tcPr>
            <w:tcW w:w="3720" w:type="dxa"/>
            <w:vAlign w:val="bottom"/>
          </w:tcPr>
          <w:p>
            <w:pPr>
              <w:ind w:left="260"/>
              <w:spacing w:after="0"/>
              <w:rPr>
                <w:sz w:val="20"/>
                <w:szCs w:val="20"/>
                <w:color w:val="auto"/>
              </w:rPr>
            </w:pPr>
            <w:r>
              <w:rPr>
                <w:rFonts w:ascii="Arial" w:cs="Arial" w:eastAsia="Arial" w:hAnsi="Arial"/>
                <w:sz w:val="13"/>
                <w:szCs w:val="13"/>
                <w:color w:val="58595B"/>
              </w:rPr>
              <w:t>Total</w:t>
            </w:r>
          </w:p>
        </w:tc>
        <w:tc>
          <w:tcPr>
            <w:tcW w:w="100" w:type="dxa"/>
            <w:vAlign w:val="bottom"/>
          </w:tcPr>
          <w:p>
            <w:pPr>
              <w:jc w:val="right"/>
              <w:spacing w:after="0"/>
              <w:rPr>
                <w:sz w:val="20"/>
                <w:szCs w:val="20"/>
                <w:color w:val="auto"/>
              </w:rPr>
            </w:pPr>
            <w:r>
              <w:rPr>
                <w:rFonts w:ascii="Arial" w:cs="Arial" w:eastAsia="Arial" w:hAnsi="Arial"/>
                <w:sz w:val="13"/>
                <w:szCs w:val="13"/>
                <w:color w:val="58595B"/>
                <w:w w:val="82"/>
              </w:rPr>
              <w:t>$</w:t>
            </w:r>
          </w:p>
        </w:tc>
        <w:tc>
          <w:tcPr>
            <w:tcW w:w="1700" w:type="dxa"/>
            <w:vAlign w:val="bottom"/>
          </w:tcPr>
          <w:p>
            <w:pPr>
              <w:ind w:left="1540"/>
              <w:spacing w:after="0"/>
              <w:rPr>
                <w:sz w:val="20"/>
                <w:szCs w:val="20"/>
                <w:color w:val="auto"/>
              </w:rPr>
            </w:pPr>
            <w:r>
              <w:rPr>
                <w:rFonts w:ascii="Arial" w:cs="Arial" w:eastAsia="Arial" w:hAnsi="Arial"/>
                <w:sz w:val="13"/>
                <w:szCs w:val="13"/>
                <w:color w:val="58595B"/>
              </w:rPr>
              <w:t>—</w:t>
            </w:r>
          </w:p>
        </w:tc>
        <w:tc>
          <w:tcPr>
            <w:tcW w:w="140" w:type="dxa"/>
            <w:vAlign w:val="bottom"/>
          </w:tcPr>
          <w:p>
            <w:pPr>
              <w:jc w:val="right"/>
              <w:spacing w:after="0"/>
              <w:rPr>
                <w:sz w:val="20"/>
                <w:szCs w:val="20"/>
                <w:color w:val="auto"/>
              </w:rPr>
            </w:pPr>
            <w:r>
              <w:rPr>
                <w:rFonts w:ascii="Arial" w:cs="Arial" w:eastAsia="Arial" w:hAnsi="Arial"/>
                <w:sz w:val="13"/>
                <w:szCs w:val="13"/>
                <w:color w:val="58595B"/>
              </w:rPr>
              <w:t>$</w:t>
            </w:r>
          </w:p>
        </w:tc>
        <w:tc>
          <w:tcPr>
            <w:tcW w:w="1720" w:type="dxa"/>
            <w:vAlign w:val="bottom"/>
          </w:tcPr>
          <w:p>
            <w:pPr>
              <w:jc w:val="right"/>
              <w:spacing w:after="0"/>
              <w:rPr>
                <w:sz w:val="20"/>
                <w:szCs w:val="20"/>
                <w:color w:val="auto"/>
              </w:rPr>
            </w:pPr>
            <w:r>
              <w:rPr>
                <w:rFonts w:ascii="Arial" w:cs="Arial" w:eastAsia="Arial" w:hAnsi="Arial"/>
                <w:sz w:val="13"/>
                <w:szCs w:val="13"/>
                <w:color w:val="58595B"/>
              </w:rPr>
              <w:t>1,110,080</w:t>
            </w:r>
          </w:p>
        </w:tc>
        <w:tc>
          <w:tcPr>
            <w:tcW w:w="680" w:type="dxa"/>
            <w:vAlign w:val="bottom"/>
          </w:tcPr>
          <w:p>
            <w:pPr>
              <w:jc w:val="right"/>
              <w:ind w:right="497"/>
              <w:spacing w:after="0"/>
              <w:rPr>
                <w:sz w:val="20"/>
                <w:szCs w:val="20"/>
                <w:color w:val="auto"/>
              </w:rPr>
            </w:pPr>
            <w:r>
              <w:rPr>
                <w:rFonts w:ascii="Arial" w:cs="Arial" w:eastAsia="Arial" w:hAnsi="Arial"/>
                <w:sz w:val="13"/>
                <w:szCs w:val="13"/>
                <w:color w:val="58595B"/>
              </w:rPr>
              <w:t>$</w:t>
            </w:r>
          </w:p>
        </w:tc>
        <w:tc>
          <w:tcPr>
            <w:tcW w:w="1180" w:type="dxa"/>
            <w:vAlign w:val="bottom"/>
          </w:tcPr>
          <w:p>
            <w:pPr>
              <w:jc w:val="right"/>
              <w:spacing w:after="0"/>
              <w:rPr>
                <w:sz w:val="20"/>
                <w:szCs w:val="20"/>
                <w:color w:val="auto"/>
              </w:rPr>
            </w:pPr>
            <w:r>
              <w:rPr>
                <w:rFonts w:ascii="Arial" w:cs="Arial" w:eastAsia="Arial" w:hAnsi="Arial"/>
                <w:sz w:val="13"/>
                <w:szCs w:val="13"/>
                <w:color w:val="58595B"/>
              </w:rPr>
              <w:t>1,110,080</w:t>
            </w:r>
          </w:p>
        </w:tc>
        <w:tc>
          <w:tcPr>
            <w:tcW w:w="680" w:type="dxa"/>
            <w:vAlign w:val="bottom"/>
          </w:tcPr>
          <w:p>
            <w:pPr>
              <w:jc w:val="right"/>
              <w:ind w:right="517"/>
              <w:spacing w:after="0"/>
              <w:rPr>
                <w:sz w:val="20"/>
                <w:szCs w:val="20"/>
                <w:color w:val="auto"/>
              </w:rPr>
            </w:pPr>
            <w:r>
              <w:rPr>
                <w:rFonts w:ascii="Arial" w:cs="Arial" w:eastAsia="Arial" w:hAnsi="Arial"/>
                <w:sz w:val="13"/>
                <w:szCs w:val="13"/>
                <w:color w:val="58595B"/>
              </w:rPr>
              <w:t>$</w:t>
            </w:r>
          </w:p>
        </w:tc>
        <w:tc>
          <w:tcPr>
            <w:tcW w:w="1180" w:type="dxa"/>
            <w:vAlign w:val="bottom"/>
          </w:tcPr>
          <w:p>
            <w:pPr>
              <w:jc w:val="right"/>
              <w:spacing w:after="0"/>
              <w:rPr>
                <w:sz w:val="20"/>
                <w:szCs w:val="20"/>
                <w:color w:val="auto"/>
              </w:rPr>
            </w:pPr>
            <w:r>
              <w:rPr>
                <w:rFonts w:ascii="Arial" w:cs="Arial" w:eastAsia="Arial" w:hAnsi="Arial"/>
                <w:sz w:val="13"/>
                <w:szCs w:val="13"/>
                <w:color w:val="58595B"/>
              </w:rPr>
              <w:t>3,632,315</w:t>
            </w:r>
          </w:p>
        </w:tc>
      </w:tr>
      <w:tr>
        <w:trPr>
          <w:trHeight w:val="29"/>
        </w:trPr>
        <w:tc>
          <w:tcPr>
            <w:tcW w:w="3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7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720" w:type="dxa"/>
            <w:vAlign w:val="bottom"/>
          </w:tcPr>
          <w:p>
            <w:pPr>
              <w:spacing w:after="0"/>
              <w:rPr>
                <w:sz w:val="2"/>
                <w:szCs w:val="2"/>
                <w:color w:val="auto"/>
              </w:rPr>
            </w:pPr>
          </w:p>
        </w:tc>
        <w:tc>
          <w:tcPr>
            <w:tcW w:w="6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680" w:type="dxa"/>
            <w:vAlign w:val="bottom"/>
          </w:tcPr>
          <w:p>
            <w:pPr>
              <w:spacing w:after="0"/>
              <w:rPr>
                <w:sz w:val="2"/>
                <w:szCs w:val="2"/>
                <w:color w:val="auto"/>
              </w:rPr>
            </w:pPr>
          </w:p>
        </w:tc>
        <w:tc>
          <w:tcPr>
            <w:tcW w:w="1180" w:type="dxa"/>
            <w:vAlign w:val="bottom"/>
          </w:tcPr>
          <w:p>
            <w:pPr>
              <w:spacing w:after="0"/>
              <w:rPr>
                <w:sz w:val="2"/>
                <w:szCs w:val="2"/>
                <w:color w:val="auto"/>
              </w:rPr>
            </w:pPr>
          </w:p>
        </w:tc>
      </w:tr>
      <w:tr>
        <w:trPr>
          <w:trHeight w:val="173"/>
        </w:trPr>
        <w:tc>
          <w:tcPr>
            <w:tcW w:w="3720" w:type="dxa"/>
            <w:vAlign w:val="bottom"/>
            <w:shd w:val="clear" w:color="auto" w:fill="EFEDED"/>
          </w:tcPr>
          <w:p>
            <w:pPr>
              <w:ind w:left="100"/>
              <w:spacing w:after="0"/>
              <w:rPr>
                <w:sz w:val="20"/>
                <w:szCs w:val="20"/>
                <w:color w:val="auto"/>
              </w:rPr>
            </w:pPr>
            <w:r>
              <w:rPr>
                <w:rFonts w:ascii="Arial" w:cs="Arial" w:eastAsia="Arial" w:hAnsi="Arial"/>
                <w:sz w:val="13"/>
                <w:szCs w:val="13"/>
                <w:b w:val="1"/>
                <w:bCs w:val="1"/>
                <w:color w:val="58595B"/>
              </w:rPr>
              <w:t>Eric I. Schwartz</w:t>
            </w:r>
          </w:p>
        </w:tc>
        <w:tc>
          <w:tcPr>
            <w:tcW w:w="100" w:type="dxa"/>
            <w:vAlign w:val="bottom"/>
            <w:shd w:val="clear" w:color="auto" w:fill="EFEDED"/>
          </w:tcPr>
          <w:p>
            <w:pPr>
              <w:spacing w:after="0"/>
              <w:rPr>
                <w:sz w:val="15"/>
                <w:szCs w:val="15"/>
                <w:color w:val="auto"/>
              </w:rPr>
            </w:pPr>
          </w:p>
        </w:tc>
        <w:tc>
          <w:tcPr>
            <w:tcW w:w="1700" w:type="dxa"/>
            <w:vAlign w:val="bottom"/>
            <w:shd w:val="clear" w:color="auto" w:fill="EFEDED"/>
          </w:tcPr>
          <w:p>
            <w:pPr>
              <w:spacing w:after="0"/>
              <w:rPr>
                <w:sz w:val="15"/>
                <w:szCs w:val="15"/>
                <w:color w:val="auto"/>
              </w:rPr>
            </w:pPr>
          </w:p>
        </w:tc>
        <w:tc>
          <w:tcPr>
            <w:tcW w:w="140" w:type="dxa"/>
            <w:vAlign w:val="bottom"/>
            <w:shd w:val="clear" w:color="auto" w:fill="EFEDED"/>
          </w:tcPr>
          <w:p>
            <w:pPr>
              <w:spacing w:after="0"/>
              <w:rPr>
                <w:sz w:val="15"/>
                <w:szCs w:val="15"/>
                <w:color w:val="auto"/>
              </w:rPr>
            </w:pPr>
          </w:p>
        </w:tc>
        <w:tc>
          <w:tcPr>
            <w:tcW w:w="1720" w:type="dxa"/>
            <w:vAlign w:val="bottom"/>
            <w:shd w:val="clear" w:color="auto" w:fill="EFEDED"/>
          </w:tcPr>
          <w:p>
            <w:pPr>
              <w:spacing w:after="0"/>
              <w:rPr>
                <w:sz w:val="15"/>
                <w:szCs w:val="15"/>
                <w:color w:val="auto"/>
              </w:rPr>
            </w:pPr>
          </w:p>
        </w:tc>
        <w:tc>
          <w:tcPr>
            <w:tcW w:w="680" w:type="dxa"/>
            <w:vAlign w:val="bottom"/>
            <w:shd w:val="clear" w:color="auto" w:fill="EFEDED"/>
          </w:tcPr>
          <w:p>
            <w:pPr>
              <w:spacing w:after="0"/>
              <w:rPr>
                <w:sz w:val="15"/>
                <w:szCs w:val="15"/>
                <w:color w:val="auto"/>
              </w:rPr>
            </w:pPr>
          </w:p>
        </w:tc>
        <w:tc>
          <w:tcPr>
            <w:tcW w:w="1180" w:type="dxa"/>
            <w:vAlign w:val="bottom"/>
            <w:shd w:val="clear" w:color="auto" w:fill="EFEDED"/>
          </w:tcPr>
          <w:p>
            <w:pPr>
              <w:spacing w:after="0"/>
              <w:rPr>
                <w:sz w:val="15"/>
                <w:szCs w:val="15"/>
                <w:color w:val="auto"/>
              </w:rPr>
            </w:pPr>
          </w:p>
        </w:tc>
        <w:tc>
          <w:tcPr>
            <w:tcW w:w="680" w:type="dxa"/>
            <w:vAlign w:val="bottom"/>
            <w:shd w:val="clear" w:color="auto" w:fill="EFEDED"/>
          </w:tcPr>
          <w:p>
            <w:pPr>
              <w:spacing w:after="0"/>
              <w:rPr>
                <w:sz w:val="15"/>
                <w:szCs w:val="15"/>
                <w:color w:val="auto"/>
              </w:rPr>
            </w:pPr>
          </w:p>
        </w:tc>
        <w:tc>
          <w:tcPr>
            <w:tcW w:w="1180" w:type="dxa"/>
            <w:vAlign w:val="bottom"/>
            <w:shd w:val="clear" w:color="auto" w:fill="EFEDED"/>
          </w:tcPr>
          <w:p>
            <w:pPr>
              <w:spacing w:after="0"/>
              <w:rPr>
                <w:sz w:val="15"/>
                <w:szCs w:val="15"/>
                <w:color w:val="auto"/>
              </w:rPr>
            </w:pPr>
          </w:p>
        </w:tc>
      </w:tr>
      <w:tr>
        <w:trPr>
          <w:trHeight w:val="203"/>
        </w:trPr>
        <w:tc>
          <w:tcPr>
            <w:tcW w:w="3720" w:type="dxa"/>
            <w:vAlign w:val="bottom"/>
            <w:shd w:val="clear" w:color="auto" w:fill="EFEDED"/>
          </w:tcPr>
          <w:p>
            <w:pPr>
              <w:ind w:left="260"/>
              <w:spacing w:after="0"/>
              <w:rPr>
                <w:sz w:val="20"/>
                <w:szCs w:val="20"/>
                <w:color w:val="auto"/>
              </w:rPr>
            </w:pPr>
            <w:r>
              <w:rPr>
                <w:rFonts w:ascii="Arial" w:cs="Arial" w:eastAsia="Arial" w:hAnsi="Arial"/>
                <w:sz w:val="13"/>
                <w:szCs w:val="13"/>
                <w:color w:val="58595B"/>
              </w:rPr>
              <w:t>Cash Severance</w:t>
            </w:r>
          </w:p>
        </w:tc>
        <w:tc>
          <w:tcPr>
            <w:tcW w:w="100" w:type="dxa"/>
            <w:vAlign w:val="bottom"/>
            <w:shd w:val="clear" w:color="auto" w:fill="EFEDED"/>
          </w:tcPr>
          <w:p>
            <w:pPr>
              <w:jc w:val="right"/>
              <w:spacing w:after="0"/>
              <w:rPr>
                <w:sz w:val="20"/>
                <w:szCs w:val="20"/>
                <w:color w:val="auto"/>
              </w:rPr>
            </w:pPr>
            <w:r>
              <w:rPr>
                <w:rFonts w:ascii="Arial" w:cs="Arial" w:eastAsia="Arial" w:hAnsi="Arial"/>
                <w:sz w:val="13"/>
                <w:szCs w:val="13"/>
                <w:color w:val="58595B"/>
                <w:w w:val="82"/>
              </w:rPr>
              <w:t>$</w:t>
            </w:r>
          </w:p>
        </w:tc>
        <w:tc>
          <w:tcPr>
            <w:tcW w:w="1840" w:type="dxa"/>
            <w:vAlign w:val="bottom"/>
            <w:gridSpan w:val="2"/>
            <w:shd w:val="clear" w:color="auto" w:fill="EFEDED"/>
          </w:tcPr>
          <w:p>
            <w:pPr>
              <w:jc w:val="right"/>
              <w:spacing w:after="0"/>
              <w:rPr>
                <w:sz w:val="20"/>
                <w:szCs w:val="20"/>
                <w:color w:val="auto"/>
              </w:rPr>
            </w:pPr>
            <w:r>
              <w:rPr>
                <w:rFonts w:ascii="Arial" w:cs="Arial" w:eastAsia="Arial" w:hAnsi="Arial"/>
                <w:sz w:val="13"/>
                <w:szCs w:val="13"/>
                <w:color w:val="58595B"/>
              </w:rPr>
              <w:t>— $</w:t>
            </w:r>
          </w:p>
        </w:tc>
        <w:tc>
          <w:tcPr>
            <w:tcW w:w="2400" w:type="dxa"/>
            <w:vAlign w:val="bottom"/>
            <w:gridSpan w:val="2"/>
            <w:shd w:val="clear" w:color="auto" w:fill="EFEDED"/>
          </w:tcPr>
          <w:p>
            <w:pPr>
              <w:jc w:val="right"/>
              <w:ind w:right="497"/>
              <w:spacing w:after="0"/>
              <w:rPr>
                <w:sz w:val="20"/>
                <w:szCs w:val="20"/>
                <w:color w:val="auto"/>
              </w:rPr>
            </w:pPr>
            <w:r>
              <w:rPr>
                <w:rFonts w:ascii="Arial" w:cs="Arial" w:eastAsia="Arial" w:hAnsi="Arial"/>
                <w:sz w:val="13"/>
                <w:szCs w:val="13"/>
                <w:color w:val="58595B"/>
              </w:rPr>
              <w:t>— $</w:t>
            </w:r>
          </w:p>
        </w:tc>
        <w:tc>
          <w:tcPr>
            <w:tcW w:w="1860" w:type="dxa"/>
            <w:vAlign w:val="bottom"/>
            <w:gridSpan w:val="2"/>
            <w:shd w:val="clear" w:color="auto" w:fill="EFEDED"/>
          </w:tcPr>
          <w:p>
            <w:pPr>
              <w:jc w:val="right"/>
              <w:ind w:right="517"/>
              <w:spacing w:after="0"/>
              <w:rPr>
                <w:sz w:val="20"/>
                <w:szCs w:val="20"/>
                <w:color w:val="auto"/>
              </w:rPr>
            </w:pPr>
            <w:r>
              <w:rPr>
                <w:rFonts w:ascii="Arial" w:cs="Arial" w:eastAsia="Arial" w:hAnsi="Arial"/>
                <w:sz w:val="13"/>
                <w:szCs w:val="13"/>
                <w:color w:val="58595B"/>
              </w:rPr>
              <w:t>— $</w:t>
            </w:r>
          </w:p>
        </w:tc>
        <w:tc>
          <w:tcPr>
            <w:tcW w:w="1180" w:type="dxa"/>
            <w:vAlign w:val="bottom"/>
            <w:shd w:val="clear" w:color="auto" w:fill="EFEDED"/>
          </w:tcPr>
          <w:p>
            <w:pPr>
              <w:jc w:val="right"/>
              <w:spacing w:after="0"/>
              <w:rPr>
                <w:sz w:val="20"/>
                <w:szCs w:val="20"/>
                <w:color w:val="auto"/>
              </w:rPr>
            </w:pPr>
            <w:r>
              <w:rPr>
                <w:rFonts w:ascii="Arial" w:cs="Arial" w:eastAsia="Arial" w:hAnsi="Arial"/>
                <w:sz w:val="13"/>
                <w:szCs w:val="13"/>
                <w:color w:val="58595B"/>
              </w:rPr>
              <w:t>1,706,250</w:t>
            </w:r>
          </w:p>
        </w:tc>
      </w:tr>
      <w:tr>
        <w:trPr>
          <w:trHeight w:val="203"/>
        </w:trPr>
        <w:tc>
          <w:tcPr>
            <w:tcW w:w="3720" w:type="dxa"/>
            <w:vAlign w:val="bottom"/>
            <w:shd w:val="clear" w:color="auto" w:fill="EFEDED"/>
          </w:tcPr>
          <w:p>
            <w:pPr>
              <w:ind w:left="260"/>
              <w:spacing w:after="0"/>
              <w:rPr>
                <w:sz w:val="20"/>
                <w:szCs w:val="20"/>
                <w:color w:val="auto"/>
              </w:rPr>
            </w:pPr>
            <w:r>
              <w:rPr>
                <w:rFonts w:ascii="Arial" w:cs="Arial" w:eastAsia="Arial" w:hAnsi="Arial"/>
                <w:sz w:val="13"/>
                <w:szCs w:val="13"/>
                <w:color w:val="58595B"/>
              </w:rPr>
              <w:t>Continued Health &amp; Other Benefits(1)</w:t>
            </w:r>
          </w:p>
        </w:tc>
        <w:tc>
          <w:tcPr>
            <w:tcW w:w="100" w:type="dxa"/>
            <w:vAlign w:val="bottom"/>
            <w:shd w:val="clear" w:color="auto" w:fill="EFEDED"/>
          </w:tcPr>
          <w:p>
            <w:pPr>
              <w:jc w:val="right"/>
              <w:spacing w:after="0"/>
              <w:rPr>
                <w:sz w:val="20"/>
                <w:szCs w:val="20"/>
                <w:color w:val="auto"/>
              </w:rPr>
            </w:pPr>
            <w:r>
              <w:rPr>
                <w:rFonts w:ascii="Arial" w:cs="Arial" w:eastAsia="Arial" w:hAnsi="Arial"/>
                <w:sz w:val="13"/>
                <w:szCs w:val="13"/>
                <w:color w:val="58595B"/>
                <w:w w:val="82"/>
              </w:rPr>
              <w:t>$</w:t>
            </w:r>
          </w:p>
        </w:tc>
        <w:tc>
          <w:tcPr>
            <w:tcW w:w="1700" w:type="dxa"/>
            <w:vAlign w:val="bottom"/>
            <w:shd w:val="clear" w:color="auto" w:fill="EFEDED"/>
          </w:tcPr>
          <w:p>
            <w:pPr>
              <w:ind w:left="1540"/>
              <w:spacing w:after="0"/>
              <w:rPr>
                <w:sz w:val="20"/>
                <w:szCs w:val="20"/>
                <w:color w:val="auto"/>
              </w:rPr>
            </w:pPr>
            <w:r>
              <w:rPr>
                <w:rFonts w:ascii="Arial" w:cs="Arial" w:eastAsia="Arial" w:hAnsi="Arial"/>
                <w:sz w:val="13"/>
                <w:szCs w:val="13"/>
                <w:color w:val="58595B"/>
              </w:rPr>
              <w:t>—</w:t>
            </w:r>
          </w:p>
        </w:tc>
        <w:tc>
          <w:tcPr>
            <w:tcW w:w="140" w:type="dxa"/>
            <w:vAlign w:val="bottom"/>
            <w:shd w:val="clear" w:color="auto" w:fill="EFEDED"/>
          </w:tcPr>
          <w:p>
            <w:pPr>
              <w:jc w:val="right"/>
              <w:spacing w:after="0"/>
              <w:rPr>
                <w:sz w:val="20"/>
                <w:szCs w:val="20"/>
                <w:color w:val="auto"/>
              </w:rPr>
            </w:pPr>
            <w:r>
              <w:rPr>
                <w:rFonts w:ascii="Arial" w:cs="Arial" w:eastAsia="Arial" w:hAnsi="Arial"/>
                <w:sz w:val="13"/>
                <w:szCs w:val="13"/>
                <w:color w:val="58595B"/>
              </w:rPr>
              <w:t>$</w:t>
            </w:r>
          </w:p>
        </w:tc>
        <w:tc>
          <w:tcPr>
            <w:tcW w:w="1720" w:type="dxa"/>
            <w:vAlign w:val="bottom"/>
            <w:shd w:val="clear" w:color="auto" w:fill="EFEDED"/>
          </w:tcPr>
          <w:p>
            <w:pPr>
              <w:jc w:val="right"/>
              <w:spacing w:after="0"/>
              <w:rPr>
                <w:sz w:val="20"/>
                <w:szCs w:val="20"/>
                <w:color w:val="auto"/>
              </w:rPr>
            </w:pPr>
            <w:r>
              <w:rPr>
                <w:rFonts w:ascii="Arial" w:cs="Arial" w:eastAsia="Arial" w:hAnsi="Arial"/>
                <w:sz w:val="13"/>
                <w:szCs w:val="13"/>
                <w:color w:val="58595B"/>
              </w:rPr>
              <w:t>—</w:t>
            </w:r>
          </w:p>
        </w:tc>
        <w:tc>
          <w:tcPr>
            <w:tcW w:w="680" w:type="dxa"/>
            <w:vAlign w:val="bottom"/>
            <w:shd w:val="clear" w:color="auto" w:fill="EFEDED"/>
          </w:tcPr>
          <w:p>
            <w:pPr>
              <w:jc w:val="right"/>
              <w:ind w:right="497"/>
              <w:spacing w:after="0"/>
              <w:rPr>
                <w:sz w:val="20"/>
                <w:szCs w:val="20"/>
                <w:color w:val="auto"/>
              </w:rPr>
            </w:pPr>
            <w:r>
              <w:rPr>
                <w:rFonts w:ascii="Arial" w:cs="Arial" w:eastAsia="Arial" w:hAnsi="Arial"/>
                <w:sz w:val="13"/>
                <w:szCs w:val="13"/>
                <w:color w:val="58595B"/>
              </w:rPr>
              <w:t>$</w:t>
            </w:r>
          </w:p>
        </w:tc>
        <w:tc>
          <w:tcPr>
            <w:tcW w:w="1180" w:type="dxa"/>
            <w:vAlign w:val="bottom"/>
            <w:shd w:val="clear" w:color="auto" w:fill="EFEDED"/>
          </w:tcPr>
          <w:p>
            <w:pPr>
              <w:jc w:val="right"/>
              <w:spacing w:after="0"/>
              <w:rPr>
                <w:sz w:val="20"/>
                <w:szCs w:val="20"/>
                <w:color w:val="auto"/>
              </w:rPr>
            </w:pPr>
            <w:r>
              <w:rPr>
                <w:rFonts w:ascii="Arial" w:cs="Arial" w:eastAsia="Arial" w:hAnsi="Arial"/>
                <w:sz w:val="13"/>
                <w:szCs w:val="13"/>
                <w:color w:val="58595B"/>
              </w:rPr>
              <w:t>—</w:t>
            </w:r>
          </w:p>
        </w:tc>
        <w:tc>
          <w:tcPr>
            <w:tcW w:w="680" w:type="dxa"/>
            <w:vAlign w:val="bottom"/>
            <w:shd w:val="clear" w:color="auto" w:fill="EFEDED"/>
          </w:tcPr>
          <w:p>
            <w:pPr>
              <w:jc w:val="right"/>
              <w:ind w:right="517"/>
              <w:spacing w:after="0"/>
              <w:rPr>
                <w:sz w:val="20"/>
                <w:szCs w:val="20"/>
                <w:color w:val="auto"/>
              </w:rPr>
            </w:pPr>
            <w:r>
              <w:rPr>
                <w:rFonts w:ascii="Arial" w:cs="Arial" w:eastAsia="Arial" w:hAnsi="Arial"/>
                <w:sz w:val="13"/>
                <w:szCs w:val="13"/>
                <w:color w:val="58595B"/>
              </w:rPr>
              <w:t>$</w:t>
            </w:r>
          </w:p>
        </w:tc>
        <w:tc>
          <w:tcPr>
            <w:tcW w:w="1180" w:type="dxa"/>
            <w:vAlign w:val="bottom"/>
            <w:shd w:val="clear" w:color="auto" w:fill="EFEDED"/>
          </w:tcPr>
          <w:p>
            <w:pPr>
              <w:jc w:val="right"/>
              <w:spacing w:after="0"/>
              <w:rPr>
                <w:sz w:val="20"/>
                <w:szCs w:val="20"/>
                <w:color w:val="auto"/>
              </w:rPr>
            </w:pPr>
            <w:r>
              <w:rPr>
                <w:rFonts w:ascii="Arial" w:cs="Arial" w:eastAsia="Arial" w:hAnsi="Arial"/>
                <w:sz w:val="13"/>
                <w:szCs w:val="13"/>
                <w:color w:val="58595B"/>
              </w:rPr>
              <w:t>33,762</w:t>
            </w:r>
          </w:p>
        </w:tc>
      </w:tr>
      <w:tr>
        <w:trPr>
          <w:trHeight w:val="203"/>
        </w:trPr>
        <w:tc>
          <w:tcPr>
            <w:tcW w:w="3720" w:type="dxa"/>
            <w:vAlign w:val="bottom"/>
            <w:shd w:val="clear" w:color="auto" w:fill="EFEDED"/>
          </w:tcPr>
          <w:p>
            <w:pPr>
              <w:ind w:left="260"/>
              <w:spacing w:after="0"/>
              <w:rPr>
                <w:sz w:val="20"/>
                <w:szCs w:val="20"/>
                <w:color w:val="auto"/>
              </w:rPr>
            </w:pPr>
            <w:r>
              <w:rPr>
                <w:rFonts w:ascii="Arial" w:cs="Arial" w:eastAsia="Arial" w:hAnsi="Arial"/>
                <w:sz w:val="13"/>
                <w:szCs w:val="13"/>
                <w:color w:val="58595B"/>
              </w:rPr>
              <w:t>Acceleration of Stock Options</w:t>
            </w:r>
          </w:p>
        </w:tc>
        <w:tc>
          <w:tcPr>
            <w:tcW w:w="100" w:type="dxa"/>
            <w:vAlign w:val="bottom"/>
            <w:shd w:val="clear" w:color="auto" w:fill="EFEDED"/>
          </w:tcPr>
          <w:p>
            <w:pPr>
              <w:jc w:val="right"/>
              <w:spacing w:after="0"/>
              <w:rPr>
                <w:sz w:val="20"/>
                <w:szCs w:val="20"/>
                <w:color w:val="auto"/>
              </w:rPr>
            </w:pPr>
            <w:r>
              <w:rPr>
                <w:rFonts w:ascii="Arial" w:cs="Arial" w:eastAsia="Arial" w:hAnsi="Arial"/>
                <w:sz w:val="13"/>
                <w:szCs w:val="13"/>
                <w:color w:val="58595B"/>
                <w:w w:val="82"/>
              </w:rPr>
              <w:t>$</w:t>
            </w:r>
          </w:p>
        </w:tc>
        <w:tc>
          <w:tcPr>
            <w:tcW w:w="1700" w:type="dxa"/>
            <w:vAlign w:val="bottom"/>
            <w:shd w:val="clear" w:color="auto" w:fill="EFEDED"/>
          </w:tcPr>
          <w:p>
            <w:pPr>
              <w:ind w:left="1540"/>
              <w:spacing w:after="0"/>
              <w:rPr>
                <w:sz w:val="20"/>
                <w:szCs w:val="20"/>
                <w:color w:val="auto"/>
              </w:rPr>
            </w:pPr>
            <w:r>
              <w:rPr>
                <w:rFonts w:ascii="Arial" w:cs="Arial" w:eastAsia="Arial" w:hAnsi="Arial"/>
                <w:sz w:val="13"/>
                <w:szCs w:val="13"/>
                <w:color w:val="58595B"/>
              </w:rPr>
              <w:t>—</w:t>
            </w:r>
          </w:p>
        </w:tc>
        <w:tc>
          <w:tcPr>
            <w:tcW w:w="140" w:type="dxa"/>
            <w:vAlign w:val="bottom"/>
            <w:shd w:val="clear" w:color="auto" w:fill="EFEDED"/>
          </w:tcPr>
          <w:p>
            <w:pPr>
              <w:jc w:val="right"/>
              <w:spacing w:after="0"/>
              <w:rPr>
                <w:sz w:val="20"/>
                <w:szCs w:val="20"/>
                <w:color w:val="auto"/>
              </w:rPr>
            </w:pPr>
            <w:r>
              <w:rPr>
                <w:rFonts w:ascii="Arial" w:cs="Arial" w:eastAsia="Arial" w:hAnsi="Arial"/>
                <w:sz w:val="13"/>
                <w:szCs w:val="13"/>
                <w:color w:val="58595B"/>
              </w:rPr>
              <w:t>$</w:t>
            </w:r>
          </w:p>
        </w:tc>
        <w:tc>
          <w:tcPr>
            <w:tcW w:w="1720" w:type="dxa"/>
            <w:vAlign w:val="bottom"/>
            <w:shd w:val="clear" w:color="auto" w:fill="EFEDED"/>
          </w:tcPr>
          <w:p>
            <w:pPr>
              <w:jc w:val="right"/>
              <w:spacing w:after="0"/>
              <w:rPr>
                <w:sz w:val="20"/>
                <w:szCs w:val="20"/>
                <w:color w:val="auto"/>
              </w:rPr>
            </w:pPr>
            <w:r>
              <w:rPr>
                <w:rFonts w:ascii="Arial" w:cs="Arial" w:eastAsia="Arial" w:hAnsi="Arial"/>
                <w:sz w:val="13"/>
                <w:szCs w:val="13"/>
                <w:color w:val="58595B"/>
              </w:rPr>
              <w:t>176,648</w:t>
            </w:r>
          </w:p>
        </w:tc>
        <w:tc>
          <w:tcPr>
            <w:tcW w:w="680" w:type="dxa"/>
            <w:vAlign w:val="bottom"/>
            <w:shd w:val="clear" w:color="auto" w:fill="EFEDED"/>
          </w:tcPr>
          <w:p>
            <w:pPr>
              <w:jc w:val="right"/>
              <w:ind w:right="497"/>
              <w:spacing w:after="0"/>
              <w:rPr>
                <w:sz w:val="20"/>
                <w:szCs w:val="20"/>
                <w:color w:val="auto"/>
              </w:rPr>
            </w:pPr>
            <w:r>
              <w:rPr>
                <w:rFonts w:ascii="Arial" w:cs="Arial" w:eastAsia="Arial" w:hAnsi="Arial"/>
                <w:sz w:val="13"/>
                <w:szCs w:val="13"/>
                <w:color w:val="58595B"/>
              </w:rPr>
              <w:t>$</w:t>
            </w:r>
          </w:p>
        </w:tc>
        <w:tc>
          <w:tcPr>
            <w:tcW w:w="1180" w:type="dxa"/>
            <w:vAlign w:val="bottom"/>
            <w:shd w:val="clear" w:color="auto" w:fill="EFEDED"/>
          </w:tcPr>
          <w:p>
            <w:pPr>
              <w:jc w:val="right"/>
              <w:spacing w:after="0"/>
              <w:rPr>
                <w:sz w:val="20"/>
                <w:szCs w:val="20"/>
                <w:color w:val="auto"/>
              </w:rPr>
            </w:pPr>
            <w:r>
              <w:rPr>
                <w:rFonts w:ascii="Arial" w:cs="Arial" w:eastAsia="Arial" w:hAnsi="Arial"/>
                <w:sz w:val="13"/>
                <w:szCs w:val="13"/>
                <w:color w:val="58595B"/>
              </w:rPr>
              <w:t>176,648</w:t>
            </w:r>
          </w:p>
        </w:tc>
        <w:tc>
          <w:tcPr>
            <w:tcW w:w="680" w:type="dxa"/>
            <w:vAlign w:val="bottom"/>
            <w:shd w:val="clear" w:color="auto" w:fill="EFEDED"/>
          </w:tcPr>
          <w:p>
            <w:pPr>
              <w:jc w:val="right"/>
              <w:ind w:right="517"/>
              <w:spacing w:after="0"/>
              <w:rPr>
                <w:sz w:val="20"/>
                <w:szCs w:val="20"/>
                <w:color w:val="auto"/>
              </w:rPr>
            </w:pPr>
            <w:r>
              <w:rPr>
                <w:rFonts w:ascii="Arial" w:cs="Arial" w:eastAsia="Arial" w:hAnsi="Arial"/>
                <w:sz w:val="13"/>
                <w:szCs w:val="13"/>
                <w:color w:val="58595B"/>
              </w:rPr>
              <w:t>$</w:t>
            </w:r>
          </w:p>
        </w:tc>
        <w:tc>
          <w:tcPr>
            <w:tcW w:w="1180" w:type="dxa"/>
            <w:vAlign w:val="bottom"/>
            <w:shd w:val="clear" w:color="auto" w:fill="EFEDED"/>
          </w:tcPr>
          <w:p>
            <w:pPr>
              <w:jc w:val="right"/>
              <w:spacing w:after="0"/>
              <w:rPr>
                <w:sz w:val="20"/>
                <w:szCs w:val="20"/>
                <w:color w:val="auto"/>
              </w:rPr>
            </w:pPr>
            <w:r>
              <w:rPr>
                <w:rFonts w:ascii="Arial" w:cs="Arial" w:eastAsia="Arial" w:hAnsi="Arial"/>
                <w:sz w:val="13"/>
                <w:szCs w:val="13"/>
                <w:color w:val="58595B"/>
              </w:rPr>
              <w:t>176,648</w:t>
            </w:r>
          </w:p>
        </w:tc>
      </w:tr>
      <w:tr>
        <w:trPr>
          <w:trHeight w:val="203"/>
        </w:trPr>
        <w:tc>
          <w:tcPr>
            <w:tcW w:w="3720" w:type="dxa"/>
            <w:vAlign w:val="bottom"/>
            <w:shd w:val="clear" w:color="auto" w:fill="EFEDED"/>
          </w:tcPr>
          <w:p>
            <w:pPr>
              <w:ind w:left="260"/>
              <w:spacing w:after="0"/>
              <w:rPr>
                <w:sz w:val="20"/>
                <w:szCs w:val="20"/>
                <w:color w:val="auto"/>
              </w:rPr>
            </w:pPr>
            <w:r>
              <w:rPr>
                <w:rFonts w:ascii="Arial" w:cs="Arial" w:eastAsia="Arial" w:hAnsi="Arial"/>
                <w:sz w:val="13"/>
                <w:szCs w:val="13"/>
                <w:color w:val="58595B"/>
              </w:rPr>
              <w:t>Acceleration of Other Grants</w:t>
            </w:r>
          </w:p>
        </w:tc>
        <w:tc>
          <w:tcPr>
            <w:tcW w:w="100" w:type="dxa"/>
            <w:vAlign w:val="bottom"/>
            <w:shd w:val="clear" w:color="auto" w:fill="EFEDED"/>
          </w:tcPr>
          <w:p>
            <w:pPr>
              <w:jc w:val="right"/>
              <w:spacing w:after="0"/>
              <w:rPr>
                <w:sz w:val="20"/>
                <w:szCs w:val="20"/>
                <w:color w:val="auto"/>
              </w:rPr>
            </w:pPr>
            <w:r>
              <w:rPr>
                <w:rFonts w:ascii="Arial" w:cs="Arial" w:eastAsia="Arial" w:hAnsi="Arial"/>
                <w:sz w:val="13"/>
                <w:szCs w:val="13"/>
                <w:color w:val="58595B"/>
                <w:w w:val="82"/>
              </w:rPr>
              <w:t>$</w:t>
            </w:r>
          </w:p>
        </w:tc>
        <w:tc>
          <w:tcPr>
            <w:tcW w:w="1700" w:type="dxa"/>
            <w:vAlign w:val="bottom"/>
            <w:shd w:val="clear" w:color="auto" w:fill="EFEDED"/>
          </w:tcPr>
          <w:p>
            <w:pPr>
              <w:ind w:left="1540"/>
              <w:spacing w:after="0"/>
              <w:rPr>
                <w:sz w:val="20"/>
                <w:szCs w:val="20"/>
                <w:color w:val="auto"/>
              </w:rPr>
            </w:pPr>
            <w:r>
              <w:rPr>
                <w:rFonts w:ascii="Arial" w:cs="Arial" w:eastAsia="Arial" w:hAnsi="Arial"/>
                <w:sz w:val="13"/>
                <w:szCs w:val="13"/>
                <w:color w:val="58595B"/>
              </w:rPr>
              <w:t>—</w:t>
            </w:r>
          </w:p>
        </w:tc>
        <w:tc>
          <w:tcPr>
            <w:tcW w:w="140" w:type="dxa"/>
            <w:vAlign w:val="bottom"/>
            <w:shd w:val="clear" w:color="auto" w:fill="EFEDED"/>
          </w:tcPr>
          <w:p>
            <w:pPr>
              <w:jc w:val="right"/>
              <w:spacing w:after="0"/>
              <w:rPr>
                <w:sz w:val="20"/>
                <w:szCs w:val="20"/>
                <w:color w:val="auto"/>
              </w:rPr>
            </w:pPr>
            <w:r>
              <w:rPr>
                <w:rFonts w:ascii="Arial" w:cs="Arial" w:eastAsia="Arial" w:hAnsi="Arial"/>
                <w:sz w:val="13"/>
                <w:szCs w:val="13"/>
                <w:color w:val="58595B"/>
              </w:rPr>
              <w:t>$</w:t>
            </w:r>
          </w:p>
        </w:tc>
        <w:tc>
          <w:tcPr>
            <w:tcW w:w="1720" w:type="dxa"/>
            <w:vAlign w:val="bottom"/>
            <w:shd w:val="clear" w:color="auto" w:fill="EFEDED"/>
          </w:tcPr>
          <w:p>
            <w:pPr>
              <w:jc w:val="right"/>
              <w:spacing w:after="0"/>
              <w:rPr>
                <w:sz w:val="20"/>
                <w:szCs w:val="20"/>
                <w:color w:val="auto"/>
              </w:rPr>
            </w:pPr>
            <w:r>
              <w:rPr>
                <w:rFonts w:ascii="Arial" w:cs="Arial" w:eastAsia="Arial" w:hAnsi="Arial"/>
                <w:sz w:val="13"/>
                <w:szCs w:val="13"/>
                <w:color w:val="58595B"/>
              </w:rPr>
              <w:t>806,583</w:t>
            </w:r>
          </w:p>
        </w:tc>
        <w:tc>
          <w:tcPr>
            <w:tcW w:w="680" w:type="dxa"/>
            <w:vAlign w:val="bottom"/>
            <w:shd w:val="clear" w:color="auto" w:fill="EFEDED"/>
          </w:tcPr>
          <w:p>
            <w:pPr>
              <w:jc w:val="right"/>
              <w:ind w:right="497"/>
              <w:spacing w:after="0"/>
              <w:rPr>
                <w:sz w:val="20"/>
                <w:szCs w:val="20"/>
                <w:color w:val="auto"/>
              </w:rPr>
            </w:pPr>
            <w:r>
              <w:rPr>
                <w:rFonts w:ascii="Arial" w:cs="Arial" w:eastAsia="Arial" w:hAnsi="Arial"/>
                <w:sz w:val="13"/>
                <w:szCs w:val="13"/>
                <w:color w:val="58595B"/>
              </w:rPr>
              <w:t>$</w:t>
            </w:r>
          </w:p>
        </w:tc>
        <w:tc>
          <w:tcPr>
            <w:tcW w:w="1180" w:type="dxa"/>
            <w:vAlign w:val="bottom"/>
            <w:shd w:val="clear" w:color="auto" w:fill="EFEDED"/>
          </w:tcPr>
          <w:p>
            <w:pPr>
              <w:jc w:val="right"/>
              <w:spacing w:after="0"/>
              <w:rPr>
                <w:sz w:val="20"/>
                <w:szCs w:val="20"/>
                <w:color w:val="auto"/>
              </w:rPr>
            </w:pPr>
            <w:r>
              <w:rPr>
                <w:rFonts w:ascii="Arial" w:cs="Arial" w:eastAsia="Arial" w:hAnsi="Arial"/>
                <w:sz w:val="13"/>
                <w:szCs w:val="13"/>
                <w:color w:val="58595B"/>
              </w:rPr>
              <w:t>806,583</w:t>
            </w:r>
          </w:p>
        </w:tc>
        <w:tc>
          <w:tcPr>
            <w:tcW w:w="680" w:type="dxa"/>
            <w:vAlign w:val="bottom"/>
            <w:shd w:val="clear" w:color="auto" w:fill="EFEDED"/>
          </w:tcPr>
          <w:p>
            <w:pPr>
              <w:jc w:val="right"/>
              <w:ind w:right="517"/>
              <w:spacing w:after="0"/>
              <w:rPr>
                <w:sz w:val="20"/>
                <w:szCs w:val="20"/>
                <w:color w:val="auto"/>
              </w:rPr>
            </w:pPr>
            <w:r>
              <w:rPr>
                <w:rFonts w:ascii="Arial" w:cs="Arial" w:eastAsia="Arial" w:hAnsi="Arial"/>
                <w:sz w:val="13"/>
                <w:szCs w:val="13"/>
                <w:color w:val="58595B"/>
              </w:rPr>
              <w:t>$</w:t>
            </w:r>
          </w:p>
        </w:tc>
        <w:tc>
          <w:tcPr>
            <w:tcW w:w="1180" w:type="dxa"/>
            <w:vAlign w:val="bottom"/>
            <w:shd w:val="clear" w:color="auto" w:fill="EFEDED"/>
          </w:tcPr>
          <w:p>
            <w:pPr>
              <w:jc w:val="right"/>
              <w:spacing w:after="0"/>
              <w:rPr>
                <w:sz w:val="20"/>
                <w:szCs w:val="20"/>
                <w:color w:val="auto"/>
              </w:rPr>
            </w:pPr>
            <w:r>
              <w:rPr>
                <w:rFonts w:ascii="Arial" w:cs="Arial" w:eastAsia="Arial" w:hAnsi="Arial"/>
                <w:sz w:val="13"/>
                <w:szCs w:val="13"/>
                <w:color w:val="58595B"/>
              </w:rPr>
              <w:t>2,535,904</w:t>
            </w:r>
          </w:p>
        </w:tc>
      </w:tr>
      <w:tr>
        <w:trPr>
          <w:trHeight w:val="203"/>
        </w:trPr>
        <w:tc>
          <w:tcPr>
            <w:tcW w:w="3720" w:type="dxa"/>
            <w:vAlign w:val="bottom"/>
            <w:shd w:val="clear" w:color="auto" w:fill="EFEDED"/>
          </w:tcPr>
          <w:p>
            <w:pPr>
              <w:ind w:left="260"/>
              <w:spacing w:after="0"/>
              <w:rPr>
                <w:sz w:val="20"/>
                <w:szCs w:val="20"/>
                <w:color w:val="auto"/>
              </w:rPr>
            </w:pPr>
            <w:r>
              <w:rPr>
                <w:rFonts w:ascii="Arial" w:cs="Arial" w:eastAsia="Arial" w:hAnsi="Arial"/>
                <w:sz w:val="13"/>
                <w:szCs w:val="13"/>
                <w:color w:val="58595B"/>
              </w:rPr>
              <w:t>Fees/Interest</w:t>
            </w:r>
          </w:p>
        </w:tc>
        <w:tc>
          <w:tcPr>
            <w:tcW w:w="100" w:type="dxa"/>
            <w:vAlign w:val="bottom"/>
            <w:shd w:val="clear" w:color="auto" w:fill="EFEDED"/>
          </w:tcPr>
          <w:p>
            <w:pPr>
              <w:jc w:val="right"/>
              <w:spacing w:after="0"/>
              <w:rPr>
                <w:sz w:val="20"/>
                <w:szCs w:val="20"/>
                <w:color w:val="auto"/>
              </w:rPr>
            </w:pPr>
            <w:r>
              <w:rPr>
                <w:rFonts w:ascii="Arial" w:cs="Arial" w:eastAsia="Arial" w:hAnsi="Arial"/>
                <w:sz w:val="13"/>
                <w:szCs w:val="13"/>
                <w:color w:val="58595B"/>
                <w:w w:val="82"/>
              </w:rPr>
              <w:t>$</w:t>
            </w:r>
          </w:p>
        </w:tc>
        <w:tc>
          <w:tcPr>
            <w:tcW w:w="1700" w:type="dxa"/>
            <w:vAlign w:val="bottom"/>
            <w:shd w:val="clear" w:color="auto" w:fill="EFEDED"/>
          </w:tcPr>
          <w:p>
            <w:pPr>
              <w:ind w:left="1540"/>
              <w:spacing w:after="0"/>
              <w:rPr>
                <w:sz w:val="20"/>
                <w:szCs w:val="20"/>
                <w:color w:val="auto"/>
              </w:rPr>
            </w:pPr>
            <w:r>
              <w:rPr>
                <w:rFonts w:ascii="Arial" w:cs="Arial" w:eastAsia="Arial" w:hAnsi="Arial"/>
                <w:sz w:val="13"/>
                <w:szCs w:val="13"/>
                <w:color w:val="58595B"/>
              </w:rPr>
              <w:t>—</w:t>
            </w:r>
          </w:p>
        </w:tc>
        <w:tc>
          <w:tcPr>
            <w:tcW w:w="140" w:type="dxa"/>
            <w:vAlign w:val="bottom"/>
            <w:shd w:val="clear" w:color="auto" w:fill="EFEDED"/>
          </w:tcPr>
          <w:p>
            <w:pPr>
              <w:jc w:val="right"/>
              <w:spacing w:after="0"/>
              <w:rPr>
                <w:sz w:val="20"/>
                <w:szCs w:val="20"/>
                <w:color w:val="auto"/>
              </w:rPr>
            </w:pPr>
            <w:r>
              <w:rPr>
                <w:rFonts w:ascii="Arial" w:cs="Arial" w:eastAsia="Arial" w:hAnsi="Arial"/>
                <w:sz w:val="13"/>
                <w:szCs w:val="13"/>
                <w:color w:val="58595B"/>
              </w:rPr>
              <w:t>$</w:t>
            </w:r>
          </w:p>
        </w:tc>
        <w:tc>
          <w:tcPr>
            <w:tcW w:w="1720" w:type="dxa"/>
            <w:vAlign w:val="bottom"/>
            <w:shd w:val="clear" w:color="auto" w:fill="EFEDED"/>
          </w:tcPr>
          <w:p>
            <w:pPr>
              <w:jc w:val="right"/>
              <w:spacing w:after="0"/>
              <w:rPr>
                <w:sz w:val="20"/>
                <w:szCs w:val="20"/>
                <w:color w:val="auto"/>
              </w:rPr>
            </w:pPr>
            <w:r>
              <w:rPr>
                <w:rFonts w:ascii="Arial" w:cs="Arial" w:eastAsia="Arial" w:hAnsi="Arial"/>
                <w:sz w:val="13"/>
                <w:szCs w:val="13"/>
                <w:color w:val="58595B"/>
              </w:rPr>
              <w:t>—</w:t>
            </w:r>
          </w:p>
        </w:tc>
        <w:tc>
          <w:tcPr>
            <w:tcW w:w="680" w:type="dxa"/>
            <w:vAlign w:val="bottom"/>
            <w:shd w:val="clear" w:color="auto" w:fill="EFEDED"/>
          </w:tcPr>
          <w:p>
            <w:pPr>
              <w:jc w:val="right"/>
              <w:ind w:right="497"/>
              <w:spacing w:after="0"/>
              <w:rPr>
                <w:sz w:val="20"/>
                <w:szCs w:val="20"/>
                <w:color w:val="auto"/>
              </w:rPr>
            </w:pPr>
            <w:r>
              <w:rPr>
                <w:rFonts w:ascii="Arial" w:cs="Arial" w:eastAsia="Arial" w:hAnsi="Arial"/>
                <w:sz w:val="13"/>
                <w:szCs w:val="13"/>
                <w:color w:val="58595B"/>
              </w:rPr>
              <w:t>$</w:t>
            </w:r>
          </w:p>
        </w:tc>
        <w:tc>
          <w:tcPr>
            <w:tcW w:w="1180" w:type="dxa"/>
            <w:vAlign w:val="bottom"/>
            <w:shd w:val="clear" w:color="auto" w:fill="EFEDED"/>
          </w:tcPr>
          <w:p>
            <w:pPr>
              <w:jc w:val="right"/>
              <w:spacing w:after="0"/>
              <w:rPr>
                <w:sz w:val="20"/>
                <w:szCs w:val="20"/>
                <w:color w:val="auto"/>
              </w:rPr>
            </w:pPr>
            <w:r>
              <w:rPr>
                <w:rFonts w:ascii="Arial" w:cs="Arial" w:eastAsia="Arial" w:hAnsi="Arial"/>
                <w:sz w:val="13"/>
                <w:szCs w:val="13"/>
                <w:color w:val="58595B"/>
              </w:rPr>
              <w:t>—</w:t>
            </w:r>
          </w:p>
        </w:tc>
        <w:tc>
          <w:tcPr>
            <w:tcW w:w="680" w:type="dxa"/>
            <w:vAlign w:val="bottom"/>
            <w:shd w:val="clear" w:color="auto" w:fill="EFEDED"/>
          </w:tcPr>
          <w:p>
            <w:pPr>
              <w:jc w:val="right"/>
              <w:ind w:right="517"/>
              <w:spacing w:after="0"/>
              <w:rPr>
                <w:sz w:val="20"/>
                <w:szCs w:val="20"/>
                <w:color w:val="auto"/>
              </w:rPr>
            </w:pPr>
            <w:r>
              <w:rPr>
                <w:rFonts w:ascii="Arial" w:cs="Arial" w:eastAsia="Arial" w:hAnsi="Arial"/>
                <w:sz w:val="13"/>
                <w:szCs w:val="13"/>
                <w:color w:val="58595B"/>
              </w:rPr>
              <w:t>$</w:t>
            </w:r>
          </w:p>
        </w:tc>
        <w:tc>
          <w:tcPr>
            <w:tcW w:w="1180" w:type="dxa"/>
            <w:vAlign w:val="bottom"/>
            <w:shd w:val="clear" w:color="auto" w:fill="EFEDED"/>
          </w:tcPr>
          <w:p>
            <w:pPr>
              <w:jc w:val="right"/>
              <w:spacing w:after="0"/>
              <w:rPr>
                <w:sz w:val="20"/>
                <w:szCs w:val="20"/>
                <w:color w:val="auto"/>
              </w:rPr>
            </w:pPr>
            <w:r>
              <w:rPr>
                <w:rFonts w:ascii="Arial" w:cs="Arial" w:eastAsia="Arial" w:hAnsi="Arial"/>
                <w:sz w:val="13"/>
                <w:szCs w:val="13"/>
                <w:color w:val="58595B"/>
              </w:rPr>
              <w:t>—</w:t>
            </w:r>
          </w:p>
        </w:tc>
      </w:tr>
      <w:tr>
        <w:trPr>
          <w:trHeight w:val="212"/>
        </w:trPr>
        <w:tc>
          <w:tcPr>
            <w:tcW w:w="3720" w:type="dxa"/>
            <w:vAlign w:val="bottom"/>
            <w:tcBorders>
              <w:bottom w:val="single" w:sz="8" w:color="EFEDED"/>
            </w:tcBorders>
            <w:shd w:val="clear" w:color="auto" w:fill="EFEDED"/>
          </w:tcPr>
          <w:p>
            <w:pPr>
              <w:ind w:left="260"/>
              <w:spacing w:after="0"/>
              <w:rPr>
                <w:sz w:val="20"/>
                <w:szCs w:val="20"/>
                <w:color w:val="auto"/>
              </w:rPr>
            </w:pPr>
            <w:r>
              <w:rPr>
                <w:rFonts w:ascii="Arial" w:cs="Arial" w:eastAsia="Arial" w:hAnsi="Arial"/>
                <w:sz w:val="13"/>
                <w:szCs w:val="13"/>
                <w:color w:val="58595B"/>
              </w:rPr>
              <w:t>Total</w:t>
            </w:r>
          </w:p>
        </w:tc>
        <w:tc>
          <w:tcPr>
            <w:tcW w:w="100" w:type="dxa"/>
            <w:vAlign w:val="bottom"/>
            <w:tcBorders>
              <w:bottom w:val="single" w:sz="8" w:color="EFEDED"/>
            </w:tcBorders>
            <w:shd w:val="clear" w:color="auto" w:fill="EFEDED"/>
          </w:tcPr>
          <w:p>
            <w:pPr>
              <w:jc w:val="right"/>
              <w:spacing w:after="0"/>
              <w:rPr>
                <w:sz w:val="20"/>
                <w:szCs w:val="20"/>
                <w:color w:val="auto"/>
              </w:rPr>
            </w:pPr>
            <w:r>
              <w:rPr>
                <w:rFonts w:ascii="Arial" w:cs="Arial" w:eastAsia="Arial" w:hAnsi="Arial"/>
                <w:sz w:val="13"/>
                <w:szCs w:val="13"/>
                <w:color w:val="58595B"/>
                <w:w w:val="82"/>
              </w:rPr>
              <w:t>$</w:t>
            </w:r>
          </w:p>
        </w:tc>
        <w:tc>
          <w:tcPr>
            <w:tcW w:w="1700" w:type="dxa"/>
            <w:vAlign w:val="bottom"/>
            <w:tcBorders>
              <w:bottom w:val="single" w:sz="8" w:color="EFEDED"/>
            </w:tcBorders>
            <w:shd w:val="clear" w:color="auto" w:fill="EFEDED"/>
          </w:tcPr>
          <w:p>
            <w:pPr>
              <w:ind w:left="1540"/>
              <w:spacing w:after="0"/>
              <w:rPr>
                <w:sz w:val="20"/>
                <w:szCs w:val="20"/>
                <w:color w:val="auto"/>
              </w:rPr>
            </w:pPr>
            <w:r>
              <w:rPr>
                <w:rFonts w:ascii="Arial" w:cs="Arial" w:eastAsia="Arial" w:hAnsi="Arial"/>
                <w:sz w:val="13"/>
                <w:szCs w:val="13"/>
                <w:color w:val="58595B"/>
              </w:rPr>
              <w:t>—</w:t>
            </w:r>
          </w:p>
        </w:tc>
        <w:tc>
          <w:tcPr>
            <w:tcW w:w="140" w:type="dxa"/>
            <w:vAlign w:val="bottom"/>
            <w:tcBorders>
              <w:bottom w:val="single" w:sz="8" w:color="EFEDED"/>
            </w:tcBorders>
            <w:shd w:val="clear" w:color="auto" w:fill="EFEDED"/>
          </w:tcPr>
          <w:p>
            <w:pPr>
              <w:jc w:val="right"/>
              <w:spacing w:after="0"/>
              <w:rPr>
                <w:sz w:val="20"/>
                <w:szCs w:val="20"/>
                <w:color w:val="auto"/>
              </w:rPr>
            </w:pPr>
            <w:r>
              <w:rPr>
                <w:rFonts w:ascii="Arial" w:cs="Arial" w:eastAsia="Arial" w:hAnsi="Arial"/>
                <w:sz w:val="13"/>
                <w:szCs w:val="13"/>
                <w:color w:val="58595B"/>
              </w:rPr>
              <w:t>$</w:t>
            </w:r>
          </w:p>
        </w:tc>
        <w:tc>
          <w:tcPr>
            <w:tcW w:w="1720" w:type="dxa"/>
            <w:vAlign w:val="bottom"/>
            <w:tcBorders>
              <w:bottom w:val="single" w:sz="8" w:color="EFEDED"/>
            </w:tcBorders>
            <w:shd w:val="clear" w:color="auto" w:fill="EFEDED"/>
          </w:tcPr>
          <w:p>
            <w:pPr>
              <w:jc w:val="right"/>
              <w:spacing w:after="0"/>
              <w:rPr>
                <w:sz w:val="20"/>
                <w:szCs w:val="20"/>
                <w:color w:val="auto"/>
              </w:rPr>
            </w:pPr>
            <w:r>
              <w:rPr>
                <w:rFonts w:ascii="Arial" w:cs="Arial" w:eastAsia="Arial" w:hAnsi="Arial"/>
                <w:sz w:val="13"/>
                <w:szCs w:val="13"/>
                <w:color w:val="58595B"/>
              </w:rPr>
              <w:t>983,231</w:t>
            </w:r>
          </w:p>
        </w:tc>
        <w:tc>
          <w:tcPr>
            <w:tcW w:w="680" w:type="dxa"/>
            <w:vAlign w:val="bottom"/>
            <w:tcBorders>
              <w:bottom w:val="single" w:sz="8" w:color="EFEDED"/>
            </w:tcBorders>
            <w:shd w:val="clear" w:color="auto" w:fill="EFEDED"/>
          </w:tcPr>
          <w:p>
            <w:pPr>
              <w:jc w:val="right"/>
              <w:ind w:right="497"/>
              <w:spacing w:after="0"/>
              <w:rPr>
                <w:sz w:val="20"/>
                <w:szCs w:val="20"/>
                <w:color w:val="auto"/>
              </w:rPr>
            </w:pPr>
            <w:r>
              <w:rPr>
                <w:rFonts w:ascii="Arial" w:cs="Arial" w:eastAsia="Arial" w:hAnsi="Arial"/>
                <w:sz w:val="13"/>
                <w:szCs w:val="13"/>
                <w:color w:val="58595B"/>
              </w:rPr>
              <w:t>$</w:t>
            </w:r>
          </w:p>
        </w:tc>
        <w:tc>
          <w:tcPr>
            <w:tcW w:w="1180" w:type="dxa"/>
            <w:vAlign w:val="bottom"/>
            <w:tcBorders>
              <w:bottom w:val="single" w:sz="8" w:color="EFEDED"/>
            </w:tcBorders>
            <w:shd w:val="clear" w:color="auto" w:fill="EFEDED"/>
          </w:tcPr>
          <w:p>
            <w:pPr>
              <w:jc w:val="right"/>
              <w:spacing w:after="0"/>
              <w:rPr>
                <w:sz w:val="20"/>
                <w:szCs w:val="20"/>
                <w:color w:val="auto"/>
              </w:rPr>
            </w:pPr>
            <w:r>
              <w:rPr>
                <w:rFonts w:ascii="Arial" w:cs="Arial" w:eastAsia="Arial" w:hAnsi="Arial"/>
                <w:sz w:val="13"/>
                <w:szCs w:val="13"/>
                <w:color w:val="58595B"/>
              </w:rPr>
              <w:t>983,231</w:t>
            </w:r>
          </w:p>
        </w:tc>
        <w:tc>
          <w:tcPr>
            <w:tcW w:w="680" w:type="dxa"/>
            <w:vAlign w:val="bottom"/>
            <w:tcBorders>
              <w:bottom w:val="single" w:sz="8" w:color="EFEDED"/>
            </w:tcBorders>
            <w:shd w:val="clear" w:color="auto" w:fill="EFEDED"/>
          </w:tcPr>
          <w:p>
            <w:pPr>
              <w:jc w:val="right"/>
              <w:ind w:right="517"/>
              <w:spacing w:after="0"/>
              <w:rPr>
                <w:sz w:val="20"/>
                <w:szCs w:val="20"/>
                <w:color w:val="auto"/>
              </w:rPr>
            </w:pPr>
            <w:r>
              <w:rPr>
                <w:rFonts w:ascii="Arial" w:cs="Arial" w:eastAsia="Arial" w:hAnsi="Arial"/>
                <w:sz w:val="13"/>
                <w:szCs w:val="13"/>
                <w:color w:val="58595B"/>
              </w:rPr>
              <w:t>$</w:t>
            </w:r>
          </w:p>
        </w:tc>
        <w:tc>
          <w:tcPr>
            <w:tcW w:w="1180" w:type="dxa"/>
            <w:vAlign w:val="bottom"/>
            <w:tcBorders>
              <w:bottom w:val="single" w:sz="8" w:color="EFEDED"/>
            </w:tcBorders>
            <w:shd w:val="clear" w:color="auto" w:fill="EFEDED"/>
          </w:tcPr>
          <w:p>
            <w:pPr>
              <w:jc w:val="right"/>
              <w:spacing w:after="0"/>
              <w:rPr>
                <w:sz w:val="20"/>
                <w:szCs w:val="20"/>
                <w:color w:val="auto"/>
              </w:rPr>
            </w:pPr>
            <w:r>
              <w:rPr>
                <w:rFonts w:ascii="Arial" w:cs="Arial" w:eastAsia="Arial" w:hAnsi="Arial"/>
                <w:sz w:val="13"/>
                <w:szCs w:val="13"/>
                <w:color w:val="58595B"/>
              </w:rPr>
              <w:t>4,452,564</w:t>
            </w:r>
          </w:p>
        </w:tc>
      </w:tr>
      <w:tr>
        <w:trPr>
          <w:trHeight w:val="20"/>
        </w:trPr>
        <w:tc>
          <w:tcPr>
            <w:tcW w:w="3720" w:type="dxa"/>
            <w:vAlign w:val="bottom"/>
            <w:shd w:val="clear" w:color="auto" w:fill="58595B"/>
          </w:tcPr>
          <w:p>
            <w:pPr>
              <w:spacing w:after="0" w:line="20" w:lineRule="exact"/>
              <w:rPr>
                <w:sz w:val="1"/>
                <w:szCs w:val="1"/>
                <w:color w:val="auto"/>
              </w:rPr>
            </w:pPr>
          </w:p>
        </w:tc>
        <w:tc>
          <w:tcPr>
            <w:tcW w:w="100" w:type="dxa"/>
            <w:vAlign w:val="bottom"/>
            <w:shd w:val="clear" w:color="auto" w:fill="58595B"/>
          </w:tcPr>
          <w:p>
            <w:pPr>
              <w:spacing w:after="0" w:line="20" w:lineRule="exact"/>
              <w:rPr>
                <w:sz w:val="1"/>
                <w:szCs w:val="1"/>
                <w:color w:val="auto"/>
              </w:rPr>
            </w:pPr>
          </w:p>
        </w:tc>
        <w:tc>
          <w:tcPr>
            <w:tcW w:w="1700" w:type="dxa"/>
            <w:vAlign w:val="bottom"/>
            <w:shd w:val="clear" w:color="auto" w:fill="58595B"/>
          </w:tcPr>
          <w:p>
            <w:pPr>
              <w:spacing w:after="0" w:line="20" w:lineRule="exact"/>
              <w:rPr>
                <w:sz w:val="1"/>
                <w:szCs w:val="1"/>
                <w:color w:val="auto"/>
              </w:rPr>
            </w:pPr>
          </w:p>
        </w:tc>
        <w:tc>
          <w:tcPr>
            <w:tcW w:w="140" w:type="dxa"/>
            <w:vAlign w:val="bottom"/>
            <w:shd w:val="clear" w:color="auto" w:fill="58595B"/>
          </w:tcPr>
          <w:p>
            <w:pPr>
              <w:spacing w:after="0" w:line="20" w:lineRule="exact"/>
              <w:rPr>
                <w:sz w:val="1"/>
                <w:szCs w:val="1"/>
                <w:color w:val="auto"/>
              </w:rPr>
            </w:pPr>
          </w:p>
        </w:tc>
        <w:tc>
          <w:tcPr>
            <w:tcW w:w="1720" w:type="dxa"/>
            <w:vAlign w:val="bottom"/>
            <w:shd w:val="clear" w:color="auto" w:fill="58595B"/>
          </w:tcPr>
          <w:p>
            <w:pPr>
              <w:spacing w:after="0" w:line="20" w:lineRule="exact"/>
              <w:rPr>
                <w:sz w:val="1"/>
                <w:szCs w:val="1"/>
                <w:color w:val="auto"/>
              </w:rPr>
            </w:pPr>
          </w:p>
        </w:tc>
        <w:tc>
          <w:tcPr>
            <w:tcW w:w="680" w:type="dxa"/>
            <w:vAlign w:val="bottom"/>
            <w:shd w:val="clear" w:color="auto" w:fill="58595B"/>
          </w:tcPr>
          <w:p>
            <w:pPr>
              <w:spacing w:after="0" w:line="20" w:lineRule="exact"/>
              <w:rPr>
                <w:sz w:val="1"/>
                <w:szCs w:val="1"/>
                <w:color w:val="auto"/>
              </w:rPr>
            </w:pPr>
          </w:p>
        </w:tc>
        <w:tc>
          <w:tcPr>
            <w:tcW w:w="1180" w:type="dxa"/>
            <w:vAlign w:val="bottom"/>
            <w:shd w:val="clear" w:color="auto" w:fill="58595B"/>
          </w:tcPr>
          <w:p>
            <w:pPr>
              <w:spacing w:after="0" w:line="20" w:lineRule="exact"/>
              <w:rPr>
                <w:sz w:val="1"/>
                <w:szCs w:val="1"/>
                <w:color w:val="auto"/>
              </w:rPr>
            </w:pPr>
          </w:p>
        </w:tc>
        <w:tc>
          <w:tcPr>
            <w:tcW w:w="680" w:type="dxa"/>
            <w:vAlign w:val="bottom"/>
            <w:shd w:val="clear" w:color="auto" w:fill="58595B"/>
          </w:tcPr>
          <w:p>
            <w:pPr>
              <w:spacing w:after="0" w:line="20" w:lineRule="exact"/>
              <w:rPr>
                <w:sz w:val="1"/>
                <w:szCs w:val="1"/>
                <w:color w:val="auto"/>
              </w:rPr>
            </w:pPr>
          </w:p>
        </w:tc>
        <w:tc>
          <w:tcPr>
            <w:tcW w:w="1180" w:type="dxa"/>
            <w:vAlign w:val="bottom"/>
            <w:shd w:val="clear" w:color="auto" w:fill="58595B"/>
          </w:tcPr>
          <w:p>
            <w:pPr>
              <w:spacing w:after="0" w:line="20" w:lineRule="exact"/>
              <w:rPr>
                <w:sz w:val="1"/>
                <w:szCs w:val="1"/>
                <w:color w:val="auto"/>
              </w:rPr>
            </w:pPr>
          </w:p>
        </w:tc>
      </w:tr>
    </w:tbl>
    <w:p>
      <w:pPr>
        <w:spacing w:after="0" w:line="153" w:lineRule="exact"/>
        <w:rPr>
          <w:sz w:val="20"/>
          <w:szCs w:val="20"/>
          <w:color w:val="auto"/>
        </w:rPr>
      </w:pPr>
    </w:p>
    <w:p>
      <w:pPr>
        <w:ind w:left="340" w:right="320" w:hanging="332"/>
        <w:spacing w:after="0" w:line="259" w:lineRule="auto"/>
        <w:tabs>
          <w:tab w:leader="none" w:pos="338" w:val="left"/>
        </w:tabs>
        <w:numPr>
          <w:ilvl w:val="0"/>
          <w:numId w:val="65"/>
        </w:numPr>
        <w:rPr>
          <w:rFonts w:ascii="Arial" w:cs="Arial" w:eastAsia="Arial" w:hAnsi="Arial"/>
          <w:sz w:val="14"/>
          <w:szCs w:val="14"/>
          <w:color w:val="auto"/>
        </w:rPr>
      </w:pPr>
      <w:r>
        <w:rPr>
          <w:rFonts w:ascii="Arial" w:cs="Arial" w:eastAsia="Arial" w:hAnsi="Arial"/>
          <w:sz w:val="14"/>
          <w:szCs w:val="14"/>
          <w:color w:val="auto"/>
        </w:rPr>
        <w:t>The Company will pay Mr. De Witte the monthly premium cost of COBRA family health coverage for up to 18 months following Mr. De Witte’s termination date. The Company will pay Messrs. Davis, McBreen and Schwartz the difference between the monthly premium cost of COBRA health insurance and such executives’ personal monthly health insurance contributions that were in effect prior to such executives’ termination for up to 18 months following such executives’ termination date.</w:t>
      </w:r>
    </w:p>
    <w:p>
      <w:pPr>
        <w:spacing w:after="0" w:line="45" w:lineRule="exact"/>
        <w:rPr>
          <w:rFonts w:ascii="Arial" w:cs="Arial" w:eastAsia="Arial" w:hAnsi="Arial"/>
          <w:sz w:val="14"/>
          <w:szCs w:val="14"/>
          <w:color w:val="auto"/>
        </w:rPr>
      </w:pPr>
    </w:p>
    <w:p>
      <w:pPr>
        <w:ind w:left="340" w:right="160" w:hanging="332"/>
        <w:spacing w:after="0" w:line="278" w:lineRule="auto"/>
        <w:tabs>
          <w:tab w:leader="none" w:pos="338" w:val="left"/>
        </w:tabs>
        <w:numPr>
          <w:ilvl w:val="0"/>
          <w:numId w:val="65"/>
        </w:numPr>
        <w:rPr>
          <w:rFonts w:ascii="Arial" w:cs="Arial" w:eastAsia="Arial" w:hAnsi="Arial"/>
          <w:sz w:val="14"/>
          <w:szCs w:val="14"/>
          <w:color w:val="auto"/>
        </w:rPr>
      </w:pPr>
      <w:r>
        <w:rPr>
          <w:rFonts w:ascii="Arial" w:cs="Arial" w:eastAsia="Arial" w:hAnsi="Arial"/>
          <w:sz w:val="14"/>
          <w:szCs w:val="14"/>
          <w:color w:val="auto"/>
        </w:rPr>
        <w:t>For information on vested and deferred restricted stock units, see the Nonqualified Deferred Compensation table. The value of vested awards is not included in this table. Mr. De Witte did not have deferred RSUs at December 31, 2022.</w:t>
      </w:r>
    </w:p>
    <w:p>
      <w:pPr>
        <w:spacing w:after="0" w:line="32" w:lineRule="exact"/>
        <w:rPr>
          <w:rFonts w:ascii="Arial" w:cs="Arial" w:eastAsia="Arial" w:hAnsi="Arial"/>
          <w:sz w:val="14"/>
          <w:szCs w:val="14"/>
          <w:color w:val="auto"/>
        </w:rPr>
      </w:pPr>
    </w:p>
    <w:p>
      <w:pPr>
        <w:ind w:left="340" w:right="40" w:hanging="332"/>
        <w:spacing w:after="0" w:line="258" w:lineRule="auto"/>
        <w:tabs>
          <w:tab w:leader="none" w:pos="338" w:val="left"/>
        </w:tabs>
        <w:numPr>
          <w:ilvl w:val="0"/>
          <w:numId w:val="65"/>
        </w:numPr>
        <w:rPr>
          <w:rFonts w:ascii="Arial" w:cs="Arial" w:eastAsia="Arial" w:hAnsi="Arial"/>
          <w:sz w:val="14"/>
          <w:szCs w:val="14"/>
          <w:color w:val="auto"/>
        </w:rPr>
      </w:pPr>
      <w:r>
        <w:rPr>
          <w:rFonts w:ascii="Arial" w:cs="Arial" w:eastAsia="Arial" w:hAnsi="Arial"/>
          <w:sz w:val="14"/>
          <w:szCs w:val="14"/>
          <w:color w:val="auto"/>
        </w:rPr>
        <w:t>For Mr. De Witte, the amount shown represents the interest on his severance payment (cash severance plus premium cost for health benefits) if it is required to be delayed for six months because of the application of section 409A of the Code, with such interest applied at the rate of 4.55% compounded monthly.</w:t>
      </w:r>
    </w:p>
    <w:p>
      <w:pPr>
        <w:spacing w:after="0" w:line="234" w:lineRule="exact"/>
        <w:rPr>
          <w:sz w:val="20"/>
          <w:szCs w:val="20"/>
          <w:color w:val="auto"/>
        </w:rPr>
      </w:pPr>
    </w:p>
    <w:p>
      <w:pPr>
        <w:spacing w:after="0"/>
        <w:rPr>
          <w:sz w:val="20"/>
          <w:szCs w:val="20"/>
          <w:color w:val="auto"/>
        </w:rPr>
      </w:pPr>
      <w:r>
        <w:rPr>
          <w:rFonts w:ascii="Arial" w:cs="Arial" w:eastAsia="Arial" w:hAnsi="Arial"/>
          <w:sz w:val="18"/>
          <w:szCs w:val="18"/>
          <w:b w:val="1"/>
          <w:bCs w:val="1"/>
          <w:color w:val="009845"/>
        </w:rPr>
        <w:t>Separation Agreement with Mr. Coleman</w:t>
      </w:r>
    </w:p>
    <w:p>
      <w:pPr>
        <w:spacing w:after="0" w:line="101" w:lineRule="exact"/>
        <w:rPr>
          <w:sz w:val="20"/>
          <w:szCs w:val="20"/>
          <w:color w:val="auto"/>
        </w:rPr>
      </w:pPr>
    </w:p>
    <w:p>
      <w:pPr>
        <w:ind w:right="20"/>
        <w:spacing w:after="0" w:line="308" w:lineRule="auto"/>
        <w:rPr>
          <w:sz w:val="20"/>
          <w:szCs w:val="20"/>
          <w:color w:val="auto"/>
        </w:rPr>
      </w:pPr>
      <w:r>
        <w:rPr>
          <w:rFonts w:ascii="Arial" w:cs="Arial" w:eastAsia="Arial" w:hAnsi="Arial"/>
          <w:sz w:val="16"/>
          <w:szCs w:val="16"/>
          <w:color w:val="58595B"/>
        </w:rPr>
        <w:t>On August 29, 2022, the Company announced the elimination of the position of Chief Operating Officer. In connection therewith, the Company entered into a Separation Agreement and General Release with Mr. Coleman, effective as September 23, 2022. In consideration for Mr. Coleman's agreeing to a release of claims and complying with certain other continuing obligations, the Company will pay Mr. Coleman an aggregate amount of $1,668,600 payable in equal monthly installments over 18 months following his separation. Mr. Coleman remained eligible to receive an annual bonus award for 2022 based upon achievement of 2022 Company performance goals. Under the terms of the Agreement, previously-awarded and outstanding restricted stock awards and stock option awards held by Mr. Coleman, to the extent not previously vested, became fully vested as of the effective date (as defined in the Agreement), with each stock option remaining exercisable on the original vesting schedule of each stock option and until the maximum expiration date of the each stock option. Also, previously-awarded and outstanding performance stock unit awards held by Mr. Coleman as of the date of his separation shall remain outstanding and, to the extent not previously vested, be eligible to vest upon achievement of applicable performance goals. For performance share units vesting in 2022 see PSU Vesting For Equity Grants section. As of the date of his separation, outstanding restricted stock became fully vested, the value of which was $638,942 based on the closing market price of the Company’s common stock on the date of vesting multiplied by the number of shares of common stock underlying the vested stock awards.</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color w:val="009845"/>
        </w:rPr>
        <w:t>Resignation of Ms. Anderson</w:t>
      </w:r>
    </w:p>
    <w:p>
      <w:pPr>
        <w:spacing w:after="0" w:line="101" w:lineRule="exact"/>
        <w:rPr>
          <w:sz w:val="20"/>
          <w:szCs w:val="20"/>
          <w:color w:val="auto"/>
        </w:rPr>
      </w:pPr>
    </w:p>
    <w:p>
      <w:pPr>
        <w:ind w:right="20"/>
        <w:spacing w:after="0" w:line="309" w:lineRule="auto"/>
        <w:rPr>
          <w:sz w:val="20"/>
          <w:szCs w:val="20"/>
          <w:color w:val="auto"/>
        </w:rPr>
      </w:pPr>
      <w:r>
        <w:rPr>
          <w:rFonts w:ascii="Arial" w:cs="Arial" w:eastAsia="Arial" w:hAnsi="Arial"/>
          <w:sz w:val="16"/>
          <w:szCs w:val="16"/>
          <w:color w:val="58595B"/>
        </w:rPr>
        <w:t>Effective February 2, 2023, Ms. Anderson resigned as Chief Financial Officer. Pursuant to her Change in Control Severance Agreement, Ms. Anderson did not receive any other payments or benefits in connection with her resignation. Ms. Anderson forfeited all outstanding unvested equity awards, including her March 2022 equity awards, and was not eligible for the annual cash bonus payout in March 2023. Ms. Anderson remains subject to a confidentiality and non-compete agreement.</w:t>
      </w:r>
    </w:p>
    <w:p>
      <w:pPr>
        <w:spacing w:after="0" w:line="200" w:lineRule="exact"/>
        <w:rPr>
          <w:sz w:val="20"/>
          <w:szCs w:val="20"/>
          <w:color w:val="auto"/>
        </w:rPr>
      </w:pPr>
    </w:p>
    <w:p>
      <w:pPr>
        <w:spacing w:after="0" w:line="300" w:lineRule="exact"/>
        <w:rPr>
          <w:sz w:val="20"/>
          <w:szCs w:val="20"/>
          <w:color w:val="auto"/>
        </w:rPr>
      </w:pPr>
    </w:p>
    <w:tbl>
      <w:tblPr>
        <w:tblLayout w:type="fixed"/>
        <w:tblInd w:w="0" w:type="dxa"/>
        <w:tblCellMar>
          <w:top w:w="0" w:type="dxa"/>
          <w:left w:w="0" w:type="dxa"/>
          <w:bottom w:w="0" w:type="dxa"/>
          <w:right w:w="0" w:type="dxa"/>
        </w:tblCellMar>
      </w:tblPr>
      <w:tr>
        <w:trPr>
          <w:trHeight w:val="168"/>
        </w:trPr>
        <w:tc>
          <w:tcPr>
            <w:tcW w:w="6180" w:type="dxa"/>
            <w:vAlign w:val="bottom"/>
          </w:tcPr>
          <w:p>
            <w:pPr>
              <w:ind w:left="20"/>
              <w:spacing w:after="0"/>
              <w:rPr>
                <w:sz w:val="20"/>
                <w:szCs w:val="20"/>
                <w:color w:val="auto"/>
              </w:rPr>
            </w:pPr>
            <w:r>
              <w:rPr>
                <w:rFonts w:ascii="Arial" w:cs="Arial" w:eastAsia="Arial" w:hAnsi="Arial"/>
                <w:sz w:val="13"/>
                <w:szCs w:val="13"/>
                <w:color w:val="58595B"/>
              </w:rPr>
              <w:t>2023 Proxy Statement</w:t>
            </w:r>
          </w:p>
        </w:tc>
        <w:tc>
          <w:tcPr>
            <w:tcW w:w="5060" w:type="dxa"/>
            <w:vAlign w:val="bottom"/>
          </w:tcPr>
          <w:p>
            <w:pPr>
              <w:jc w:val="right"/>
              <w:spacing w:after="0"/>
              <w:rPr>
                <w:sz w:val="20"/>
                <w:szCs w:val="20"/>
                <w:color w:val="auto"/>
              </w:rPr>
            </w:pPr>
            <w:r>
              <w:rPr>
                <w:rFonts w:ascii="Arial" w:cs="Arial" w:eastAsia="Arial" w:hAnsi="Arial"/>
                <w:sz w:val="13"/>
                <w:szCs w:val="13"/>
                <w:b w:val="1"/>
                <w:bCs w:val="1"/>
                <w:color w:val="009845"/>
              </w:rPr>
              <w:t>63</w:t>
            </w:r>
          </w:p>
        </w:tc>
      </w:tr>
      <w:tr>
        <w:trPr>
          <w:trHeight w:val="226"/>
        </w:trPr>
        <w:tc>
          <w:tcPr>
            <w:tcW w:w="6180" w:type="dxa"/>
            <w:vAlign w:val="bottom"/>
            <w:tcBorders>
              <w:bottom w:val="single" w:sz="8" w:color="9A9A9A"/>
            </w:tcBorders>
          </w:tcPr>
          <w:p>
            <w:pPr>
              <w:spacing w:after="0"/>
              <w:rPr>
                <w:sz w:val="19"/>
                <w:szCs w:val="19"/>
                <w:color w:val="auto"/>
              </w:rPr>
            </w:pPr>
          </w:p>
        </w:tc>
        <w:tc>
          <w:tcPr>
            <w:tcW w:w="5060" w:type="dxa"/>
            <w:vAlign w:val="bottom"/>
            <w:tcBorders>
              <w:bottom w:val="single" w:sz="8" w:color="9A9A9A"/>
            </w:tcBorders>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307" name="Picture 3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7"/>
                    <pic:cNvPicPr>
                      <a:picLocks noChangeAspect="1" noChangeArrowheads="1"/>
                    </pic:cNvPicPr>
                  </pic:nvPicPr>
                  <pic:blipFill>
                    <a:blip r:embed="rId314">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308" name="Picture 3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8"/>
                    <pic:cNvPicPr>
                      <a:picLocks noChangeAspect="1" noChangeArrowheads="1"/>
                    </pic:cNvPicPr>
                  </pic:nvPicPr>
                  <pic:blipFill>
                    <a:blip r:embed="rId315">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69" w:name="page70"/>
    <w:bookmarkEnd w:id="69"/>
    <w:p>
      <w:pPr>
        <w:spacing w:after="0"/>
        <w:rPr>
          <w:sz w:val="20"/>
          <w:szCs w:val="20"/>
          <w:color w:val="auto"/>
        </w:rPr>
      </w:pPr>
      <w:r>
        <w:rPr>
          <w:rFonts w:ascii="Arial" w:cs="Arial" w:eastAsia="Arial" w:hAnsi="Arial"/>
          <w:sz w:val="13"/>
          <w:szCs w:val="13"/>
          <w:b w:val="1"/>
          <w:bCs w:val="1"/>
          <w:color w:val="009845"/>
        </w:rPr>
        <w:t>Compensation of Executive Officers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spacing w:after="0"/>
        <w:rPr>
          <w:sz w:val="20"/>
          <w:szCs w:val="20"/>
          <w:color w:val="auto"/>
        </w:rPr>
      </w:pPr>
      <w:r>
        <w:rPr>
          <w:rFonts w:ascii="Arial" w:cs="Arial" w:eastAsia="Arial" w:hAnsi="Arial"/>
          <w:sz w:val="25"/>
          <w:szCs w:val="25"/>
          <w:color w:val="009845"/>
        </w:rPr>
        <w:t>CEO Pay Ratio Disclosure</w:t>
      </w:r>
    </w:p>
    <w:p>
      <w:pPr>
        <w:spacing w:after="0" w:line="185" w:lineRule="exact"/>
        <w:rPr>
          <w:sz w:val="20"/>
          <w:szCs w:val="20"/>
          <w:color w:val="auto"/>
        </w:rPr>
      </w:pPr>
    </w:p>
    <w:p>
      <w:pPr>
        <w:ind w:right="220"/>
        <w:spacing w:after="0" w:line="330" w:lineRule="auto"/>
        <w:rPr>
          <w:sz w:val="20"/>
          <w:szCs w:val="20"/>
          <w:color w:val="auto"/>
        </w:rPr>
      </w:pPr>
      <w:r>
        <w:rPr>
          <w:rFonts w:ascii="Arial" w:cs="Arial" w:eastAsia="Arial" w:hAnsi="Arial"/>
          <w:sz w:val="16"/>
          <w:szCs w:val="16"/>
          <w:color w:val="58595B"/>
        </w:rPr>
        <w:t>As is permitted under the SEC rules, we identified a new estimated median employee because we reasonably believe the non-core traditional wound care business divestiture and the closure of France manufacturing site would result in a significant change in our pay ratio disclosure for 2022.</w:t>
      </w:r>
    </w:p>
    <w:p>
      <w:pPr>
        <w:spacing w:after="0" w:line="129" w:lineRule="exact"/>
        <w:rPr>
          <w:sz w:val="20"/>
          <w:szCs w:val="20"/>
          <w:color w:val="auto"/>
        </w:rPr>
      </w:pPr>
    </w:p>
    <w:p>
      <w:pPr>
        <w:ind w:right="60"/>
        <w:spacing w:after="0" w:line="310" w:lineRule="auto"/>
        <w:rPr>
          <w:sz w:val="20"/>
          <w:szCs w:val="20"/>
          <w:color w:val="auto"/>
        </w:rPr>
      </w:pPr>
      <w:r>
        <w:rPr>
          <w:rFonts w:ascii="Arial" w:cs="Arial" w:eastAsia="Arial" w:hAnsi="Arial"/>
          <w:sz w:val="16"/>
          <w:szCs w:val="16"/>
          <w:color w:val="58595B"/>
        </w:rPr>
        <w:t>Our approach in determining the median employee remains consistent with prior years. We chose our Determination Date using our employee population as of October 1, 2022. We chose to use as our Consistently Applied Compensation Measure full year actual 2022 base pay earnings, bonus, commission and overtime. We annualized pay for those permanent employees (full-time and part-time) who were hired in 2022. We excluded all employees in Mexico (7 employees) and all employees in Ireland (144 employees) because they account for 5% or less of Integra’s total U.S. and non-U.S. employee population. By excluding these employees, we reduced the total number of our U.S. and non-U.S. employees considered in determining the median employee from 3,811 to 3,660. We selected the median employee from this population and determined that person’s Summary Compensation table total compensation was $82,607, and our CEO's compensation was 9,319,913. The ratio of CEO pay to median worker pay is 113:1.</w:t>
      </w:r>
    </w:p>
    <w:p>
      <w:pPr>
        <w:spacing w:after="0" w:line="145" w:lineRule="exact"/>
        <w:rPr>
          <w:sz w:val="20"/>
          <w:szCs w:val="20"/>
          <w:color w:val="auto"/>
        </w:rPr>
      </w:pPr>
    </w:p>
    <w:p>
      <w:pPr>
        <w:ind w:right="60"/>
        <w:spacing w:after="0" w:line="307" w:lineRule="auto"/>
        <w:rPr>
          <w:sz w:val="20"/>
          <w:szCs w:val="20"/>
          <w:color w:val="auto"/>
        </w:rPr>
      </w:pPr>
      <w:r>
        <w:rPr>
          <w:rFonts w:ascii="Arial" w:cs="Arial" w:eastAsia="Arial" w:hAnsi="Arial"/>
          <w:sz w:val="16"/>
          <w:szCs w:val="16"/>
          <w:color w:val="58595B"/>
        </w:rPr>
        <w:t>Because the SEC rules for identifying the median compensated employee and calculating the pay ratio based on that employee’s annual total compensation allow companies to adopt a variety of methodologies, to apply certain exclusions, and to make reasonable estimates and assumptions that reflect their compensation practices, our pay ratio disclosure is a reasonable estimate. In addition, the pay ratio reported by other companies in our peer group may not be comparable to the pay ratio reported above, as these other companies may have different employment and compensation practices and may utilize different methodologies, exclusions, estimates and assumptions in calculating their own pay ratios.</w:t>
      </w:r>
    </w:p>
    <w:p>
      <w:pPr>
        <w:spacing w:after="0" w:line="254" w:lineRule="exact"/>
        <w:rPr>
          <w:sz w:val="20"/>
          <w:szCs w:val="20"/>
          <w:color w:val="auto"/>
        </w:rPr>
      </w:pPr>
    </w:p>
    <w:p>
      <w:pPr>
        <w:spacing w:after="0"/>
        <w:rPr>
          <w:sz w:val="20"/>
          <w:szCs w:val="20"/>
          <w:color w:val="auto"/>
        </w:rPr>
      </w:pPr>
      <w:r>
        <w:rPr>
          <w:rFonts w:ascii="Arial" w:cs="Arial" w:eastAsia="Arial" w:hAnsi="Arial"/>
          <w:sz w:val="25"/>
          <w:szCs w:val="25"/>
          <w:color w:val="009845"/>
        </w:rPr>
        <w:t>Pay Versus Performance Disclosure</w:t>
      </w:r>
    </w:p>
    <w:p>
      <w:pPr>
        <w:spacing w:after="0" w:line="185" w:lineRule="exact"/>
        <w:rPr>
          <w:sz w:val="20"/>
          <w:szCs w:val="20"/>
          <w:color w:val="auto"/>
        </w:rPr>
      </w:pPr>
    </w:p>
    <w:p>
      <w:pPr>
        <w:ind w:right="160"/>
        <w:spacing w:after="0" w:line="309" w:lineRule="auto"/>
        <w:rPr>
          <w:sz w:val="20"/>
          <w:szCs w:val="20"/>
          <w:color w:val="auto"/>
        </w:rPr>
      </w:pPr>
      <w:r>
        <w:rPr>
          <w:rFonts w:ascii="Arial" w:cs="Arial" w:eastAsia="Arial" w:hAnsi="Arial"/>
          <w:sz w:val="16"/>
          <w:szCs w:val="16"/>
          <w:color w:val="58595B"/>
        </w:rPr>
        <w:t>As described in more detail in the CD&amp;A section of this proxy statement, our executive compensation programs reflect a pay-for-performance philosophy with the majority of the President and CEO and other NEOs total compensation opportunity being "at-risk". We generally seek to incentivize long-term performance and do not specifically align annual performance measures with “compensation actually paid” (as computed in accordance with Item 402(v) of Regulation S-K) for a particular year.</w:t>
      </w:r>
    </w:p>
    <w:p>
      <w:pPr>
        <w:spacing w:after="0" w:line="125" w:lineRule="exact"/>
        <w:rPr>
          <w:sz w:val="20"/>
          <w:szCs w:val="20"/>
          <w:color w:val="auto"/>
        </w:rPr>
      </w:pPr>
    </w:p>
    <w:p>
      <w:pPr>
        <w:spacing w:after="0"/>
        <w:rPr>
          <w:sz w:val="20"/>
          <w:szCs w:val="20"/>
          <w:color w:val="auto"/>
        </w:rPr>
      </w:pPr>
      <w:r>
        <w:rPr>
          <w:rFonts w:ascii="Arial" w:cs="Arial" w:eastAsia="Arial" w:hAnsi="Arial"/>
          <w:sz w:val="22"/>
          <w:szCs w:val="22"/>
          <w:b w:val="1"/>
          <w:bCs w:val="1"/>
          <w:color w:val="58595B"/>
        </w:rPr>
        <w:t>2022 Pay Versus Performance Table</w:t>
      </w:r>
    </w:p>
    <w:p>
      <w:pPr>
        <w:spacing w:after="0" w:line="92" w:lineRule="exact"/>
        <w:rPr>
          <w:sz w:val="20"/>
          <w:szCs w:val="20"/>
          <w:color w:val="auto"/>
        </w:rPr>
      </w:pPr>
    </w:p>
    <w:p>
      <w:pPr>
        <w:ind w:right="40"/>
        <w:spacing w:after="0" w:line="311" w:lineRule="auto"/>
        <w:rPr>
          <w:sz w:val="20"/>
          <w:szCs w:val="20"/>
          <w:color w:val="auto"/>
        </w:rPr>
      </w:pPr>
      <w:r>
        <w:rPr>
          <w:rFonts w:ascii="Arial" w:cs="Arial" w:eastAsia="Arial" w:hAnsi="Arial"/>
          <w:sz w:val="16"/>
          <w:szCs w:val="16"/>
          <w:color w:val="58595B"/>
        </w:rPr>
        <w:t>The following table (the "PvP Table") reports the compensation of our Principal Executive Officer ("PEO") and the average compensation of the other Named Executive Officers ("Non-PEO NEOs") as reported in the Summary Compensation Table for the past three fiscal years, as well as their "compensation actually paid," as calculated pursuant to the recently adopted SEC rules and certain performance measures required by the rules. The disclosure in this section is not incorporated by reference to Part III of the Company's Annual Report on Form 10-K for the year ended December 31, 2022. The Compensation Committee did not consider the pay versus performance data presented below in making its pay decisions for any of the years shown.</w:t>
      </w:r>
    </w:p>
    <w:p>
      <w:pPr>
        <w:spacing w:after="0" w:line="156" w:lineRule="exact"/>
        <w:rPr>
          <w:sz w:val="20"/>
          <w:szCs w:val="20"/>
          <w:color w:val="auto"/>
        </w:rPr>
      </w:pPr>
    </w:p>
    <w:tbl>
      <w:tblPr>
        <w:tblLayout w:type="fixed"/>
        <w:tblInd w:w="0" w:type="dxa"/>
        <w:tblCellMar>
          <w:top w:w="0" w:type="dxa"/>
          <w:left w:w="0" w:type="dxa"/>
          <w:bottom w:w="0" w:type="dxa"/>
          <w:right w:w="0" w:type="dxa"/>
        </w:tblCellMar>
      </w:tblPr>
      <w:tr>
        <w:trPr>
          <w:trHeight w:val="154"/>
        </w:trPr>
        <w:tc>
          <w:tcPr>
            <w:tcW w:w="580" w:type="dxa"/>
            <w:vAlign w:val="bottom"/>
            <w:shd w:val="clear" w:color="auto" w:fill="EFEDED"/>
          </w:tcPr>
          <w:p>
            <w:pPr>
              <w:spacing w:after="0"/>
              <w:rPr>
                <w:sz w:val="13"/>
                <w:szCs w:val="13"/>
                <w:color w:val="auto"/>
              </w:rPr>
            </w:pPr>
          </w:p>
        </w:tc>
        <w:tc>
          <w:tcPr>
            <w:tcW w:w="1120" w:type="dxa"/>
            <w:vAlign w:val="bottom"/>
            <w:shd w:val="clear" w:color="auto" w:fill="EFEDED"/>
          </w:tcPr>
          <w:p>
            <w:pPr>
              <w:spacing w:after="0"/>
              <w:rPr>
                <w:sz w:val="13"/>
                <w:szCs w:val="13"/>
                <w:color w:val="auto"/>
              </w:rPr>
            </w:pPr>
          </w:p>
        </w:tc>
        <w:tc>
          <w:tcPr>
            <w:tcW w:w="1120" w:type="dxa"/>
            <w:vAlign w:val="bottom"/>
            <w:shd w:val="clear" w:color="auto" w:fill="EFEDED"/>
          </w:tcPr>
          <w:p>
            <w:pPr>
              <w:spacing w:after="0"/>
              <w:rPr>
                <w:sz w:val="13"/>
                <w:szCs w:val="13"/>
                <w:color w:val="auto"/>
              </w:rPr>
            </w:pPr>
          </w:p>
        </w:tc>
        <w:tc>
          <w:tcPr>
            <w:tcW w:w="1080" w:type="dxa"/>
            <w:vAlign w:val="bottom"/>
            <w:shd w:val="clear" w:color="auto" w:fill="EFEDED"/>
          </w:tcPr>
          <w:p>
            <w:pPr>
              <w:spacing w:after="0"/>
              <w:rPr>
                <w:sz w:val="13"/>
                <w:szCs w:val="13"/>
                <w:color w:val="auto"/>
              </w:rPr>
            </w:pPr>
          </w:p>
        </w:tc>
        <w:tc>
          <w:tcPr>
            <w:tcW w:w="1180" w:type="dxa"/>
            <w:vAlign w:val="bottom"/>
            <w:shd w:val="clear" w:color="auto" w:fill="EFEDED"/>
          </w:tcPr>
          <w:p>
            <w:pPr>
              <w:spacing w:after="0"/>
              <w:rPr>
                <w:sz w:val="13"/>
                <w:szCs w:val="13"/>
                <w:color w:val="auto"/>
              </w:rPr>
            </w:pPr>
          </w:p>
        </w:tc>
        <w:tc>
          <w:tcPr>
            <w:tcW w:w="1120" w:type="dxa"/>
            <w:vAlign w:val="bottom"/>
            <w:shd w:val="clear" w:color="auto" w:fill="EFEDED"/>
          </w:tcPr>
          <w:p>
            <w:pPr>
              <w:spacing w:after="0"/>
              <w:rPr>
                <w:sz w:val="13"/>
                <w:szCs w:val="13"/>
                <w:color w:val="auto"/>
              </w:rPr>
            </w:pPr>
          </w:p>
        </w:tc>
        <w:tc>
          <w:tcPr>
            <w:tcW w:w="1160" w:type="dxa"/>
            <w:vAlign w:val="bottom"/>
            <w:shd w:val="clear" w:color="auto" w:fill="EFEDED"/>
          </w:tcPr>
          <w:p>
            <w:pPr>
              <w:spacing w:after="0"/>
              <w:rPr>
                <w:sz w:val="13"/>
                <w:szCs w:val="13"/>
                <w:color w:val="auto"/>
              </w:rPr>
            </w:pPr>
          </w:p>
        </w:tc>
        <w:tc>
          <w:tcPr>
            <w:tcW w:w="1000" w:type="dxa"/>
            <w:vAlign w:val="bottom"/>
            <w:shd w:val="clear" w:color="auto" w:fill="EFEDED"/>
          </w:tcPr>
          <w:p>
            <w:pPr>
              <w:spacing w:after="0"/>
              <w:rPr>
                <w:sz w:val="13"/>
                <w:szCs w:val="13"/>
                <w:color w:val="auto"/>
              </w:rPr>
            </w:pPr>
          </w:p>
        </w:tc>
        <w:tc>
          <w:tcPr>
            <w:tcW w:w="980" w:type="dxa"/>
            <w:vAlign w:val="bottom"/>
            <w:shd w:val="clear" w:color="auto" w:fill="EFEDED"/>
          </w:tcPr>
          <w:p>
            <w:pPr>
              <w:spacing w:after="0"/>
              <w:rPr>
                <w:sz w:val="13"/>
                <w:szCs w:val="13"/>
                <w:color w:val="auto"/>
              </w:rPr>
            </w:pPr>
          </w:p>
        </w:tc>
        <w:tc>
          <w:tcPr>
            <w:tcW w:w="940" w:type="dxa"/>
            <w:vAlign w:val="bottom"/>
            <w:shd w:val="clear" w:color="auto" w:fill="EFEDED"/>
          </w:tcPr>
          <w:p>
            <w:pPr>
              <w:spacing w:after="0"/>
              <w:rPr>
                <w:sz w:val="13"/>
                <w:szCs w:val="13"/>
                <w:color w:val="auto"/>
              </w:rPr>
            </w:pPr>
          </w:p>
        </w:tc>
        <w:tc>
          <w:tcPr>
            <w:tcW w:w="960" w:type="dxa"/>
            <w:vAlign w:val="bottom"/>
            <w:shd w:val="clear" w:color="auto" w:fill="EFEDED"/>
          </w:tcPr>
          <w:p>
            <w:pPr>
              <w:jc w:val="center"/>
              <w:spacing w:after="0"/>
              <w:rPr>
                <w:sz w:val="20"/>
                <w:szCs w:val="20"/>
                <w:color w:val="auto"/>
              </w:rPr>
            </w:pPr>
            <w:r>
              <w:rPr>
                <w:rFonts w:ascii="Arial" w:cs="Arial" w:eastAsia="Arial" w:hAnsi="Arial"/>
                <w:sz w:val="13"/>
                <w:szCs w:val="13"/>
                <w:b w:val="1"/>
                <w:bCs w:val="1"/>
                <w:color w:val="58595B"/>
                <w:w w:val="97"/>
              </w:rPr>
              <w:t>Company-</w:t>
            </w:r>
          </w:p>
        </w:tc>
      </w:tr>
      <w:tr>
        <w:trPr>
          <w:trHeight w:val="149"/>
        </w:trPr>
        <w:tc>
          <w:tcPr>
            <w:tcW w:w="580" w:type="dxa"/>
            <w:vAlign w:val="bottom"/>
            <w:shd w:val="clear" w:color="auto" w:fill="EFEDED"/>
          </w:tcPr>
          <w:p>
            <w:pPr>
              <w:spacing w:after="0"/>
              <w:rPr>
                <w:sz w:val="12"/>
                <w:szCs w:val="12"/>
                <w:color w:val="auto"/>
              </w:rPr>
            </w:pPr>
          </w:p>
        </w:tc>
        <w:tc>
          <w:tcPr>
            <w:tcW w:w="1120" w:type="dxa"/>
            <w:vAlign w:val="bottom"/>
            <w:shd w:val="clear" w:color="auto" w:fill="EFEDED"/>
          </w:tcPr>
          <w:p>
            <w:pPr>
              <w:spacing w:after="0"/>
              <w:rPr>
                <w:sz w:val="12"/>
                <w:szCs w:val="12"/>
                <w:color w:val="auto"/>
              </w:rPr>
            </w:pPr>
          </w:p>
        </w:tc>
        <w:tc>
          <w:tcPr>
            <w:tcW w:w="1120" w:type="dxa"/>
            <w:vAlign w:val="bottom"/>
            <w:shd w:val="clear" w:color="auto" w:fill="EFEDED"/>
          </w:tcPr>
          <w:p>
            <w:pPr>
              <w:spacing w:after="0"/>
              <w:rPr>
                <w:sz w:val="12"/>
                <w:szCs w:val="12"/>
                <w:color w:val="auto"/>
              </w:rPr>
            </w:pPr>
          </w:p>
        </w:tc>
        <w:tc>
          <w:tcPr>
            <w:tcW w:w="1080" w:type="dxa"/>
            <w:vAlign w:val="bottom"/>
            <w:shd w:val="clear" w:color="auto" w:fill="EFEDED"/>
          </w:tcPr>
          <w:p>
            <w:pPr>
              <w:spacing w:after="0"/>
              <w:rPr>
                <w:sz w:val="12"/>
                <w:szCs w:val="12"/>
                <w:color w:val="auto"/>
              </w:rPr>
            </w:pPr>
          </w:p>
        </w:tc>
        <w:tc>
          <w:tcPr>
            <w:tcW w:w="1180" w:type="dxa"/>
            <w:vAlign w:val="bottom"/>
            <w:shd w:val="clear" w:color="auto" w:fill="EFEDED"/>
          </w:tcPr>
          <w:p>
            <w:pPr>
              <w:spacing w:after="0"/>
              <w:rPr>
                <w:sz w:val="12"/>
                <w:szCs w:val="12"/>
                <w:color w:val="auto"/>
              </w:rPr>
            </w:pPr>
          </w:p>
        </w:tc>
        <w:tc>
          <w:tcPr>
            <w:tcW w:w="1120" w:type="dxa"/>
            <w:vAlign w:val="bottom"/>
            <w:shd w:val="clear" w:color="auto" w:fill="EFEDED"/>
          </w:tcPr>
          <w:p>
            <w:pPr>
              <w:spacing w:after="0"/>
              <w:rPr>
                <w:sz w:val="12"/>
                <w:szCs w:val="12"/>
                <w:color w:val="auto"/>
              </w:rPr>
            </w:pPr>
          </w:p>
        </w:tc>
        <w:tc>
          <w:tcPr>
            <w:tcW w:w="1160" w:type="dxa"/>
            <w:vAlign w:val="bottom"/>
            <w:shd w:val="clear" w:color="auto" w:fill="EFEDED"/>
          </w:tcPr>
          <w:p>
            <w:pPr>
              <w:spacing w:after="0"/>
              <w:rPr>
                <w:sz w:val="12"/>
                <w:szCs w:val="12"/>
                <w:color w:val="auto"/>
              </w:rPr>
            </w:pPr>
          </w:p>
        </w:tc>
        <w:tc>
          <w:tcPr>
            <w:tcW w:w="1980" w:type="dxa"/>
            <w:vAlign w:val="bottom"/>
            <w:gridSpan w:val="2"/>
            <w:shd w:val="clear" w:color="auto" w:fill="EFEDED"/>
          </w:tcPr>
          <w:p>
            <w:pPr>
              <w:jc w:val="center"/>
              <w:spacing w:after="0"/>
              <w:rPr>
                <w:sz w:val="20"/>
                <w:szCs w:val="20"/>
                <w:color w:val="auto"/>
              </w:rPr>
            </w:pPr>
            <w:r>
              <w:rPr>
                <w:rFonts w:ascii="Arial" w:cs="Arial" w:eastAsia="Arial" w:hAnsi="Arial"/>
                <w:sz w:val="13"/>
                <w:szCs w:val="13"/>
                <w:b w:val="1"/>
                <w:bCs w:val="1"/>
                <w:color w:val="58595B"/>
                <w:w w:val="95"/>
              </w:rPr>
              <w:t>Value of Initial Fixed</w:t>
            </w:r>
          </w:p>
        </w:tc>
        <w:tc>
          <w:tcPr>
            <w:tcW w:w="940" w:type="dxa"/>
            <w:vAlign w:val="bottom"/>
            <w:shd w:val="clear" w:color="auto" w:fill="EFEDED"/>
          </w:tcPr>
          <w:p>
            <w:pPr>
              <w:spacing w:after="0"/>
              <w:rPr>
                <w:sz w:val="12"/>
                <w:szCs w:val="12"/>
                <w:color w:val="auto"/>
              </w:rPr>
            </w:pPr>
          </w:p>
        </w:tc>
        <w:tc>
          <w:tcPr>
            <w:tcW w:w="960" w:type="dxa"/>
            <w:vAlign w:val="bottom"/>
            <w:shd w:val="clear" w:color="auto" w:fill="EFEDED"/>
          </w:tcPr>
          <w:p>
            <w:pPr>
              <w:jc w:val="center"/>
              <w:spacing w:after="0"/>
              <w:rPr>
                <w:sz w:val="20"/>
                <w:szCs w:val="20"/>
                <w:color w:val="auto"/>
              </w:rPr>
            </w:pPr>
            <w:r>
              <w:rPr>
                <w:rFonts w:ascii="Arial" w:cs="Arial" w:eastAsia="Arial" w:hAnsi="Arial"/>
                <w:sz w:val="13"/>
                <w:szCs w:val="13"/>
                <w:b w:val="1"/>
                <w:bCs w:val="1"/>
                <w:color w:val="58595B"/>
                <w:w w:val="97"/>
              </w:rPr>
              <w:t>Selected</w:t>
            </w:r>
          </w:p>
        </w:tc>
      </w:tr>
      <w:tr>
        <w:trPr>
          <w:trHeight w:val="181"/>
        </w:trPr>
        <w:tc>
          <w:tcPr>
            <w:tcW w:w="580" w:type="dxa"/>
            <w:vAlign w:val="bottom"/>
            <w:shd w:val="clear" w:color="auto" w:fill="EFEDED"/>
          </w:tcPr>
          <w:p>
            <w:pPr>
              <w:spacing w:after="0"/>
              <w:rPr>
                <w:sz w:val="15"/>
                <w:szCs w:val="15"/>
                <w:color w:val="auto"/>
              </w:rPr>
            </w:pPr>
          </w:p>
        </w:tc>
        <w:tc>
          <w:tcPr>
            <w:tcW w:w="1120" w:type="dxa"/>
            <w:vAlign w:val="bottom"/>
            <w:shd w:val="clear" w:color="auto" w:fill="EFEDED"/>
          </w:tcPr>
          <w:p>
            <w:pPr>
              <w:spacing w:after="0"/>
              <w:rPr>
                <w:sz w:val="15"/>
                <w:szCs w:val="15"/>
                <w:color w:val="auto"/>
              </w:rPr>
            </w:pPr>
          </w:p>
        </w:tc>
        <w:tc>
          <w:tcPr>
            <w:tcW w:w="1120" w:type="dxa"/>
            <w:vAlign w:val="bottom"/>
            <w:shd w:val="clear" w:color="auto" w:fill="EFEDED"/>
          </w:tcPr>
          <w:p>
            <w:pPr>
              <w:spacing w:after="0"/>
              <w:rPr>
                <w:sz w:val="15"/>
                <w:szCs w:val="15"/>
                <w:color w:val="auto"/>
              </w:rPr>
            </w:pPr>
          </w:p>
        </w:tc>
        <w:tc>
          <w:tcPr>
            <w:tcW w:w="1080" w:type="dxa"/>
            <w:vAlign w:val="bottom"/>
            <w:shd w:val="clear" w:color="auto" w:fill="EFEDED"/>
          </w:tcPr>
          <w:p>
            <w:pPr>
              <w:spacing w:after="0"/>
              <w:rPr>
                <w:sz w:val="15"/>
                <w:szCs w:val="15"/>
                <w:color w:val="auto"/>
              </w:rPr>
            </w:pPr>
          </w:p>
        </w:tc>
        <w:tc>
          <w:tcPr>
            <w:tcW w:w="1180" w:type="dxa"/>
            <w:vAlign w:val="bottom"/>
            <w:shd w:val="clear" w:color="auto" w:fill="EFEDED"/>
          </w:tcPr>
          <w:p>
            <w:pPr>
              <w:spacing w:after="0"/>
              <w:rPr>
                <w:sz w:val="15"/>
                <w:szCs w:val="15"/>
                <w:color w:val="auto"/>
              </w:rPr>
            </w:pPr>
          </w:p>
        </w:tc>
        <w:tc>
          <w:tcPr>
            <w:tcW w:w="1120" w:type="dxa"/>
            <w:vAlign w:val="bottom"/>
            <w:shd w:val="clear" w:color="auto" w:fill="EFEDED"/>
          </w:tcPr>
          <w:p>
            <w:pPr>
              <w:spacing w:after="0"/>
              <w:rPr>
                <w:sz w:val="15"/>
                <w:szCs w:val="15"/>
                <w:color w:val="auto"/>
              </w:rPr>
            </w:pPr>
          </w:p>
        </w:tc>
        <w:tc>
          <w:tcPr>
            <w:tcW w:w="1160" w:type="dxa"/>
            <w:vAlign w:val="bottom"/>
            <w:shd w:val="clear" w:color="auto" w:fill="EFEDED"/>
          </w:tcPr>
          <w:p>
            <w:pPr>
              <w:spacing w:after="0"/>
              <w:rPr>
                <w:sz w:val="15"/>
                <w:szCs w:val="15"/>
                <w:color w:val="auto"/>
              </w:rPr>
            </w:pPr>
          </w:p>
        </w:tc>
        <w:tc>
          <w:tcPr>
            <w:tcW w:w="1980" w:type="dxa"/>
            <w:vAlign w:val="bottom"/>
            <w:gridSpan w:val="2"/>
            <w:shd w:val="clear" w:color="auto" w:fill="EFEDED"/>
          </w:tcPr>
          <w:p>
            <w:pPr>
              <w:jc w:val="center"/>
              <w:spacing w:after="0"/>
              <w:rPr>
                <w:sz w:val="20"/>
                <w:szCs w:val="20"/>
                <w:color w:val="auto"/>
              </w:rPr>
            </w:pPr>
            <w:r>
              <w:rPr>
                <w:rFonts w:ascii="Arial" w:cs="Arial" w:eastAsia="Arial" w:hAnsi="Arial"/>
                <w:sz w:val="13"/>
                <w:szCs w:val="13"/>
                <w:b w:val="1"/>
                <w:bCs w:val="1"/>
                <w:color w:val="58595B"/>
                <w:w w:val="96"/>
              </w:rPr>
              <w:t>$100 Investment Based On:</w:t>
            </w:r>
          </w:p>
        </w:tc>
        <w:tc>
          <w:tcPr>
            <w:tcW w:w="940" w:type="dxa"/>
            <w:vAlign w:val="bottom"/>
            <w:shd w:val="clear" w:color="auto" w:fill="EFEDED"/>
          </w:tcPr>
          <w:p>
            <w:pPr>
              <w:spacing w:after="0"/>
              <w:rPr>
                <w:sz w:val="15"/>
                <w:szCs w:val="15"/>
                <w:color w:val="auto"/>
              </w:rPr>
            </w:pPr>
          </w:p>
        </w:tc>
        <w:tc>
          <w:tcPr>
            <w:tcW w:w="960" w:type="dxa"/>
            <w:vAlign w:val="bottom"/>
            <w:shd w:val="clear" w:color="auto" w:fill="EFEDED"/>
          </w:tcPr>
          <w:p>
            <w:pPr>
              <w:jc w:val="center"/>
              <w:spacing w:after="0"/>
              <w:rPr>
                <w:sz w:val="20"/>
                <w:szCs w:val="20"/>
                <w:color w:val="auto"/>
              </w:rPr>
            </w:pPr>
            <w:r>
              <w:rPr>
                <w:rFonts w:ascii="Arial" w:cs="Arial" w:eastAsia="Arial" w:hAnsi="Arial"/>
                <w:sz w:val="13"/>
                <w:szCs w:val="13"/>
                <w:b w:val="1"/>
                <w:bCs w:val="1"/>
                <w:color w:val="58595B"/>
                <w:w w:val="94"/>
              </w:rPr>
              <w:t>Measure</w:t>
            </w:r>
          </w:p>
        </w:tc>
      </w:tr>
      <w:tr>
        <w:trPr>
          <w:trHeight w:val="183"/>
        </w:trPr>
        <w:tc>
          <w:tcPr>
            <w:tcW w:w="580" w:type="dxa"/>
            <w:vAlign w:val="bottom"/>
            <w:shd w:val="clear" w:color="auto" w:fill="EFEDED"/>
          </w:tcPr>
          <w:p>
            <w:pPr>
              <w:spacing w:after="0"/>
              <w:rPr>
                <w:sz w:val="15"/>
                <w:szCs w:val="15"/>
                <w:color w:val="auto"/>
              </w:rPr>
            </w:pPr>
          </w:p>
        </w:tc>
        <w:tc>
          <w:tcPr>
            <w:tcW w:w="1120" w:type="dxa"/>
            <w:vAlign w:val="bottom"/>
            <w:shd w:val="clear" w:color="auto" w:fill="EFEDED"/>
          </w:tcPr>
          <w:p>
            <w:pPr>
              <w:jc w:val="center"/>
              <w:spacing w:after="0"/>
              <w:rPr>
                <w:sz w:val="20"/>
                <w:szCs w:val="20"/>
                <w:color w:val="auto"/>
              </w:rPr>
            </w:pPr>
            <w:r>
              <w:rPr>
                <w:rFonts w:ascii="Arial" w:cs="Arial" w:eastAsia="Arial" w:hAnsi="Arial"/>
                <w:sz w:val="13"/>
                <w:szCs w:val="13"/>
                <w:b w:val="1"/>
                <w:bCs w:val="1"/>
                <w:color w:val="58595B"/>
                <w:w w:val="94"/>
              </w:rPr>
              <w:t>Summary</w:t>
            </w:r>
          </w:p>
        </w:tc>
        <w:tc>
          <w:tcPr>
            <w:tcW w:w="1120" w:type="dxa"/>
            <w:vAlign w:val="bottom"/>
            <w:shd w:val="clear" w:color="auto" w:fill="EFEDED"/>
          </w:tcPr>
          <w:p>
            <w:pPr>
              <w:jc w:val="center"/>
              <w:spacing w:after="0"/>
              <w:rPr>
                <w:sz w:val="20"/>
                <w:szCs w:val="20"/>
                <w:color w:val="auto"/>
              </w:rPr>
            </w:pPr>
            <w:r>
              <w:rPr>
                <w:rFonts w:ascii="Arial" w:cs="Arial" w:eastAsia="Arial" w:hAnsi="Arial"/>
                <w:sz w:val="13"/>
                <w:szCs w:val="13"/>
                <w:b w:val="1"/>
                <w:bCs w:val="1"/>
                <w:color w:val="58595B"/>
                <w:w w:val="97"/>
              </w:rPr>
              <w:t>Summary</w:t>
            </w:r>
          </w:p>
        </w:tc>
        <w:tc>
          <w:tcPr>
            <w:tcW w:w="1080" w:type="dxa"/>
            <w:vAlign w:val="bottom"/>
            <w:shd w:val="clear" w:color="auto" w:fill="EFEDED"/>
          </w:tcPr>
          <w:p>
            <w:pPr>
              <w:spacing w:after="0"/>
              <w:rPr>
                <w:sz w:val="15"/>
                <w:szCs w:val="15"/>
                <w:color w:val="auto"/>
              </w:rPr>
            </w:pPr>
          </w:p>
        </w:tc>
        <w:tc>
          <w:tcPr>
            <w:tcW w:w="1180" w:type="dxa"/>
            <w:vAlign w:val="bottom"/>
            <w:shd w:val="clear" w:color="auto" w:fill="EFEDED"/>
          </w:tcPr>
          <w:p>
            <w:pPr>
              <w:spacing w:after="0"/>
              <w:rPr>
                <w:sz w:val="15"/>
                <w:szCs w:val="15"/>
                <w:color w:val="auto"/>
              </w:rPr>
            </w:pPr>
          </w:p>
        </w:tc>
        <w:tc>
          <w:tcPr>
            <w:tcW w:w="1120" w:type="dxa"/>
            <w:vAlign w:val="bottom"/>
            <w:shd w:val="clear" w:color="auto" w:fill="EFEDED"/>
          </w:tcPr>
          <w:p>
            <w:pPr>
              <w:spacing w:after="0"/>
              <w:rPr>
                <w:sz w:val="15"/>
                <w:szCs w:val="15"/>
                <w:color w:val="auto"/>
              </w:rPr>
            </w:pPr>
          </w:p>
        </w:tc>
        <w:tc>
          <w:tcPr>
            <w:tcW w:w="1160" w:type="dxa"/>
            <w:vAlign w:val="bottom"/>
            <w:shd w:val="clear" w:color="auto" w:fill="EFEDED"/>
          </w:tcPr>
          <w:p>
            <w:pPr>
              <w:spacing w:after="0"/>
              <w:rPr>
                <w:sz w:val="15"/>
                <w:szCs w:val="15"/>
                <w:color w:val="auto"/>
              </w:rPr>
            </w:pPr>
          </w:p>
        </w:tc>
        <w:tc>
          <w:tcPr>
            <w:tcW w:w="1000" w:type="dxa"/>
            <w:vAlign w:val="bottom"/>
            <w:shd w:val="clear" w:color="auto" w:fill="EFEDED"/>
          </w:tcPr>
          <w:p>
            <w:pPr>
              <w:spacing w:after="0"/>
              <w:rPr>
                <w:sz w:val="15"/>
                <w:szCs w:val="15"/>
                <w:color w:val="auto"/>
              </w:rPr>
            </w:pPr>
          </w:p>
        </w:tc>
        <w:tc>
          <w:tcPr>
            <w:tcW w:w="980" w:type="dxa"/>
            <w:vAlign w:val="bottom"/>
            <w:shd w:val="clear" w:color="auto" w:fill="EFEDED"/>
          </w:tcPr>
          <w:p>
            <w:pPr>
              <w:spacing w:after="0"/>
              <w:rPr>
                <w:sz w:val="15"/>
                <w:szCs w:val="15"/>
                <w:color w:val="auto"/>
              </w:rPr>
            </w:pPr>
          </w:p>
        </w:tc>
        <w:tc>
          <w:tcPr>
            <w:tcW w:w="940" w:type="dxa"/>
            <w:vAlign w:val="bottom"/>
            <w:shd w:val="clear" w:color="auto" w:fill="EFEDED"/>
          </w:tcPr>
          <w:p>
            <w:pPr>
              <w:spacing w:after="0"/>
              <w:rPr>
                <w:sz w:val="15"/>
                <w:szCs w:val="15"/>
                <w:color w:val="auto"/>
              </w:rPr>
            </w:pPr>
          </w:p>
        </w:tc>
        <w:tc>
          <w:tcPr>
            <w:tcW w:w="960" w:type="dxa"/>
            <w:vAlign w:val="bottom"/>
            <w:shd w:val="clear" w:color="auto" w:fill="EFEDED"/>
          </w:tcPr>
          <w:p>
            <w:pPr>
              <w:spacing w:after="0"/>
              <w:rPr>
                <w:sz w:val="15"/>
                <w:szCs w:val="15"/>
                <w:color w:val="auto"/>
              </w:rPr>
            </w:pPr>
          </w:p>
        </w:tc>
      </w:tr>
      <w:tr>
        <w:trPr>
          <w:trHeight w:val="148"/>
        </w:trPr>
        <w:tc>
          <w:tcPr>
            <w:tcW w:w="580" w:type="dxa"/>
            <w:vAlign w:val="bottom"/>
            <w:shd w:val="clear" w:color="auto" w:fill="EFEDED"/>
          </w:tcPr>
          <w:p>
            <w:pPr>
              <w:spacing w:after="0"/>
              <w:rPr>
                <w:sz w:val="12"/>
                <w:szCs w:val="12"/>
                <w:color w:val="auto"/>
              </w:rPr>
            </w:pPr>
          </w:p>
        </w:tc>
        <w:tc>
          <w:tcPr>
            <w:tcW w:w="1120" w:type="dxa"/>
            <w:vAlign w:val="bottom"/>
            <w:shd w:val="clear" w:color="auto" w:fill="EFEDED"/>
          </w:tcPr>
          <w:p>
            <w:pPr>
              <w:jc w:val="center"/>
              <w:spacing w:after="0"/>
              <w:rPr>
                <w:sz w:val="20"/>
                <w:szCs w:val="20"/>
                <w:color w:val="auto"/>
              </w:rPr>
            </w:pPr>
            <w:r>
              <w:rPr>
                <w:rFonts w:ascii="Arial" w:cs="Arial" w:eastAsia="Arial" w:hAnsi="Arial"/>
                <w:sz w:val="13"/>
                <w:szCs w:val="13"/>
                <w:b w:val="1"/>
                <w:bCs w:val="1"/>
                <w:color w:val="58595B"/>
                <w:w w:val="97"/>
              </w:rPr>
              <w:t>Compensation</w:t>
            </w:r>
          </w:p>
        </w:tc>
        <w:tc>
          <w:tcPr>
            <w:tcW w:w="1120" w:type="dxa"/>
            <w:vAlign w:val="bottom"/>
            <w:shd w:val="clear" w:color="auto" w:fill="EFEDED"/>
          </w:tcPr>
          <w:p>
            <w:pPr>
              <w:jc w:val="center"/>
              <w:spacing w:after="0"/>
              <w:rPr>
                <w:sz w:val="20"/>
                <w:szCs w:val="20"/>
                <w:color w:val="auto"/>
              </w:rPr>
            </w:pPr>
            <w:r>
              <w:rPr>
                <w:rFonts w:ascii="Arial" w:cs="Arial" w:eastAsia="Arial" w:hAnsi="Arial"/>
                <w:sz w:val="13"/>
                <w:szCs w:val="13"/>
                <w:b w:val="1"/>
                <w:bCs w:val="1"/>
                <w:color w:val="58595B"/>
                <w:w w:val="97"/>
              </w:rPr>
              <w:t>Compensation</w:t>
            </w:r>
          </w:p>
        </w:tc>
        <w:tc>
          <w:tcPr>
            <w:tcW w:w="1080" w:type="dxa"/>
            <w:vAlign w:val="bottom"/>
            <w:shd w:val="clear" w:color="auto" w:fill="EFEDED"/>
          </w:tcPr>
          <w:p>
            <w:pPr>
              <w:spacing w:after="0"/>
              <w:rPr>
                <w:sz w:val="12"/>
                <w:szCs w:val="12"/>
                <w:color w:val="auto"/>
              </w:rPr>
            </w:pPr>
          </w:p>
        </w:tc>
        <w:tc>
          <w:tcPr>
            <w:tcW w:w="1180" w:type="dxa"/>
            <w:vAlign w:val="bottom"/>
            <w:shd w:val="clear" w:color="auto" w:fill="EFEDED"/>
          </w:tcPr>
          <w:p>
            <w:pPr>
              <w:jc w:val="center"/>
              <w:spacing w:after="0"/>
              <w:rPr>
                <w:sz w:val="20"/>
                <w:szCs w:val="20"/>
                <w:color w:val="auto"/>
              </w:rPr>
            </w:pPr>
            <w:r>
              <w:rPr>
                <w:rFonts w:ascii="Arial" w:cs="Arial" w:eastAsia="Arial" w:hAnsi="Arial"/>
                <w:sz w:val="13"/>
                <w:szCs w:val="13"/>
                <w:b w:val="1"/>
                <w:bCs w:val="1"/>
                <w:color w:val="58595B"/>
                <w:w w:val="97"/>
              </w:rPr>
              <w:t>Compensation</w:t>
            </w:r>
          </w:p>
        </w:tc>
        <w:tc>
          <w:tcPr>
            <w:tcW w:w="1120" w:type="dxa"/>
            <w:vAlign w:val="bottom"/>
            <w:shd w:val="clear" w:color="auto" w:fill="EFEDED"/>
          </w:tcPr>
          <w:p>
            <w:pPr>
              <w:jc w:val="center"/>
              <w:spacing w:after="0"/>
              <w:rPr>
                <w:sz w:val="20"/>
                <w:szCs w:val="20"/>
                <w:color w:val="auto"/>
              </w:rPr>
            </w:pPr>
            <w:r>
              <w:rPr>
                <w:rFonts w:ascii="Arial" w:cs="Arial" w:eastAsia="Arial" w:hAnsi="Arial"/>
                <w:sz w:val="13"/>
                <w:szCs w:val="13"/>
                <w:b w:val="1"/>
                <w:bCs w:val="1"/>
                <w:color w:val="58595B"/>
                <w:w w:val="97"/>
              </w:rPr>
              <w:t>Average</w:t>
            </w:r>
          </w:p>
        </w:tc>
        <w:tc>
          <w:tcPr>
            <w:tcW w:w="1160" w:type="dxa"/>
            <w:vAlign w:val="bottom"/>
            <w:shd w:val="clear" w:color="auto" w:fill="EFEDED"/>
          </w:tcPr>
          <w:p>
            <w:pPr>
              <w:spacing w:after="0"/>
              <w:rPr>
                <w:sz w:val="12"/>
                <w:szCs w:val="12"/>
                <w:color w:val="auto"/>
              </w:rPr>
            </w:pPr>
          </w:p>
        </w:tc>
        <w:tc>
          <w:tcPr>
            <w:tcW w:w="1000" w:type="dxa"/>
            <w:vAlign w:val="bottom"/>
            <w:shd w:val="clear" w:color="auto" w:fill="EFEDED"/>
          </w:tcPr>
          <w:p>
            <w:pPr>
              <w:spacing w:after="0"/>
              <w:rPr>
                <w:sz w:val="12"/>
                <w:szCs w:val="12"/>
                <w:color w:val="auto"/>
              </w:rPr>
            </w:pPr>
          </w:p>
        </w:tc>
        <w:tc>
          <w:tcPr>
            <w:tcW w:w="980" w:type="dxa"/>
            <w:vAlign w:val="bottom"/>
            <w:shd w:val="clear" w:color="auto" w:fill="EFEDED"/>
          </w:tcPr>
          <w:p>
            <w:pPr>
              <w:spacing w:after="0"/>
              <w:rPr>
                <w:sz w:val="12"/>
                <w:szCs w:val="12"/>
                <w:color w:val="auto"/>
              </w:rPr>
            </w:pPr>
          </w:p>
        </w:tc>
        <w:tc>
          <w:tcPr>
            <w:tcW w:w="940" w:type="dxa"/>
            <w:vAlign w:val="bottom"/>
            <w:shd w:val="clear" w:color="auto" w:fill="EFEDED"/>
          </w:tcPr>
          <w:p>
            <w:pPr>
              <w:spacing w:after="0"/>
              <w:rPr>
                <w:sz w:val="12"/>
                <w:szCs w:val="12"/>
                <w:color w:val="auto"/>
              </w:rPr>
            </w:pPr>
          </w:p>
        </w:tc>
        <w:tc>
          <w:tcPr>
            <w:tcW w:w="960" w:type="dxa"/>
            <w:vAlign w:val="bottom"/>
            <w:shd w:val="clear" w:color="auto" w:fill="EFEDED"/>
          </w:tcPr>
          <w:p>
            <w:pPr>
              <w:spacing w:after="0"/>
              <w:rPr>
                <w:sz w:val="12"/>
                <w:szCs w:val="12"/>
                <w:color w:val="auto"/>
              </w:rPr>
            </w:pPr>
          </w:p>
        </w:tc>
      </w:tr>
      <w:tr>
        <w:trPr>
          <w:trHeight w:val="148"/>
        </w:trPr>
        <w:tc>
          <w:tcPr>
            <w:tcW w:w="580" w:type="dxa"/>
            <w:vAlign w:val="bottom"/>
            <w:shd w:val="clear" w:color="auto" w:fill="EFEDED"/>
          </w:tcPr>
          <w:p>
            <w:pPr>
              <w:spacing w:after="0"/>
              <w:rPr>
                <w:sz w:val="12"/>
                <w:szCs w:val="12"/>
                <w:color w:val="auto"/>
              </w:rPr>
            </w:pPr>
          </w:p>
        </w:tc>
        <w:tc>
          <w:tcPr>
            <w:tcW w:w="1120" w:type="dxa"/>
            <w:vAlign w:val="bottom"/>
            <w:shd w:val="clear" w:color="auto" w:fill="EFEDED"/>
          </w:tcPr>
          <w:p>
            <w:pPr>
              <w:jc w:val="center"/>
              <w:spacing w:after="0"/>
              <w:rPr>
                <w:sz w:val="20"/>
                <w:szCs w:val="20"/>
                <w:color w:val="auto"/>
              </w:rPr>
            </w:pPr>
            <w:r>
              <w:rPr>
                <w:rFonts w:ascii="Arial" w:cs="Arial" w:eastAsia="Arial" w:hAnsi="Arial"/>
                <w:sz w:val="13"/>
                <w:szCs w:val="13"/>
                <w:b w:val="1"/>
                <w:bCs w:val="1"/>
                <w:color w:val="58595B"/>
                <w:w w:val="95"/>
              </w:rPr>
              <w:t>Table total for</w:t>
            </w:r>
          </w:p>
        </w:tc>
        <w:tc>
          <w:tcPr>
            <w:tcW w:w="1120" w:type="dxa"/>
            <w:vAlign w:val="bottom"/>
            <w:shd w:val="clear" w:color="auto" w:fill="EFEDED"/>
          </w:tcPr>
          <w:p>
            <w:pPr>
              <w:jc w:val="center"/>
              <w:spacing w:after="0"/>
              <w:rPr>
                <w:sz w:val="20"/>
                <w:szCs w:val="20"/>
                <w:color w:val="auto"/>
              </w:rPr>
            </w:pPr>
            <w:r>
              <w:rPr>
                <w:rFonts w:ascii="Arial" w:cs="Arial" w:eastAsia="Arial" w:hAnsi="Arial"/>
                <w:sz w:val="13"/>
                <w:szCs w:val="13"/>
                <w:b w:val="1"/>
                <w:bCs w:val="1"/>
                <w:color w:val="58595B"/>
                <w:w w:val="95"/>
              </w:rPr>
              <w:t>Table total for</w:t>
            </w:r>
          </w:p>
        </w:tc>
        <w:tc>
          <w:tcPr>
            <w:tcW w:w="1080" w:type="dxa"/>
            <w:vAlign w:val="bottom"/>
            <w:shd w:val="clear" w:color="auto" w:fill="EFEDED"/>
          </w:tcPr>
          <w:p>
            <w:pPr>
              <w:jc w:val="center"/>
              <w:spacing w:after="0"/>
              <w:rPr>
                <w:sz w:val="20"/>
                <w:szCs w:val="20"/>
                <w:color w:val="auto"/>
              </w:rPr>
            </w:pPr>
            <w:r>
              <w:rPr>
                <w:rFonts w:ascii="Arial" w:cs="Arial" w:eastAsia="Arial" w:hAnsi="Arial"/>
                <w:sz w:val="13"/>
                <w:szCs w:val="13"/>
                <w:b w:val="1"/>
                <w:bCs w:val="1"/>
                <w:color w:val="58595B"/>
                <w:w w:val="97"/>
              </w:rPr>
              <w:t>Compensation</w:t>
            </w:r>
          </w:p>
        </w:tc>
        <w:tc>
          <w:tcPr>
            <w:tcW w:w="1180" w:type="dxa"/>
            <w:vAlign w:val="bottom"/>
            <w:shd w:val="clear" w:color="auto" w:fill="EFEDED"/>
          </w:tcPr>
          <w:p>
            <w:pPr>
              <w:jc w:val="center"/>
              <w:spacing w:after="0"/>
              <w:rPr>
                <w:sz w:val="20"/>
                <w:szCs w:val="20"/>
                <w:color w:val="auto"/>
              </w:rPr>
            </w:pPr>
            <w:r>
              <w:rPr>
                <w:rFonts w:ascii="Arial" w:cs="Arial" w:eastAsia="Arial" w:hAnsi="Arial"/>
                <w:sz w:val="13"/>
                <w:szCs w:val="13"/>
                <w:b w:val="1"/>
                <w:bCs w:val="1"/>
                <w:color w:val="58595B"/>
                <w:w w:val="94"/>
              </w:rPr>
              <w:t>Actually</w:t>
            </w:r>
          </w:p>
        </w:tc>
        <w:tc>
          <w:tcPr>
            <w:tcW w:w="1120" w:type="dxa"/>
            <w:vAlign w:val="bottom"/>
            <w:shd w:val="clear" w:color="auto" w:fill="EFEDED"/>
          </w:tcPr>
          <w:p>
            <w:pPr>
              <w:jc w:val="center"/>
              <w:spacing w:after="0"/>
              <w:rPr>
                <w:sz w:val="20"/>
                <w:szCs w:val="20"/>
                <w:color w:val="auto"/>
              </w:rPr>
            </w:pPr>
            <w:r>
              <w:rPr>
                <w:rFonts w:ascii="Arial" w:cs="Arial" w:eastAsia="Arial" w:hAnsi="Arial"/>
                <w:sz w:val="13"/>
                <w:szCs w:val="13"/>
                <w:b w:val="1"/>
                <w:bCs w:val="1"/>
                <w:color w:val="58595B"/>
                <w:w w:val="97"/>
              </w:rPr>
              <w:t>Summary</w:t>
            </w:r>
          </w:p>
        </w:tc>
        <w:tc>
          <w:tcPr>
            <w:tcW w:w="1160" w:type="dxa"/>
            <w:vAlign w:val="bottom"/>
            <w:shd w:val="clear" w:color="auto" w:fill="EFEDED"/>
          </w:tcPr>
          <w:p>
            <w:pPr>
              <w:jc w:val="center"/>
              <w:spacing w:after="0"/>
              <w:rPr>
                <w:sz w:val="20"/>
                <w:szCs w:val="20"/>
                <w:color w:val="auto"/>
              </w:rPr>
            </w:pPr>
            <w:r>
              <w:rPr>
                <w:rFonts w:ascii="Arial" w:cs="Arial" w:eastAsia="Arial" w:hAnsi="Arial"/>
                <w:sz w:val="13"/>
                <w:szCs w:val="13"/>
                <w:b w:val="1"/>
                <w:bCs w:val="1"/>
                <w:color w:val="58595B"/>
                <w:w w:val="93"/>
              </w:rPr>
              <w:t>Average</w:t>
            </w:r>
          </w:p>
        </w:tc>
        <w:tc>
          <w:tcPr>
            <w:tcW w:w="1000" w:type="dxa"/>
            <w:vAlign w:val="bottom"/>
            <w:shd w:val="clear" w:color="auto" w:fill="EFEDED"/>
          </w:tcPr>
          <w:p>
            <w:pPr>
              <w:spacing w:after="0"/>
              <w:rPr>
                <w:sz w:val="12"/>
                <w:szCs w:val="12"/>
                <w:color w:val="auto"/>
              </w:rPr>
            </w:pPr>
          </w:p>
        </w:tc>
        <w:tc>
          <w:tcPr>
            <w:tcW w:w="980" w:type="dxa"/>
            <w:vAlign w:val="bottom"/>
            <w:shd w:val="clear" w:color="auto" w:fill="EFEDED"/>
          </w:tcPr>
          <w:p>
            <w:pPr>
              <w:jc w:val="center"/>
              <w:spacing w:after="0"/>
              <w:rPr>
                <w:sz w:val="20"/>
                <w:szCs w:val="20"/>
                <w:color w:val="auto"/>
              </w:rPr>
            </w:pPr>
            <w:r>
              <w:rPr>
                <w:rFonts w:ascii="Arial" w:cs="Arial" w:eastAsia="Arial" w:hAnsi="Arial"/>
                <w:sz w:val="13"/>
                <w:szCs w:val="13"/>
                <w:b w:val="1"/>
                <w:bCs w:val="1"/>
                <w:color w:val="58595B"/>
                <w:w w:val="95"/>
              </w:rPr>
              <w:t>Peer Group</w:t>
            </w:r>
          </w:p>
        </w:tc>
        <w:tc>
          <w:tcPr>
            <w:tcW w:w="940" w:type="dxa"/>
            <w:vAlign w:val="bottom"/>
            <w:shd w:val="clear" w:color="auto" w:fill="EFEDED"/>
          </w:tcPr>
          <w:p>
            <w:pPr>
              <w:spacing w:after="0"/>
              <w:rPr>
                <w:sz w:val="12"/>
                <w:szCs w:val="12"/>
                <w:color w:val="auto"/>
              </w:rPr>
            </w:pPr>
          </w:p>
        </w:tc>
        <w:tc>
          <w:tcPr>
            <w:tcW w:w="960" w:type="dxa"/>
            <w:vAlign w:val="bottom"/>
            <w:shd w:val="clear" w:color="auto" w:fill="EFEDED"/>
          </w:tcPr>
          <w:p>
            <w:pPr>
              <w:spacing w:after="0"/>
              <w:rPr>
                <w:sz w:val="12"/>
                <w:szCs w:val="12"/>
                <w:color w:val="auto"/>
              </w:rPr>
            </w:pPr>
          </w:p>
        </w:tc>
      </w:tr>
      <w:tr>
        <w:trPr>
          <w:trHeight w:val="149"/>
        </w:trPr>
        <w:tc>
          <w:tcPr>
            <w:tcW w:w="580" w:type="dxa"/>
            <w:vAlign w:val="bottom"/>
            <w:shd w:val="clear" w:color="auto" w:fill="EFEDED"/>
          </w:tcPr>
          <w:p>
            <w:pPr>
              <w:spacing w:after="0"/>
              <w:rPr>
                <w:sz w:val="12"/>
                <w:szCs w:val="12"/>
                <w:color w:val="auto"/>
              </w:rPr>
            </w:pPr>
          </w:p>
        </w:tc>
        <w:tc>
          <w:tcPr>
            <w:tcW w:w="1120" w:type="dxa"/>
            <w:vAlign w:val="bottom"/>
            <w:shd w:val="clear" w:color="auto" w:fill="EFEDED"/>
          </w:tcPr>
          <w:p>
            <w:pPr>
              <w:jc w:val="center"/>
              <w:spacing w:after="0"/>
              <w:rPr>
                <w:sz w:val="20"/>
                <w:szCs w:val="20"/>
                <w:color w:val="auto"/>
              </w:rPr>
            </w:pPr>
            <w:r>
              <w:rPr>
                <w:rFonts w:ascii="Arial" w:cs="Arial" w:eastAsia="Arial" w:hAnsi="Arial"/>
                <w:sz w:val="13"/>
                <w:szCs w:val="13"/>
                <w:b w:val="1"/>
                <w:bCs w:val="1"/>
                <w:color w:val="58595B"/>
              </w:rPr>
              <w:t>PEO</w:t>
            </w:r>
          </w:p>
        </w:tc>
        <w:tc>
          <w:tcPr>
            <w:tcW w:w="1120" w:type="dxa"/>
            <w:vAlign w:val="bottom"/>
            <w:shd w:val="clear" w:color="auto" w:fill="EFEDED"/>
          </w:tcPr>
          <w:p>
            <w:pPr>
              <w:jc w:val="center"/>
              <w:spacing w:after="0"/>
              <w:rPr>
                <w:sz w:val="20"/>
                <w:szCs w:val="20"/>
                <w:color w:val="auto"/>
              </w:rPr>
            </w:pPr>
            <w:r>
              <w:rPr>
                <w:rFonts w:ascii="Arial" w:cs="Arial" w:eastAsia="Arial" w:hAnsi="Arial"/>
                <w:sz w:val="13"/>
                <w:szCs w:val="13"/>
                <w:b w:val="1"/>
                <w:bCs w:val="1"/>
                <w:color w:val="58595B"/>
                <w:w w:val="97"/>
              </w:rPr>
              <w:t>Former PEO</w:t>
            </w:r>
          </w:p>
        </w:tc>
        <w:tc>
          <w:tcPr>
            <w:tcW w:w="1080" w:type="dxa"/>
            <w:vAlign w:val="bottom"/>
            <w:shd w:val="clear" w:color="auto" w:fill="EFEDED"/>
          </w:tcPr>
          <w:p>
            <w:pPr>
              <w:jc w:val="center"/>
              <w:spacing w:after="0"/>
              <w:rPr>
                <w:sz w:val="20"/>
                <w:szCs w:val="20"/>
                <w:color w:val="auto"/>
              </w:rPr>
            </w:pPr>
            <w:r>
              <w:rPr>
                <w:rFonts w:ascii="Arial" w:cs="Arial" w:eastAsia="Arial" w:hAnsi="Arial"/>
                <w:sz w:val="13"/>
                <w:szCs w:val="13"/>
                <w:b w:val="1"/>
                <w:bCs w:val="1"/>
                <w:color w:val="58595B"/>
                <w:w w:val="94"/>
              </w:rPr>
              <w:t>Actually</w:t>
            </w:r>
          </w:p>
        </w:tc>
        <w:tc>
          <w:tcPr>
            <w:tcW w:w="1180" w:type="dxa"/>
            <w:vAlign w:val="bottom"/>
            <w:shd w:val="clear" w:color="auto" w:fill="EFEDED"/>
          </w:tcPr>
          <w:p>
            <w:pPr>
              <w:jc w:val="center"/>
              <w:spacing w:after="0"/>
              <w:rPr>
                <w:sz w:val="20"/>
                <w:szCs w:val="20"/>
                <w:color w:val="auto"/>
              </w:rPr>
            </w:pPr>
            <w:r>
              <w:rPr>
                <w:rFonts w:ascii="Arial" w:cs="Arial" w:eastAsia="Arial" w:hAnsi="Arial"/>
                <w:sz w:val="13"/>
                <w:szCs w:val="13"/>
                <w:b w:val="1"/>
                <w:bCs w:val="1"/>
                <w:color w:val="58595B"/>
                <w:w w:val="95"/>
              </w:rPr>
              <w:t>Paid to Former</w:t>
            </w:r>
          </w:p>
        </w:tc>
        <w:tc>
          <w:tcPr>
            <w:tcW w:w="1120" w:type="dxa"/>
            <w:vAlign w:val="bottom"/>
            <w:shd w:val="clear" w:color="auto" w:fill="EFEDED"/>
          </w:tcPr>
          <w:p>
            <w:pPr>
              <w:jc w:val="center"/>
              <w:spacing w:after="0"/>
              <w:rPr>
                <w:sz w:val="20"/>
                <w:szCs w:val="20"/>
                <w:color w:val="auto"/>
              </w:rPr>
            </w:pPr>
            <w:r>
              <w:rPr>
                <w:rFonts w:ascii="Arial" w:cs="Arial" w:eastAsia="Arial" w:hAnsi="Arial"/>
                <w:sz w:val="13"/>
                <w:szCs w:val="13"/>
                <w:b w:val="1"/>
                <w:bCs w:val="1"/>
                <w:color w:val="58595B"/>
                <w:w w:val="97"/>
              </w:rPr>
              <w:t>Compensation</w:t>
            </w:r>
          </w:p>
        </w:tc>
        <w:tc>
          <w:tcPr>
            <w:tcW w:w="1160" w:type="dxa"/>
            <w:vAlign w:val="bottom"/>
            <w:shd w:val="clear" w:color="auto" w:fill="EFEDED"/>
          </w:tcPr>
          <w:p>
            <w:pPr>
              <w:jc w:val="center"/>
              <w:spacing w:after="0"/>
              <w:rPr>
                <w:sz w:val="20"/>
                <w:szCs w:val="20"/>
                <w:color w:val="auto"/>
              </w:rPr>
            </w:pPr>
            <w:r>
              <w:rPr>
                <w:rFonts w:ascii="Arial" w:cs="Arial" w:eastAsia="Arial" w:hAnsi="Arial"/>
                <w:sz w:val="13"/>
                <w:szCs w:val="13"/>
                <w:b w:val="1"/>
                <w:bCs w:val="1"/>
                <w:color w:val="58595B"/>
                <w:w w:val="97"/>
              </w:rPr>
              <w:t>Compensation</w:t>
            </w:r>
          </w:p>
        </w:tc>
        <w:tc>
          <w:tcPr>
            <w:tcW w:w="1000" w:type="dxa"/>
            <w:vAlign w:val="bottom"/>
            <w:shd w:val="clear" w:color="auto" w:fill="EFEDED"/>
          </w:tcPr>
          <w:p>
            <w:pPr>
              <w:jc w:val="center"/>
              <w:spacing w:after="0"/>
              <w:rPr>
                <w:sz w:val="20"/>
                <w:szCs w:val="20"/>
                <w:color w:val="auto"/>
              </w:rPr>
            </w:pPr>
            <w:r>
              <w:rPr>
                <w:rFonts w:ascii="Arial" w:cs="Arial" w:eastAsia="Arial" w:hAnsi="Arial"/>
                <w:sz w:val="13"/>
                <w:szCs w:val="13"/>
                <w:b w:val="1"/>
                <w:bCs w:val="1"/>
                <w:color w:val="58595B"/>
                <w:w w:val="96"/>
              </w:rPr>
              <w:t>Total</w:t>
            </w:r>
          </w:p>
        </w:tc>
        <w:tc>
          <w:tcPr>
            <w:tcW w:w="980" w:type="dxa"/>
            <w:vAlign w:val="bottom"/>
            <w:shd w:val="clear" w:color="auto" w:fill="EFEDED"/>
          </w:tcPr>
          <w:p>
            <w:pPr>
              <w:jc w:val="center"/>
              <w:spacing w:after="0"/>
              <w:rPr>
                <w:sz w:val="20"/>
                <w:szCs w:val="20"/>
                <w:color w:val="auto"/>
              </w:rPr>
            </w:pPr>
            <w:r>
              <w:rPr>
                <w:rFonts w:ascii="Arial" w:cs="Arial" w:eastAsia="Arial" w:hAnsi="Arial"/>
                <w:sz w:val="13"/>
                <w:szCs w:val="13"/>
                <w:b w:val="1"/>
                <w:bCs w:val="1"/>
                <w:color w:val="58595B"/>
                <w:w w:val="89"/>
              </w:rPr>
              <w:t>Total</w:t>
            </w:r>
          </w:p>
        </w:tc>
        <w:tc>
          <w:tcPr>
            <w:tcW w:w="940" w:type="dxa"/>
            <w:vAlign w:val="bottom"/>
            <w:shd w:val="clear" w:color="auto" w:fill="EFEDED"/>
          </w:tcPr>
          <w:p>
            <w:pPr>
              <w:spacing w:after="0"/>
              <w:rPr>
                <w:sz w:val="12"/>
                <w:szCs w:val="12"/>
                <w:color w:val="auto"/>
              </w:rPr>
            </w:pPr>
          </w:p>
        </w:tc>
        <w:tc>
          <w:tcPr>
            <w:tcW w:w="960" w:type="dxa"/>
            <w:vAlign w:val="bottom"/>
            <w:shd w:val="clear" w:color="auto" w:fill="EFEDED"/>
          </w:tcPr>
          <w:p>
            <w:pPr>
              <w:spacing w:after="0"/>
              <w:rPr>
                <w:sz w:val="12"/>
                <w:szCs w:val="12"/>
                <w:color w:val="auto"/>
              </w:rPr>
            </w:pPr>
          </w:p>
        </w:tc>
      </w:tr>
      <w:tr>
        <w:trPr>
          <w:trHeight w:val="148"/>
        </w:trPr>
        <w:tc>
          <w:tcPr>
            <w:tcW w:w="580" w:type="dxa"/>
            <w:vAlign w:val="bottom"/>
            <w:shd w:val="clear" w:color="auto" w:fill="EFEDED"/>
          </w:tcPr>
          <w:p>
            <w:pPr>
              <w:spacing w:after="0"/>
              <w:rPr>
                <w:sz w:val="12"/>
                <w:szCs w:val="12"/>
                <w:color w:val="auto"/>
              </w:rPr>
            </w:pPr>
          </w:p>
        </w:tc>
        <w:tc>
          <w:tcPr>
            <w:tcW w:w="1120" w:type="dxa"/>
            <w:vAlign w:val="bottom"/>
            <w:shd w:val="clear" w:color="auto" w:fill="EFEDED"/>
          </w:tcPr>
          <w:p>
            <w:pPr>
              <w:jc w:val="center"/>
              <w:spacing w:after="0"/>
              <w:rPr>
                <w:sz w:val="20"/>
                <w:szCs w:val="20"/>
                <w:color w:val="auto"/>
              </w:rPr>
            </w:pPr>
            <w:r>
              <w:rPr>
                <w:rFonts w:ascii="Arial" w:cs="Arial" w:eastAsia="Arial" w:hAnsi="Arial"/>
                <w:sz w:val="13"/>
                <w:szCs w:val="13"/>
                <w:b w:val="1"/>
                <w:bCs w:val="1"/>
                <w:color w:val="58595B"/>
                <w:w w:val="96"/>
              </w:rPr>
              <w:t>(Jan D.</w:t>
            </w:r>
          </w:p>
        </w:tc>
        <w:tc>
          <w:tcPr>
            <w:tcW w:w="1120" w:type="dxa"/>
            <w:vAlign w:val="bottom"/>
            <w:shd w:val="clear" w:color="auto" w:fill="EFEDED"/>
          </w:tcPr>
          <w:p>
            <w:pPr>
              <w:jc w:val="center"/>
              <w:spacing w:after="0"/>
              <w:rPr>
                <w:sz w:val="20"/>
                <w:szCs w:val="20"/>
                <w:color w:val="auto"/>
              </w:rPr>
            </w:pPr>
            <w:r>
              <w:rPr>
                <w:rFonts w:ascii="Arial" w:cs="Arial" w:eastAsia="Arial" w:hAnsi="Arial"/>
                <w:sz w:val="13"/>
                <w:szCs w:val="13"/>
                <w:b w:val="1"/>
                <w:bCs w:val="1"/>
                <w:color w:val="58595B"/>
                <w:w w:val="97"/>
              </w:rPr>
              <w:t>(Peter J.</w:t>
            </w:r>
          </w:p>
        </w:tc>
        <w:tc>
          <w:tcPr>
            <w:tcW w:w="1080" w:type="dxa"/>
            <w:vAlign w:val="bottom"/>
            <w:shd w:val="clear" w:color="auto" w:fill="EFEDED"/>
          </w:tcPr>
          <w:p>
            <w:pPr>
              <w:jc w:val="center"/>
              <w:spacing w:after="0"/>
              <w:rPr>
                <w:sz w:val="20"/>
                <w:szCs w:val="20"/>
                <w:color w:val="auto"/>
              </w:rPr>
            </w:pPr>
            <w:r>
              <w:rPr>
                <w:rFonts w:ascii="Arial" w:cs="Arial" w:eastAsia="Arial" w:hAnsi="Arial"/>
                <w:sz w:val="13"/>
                <w:szCs w:val="13"/>
                <w:b w:val="1"/>
                <w:bCs w:val="1"/>
                <w:color w:val="58595B"/>
                <w:w w:val="96"/>
              </w:rPr>
              <w:t>Paid to PEO</w:t>
            </w:r>
          </w:p>
        </w:tc>
        <w:tc>
          <w:tcPr>
            <w:tcW w:w="1180" w:type="dxa"/>
            <w:vAlign w:val="bottom"/>
            <w:shd w:val="clear" w:color="auto" w:fill="EFEDED"/>
          </w:tcPr>
          <w:p>
            <w:pPr>
              <w:jc w:val="center"/>
              <w:spacing w:after="0"/>
              <w:rPr>
                <w:sz w:val="20"/>
                <w:szCs w:val="20"/>
                <w:color w:val="auto"/>
              </w:rPr>
            </w:pPr>
            <w:r>
              <w:rPr>
                <w:rFonts w:ascii="Arial" w:cs="Arial" w:eastAsia="Arial" w:hAnsi="Arial"/>
                <w:sz w:val="13"/>
                <w:szCs w:val="13"/>
                <w:b w:val="1"/>
                <w:bCs w:val="1"/>
                <w:color w:val="58595B"/>
                <w:w w:val="94"/>
              </w:rPr>
              <w:t>PEO</w:t>
            </w:r>
          </w:p>
        </w:tc>
        <w:tc>
          <w:tcPr>
            <w:tcW w:w="1120" w:type="dxa"/>
            <w:vAlign w:val="bottom"/>
            <w:shd w:val="clear" w:color="auto" w:fill="EFEDED"/>
          </w:tcPr>
          <w:p>
            <w:pPr>
              <w:jc w:val="center"/>
              <w:spacing w:after="0"/>
              <w:rPr>
                <w:sz w:val="20"/>
                <w:szCs w:val="20"/>
                <w:color w:val="auto"/>
              </w:rPr>
            </w:pPr>
            <w:r>
              <w:rPr>
                <w:rFonts w:ascii="Arial" w:cs="Arial" w:eastAsia="Arial" w:hAnsi="Arial"/>
                <w:sz w:val="13"/>
                <w:szCs w:val="13"/>
                <w:b w:val="1"/>
                <w:bCs w:val="1"/>
                <w:color w:val="58595B"/>
                <w:w w:val="93"/>
              </w:rPr>
              <w:t>Table Total for</w:t>
            </w:r>
          </w:p>
        </w:tc>
        <w:tc>
          <w:tcPr>
            <w:tcW w:w="1160" w:type="dxa"/>
            <w:vAlign w:val="bottom"/>
            <w:shd w:val="clear" w:color="auto" w:fill="EFEDED"/>
          </w:tcPr>
          <w:p>
            <w:pPr>
              <w:jc w:val="center"/>
              <w:spacing w:after="0"/>
              <w:rPr>
                <w:sz w:val="20"/>
                <w:szCs w:val="20"/>
                <w:color w:val="auto"/>
              </w:rPr>
            </w:pPr>
            <w:r>
              <w:rPr>
                <w:rFonts w:ascii="Arial" w:cs="Arial" w:eastAsia="Arial" w:hAnsi="Arial"/>
                <w:sz w:val="13"/>
                <w:szCs w:val="13"/>
                <w:b w:val="1"/>
                <w:bCs w:val="1"/>
                <w:color w:val="58595B"/>
                <w:w w:val="98"/>
              </w:rPr>
              <w:t>Actually Paid to</w:t>
            </w:r>
          </w:p>
        </w:tc>
        <w:tc>
          <w:tcPr>
            <w:tcW w:w="1000" w:type="dxa"/>
            <w:vAlign w:val="bottom"/>
            <w:shd w:val="clear" w:color="auto" w:fill="EFEDED"/>
          </w:tcPr>
          <w:p>
            <w:pPr>
              <w:jc w:val="center"/>
              <w:spacing w:after="0"/>
              <w:rPr>
                <w:sz w:val="20"/>
                <w:szCs w:val="20"/>
                <w:color w:val="auto"/>
              </w:rPr>
            </w:pPr>
            <w:r>
              <w:rPr>
                <w:rFonts w:ascii="Arial" w:cs="Arial" w:eastAsia="Arial" w:hAnsi="Arial"/>
                <w:sz w:val="13"/>
                <w:szCs w:val="13"/>
                <w:b w:val="1"/>
                <w:bCs w:val="1"/>
                <w:color w:val="58595B"/>
                <w:w w:val="97"/>
              </w:rPr>
              <w:t>Shareholder</w:t>
            </w:r>
          </w:p>
        </w:tc>
        <w:tc>
          <w:tcPr>
            <w:tcW w:w="980" w:type="dxa"/>
            <w:vAlign w:val="bottom"/>
            <w:shd w:val="clear" w:color="auto" w:fill="EFEDED"/>
          </w:tcPr>
          <w:p>
            <w:pPr>
              <w:jc w:val="center"/>
              <w:spacing w:after="0"/>
              <w:rPr>
                <w:sz w:val="20"/>
                <w:szCs w:val="20"/>
                <w:color w:val="auto"/>
              </w:rPr>
            </w:pPr>
            <w:r>
              <w:rPr>
                <w:rFonts w:ascii="Arial" w:cs="Arial" w:eastAsia="Arial" w:hAnsi="Arial"/>
                <w:sz w:val="13"/>
                <w:szCs w:val="13"/>
                <w:b w:val="1"/>
                <w:bCs w:val="1"/>
                <w:color w:val="58595B"/>
                <w:w w:val="97"/>
              </w:rPr>
              <w:t>Shareholder</w:t>
            </w:r>
          </w:p>
        </w:tc>
        <w:tc>
          <w:tcPr>
            <w:tcW w:w="940" w:type="dxa"/>
            <w:vAlign w:val="bottom"/>
            <w:shd w:val="clear" w:color="auto" w:fill="EFEDED"/>
          </w:tcPr>
          <w:p>
            <w:pPr>
              <w:jc w:val="center"/>
              <w:spacing w:after="0" w:line="148" w:lineRule="exact"/>
              <w:rPr>
                <w:sz w:val="20"/>
                <w:szCs w:val="20"/>
                <w:color w:val="auto"/>
              </w:rPr>
            </w:pPr>
            <w:r>
              <w:rPr>
                <w:rFonts w:ascii="Arial" w:cs="Arial" w:eastAsia="Arial" w:hAnsi="Arial"/>
                <w:sz w:val="13"/>
                <w:szCs w:val="13"/>
                <w:b w:val="1"/>
                <w:bCs w:val="1"/>
                <w:color w:val="58595B"/>
                <w:w w:val="97"/>
              </w:rPr>
              <w:t>Net Income</w:t>
            </w:r>
            <w:r>
              <w:rPr>
                <w:rFonts w:ascii="Arial" w:cs="Arial" w:eastAsia="Arial" w:hAnsi="Arial"/>
                <w:sz w:val="16"/>
                <w:szCs w:val="16"/>
                <w:b w:val="1"/>
                <w:bCs w:val="1"/>
                <w:color w:val="58595B"/>
                <w:w w:val="97"/>
                <w:vertAlign w:val="superscript"/>
              </w:rPr>
              <w:t>4</w:t>
            </w:r>
          </w:p>
        </w:tc>
        <w:tc>
          <w:tcPr>
            <w:tcW w:w="960" w:type="dxa"/>
            <w:vAlign w:val="bottom"/>
            <w:shd w:val="clear" w:color="auto" w:fill="EFEDED"/>
          </w:tcPr>
          <w:p>
            <w:pPr>
              <w:jc w:val="center"/>
              <w:ind w:right="97"/>
              <w:spacing w:after="0"/>
              <w:rPr>
                <w:sz w:val="20"/>
                <w:szCs w:val="20"/>
                <w:color w:val="auto"/>
              </w:rPr>
            </w:pPr>
            <w:r>
              <w:rPr>
                <w:rFonts w:ascii="Arial" w:cs="Arial" w:eastAsia="Arial" w:hAnsi="Arial"/>
                <w:sz w:val="13"/>
                <w:szCs w:val="13"/>
                <w:b w:val="1"/>
                <w:bCs w:val="1"/>
                <w:color w:val="58595B"/>
                <w:w w:val="95"/>
              </w:rPr>
              <w:t>Revenue</w:t>
            </w:r>
          </w:p>
        </w:tc>
      </w:tr>
      <w:tr>
        <w:trPr>
          <w:trHeight w:val="148"/>
        </w:trPr>
        <w:tc>
          <w:tcPr>
            <w:tcW w:w="580" w:type="dxa"/>
            <w:vAlign w:val="bottom"/>
            <w:shd w:val="clear" w:color="auto" w:fill="EFEDED"/>
          </w:tcPr>
          <w:p>
            <w:pPr>
              <w:jc w:val="right"/>
              <w:ind w:right="57"/>
              <w:spacing w:after="0"/>
              <w:rPr>
                <w:sz w:val="20"/>
                <w:szCs w:val="20"/>
                <w:color w:val="auto"/>
              </w:rPr>
            </w:pPr>
            <w:r>
              <w:rPr>
                <w:rFonts w:ascii="Arial" w:cs="Arial" w:eastAsia="Arial" w:hAnsi="Arial"/>
                <w:sz w:val="13"/>
                <w:szCs w:val="13"/>
                <w:b w:val="1"/>
                <w:bCs w:val="1"/>
                <w:color w:val="58595B"/>
              </w:rPr>
              <w:t>Year1</w:t>
            </w:r>
          </w:p>
        </w:tc>
        <w:tc>
          <w:tcPr>
            <w:tcW w:w="1120" w:type="dxa"/>
            <w:vAlign w:val="bottom"/>
            <w:shd w:val="clear" w:color="auto" w:fill="EFEDED"/>
          </w:tcPr>
          <w:p>
            <w:pPr>
              <w:jc w:val="center"/>
              <w:spacing w:after="0" w:line="148" w:lineRule="exact"/>
              <w:rPr>
                <w:sz w:val="20"/>
                <w:szCs w:val="20"/>
                <w:color w:val="auto"/>
              </w:rPr>
            </w:pPr>
            <w:r>
              <w:rPr>
                <w:rFonts w:ascii="Arial" w:cs="Arial" w:eastAsia="Arial" w:hAnsi="Arial"/>
                <w:sz w:val="13"/>
                <w:szCs w:val="13"/>
                <w:b w:val="1"/>
                <w:bCs w:val="1"/>
                <w:color w:val="58595B"/>
                <w:w w:val="91"/>
              </w:rPr>
              <w:t>De Witte</w:t>
            </w:r>
            <w:r>
              <w:rPr>
                <w:rFonts w:ascii="Arial" w:cs="Arial" w:eastAsia="Arial" w:hAnsi="Arial"/>
                <w:sz w:val="16"/>
                <w:szCs w:val="16"/>
                <w:b w:val="1"/>
                <w:bCs w:val="1"/>
                <w:color w:val="58595B"/>
                <w:w w:val="91"/>
                <w:vertAlign w:val="superscript"/>
              </w:rPr>
              <w:t>)1</w:t>
            </w:r>
          </w:p>
        </w:tc>
        <w:tc>
          <w:tcPr>
            <w:tcW w:w="1120" w:type="dxa"/>
            <w:vAlign w:val="bottom"/>
            <w:shd w:val="clear" w:color="auto" w:fill="EFEDED"/>
          </w:tcPr>
          <w:p>
            <w:pPr>
              <w:jc w:val="center"/>
              <w:spacing w:after="0" w:line="148" w:lineRule="exact"/>
              <w:rPr>
                <w:sz w:val="20"/>
                <w:szCs w:val="20"/>
                <w:color w:val="auto"/>
              </w:rPr>
            </w:pPr>
            <w:r>
              <w:rPr>
                <w:rFonts w:ascii="Arial" w:cs="Arial" w:eastAsia="Arial" w:hAnsi="Arial"/>
                <w:sz w:val="13"/>
                <w:szCs w:val="13"/>
                <w:b w:val="1"/>
                <w:bCs w:val="1"/>
                <w:color w:val="58595B"/>
                <w:w w:val="93"/>
              </w:rPr>
              <w:t>Arduini)</w:t>
            </w:r>
            <w:r>
              <w:rPr>
                <w:rFonts w:ascii="Arial" w:cs="Arial" w:eastAsia="Arial" w:hAnsi="Arial"/>
                <w:sz w:val="16"/>
                <w:szCs w:val="16"/>
                <w:b w:val="1"/>
                <w:bCs w:val="1"/>
                <w:color w:val="58595B"/>
                <w:w w:val="93"/>
                <w:vertAlign w:val="superscript"/>
              </w:rPr>
              <w:t>1</w:t>
            </w:r>
          </w:p>
        </w:tc>
        <w:tc>
          <w:tcPr>
            <w:tcW w:w="1080" w:type="dxa"/>
            <w:vAlign w:val="bottom"/>
            <w:shd w:val="clear" w:color="auto" w:fill="EFEDED"/>
          </w:tcPr>
          <w:p>
            <w:pPr>
              <w:jc w:val="center"/>
              <w:spacing w:after="0" w:line="148" w:lineRule="exact"/>
              <w:rPr>
                <w:sz w:val="20"/>
                <w:szCs w:val="20"/>
                <w:color w:val="auto"/>
              </w:rPr>
            </w:pPr>
            <w:r>
              <w:rPr>
                <w:rFonts w:ascii="Arial" w:cs="Arial" w:eastAsia="Arial" w:hAnsi="Arial"/>
                <w:sz w:val="13"/>
                <w:szCs w:val="13"/>
                <w:b w:val="1"/>
                <w:bCs w:val="1"/>
                <w:color w:val="58595B"/>
                <w:w w:val="94"/>
              </w:rPr>
              <w:t>(Jan De Witte)</w:t>
            </w:r>
            <w:r>
              <w:rPr>
                <w:rFonts w:ascii="Arial" w:cs="Arial" w:eastAsia="Arial" w:hAnsi="Arial"/>
                <w:sz w:val="16"/>
                <w:szCs w:val="16"/>
                <w:b w:val="1"/>
                <w:bCs w:val="1"/>
                <w:color w:val="58595B"/>
                <w:w w:val="94"/>
                <w:vertAlign w:val="superscript"/>
              </w:rPr>
              <w:t>2</w:t>
            </w:r>
          </w:p>
        </w:tc>
        <w:tc>
          <w:tcPr>
            <w:tcW w:w="1180" w:type="dxa"/>
            <w:vAlign w:val="bottom"/>
            <w:shd w:val="clear" w:color="auto" w:fill="EFEDED"/>
          </w:tcPr>
          <w:p>
            <w:pPr>
              <w:jc w:val="center"/>
              <w:spacing w:after="0" w:line="148" w:lineRule="exact"/>
              <w:rPr>
                <w:sz w:val="20"/>
                <w:szCs w:val="20"/>
                <w:color w:val="auto"/>
              </w:rPr>
            </w:pPr>
            <w:r>
              <w:rPr>
                <w:rFonts w:ascii="Arial" w:cs="Arial" w:eastAsia="Arial" w:hAnsi="Arial"/>
                <w:sz w:val="13"/>
                <w:szCs w:val="13"/>
                <w:b w:val="1"/>
                <w:bCs w:val="1"/>
                <w:color w:val="58595B"/>
                <w:w w:val="95"/>
              </w:rPr>
              <w:t>(Peter J. Arduini)</w:t>
            </w:r>
            <w:r>
              <w:rPr>
                <w:rFonts w:ascii="Arial" w:cs="Arial" w:eastAsia="Arial" w:hAnsi="Arial"/>
                <w:sz w:val="16"/>
                <w:szCs w:val="16"/>
                <w:b w:val="1"/>
                <w:bCs w:val="1"/>
                <w:color w:val="58595B"/>
                <w:w w:val="95"/>
                <w:vertAlign w:val="superscript"/>
              </w:rPr>
              <w:t>2</w:t>
            </w:r>
          </w:p>
        </w:tc>
        <w:tc>
          <w:tcPr>
            <w:tcW w:w="1120" w:type="dxa"/>
            <w:vAlign w:val="bottom"/>
            <w:shd w:val="clear" w:color="auto" w:fill="EFEDED"/>
          </w:tcPr>
          <w:p>
            <w:pPr>
              <w:jc w:val="center"/>
              <w:spacing w:after="0" w:line="148" w:lineRule="exact"/>
              <w:rPr>
                <w:sz w:val="20"/>
                <w:szCs w:val="20"/>
                <w:color w:val="auto"/>
              </w:rPr>
            </w:pPr>
            <w:r>
              <w:rPr>
                <w:rFonts w:ascii="Arial" w:cs="Arial" w:eastAsia="Arial" w:hAnsi="Arial"/>
                <w:sz w:val="13"/>
                <w:szCs w:val="13"/>
                <w:b w:val="1"/>
                <w:bCs w:val="1"/>
                <w:color w:val="58595B"/>
                <w:w w:val="96"/>
              </w:rPr>
              <w:t>Non-PEO NEOs</w:t>
            </w:r>
            <w:r>
              <w:rPr>
                <w:rFonts w:ascii="Arial" w:cs="Arial" w:eastAsia="Arial" w:hAnsi="Arial"/>
                <w:sz w:val="16"/>
                <w:szCs w:val="16"/>
                <w:b w:val="1"/>
                <w:bCs w:val="1"/>
                <w:color w:val="58595B"/>
                <w:w w:val="96"/>
                <w:vertAlign w:val="superscript"/>
              </w:rPr>
              <w:t>1</w:t>
            </w:r>
          </w:p>
        </w:tc>
        <w:tc>
          <w:tcPr>
            <w:tcW w:w="1160" w:type="dxa"/>
            <w:vAlign w:val="bottom"/>
            <w:shd w:val="clear" w:color="auto" w:fill="EFEDED"/>
          </w:tcPr>
          <w:p>
            <w:pPr>
              <w:jc w:val="center"/>
              <w:spacing w:after="0" w:line="148" w:lineRule="exact"/>
              <w:rPr>
                <w:sz w:val="20"/>
                <w:szCs w:val="20"/>
                <w:color w:val="auto"/>
              </w:rPr>
            </w:pPr>
            <w:r>
              <w:rPr>
                <w:rFonts w:ascii="Arial" w:cs="Arial" w:eastAsia="Arial" w:hAnsi="Arial"/>
                <w:sz w:val="13"/>
                <w:szCs w:val="13"/>
                <w:b w:val="1"/>
                <w:bCs w:val="1"/>
                <w:color w:val="58595B"/>
                <w:w w:val="94"/>
              </w:rPr>
              <w:t>Non-PEO NEOs</w:t>
            </w:r>
            <w:r>
              <w:rPr>
                <w:rFonts w:ascii="Arial" w:cs="Arial" w:eastAsia="Arial" w:hAnsi="Arial"/>
                <w:sz w:val="16"/>
                <w:szCs w:val="16"/>
                <w:b w:val="1"/>
                <w:bCs w:val="1"/>
                <w:color w:val="58595B"/>
                <w:w w:val="94"/>
                <w:vertAlign w:val="superscript"/>
              </w:rPr>
              <w:t>2</w:t>
            </w:r>
          </w:p>
        </w:tc>
        <w:tc>
          <w:tcPr>
            <w:tcW w:w="1000" w:type="dxa"/>
            <w:vAlign w:val="bottom"/>
            <w:shd w:val="clear" w:color="auto" w:fill="EFEDED"/>
          </w:tcPr>
          <w:p>
            <w:pPr>
              <w:jc w:val="center"/>
              <w:spacing w:after="0" w:line="148" w:lineRule="exact"/>
              <w:rPr>
                <w:sz w:val="20"/>
                <w:szCs w:val="20"/>
                <w:color w:val="auto"/>
              </w:rPr>
            </w:pPr>
            <w:r>
              <w:rPr>
                <w:rFonts w:ascii="Arial" w:cs="Arial" w:eastAsia="Arial" w:hAnsi="Arial"/>
                <w:sz w:val="13"/>
                <w:szCs w:val="13"/>
                <w:b w:val="1"/>
                <w:bCs w:val="1"/>
                <w:color w:val="58595B"/>
                <w:w w:val="96"/>
              </w:rPr>
              <w:t>Return</w:t>
            </w:r>
            <w:r>
              <w:rPr>
                <w:rFonts w:ascii="Arial" w:cs="Arial" w:eastAsia="Arial" w:hAnsi="Arial"/>
                <w:sz w:val="16"/>
                <w:szCs w:val="16"/>
                <w:b w:val="1"/>
                <w:bCs w:val="1"/>
                <w:color w:val="58595B"/>
                <w:w w:val="96"/>
                <w:vertAlign w:val="superscript"/>
              </w:rPr>
              <w:t>3</w:t>
            </w:r>
          </w:p>
        </w:tc>
        <w:tc>
          <w:tcPr>
            <w:tcW w:w="980" w:type="dxa"/>
            <w:vAlign w:val="bottom"/>
            <w:shd w:val="clear" w:color="auto" w:fill="EFEDED"/>
          </w:tcPr>
          <w:p>
            <w:pPr>
              <w:jc w:val="center"/>
              <w:spacing w:after="0" w:line="148" w:lineRule="exact"/>
              <w:rPr>
                <w:sz w:val="20"/>
                <w:szCs w:val="20"/>
                <w:color w:val="auto"/>
              </w:rPr>
            </w:pPr>
            <w:r>
              <w:rPr>
                <w:rFonts w:ascii="Arial" w:cs="Arial" w:eastAsia="Arial" w:hAnsi="Arial"/>
                <w:sz w:val="13"/>
                <w:szCs w:val="13"/>
                <w:b w:val="1"/>
                <w:bCs w:val="1"/>
                <w:color w:val="58595B"/>
                <w:w w:val="91"/>
              </w:rPr>
              <w:t>Return</w:t>
            </w:r>
            <w:r>
              <w:rPr>
                <w:rFonts w:ascii="Arial" w:cs="Arial" w:eastAsia="Arial" w:hAnsi="Arial"/>
                <w:sz w:val="16"/>
                <w:szCs w:val="16"/>
                <w:b w:val="1"/>
                <w:bCs w:val="1"/>
                <w:color w:val="58595B"/>
                <w:w w:val="91"/>
                <w:vertAlign w:val="superscript"/>
              </w:rPr>
              <w:t>3</w:t>
            </w:r>
          </w:p>
        </w:tc>
        <w:tc>
          <w:tcPr>
            <w:tcW w:w="940" w:type="dxa"/>
            <w:vAlign w:val="bottom"/>
            <w:shd w:val="clear" w:color="auto" w:fill="EFEDED"/>
          </w:tcPr>
          <w:p>
            <w:pPr>
              <w:jc w:val="center"/>
              <w:spacing w:after="0"/>
              <w:rPr>
                <w:sz w:val="20"/>
                <w:szCs w:val="20"/>
                <w:color w:val="auto"/>
              </w:rPr>
            </w:pPr>
            <w:r>
              <w:rPr>
                <w:rFonts w:ascii="Arial" w:cs="Arial" w:eastAsia="Arial" w:hAnsi="Arial"/>
                <w:sz w:val="13"/>
                <w:szCs w:val="13"/>
                <w:b w:val="1"/>
                <w:bCs w:val="1"/>
                <w:color w:val="58595B"/>
                <w:w w:val="96"/>
              </w:rPr>
              <w:t>(millions)</w:t>
            </w:r>
          </w:p>
        </w:tc>
        <w:tc>
          <w:tcPr>
            <w:tcW w:w="960" w:type="dxa"/>
            <w:vAlign w:val="bottom"/>
            <w:shd w:val="clear" w:color="auto" w:fill="EFEDED"/>
          </w:tcPr>
          <w:p>
            <w:pPr>
              <w:jc w:val="center"/>
              <w:ind w:right="97"/>
              <w:spacing w:after="0" w:line="148" w:lineRule="exact"/>
              <w:rPr>
                <w:sz w:val="20"/>
                <w:szCs w:val="20"/>
                <w:color w:val="auto"/>
              </w:rPr>
            </w:pPr>
            <w:r>
              <w:rPr>
                <w:rFonts w:ascii="Arial" w:cs="Arial" w:eastAsia="Arial" w:hAnsi="Arial"/>
                <w:sz w:val="13"/>
                <w:szCs w:val="13"/>
                <w:b w:val="1"/>
                <w:bCs w:val="1"/>
                <w:color w:val="58595B"/>
                <w:w w:val="94"/>
              </w:rPr>
              <w:t>(millions)</w:t>
            </w:r>
            <w:r>
              <w:rPr>
                <w:rFonts w:ascii="Arial" w:cs="Arial" w:eastAsia="Arial" w:hAnsi="Arial"/>
                <w:sz w:val="16"/>
                <w:szCs w:val="16"/>
                <w:b w:val="1"/>
                <w:bCs w:val="1"/>
                <w:color w:val="58595B"/>
                <w:w w:val="94"/>
                <w:vertAlign w:val="superscript"/>
              </w:rPr>
              <w:t>5</w:t>
            </w:r>
          </w:p>
        </w:tc>
      </w:tr>
      <w:tr>
        <w:trPr>
          <w:trHeight w:val="191"/>
        </w:trPr>
        <w:tc>
          <w:tcPr>
            <w:tcW w:w="580" w:type="dxa"/>
            <w:vAlign w:val="bottom"/>
            <w:tcBorders>
              <w:bottom w:val="single" w:sz="8" w:color="EFEDED"/>
            </w:tcBorders>
            <w:shd w:val="clear" w:color="auto" w:fill="EFEDED"/>
          </w:tcPr>
          <w:p>
            <w:pPr>
              <w:jc w:val="right"/>
              <w:ind w:right="137"/>
              <w:spacing w:after="0"/>
              <w:rPr>
                <w:sz w:val="20"/>
                <w:szCs w:val="20"/>
                <w:color w:val="auto"/>
              </w:rPr>
            </w:pPr>
            <w:r>
              <w:rPr>
                <w:rFonts w:ascii="Arial" w:cs="Arial" w:eastAsia="Arial" w:hAnsi="Arial"/>
                <w:sz w:val="13"/>
                <w:szCs w:val="13"/>
                <w:b w:val="1"/>
                <w:bCs w:val="1"/>
                <w:color w:val="58595B"/>
              </w:rPr>
              <w:t>(a)</w:t>
            </w:r>
          </w:p>
        </w:tc>
        <w:tc>
          <w:tcPr>
            <w:tcW w:w="1120" w:type="dxa"/>
            <w:vAlign w:val="bottom"/>
            <w:tcBorders>
              <w:bottom w:val="single" w:sz="8" w:color="EFEDED"/>
            </w:tcBorders>
            <w:shd w:val="clear" w:color="auto" w:fill="EFEDED"/>
          </w:tcPr>
          <w:p>
            <w:pPr>
              <w:jc w:val="center"/>
              <w:spacing w:after="0"/>
              <w:rPr>
                <w:sz w:val="20"/>
                <w:szCs w:val="20"/>
                <w:color w:val="auto"/>
              </w:rPr>
            </w:pPr>
            <w:r>
              <w:rPr>
                <w:rFonts w:ascii="Arial" w:cs="Arial" w:eastAsia="Arial" w:hAnsi="Arial"/>
                <w:sz w:val="13"/>
                <w:szCs w:val="13"/>
                <w:b w:val="1"/>
                <w:bCs w:val="1"/>
                <w:color w:val="58595B"/>
                <w:w w:val="96"/>
              </w:rPr>
              <w:t>(b)</w:t>
            </w:r>
          </w:p>
        </w:tc>
        <w:tc>
          <w:tcPr>
            <w:tcW w:w="1120" w:type="dxa"/>
            <w:vAlign w:val="bottom"/>
            <w:tcBorders>
              <w:bottom w:val="single" w:sz="8" w:color="EFEDED"/>
            </w:tcBorders>
            <w:shd w:val="clear" w:color="auto" w:fill="EFEDED"/>
          </w:tcPr>
          <w:p>
            <w:pPr>
              <w:jc w:val="center"/>
              <w:spacing w:after="0"/>
              <w:rPr>
                <w:sz w:val="20"/>
                <w:szCs w:val="20"/>
                <w:color w:val="auto"/>
              </w:rPr>
            </w:pPr>
            <w:r>
              <w:rPr>
                <w:rFonts w:ascii="Arial" w:cs="Arial" w:eastAsia="Arial" w:hAnsi="Arial"/>
                <w:sz w:val="13"/>
                <w:szCs w:val="13"/>
                <w:b w:val="1"/>
                <w:bCs w:val="1"/>
                <w:color w:val="58595B"/>
                <w:w w:val="96"/>
              </w:rPr>
              <w:t>(b)</w:t>
            </w:r>
          </w:p>
        </w:tc>
        <w:tc>
          <w:tcPr>
            <w:tcW w:w="1080" w:type="dxa"/>
            <w:vAlign w:val="bottom"/>
            <w:tcBorders>
              <w:bottom w:val="single" w:sz="8" w:color="EFEDED"/>
            </w:tcBorders>
            <w:shd w:val="clear" w:color="auto" w:fill="EFEDED"/>
          </w:tcPr>
          <w:p>
            <w:pPr>
              <w:jc w:val="center"/>
              <w:spacing w:after="0"/>
              <w:rPr>
                <w:sz w:val="20"/>
                <w:szCs w:val="20"/>
                <w:color w:val="auto"/>
              </w:rPr>
            </w:pPr>
            <w:r>
              <w:rPr>
                <w:rFonts w:ascii="Arial" w:cs="Arial" w:eastAsia="Arial" w:hAnsi="Arial"/>
                <w:sz w:val="13"/>
                <w:szCs w:val="13"/>
                <w:b w:val="1"/>
                <w:bCs w:val="1"/>
                <w:color w:val="58595B"/>
              </w:rPr>
              <w:t>(c)</w:t>
            </w:r>
          </w:p>
        </w:tc>
        <w:tc>
          <w:tcPr>
            <w:tcW w:w="1180" w:type="dxa"/>
            <w:vAlign w:val="bottom"/>
            <w:tcBorders>
              <w:bottom w:val="single" w:sz="8" w:color="EFEDED"/>
            </w:tcBorders>
            <w:shd w:val="clear" w:color="auto" w:fill="EFEDED"/>
          </w:tcPr>
          <w:p>
            <w:pPr>
              <w:jc w:val="center"/>
              <w:spacing w:after="0"/>
              <w:rPr>
                <w:sz w:val="20"/>
                <w:szCs w:val="20"/>
                <w:color w:val="auto"/>
              </w:rPr>
            </w:pPr>
            <w:r>
              <w:rPr>
                <w:rFonts w:ascii="Arial" w:cs="Arial" w:eastAsia="Arial" w:hAnsi="Arial"/>
                <w:sz w:val="13"/>
                <w:szCs w:val="13"/>
                <w:b w:val="1"/>
                <w:bCs w:val="1"/>
                <w:color w:val="58595B"/>
              </w:rPr>
              <w:t>(c)</w:t>
            </w:r>
          </w:p>
        </w:tc>
        <w:tc>
          <w:tcPr>
            <w:tcW w:w="1120" w:type="dxa"/>
            <w:vAlign w:val="bottom"/>
            <w:tcBorders>
              <w:bottom w:val="single" w:sz="8" w:color="EFEDED"/>
            </w:tcBorders>
            <w:shd w:val="clear" w:color="auto" w:fill="EFEDED"/>
          </w:tcPr>
          <w:p>
            <w:pPr>
              <w:jc w:val="center"/>
              <w:spacing w:after="0"/>
              <w:rPr>
                <w:sz w:val="20"/>
                <w:szCs w:val="20"/>
                <w:color w:val="auto"/>
              </w:rPr>
            </w:pPr>
            <w:r>
              <w:rPr>
                <w:rFonts w:ascii="Arial" w:cs="Arial" w:eastAsia="Arial" w:hAnsi="Arial"/>
                <w:sz w:val="13"/>
                <w:szCs w:val="13"/>
                <w:b w:val="1"/>
                <w:bCs w:val="1"/>
                <w:color w:val="58595B"/>
                <w:w w:val="96"/>
              </w:rPr>
              <w:t>(d)</w:t>
            </w:r>
          </w:p>
        </w:tc>
        <w:tc>
          <w:tcPr>
            <w:tcW w:w="1160" w:type="dxa"/>
            <w:vAlign w:val="bottom"/>
            <w:tcBorders>
              <w:bottom w:val="single" w:sz="8" w:color="EFEDED"/>
            </w:tcBorders>
            <w:shd w:val="clear" w:color="auto" w:fill="EFEDED"/>
          </w:tcPr>
          <w:p>
            <w:pPr>
              <w:jc w:val="center"/>
              <w:spacing w:after="0"/>
              <w:rPr>
                <w:sz w:val="20"/>
                <w:szCs w:val="20"/>
                <w:color w:val="auto"/>
              </w:rPr>
            </w:pPr>
            <w:r>
              <w:rPr>
                <w:rFonts w:ascii="Arial" w:cs="Arial" w:eastAsia="Arial" w:hAnsi="Arial"/>
                <w:sz w:val="13"/>
                <w:szCs w:val="13"/>
                <w:b w:val="1"/>
                <w:bCs w:val="1"/>
                <w:color w:val="58595B"/>
              </w:rPr>
              <w:t>(e)</w:t>
            </w:r>
          </w:p>
        </w:tc>
        <w:tc>
          <w:tcPr>
            <w:tcW w:w="1000" w:type="dxa"/>
            <w:vAlign w:val="bottom"/>
            <w:tcBorders>
              <w:bottom w:val="single" w:sz="8" w:color="EFEDED"/>
            </w:tcBorders>
            <w:shd w:val="clear" w:color="auto" w:fill="EFEDED"/>
          </w:tcPr>
          <w:p>
            <w:pPr>
              <w:jc w:val="center"/>
              <w:spacing w:after="0"/>
              <w:rPr>
                <w:sz w:val="20"/>
                <w:szCs w:val="20"/>
                <w:color w:val="auto"/>
              </w:rPr>
            </w:pPr>
            <w:r>
              <w:rPr>
                <w:rFonts w:ascii="Arial" w:cs="Arial" w:eastAsia="Arial" w:hAnsi="Arial"/>
                <w:sz w:val="13"/>
                <w:szCs w:val="13"/>
                <w:b w:val="1"/>
                <w:bCs w:val="1"/>
                <w:color w:val="58595B"/>
              </w:rPr>
              <w:t>(f)</w:t>
            </w:r>
          </w:p>
        </w:tc>
        <w:tc>
          <w:tcPr>
            <w:tcW w:w="980" w:type="dxa"/>
            <w:vAlign w:val="bottom"/>
            <w:tcBorders>
              <w:bottom w:val="single" w:sz="8" w:color="EFEDED"/>
            </w:tcBorders>
            <w:shd w:val="clear" w:color="auto" w:fill="EFEDED"/>
          </w:tcPr>
          <w:p>
            <w:pPr>
              <w:jc w:val="center"/>
              <w:spacing w:after="0"/>
              <w:rPr>
                <w:sz w:val="20"/>
                <w:szCs w:val="20"/>
                <w:color w:val="auto"/>
              </w:rPr>
            </w:pPr>
            <w:r>
              <w:rPr>
                <w:rFonts w:ascii="Arial" w:cs="Arial" w:eastAsia="Arial" w:hAnsi="Arial"/>
                <w:sz w:val="13"/>
                <w:szCs w:val="13"/>
                <w:b w:val="1"/>
                <w:bCs w:val="1"/>
                <w:color w:val="58595B"/>
                <w:w w:val="96"/>
              </w:rPr>
              <w:t>(g)</w:t>
            </w:r>
          </w:p>
        </w:tc>
        <w:tc>
          <w:tcPr>
            <w:tcW w:w="940" w:type="dxa"/>
            <w:vAlign w:val="bottom"/>
            <w:tcBorders>
              <w:bottom w:val="single" w:sz="8" w:color="EFEDED"/>
            </w:tcBorders>
            <w:shd w:val="clear" w:color="auto" w:fill="EFEDED"/>
          </w:tcPr>
          <w:p>
            <w:pPr>
              <w:jc w:val="center"/>
              <w:spacing w:after="0"/>
              <w:rPr>
                <w:sz w:val="20"/>
                <w:szCs w:val="20"/>
                <w:color w:val="auto"/>
              </w:rPr>
            </w:pPr>
            <w:r>
              <w:rPr>
                <w:rFonts w:ascii="Arial" w:cs="Arial" w:eastAsia="Arial" w:hAnsi="Arial"/>
                <w:sz w:val="13"/>
                <w:szCs w:val="13"/>
                <w:b w:val="1"/>
                <w:bCs w:val="1"/>
                <w:color w:val="58595B"/>
                <w:w w:val="96"/>
              </w:rPr>
              <w:t>(h)</w:t>
            </w:r>
          </w:p>
        </w:tc>
        <w:tc>
          <w:tcPr>
            <w:tcW w:w="960" w:type="dxa"/>
            <w:vAlign w:val="bottom"/>
            <w:tcBorders>
              <w:bottom w:val="single" w:sz="8" w:color="EFEDED"/>
            </w:tcBorders>
            <w:shd w:val="clear" w:color="auto" w:fill="EFEDED"/>
          </w:tcPr>
          <w:p>
            <w:pPr>
              <w:jc w:val="center"/>
              <w:ind w:right="97"/>
              <w:spacing w:after="0"/>
              <w:rPr>
                <w:sz w:val="20"/>
                <w:szCs w:val="20"/>
                <w:color w:val="auto"/>
              </w:rPr>
            </w:pPr>
            <w:r>
              <w:rPr>
                <w:rFonts w:ascii="Arial" w:cs="Arial" w:eastAsia="Arial" w:hAnsi="Arial"/>
                <w:sz w:val="13"/>
                <w:szCs w:val="13"/>
                <w:b w:val="1"/>
                <w:bCs w:val="1"/>
                <w:color w:val="58595B"/>
                <w:w w:val="97"/>
              </w:rPr>
              <w:t>(i)</w:t>
            </w:r>
          </w:p>
        </w:tc>
      </w:tr>
      <w:tr>
        <w:trPr>
          <w:trHeight w:val="227"/>
        </w:trPr>
        <w:tc>
          <w:tcPr>
            <w:tcW w:w="580" w:type="dxa"/>
            <w:vAlign w:val="bottom"/>
          </w:tcPr>
          <w:p>
            <w:pPr>
              <w:jc w:val="right"/>
              <w:ind w:right="137"/>
              <w:spacing w:after="0"/>
              <w:rPr>
                <w:sz w:val="20"/>
                <w:szCs w:val="20"/>
                <w:color w:val="auto"/>
              </w:rPr>
            </w:pPr>
            <w:r>
              <w:rPr>
                <w:rFonts w:ascii="Arial" w:cs="Arial" w:eastAsia="Arial" w:hAnsi="Arial"/>
                <w:sz w:val="13"/>
                <w:szCs w:val="13"/>
                <w:b w:val="1"/>
                <w:bCs w:val="1"/>
                <w:color w:val="58595B"/>
              </w:rPr>
              <w:t>2022</w:t>
            </w:r>
          </w:p>
        </w:tc>
        <w:tc>
          <w:tcPr>
            <w:tcW w:w="1120" w:type="dxa"/>
            <w:vAlign w:val="bottom"/>
          </w:tcPr>
          <w:p>
            <w:pPr>
              <w:jc w:val="right"/>
              <w:ind w:right="177"/>
              <w:spacing w:after="0"/>
              <w:rPr>
                <w:sz w:val="20"/>
                <w:szCs w:val="20"/>
                <w:color w:val="auto"/>
              </w:rPr>
            </w:pPr>
            <w:r>
              <w:rPr>
                <w:rFonts w:ascii="Arial" w:cs="Arial" w:eastAsia="Arial" w:hAnsi="Arial"/>
                <w:sz w:val="13"/>
                <w:szCs w:val="13"/>
                <w:color w:val="6D6D6D"/>
              </w:rPr>
              <w:t>$9,319,913</w:t>
            </w:r>
          </w:p>
        </w:tc>
        <w:tc>
          <w:tcPr>
            <w:tcW w:w="1120" w:type="dxa"/>
            <w:vAlign w:val="bottom"/>
          </w:tcPr>
          <w:p>
            <w:pPr>
              <w:spacing w:after="0"/>
              <w:rPr>
                <w:sz w:val="19"/>
                <w:szCs w:val="19"/>
                <w:color w:val="auto"/>
              </w:rPr>
            </w:pPr>
          </w:p>
        </w:tc>
        <w:tc>
          <w:tcPr>
            <w:tcW w:w="1080" w:type="dxa"/>
            <w:vAlign w:val="bottom"/>
          </w:tcPr>
          <w:p>
            <w:pPr>
              <w:jc w:val="right"/>
              <w:ind w:right="137"/>
              <w:spacing w:after="0"/>
              <w:rPr>
                <w:sz w:val="20"/>
                <w:szCs w:val="20"/>
                <w:color w:val="auto"/>
              </w:rPr>
            </w:pPr>
            <w:r>
              <w:rPr>
                <w:rFonts w:ascii="Arial" w:cs="Arial" w:eastAsia="Arial" w:hAnsi="Arial"/>
                <w:sz w:val="13"/>
                <w:szCs w:val="13"/>
                <w:color w:val="6D6D6D"/>
              </w:rPr>
              <w:t>$8,467,260</w:t>
            </w:r>
          </w:p>
        </w:tc>
        <w:tc>
          <w:tcPr>
            <w:tcW w:w="1180" w:type="dxa"/>
            <w:vAlign w:val="bottom"/>
          </w:tcPr>
          <w:p>
            <w:pPr>
              <w:spacing w:after="0"/>
              <w:rPr>
                <w:sz w:val="19"/>
                <w:szCs w:val="19"/>
                <w:color w:val="auto"/>
              </w:rPr>
            </w:pPr>
          </w:p>
        </w:tc>
        <w:tc>
          <w:tcPr>
            <w:tcW w:w="1120" w:type="dxa"/>
            <w:vAlign w:val="bottom"/>
          </w:tcPr>
          <w:p>
            <w:pPr>
              <w:jc w:val="center"/>
              <w:spacing w:after="0"/>
              <w:rPr>
                <w:sz w:val="20"/>
                <w:szCs w:val="20"/>
                <w:color w:val="auto"/>
              </w:rPr>
            </w:pPr>
            <w:r>
              <w:rPr>
                <w:rFonts w:ascii="Arial" w:cs="Arial" w:eastAsia="Arial" w:hAnsi="Arial"/>
                <w:sz w:val="13"/>
                <w:szCs w:val="13"/>
                <w:color w:val="6D6D6D"/>
                <w:w w:val="98"/>
              </w:rPr>
              <w:t>$2,971,115</w:t>
            </w:r>
          </w:p>
        </w:tc>
        <w:tc>
          <w:tcPr>
            <w:tcW w:w="1160" w:type="dxa"/>
            <w:vAlign w:val="bottom"/>
          </w:tcPr>
          <w:p>
            <w:pPr>
              <w:jc w:val="center"/>
              <w:spacing w:after="0"/>
              <w:rPr>
                <w:sz w:val="20"/>
                <w:szCs w:val="20"/>
                <w:color w:val="auto"/>
              </w:rPr>
            </w:pPr>
            <w:r>
              <w:rPr>
                <w:rFonts w:ascii="Arial" w:cs="Arial" w:eastAsia="Arial" w:hAnsi="Arial"/>
                <w:sz w:val="13"/>
                <w:szCs w:val="13"/>
                <w:color w:val="6D6D6D"/>
                <w:w w:val="98"/>
              </w:rPr>
              <w:t>$2,080,890</w:t>
            </w:r>
          </w:p>
        </w:tc>
        <w:tc>
          <w:tcPr>
            <w:tcW w:w="1000" w:type="dxa"/>
            <w:vAlign w:val="bottom"/>
          </w:tcPr>
          <w:p>
            <w:pPr>
              <w:jc w:val="center"/>
              <w:spacing w:after="0"/>
              <w:rPr>
                <w:sz w:val="20"/>
                <w:szCs w:val="20"/>
                <w:color w:val="auto"/>
              </w:rPr>
            </w:pPr>
            <w:r>
              <w:rPr>
                <w:rFonts w:ascii="Arial" w:cs="Arial" w:eastAsia="Arial" w:hAnsi="Arial"/>
                <w:sz w:val="13"/>
                <w:szCs w:val="13"/>
                <w:color w:val="6D6D6D"/>
                <w:w w:val="95"/>
              </w:rPr>
              <w:t>$96.21</w:t>
            </w:r>
          </w:p>
        </w:tc>
        <w:tc>
          <w:tcPr>
            <w:tcW w:w="980" w:type="dxa"/>
            <w:vAlign w:val="bottom"/>
          </w:tcPr>
          <w:p>
            <w:pPr>
              <w:jc w:val="center"/>
              <w:spacing w:after="0"/>
              <w:rPr>
                <w:sz w:val="20"/>
                <w:szCs w:val="20"/>
                <w:color w:val="auto"/>
              </w:rPr>
            </w:pPr>
            <w:r>
              <w:rPr>
                <w:rFonts w:ascii="Arial" w:cs="Arial" w:eastAsia="Arial" w:hAnsi="Arial"/>
                <w:sz w:val="13"/>
                <w:szCs w:val="13"/>
                <w:color w:val="6D6D6D"/>
                <w:w w:val="97"/>
              </w:rPr>
              <w:t>$134.10</w:t>
            </w:r>
          </w:p>
        </w:tc>
        <w:tc>
          <w:tcPr>
            <w:tcW w:w="940" w:type="dxa"/>
            <w:vAlign w:val="bottom"/>
          </w:tcPr>
          <w:p>
            <w:pPr>
              <w:jc w:val="center"/>
              <w:spacing w:after="0"/>
              <w:rPr>
                <w:sz w:val="20"/>
                <w:szCs w:val="20"/>
                <w:color w:val="auto"/>
              </w:rPr>
            </w:pPr>
            <w:r>
              <w:rPr>
                <w:rFonts w:ascii="Arial" w:cs="Arial" w:eastAsia="Arial" w:hAnsi="Arial"/>
                <w:sz w:val="13"/>
                <w:szCs w:val="13"/>
                <w:color w:val="6D6D6D"/>
                <w:w w:val="95"/>
              </w:rPr>
              <w:t>$180.6</w:t>
            </w:r>
          </w:p>
        </w:tc>
        <w:tc>
          <w:tcPr>
            <w:tcW w:w="960" w:type="dxa"/>
            <w:vAlign w:val="bottom"/>
          </w:tcPr>
          <w:p>
            <w:pPr>
              <w:jc w:val="center"/>
              <w:ind w:right="77"/>
              <w:spacing w:after="0"/>
              <w:rPr>
                <w:sz w:val="20"/>
                <w:szCs w:val="20"/>
                <w:color w:val="auto"/>
              </w:rPr>
            </w:pPr>
            <w:r>
              <w:rPr>
                <w:rFonts w:ascii="Arial" w:cs="Arial" w:eastAsia="Arial" w:hAnsi="Arial"/>
                <w:sz w:val="13"/>
                <w:szCs w:val="13"/>
                <w:color w:val="58595B"/>
                <w:w w:val="98"/>
              </w:rPr>
              <w:t>$1,593.3</w:t>
            </w:r>
          </w:p>
        </w:tc>
      </w:tr>
      <w:tr>
        <w:trPr>
          <w:trHeight w:val="30"/>
        </w:trPr>
        <w:tc>
          <w:tcPr>
            <w:tcW w:w="58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980" w:type="dxa"/>
            <w:vAlign w:val="bottom"/>
          </w:tcPr>
          <w:p>
            <w:pPr>
              <w:spacing w:after="0"/>
              <w:rPr>
                <w:sz w:val="2"/>
                <w:szCs w:val="2"/>
                <w:color w:val="auto"/>
              </w:rPr>
            </w:pPr>
          </w:p>
        </w:tc>
        <w:tc>
          <w:tcPr>
            <w:tcW w:w="94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183"/>
        </w:trPr>
        <w:tc>
          <w:tcPr>
            <w:tcW w:w="580" w:type="dxa"/>
            <w:vAlign w:val="bottom"/>
            <w:tcBorders>
              <w:bottom w:val="single" w:sz="8" w:color="EFEDED"/>
            </w:tcBorders>
            <w:shd w:val="clear" w:color="auto" w:fill="EFEDED"/>
          </w:tcPr>
          <w:p>
            <w:pPr>
              <w:jc w:val="right"/>
              <w:ind w:right="137"/>
              <w:spacing w:after="0"/>
              <w:rPr>
                <w:sz w:val="20"/>
                <w:szCs w:val="20"/>
                <w:color w:val="auto"/>
              </w:rPr>
            </w:pPr>
            <w:r>
              <w:rPr>
                <w:rFonts w:ascii="Arial" w:cs="Arial" w:eastAsia="Arial" w:hAnsi="Arial"/>
                <w:sz w:val="13"/>
                <w:szCs w:val="13"/>
                <w:b w:val="1"/>
                <w:bCs w:val="1"/>
                <w:color w:val="58595B"/>
              </w:rPr>
              <w:t>2021</w:t>
            </w:r>
          </w:p>
        </w:tc>
        <w:tc>
          <w:tcPr>
            <w:tcW w:w="1120" w:type="dxa"/>
            <w:vAlign w:val="bottom"/>
            <w:tcBorders>
              <w:bottom w:val="single" w:sz="8" w:color="EFEDED"/>
            </w:tcBorders>
            <w:shd w:val="clear" w:color="auto" w:fill="EFEDED"/>
          </w:tcPr>
          <w:p>
            <w:pPr>
              <w:jc w:val="right"/>
              <w:ind w:right="237"/>
              <w:spacing w:after="0"/>
              <w:rPr>
                <w:sz w:val="20"/>
                <w:szCs w:val="20"/>
                <w:color w:val="auto"/>
              </w:rPr>
            </w:pPr>
            <w:r>
              <w:rPr>
                <w:rFonts w:ascii="Arial" w:cs="Arial" w:eastAsia="Arial" w:hAnsi="Arial"/>
                <w:sz w:val="13"/>
                <w:szCs w:val="13"/>
                <w:color w:val="6D6D6D"/>
              </w:rPr>
              <w:t>$251,773</w:t>
            </w:r>
          </w:p>
        </w:tc>
        <w:tc>
          <w:tcPr>
            <w:tcW w:w="1120" w:type="dxa"/>
            <w:vAlign w:val="bottom"/>
            <w:tcBorders>
              <w:bottom w:val="single" w:sz="8" w:color="EFEDED"/>
            </w:tcBorders>
            <w:shd w:val="clear" w:color="auto" w:fill="EFEDED"/>
          </w:tcPr>
          <w:p>
            <w:pPr>
              <w:jc w:val="center"/>
              <w:spacing w:after="0"/>
              <w:rPr>
                <w:sz w:val="20"/>
                <w:szCs w:val="20"/>
                <w:color w:val="auto"/>
              </w:rPr>
            </w:pPr>
            <w:r>
              <w:rPr>
                <w:rFonts w:ascii="Arial" w:cs="Arial" w:eastAsia="Arial" w:hAnsi="Arial"/>
                <w:sz w:val="13"/>
                <w:szCs w:val="13"/>
                <w:color w:val="6D6D6D"/>
                <w:w w:val="98"/>
              </w:rPr>
              <w:t>$9,839,221</w:t>
            </w:r>
          </w:p>
        </w:tc>
        <w:tc>
          <w:tcPr>
            <w:tcW w:w="1080" w:type="dxa"/>
            <w:vAlign w:val="bottom"/>
            <w:tcBorders>
              <w:bottom w:val="single" w:sz="8" w:color="EFEDED"/>
            </w:tcBorders>
            <w:shd w:val="clear" w:color="auto" w:fill="EFEDED"/>
          </w:tcPr>
          <w:p>
            <w:pPr>
              <w:jc w:val="right"/>
              <w:ind w:right="197"/>
              <w:spacing w:after="0"/>
              <w:rPr>
                <w:sz w:val="20"/>
                <w:szCs w:val="20"/>
                <w:color w:val="auto"/>
              </w:rPr>
            </w:pPr>
            <w:r>
              <w:rPr>
                <w:rFonts w:ascii="Arial" w:cs="Arial" w:eastAsia="Arial" w:hAnsi="Arial"/>
                <w:sz w:val="13"/>
                <w:szCs w:val="13"/>
                <w:color w:val="6D6D6D"/>
              </w:rPr>
              <w:t>$251,773</w:t>
            </w:r>
          </w:p>
        </w:tc>
        <w:tc>
          <w:tcPr>
            <w:tcW w:w="1180" w:type="dxa"/>
            <w:vAlign w:val="bottom"/>
            <w:tcBorders>
              <w:bottom w:val="single" w:sz="8" w:color="EFEDED"/>
            </w:tcBorders>
            <w:shd w:val="clear" w:color="auto" w:fill="EFEDED"/>
          </w:tcPr>
          <w:p>
            <w:pPr>
              <w:jc w:val="right"/>
              <w:ind w:right="177"/>
              <w:spacing w:after="0"/>
              <w:rPr>
                <w:sz w:val="20"/>
                <w:szCs w:val="20"/>
                <w:color w:val="auto"/>
              </w:rPr>
            </w:pPr>
            <w:r>
              <w:rPr>
                <w:rFonts w:ascii="Arial" w:cs="Arial" w:eastAsia="Arial" w:hAnsi="Arial"/>
                <w:sz w:val="13"/>
                <w:szCs w:val="13"/>
                <w:color w:val="6D6D6D"/>
              </w:rPr>
              <w:t>$12,933,775</w:t>
            </w:r>
          </w:p>
        </w:tc>
        <w:tc>
          <w:tcPr>
            <w:tcW w:w="1120" w:type="dxa"/>
            <w:vAlign w:val="bottom"/>
            <w:tcBorders>
              <w:bottom w:val="single" w:sz="8" w:color="EFEDED"/>
            </w:tcBorders>
            <w:shd w:val="clear" w:color="auto" w:fill="EFEDED"/>
          </w:tcPr>
          <w:p>
            <w:pPr>
              <w:jc w:val="center"/>
              <w:spacing w:after="0"/>
              <w:rPr>
                <w:sz w:val="20"/>
                <w:szCs w:val="20"/>
                <w:color w:val="auto"/>
              </w:rPr>
            </w:pPr>
            <w:r>
              <w:rPr>
                <w:rFonts w:ascii="Arial" w:cs="Arial" w:eastAsia="Arial" w:hAnsi="Arial"/>
                <w:sz w:val="13"/>
                <w:szCs w:val="13"/>
                <w:color w:val="6D6D6D"/>
                <w:w w:val="98"/>
              </w:rPr>
              <w:t>$2,503,086</w:t>
            </w:r>
          </w:p>
        </w:tc>
        <w:tc>
          <w:tcPr>
            <w:tcW w:w="1160" w:type="dxa"/>
            <w:vAlign w:val="bottom"/>
            <w:tcBorders>
              <w:bottom w:val="single" w:sz="8" w:color="EFEDED"/>
            </w:tcBorders>
            <w:shd w:val="clear" w:color="auto" w:fill="EFEDED"/>
          </w:tcPr>
          <w:p>
            <w:pPr>
              <w:jc w:val="center"/>
              <w:spacing w:after="0"/>
              <w:rPr>
                <w:sz w:val="20"/>
                <w:szCs w:val="20"/>
                <w:color w:val="auto"/>
              </w:rPr>
            </w:pPr>
            <w:r>
              <w:rPr>
                <w:rFonts w:ascii="Arial" w:cs="Arial" w:eastAsia="Arial" w:hAnsi="Arial"/>
                <w:sz w:val="13"/>
                <w:szCs w:val="13"/>
                <w:color w:val="6D6D6D"/>
                <w:w w:val="98"/>
              </w:rPr>
              <w:t>$3,093,831</w:t>
            </w:r>
          </w:p>
        </w:tc>
        <w:tc>
          <w:tcPr>
            <w:tcW w:w="1000" w:type="dxa"/>
            <w:vAlign w:val="bottom"/>
            <w:tcBorders>
              <w:bottom w:val="single" w:sz="8" w:color="EFEDED"/>
            </w:tcBorders>
            <w:shd w:val="clear" w:color="auto" w:fill="EFEDED"/>
          </w:tcPr>
          <w:p>
            <w:pPr>
              <w:jc w:val="center"/>
              <w:spacing w:after="0"/>
              <w:rPr>
                <w:sz w:val="20"/>
                <w:szCs w:val="20"/>
                <w:color w:val="auto"/>
              </w:rPr>
            </w:pPr>
            <w:r>
              <w:rPr>
                <w:rFonts w:ascii="Arial" w:cs="Arial" w:eastAsia="Arial" w:hAnsi="Arial"/>
                <w:sz w:val="13"/>
                <w:szCs w:val="13"/>
                <w:color w:val="6D6D6D"/>
                <w:w w:val="97"/>
              </w:rPr>
              <w:t>$114.95</w:t>
            </w:r>
          </w:p>
        </w:tc>
        <w:tc>
          <w:tcPr>
            <w:tcW w:w="980" w:type="dxa"/>
            <w:vAlign w:val="bottom"/>
            <w:tcBorders>
              <w:bottom w:val="single" w:sz="8" w:color="EFEDED"/>
            </w:tcBorders>
            <w:shd w:val="clear" w:color="auto" w:fill="EFEDED"/>
          </w:tcPr>
          <w:p>
            <w:pPr>
              <w:jc w:val="center"/>
              <w:spacing w:after="0"/>
              <w:rPr>
                <w:sz w:val="20"/>
                <w:szCs w:val="20"/>
                <w:color w:val="auto"/>
              </w:rPr>
            </w:pPr>
            <w:r>
              <w:rPr>
                <w:rFonts w:ascii="Arial" w:cs="Arial" w:eastAsia="Arial" w:hAnsi="Arial"/>
                <w:sz w:val="13"/>
                <w:szCs w:val="13"/>
                <w:color w:val="6D6D6D"/>
                <w:w w:val="97"/>
              </w:rPr>
              <w:t>$145.30</w:t>
            </w:r>
          </w:p>
        </w:tc>
        <w:tc>
          <w:tcPr>
            <w:tcW w:w="940" w:type="dxa"/>
            <w:vAlign w:val="bottom"/>
            <w:tcBorders>
              <w:bottom w:val="single" w:sz="8" w:color="EFEDED"/>
            </w:tcBorders>
            <w:shd w:val="clear" w:color="auto" w:fill="EFEDED"/>
          </w:tcPr>
          <w:p>
            <w:pPr>
              <w:jc w:val="center"/>
              <w:spacing w:after="0"/>
              <w:rPr>
                <w:sz w:val="20"/>
                <w:szCs w:val="20"/>
                <w:color w:val="auto"/>
              </w:rPr>
            </w:pPr>
            <w:r>
              <w:rPr>
                <w:rFonts w:ascii="Arial" w:cs="Arial" w:eastAsia="Arial" w:hAnsi="Arial"/>
                <w:sz w:val="13"/>
                <w:szCs w:val="13"/>
                <w:color w:val="6D6D6D"/>
                <w:w w:val="95"/>
              </w:rPr>
              <w:t>$169.1</w:t>
            </w:r>
          </w:p>
        </w:tc>
        <w:tc>
          <w:tcPr>
            <w:tcW w:w="960" w:type="dxa"/>
            <w:vAlign w:val="bottom"/>
            <w:tcBorders>
              <w:bottom w:val="single" w:sz="8" w:color="EFEDED"/>
            </w:tcBorders>
            <w:shd w:val="clear" w:color="auto" w:fill="EFEDED"/>
          </w:tcPr>
          <w:p>
            <w:pPr>
              <w:jc w:val="center"/>
              <w:ind w:right="77"/>
              <w:spacing w:after="0"/>
              <w:rPr>
                <w:sz w:val="20"/>
                <w:szCs w:val="20"/>
                <w:color w:val="auto"/>
              </w:rPr>
            </w:pPr>
            <w:r>
              <w:rPr>
                <w:rFonts w:ascii="Arial" w:cs="Arial" w:eastAsia="Arial" w:hAnsi="Arial"/>
                <w:sz w:val="13"/>
                <w:szCs w:val="13"/>
                <w:color w:val="6D6D6D"/>
                <w:w w:val="98"/>
              </w:rPr>
              <w:t>$1,542.4</w:t>
            </w:r>
          </w:p>
        </w:tc>
      </w:tr>
      <w:tr>
        <w:trPr>
          <w:trHeight w:val="173"/>
        </w:trPr>
        <w:tc>
          <w:tcPr>
            <w:tcW w:w="580" w:type="dxa"/>
            <w:vAlign w:val="bottom"/>
          </w:tcPr>
          <w:p>
            <w:pPr>
              <w:jc w:val="right"/>
              <w:ind w:right="137"/>
              <w:spacing w:after="0"/>
              <w:rPr>
                <w:sz w:val="20"/>
                <w:szCs w:val="20"/>
                <w:color w:val="auto"/>
              </w:rPr>
            </w:pPr>
            <w:r>
              <w:rPr>
                <w:rFonts w:ascii="Arial" w:cs="Arial" w:eastAsia="Arial" w:hAnsi="Arial"/>
                <w:sz w:val="13"/>
                <w:szCs w:val="13"/>
                <w:b w:val="1"/>
                <w:bCs w:val="1"/>
                <w:color w:val="58595B"/>
              </w:rPr>
              <w:t>2020</w:t>
            </w:r>
          </w:p>
        </w:tc>
        <w:tc>
          <w:tcPr>
            <w:tcW w:w="1120" w:type="dxa"/>
            <w:vAlign w:val="bottom"/>
          </w:tcPr>
          <w:p>
            <w:pPr>
              <w:spacing w:after="0"/>
              <w:rPr>
                <w:sz w:val="15"/>
                <w:szCs w:val="15"/>
                <w:color w:val="auto"/>
              </w:rPr>
            </w:pPr>
          </w:p>
        </w:tc>
        <w:tc>
          <w:tcPr>
            <w:tcW w:w="1120" w:type="dxa"/>
            <w:vAlign w:val="bottom"/>
          </w:tcPr>
          <w:p>
            <w:pPr>
              <w:jc w:val="center"/>
              <w:spacing w:after="0"/>
              <w:rPr>
                <w:sz w:val="20"/>
                <w:szCs w:val="20"/>
                <w:color w:val="auto"/>
              </w:rPr>
            </w:pPr>
            <w:r>
              <w:rPr>
                <w:rFonts w:ascii="Arial" w:cs="Arial" w:eastAsia="Arial" w:hAnsi="Arial"/>
                <w:sz w:val="13"/>
                <w:szCs w:val="13"/>
                <w:color w:val="6D6D6D"/>
                <w:w w:val="98"/>
              </w:rPr>
              <w:t>$7,740,699</w:t>
            </w:r>
          </w:p>
        </w:tc>
        <w:tc>
          <w:tcPr>
            <w:tcW w:w="1080" w:type="dxa"/>
            <w:vAlign w:val="bottom"/>
          </w:tcPr>
          <w:p>
            <w:pPr>
              <w:spacing w:after="0"/>
              <w:rPr>
                <w:sz w:val="15"/>
                <w:szCs w:val="15"/>
                <w:color w:val="auto"/>
              </w:rPr>
            </w:pPr>
          </w:p>
        </w:tc>
        <w:tc>
          <w:tcPr>
            <w:tcW w:w="1180" w:type="dxa"/>
            <w:vAlign w:val="bottom"/>
          </w:tcPr>
          <w:p>
            <w:pPr>
              <w:jc w:val="right"/>
              <w:ind w:right="197"/>
              <w:spacing w:after="0"/>
              <w:rPr>
                <w:sz w:val="20"/>
                <w:szCs w:val="20"/>
                <w:color w:val="auto"/>
              </w:rPr>
            </w:pPr>
            <w:r>
              <w:rPr>
                <w:rFonts w:ascii="Arial" w:cs="Arial" w:eastAsia="Arial" w:hAnsi="Arial"/>
                <w:sz w:val="13"/>
                <w:szCs w:val="13"/>
                <w:color w:val="6D6D6D"/>
              </w:rPr>
              <w:t>$8,391,087</w:t>
            </w:r>
          </w:p>
        </w:tc>
        <w:tc>
          <w:tcPr>
            <w:tcW w:w="1120" w:type="dxa"/>
            <w:vAlign w:val="bottom"/>
          </w:tcPr>
          <w:p>
            <w:pPr>
              <w:jc w:val="center"/>
              <w:spacing w:after="0"/>
              <w:rPr>
                <w:sz w:val="20"/>
                <w:szCs w:val="20"/>
                <w:color w:val="auto"/>
              </w:rPr>
            </w:pPr>
            <w:r>
              <w:rPr>
                <w:rFonts w:ascii="Arial" w:cs="Arial" w:eastAsia="Arial" w:hAnsi="Arial"/>
                <w:sz w:val="13"/>
                <w:szCs w:val="13"/>
                <w:color w:val="6D6D6D"/>
                <w:w w:val="98"/>
              </w:rPr>
              <w:t>$1,882,148</w:t>
            </w:r>
          </w:p>
        </w:tc>
        <w:tc>
          <w:tcPr>
            <w:tcW w:w="1160" w:type="dxa"/>
            <w:vAlign w:val="bottom"/>
          </w:tcPr>
          <w:p>
            <w:pPr>
              <w:jc w:val="center"/>
              <w:spacing w:after="0"/>
              <w:rPr>
                <w:sz w:val="20"/>
                <w:szCs w:val="20"/>
                <w:color w:val="auto"/>
              </w:rPr>
            </w:pPr>
            <w:r>
              <w:rPr>
                <w:rFonts w:ascii="Arial" w:cs="Arial" w:eastAsia="Arial" w:hAnsi="Arial"/>
                <w:sz w:val="13"/>
                <w:szCs w:val="13"/>
                <w:color w:val="6D6D6D"/>
                <w:w w:val="98"/>
              </w:rPr>
              <w:t>$2,197,221</w:t>
            </w:r>
          </w:p>
        </w:tc>
        <w:tc>
          <w:tcPr>
            <w:tcW w:w="1000" w:type="dxa"/>
            <w:vAlign w:val="bottom"/>
          </w:tcPr>
          <w:p>
            <w:pPr>
              <w:jc w:val="center"/>
              <w:spacing w:after="0"/>
              <w:rPr>
                <w:sz w:val="20"/>
                <w:szCs w:val="20"/>
                <w:color w:val="auto"/>
              </w:rPr>
            </w:pPr>
            <w:r>
              <w:rPr>
                <w:rFonts w:ascii="Arial" w:cs="Arial" w:eastAsia="Arial" w:hAnsi="Arial"/>
                <w:sz w:val="13"/>
                <w:szCs w:val="13"/>
                <w:color w:val="6D6D6D"/>
                <w:w w:val="97"/>
              </w:rPr>
              <w:t>$111.39</w:t>
            </w:r>
          </w:p>
        </w:tc>
        <w:tc>
          <w:tcPr>
            <w:tcW w:w="980" w:type="dxa"/>
            <w:vAlign w:val="bottom"/>
          </w:tcPr>
          <w:p>
            <w:pPr>
              <w:jc w:val="center"/>
              <w:spacing w:after="0"/>
              <w:rPr>
                <w:sz w:val="20"/>
                <w:szCs w:val="20"/>
                <w:color w:val="auto"/>
              </w:rPr>
            </w:pPr>
            <w:r>
              <w:rPr>
                <w:rFonts w:ascii="Arial" w:cs="Arial" w:eastAsia="Arial" w:hAnsi="Arial"/>
                <w:sz w:val="13"/>
                <w:szCs w:val="13"/>
                <w:color w:val="6D6D6D"/>
                <w:w w:val="97"/>
              </w:rPr>
              <w:t>$114.41</w:t>
            </w:r>
          </w:p>
        </w:tc>
        <w:tc>
          <w:tcPr>
            <w:tcW w:w="940" w:type="dxa"/>
            <w:vAlign w:val="bottom"/>
          </w:tcPr>
          <w:p>
            <w:pPr>
              <w:jc w:val="center"/>
              <w:spacing w:after="0"/>
              <w:rPr>
                <w:sz w:val="20"/>
                <w:szCs w:val="20"/>
                <w:color w:val="auto"/>
              </w:rPr>
            </w:pPr>
            <w:r>
              <w:rPr>
                <w:rFonts w:ascii="Arial" w:cs="Arial" w:eastAsia="Arial" w:hAnsi="Arial"/>
                <w:sz w:val="13"/>
                <w:szCs w:val="13"/>
                <w:color w:val="6D6D6D"/>
                <w:w w:val="95"/>
              </w:rPr>
              <w:t>$133.9</w:t>
            </w:r>
          </w:p>
        </w:tc>
        <w:tc>
          <w:tcPr>
            <w:tcW w:w="960" w:type="dxa"/>
            <w:vAlign w:val="bottom"/>
          </w:tcPr>
          <w:p>
            <w:pPr>
              <w:jc w:val="center"/>
              <w:ind w:right="77"/>
              <w:spacing w:after="0"/>
              <w:rPr>
                <w:sz w:val="20"/>
                <w:szCs w:val="20"/>
                <w:color w:val="auto"/>
              </w:rPr>
            </w:pPr>
            <w:r>
              <w:rPr>
                <w:rFonts w:ascii="Arial" w:cs="Arial" w:eastAsia="Arial" w:hAnsi="Arial"/>
                <w:sz w:val="13"/>
                <w:szCs w:val="13"/>
                <w:color w:val="6D6D6D"/>
                <w:w w:val="98"/>
              </w:rPr>
              <w:t>$1,371.9</w:t>
            </w:r>
          </w:p>
        </w:tc>
      </w:tr>
      <w:tr>
        <w:trPr>
          <w:trHeight w:val="30"/>
        </w:trPr>
        <w:tc>
          <w:tcPr>
            <w:tcW w:w="580" w:type="dxa"/>
            <w:vAlign w:val="bottom"/>
            <w:tcBorders>
              <w:bottom w:val="single" w:sz="8" w:color="58595B"/>
            </w:tcBorders>
          </w:tcPr>
          <w:p>
            <w:pPr>
              <w:spacing w:after="0"/>
              <w:rPr>
                <w:sz w:val="2"/>
                <w:szCs w:val="2"/>
                <w:color w:val="auto"/>
              </w:rPr>
            </w:pPr>
          </w:p>
        </w:tc>
        <w:tc>
          <w:tcPr>
            <w:tcW w:w="1120" w:type="dxa"/>
            <w:vAlign w:val="bottom"/>
            <w:tcBorders>
              <w:bottom w:val="single" w:sz="8" w:color="58595B"/>
            </w:tcBorders>
          </w:tcPr>
          <w:p>
            <w:pPr>
              <w:spacing w:after="0"/>
              <w:rPr>
                <w:sz w:val="2"/>
                <w:szCs w:val="2"/>
                <w:color w:val="auto"/>
              </w:rPr>
            </w:pPr>
          </w:p>
        </w:tc>
        <w:tc>
          <w:tcPr>
            <w:tcW w:w="1120" w:type="dxa"/>
            <w:vAlign w:val="bottom"/>
            <w:tcBorders>
              <w:bottom w:val="single" w:sz="8" w:color="58595B"/>
            </w:tcBorders>
          </w:tcPr>
          <w:p>
            <w:pPr>
              <w:spacing w:after="0"/>
              <w:rPr>
                <w:sz w:val="2"/>
                <w:szCs w:val="2"/>
                <w:color w:val="auto"/>
              </w:rPr>
            </w:pPr>
          </w:p>
        </w:tc>
        <w:tc>
          <w:tcPr>
            <w:tcW w:w="1080" w:type="dxa"/>
            <w:vAlign w:val="bottom"/>
            <w:tcBorders>
              <w:bottom w:val="single" w:sz="8" w:color="58595B"/>
            </w:tcBorders>
          </w:tcPr>
          <w:p>
            <w:pPr>
              <w:spacing w:after="0"/>
              <w:rPr>
                <w:sz w:val="2"/>
                <w:szCs w:val="2"/>
                <w:color w:val="auto"/>
              </w:rPr>
            </w:pPr>
          </w:p>
        </w:tc>
        <w:tc>
          <w:tcPr>
            <w:tcW w:w="1180" w:type="dxa"/>
            <w:vAlign w:val="bottom"/>
            <w:tcBorders>
              <w:bottom w:val="single" w:sz="8" w:color="58595B"/>
            </w:tcBorders>
          </w:tcPr>
          <w:p>
            <w:pPr>
              <w:spacing w:after="0"/>
              <w:rPr>
                <w:sz w:val="2"/>
                <w:szCs w:val="2"/>
                <w:color w:val="auto"/>
              </w:rPr>
            </w:pPr>
          </w:p>
        </w:tc>
        <w:tc>
          <w:tcPr>
            <w:tcW w:w="1120" w:type="dxa"/>
            <w:vAlign w:val="bottom"/>
            <w:tcBorders>
              <w:bottom w:val="single" w:sz="8" w:color="58595B"/>
            </w:tcBorders>
          </w:tcPr>
          <w:p>
            <w:pPr>
              <w:spacing w:after="0"/>
              <w:rPr>
                <w:sz w:val="2"/>
                <w:szCs w:val="2"/>
                <w:color w:val="auto"/>
              </w:rPr>
            </w:pPr>
          </w:p>
        </w:tc>
        <w:tc>
          <w:tcPr>
            <w:tcW w:w="1160" w:type="dxa"/>
            <w:vAlign w:val="bottom"/>
            <w:tcBorders>
              <w:bottom w:val="single" w:sz="8" w:color="58595B"/>
            </w:tcBorders>
          </w:tcPr>
          <w:p>
            <w:pPr>
              <w:spacing w:after="0"/>
              <w:rPr>
                <w:sz w:val="2"/>
                <w:szCs w:val="2"/>
                <w:color w:val="auto"/>
              </w:rPr>
            </w:pPr>
          </w:p>
        </w:tc>
        <w:tc>
          <w:tcPr>
            <w:tcW w:w="1000" w:type="dxa"/>
            <w:vAlign w:val="bottom"/>
            <w:tcBorders>
              <w:bottom w:val="single" w:sz="8" w:color="58595B"/>
            </w:tcBorders>
          </w:tcPr>
          <w:p>
            <w:pPr>
              <w:spacing w:after="0"/>
              <w:rPr>
                <w:sz w:val="2"/>
                <w:szCs w:val="2"/>
                <w:color w:val="auto"/>
              </w:rPr>
            </w:pPr>
          </w:p>
        </w:tc>
        <w:tc>
          <w:tcPr>
            <w:tcW w:w="980" w:type="dxa"/>
            <w:vAlign w:val="bottom"/>
            <w:tcBorders>
              <w:bottom w:val="single" w:sz="8" w:color="58595B"/>
            </w:tcBorders>
          </w:tcPr>
          <w:p>
            <w:pPr>
              <w:spacing w:after="0"/>
              <w:rPr>
                <w:sz w:val="2"/>
                <w:szCs w:val="2"/>
                <w:color w:val="auto"/>
              </w:rPr>
            </w:pPr>
          </w:p>
        </w:tc>
        <w:tc>
          <w:tcPr>
            <w:tcW w:w="940" w:type="dxa"/>
            <w:vAlign w:val="bottom"/>
            <w:tcBorders>
              <w:bottom w:val="single" w:sz="8" w:color="58595B"/>
            </w:tcBorders>
          </w:tcPr>
          <w:p>
            <w:pPr>
              <w:spacing w:after="0"/>
              <w:rPr>
                <w:sz w:val="2"/>
                <w:szCs w:val="2"/>
                <w:color w:val="auto"/>
              </w:rPr>
            </w:pPr>
          </w:p>
        </w:tc>
        <w:tc>
          <w:tcPr>
            <w:tcW w:w="960" w:type="dxa"/>
            <w:vAlign w:val="bottom"/>
            <w:tcBorders>
              <w:bottom w:val="single" w:sz="8" w:color="58595B"/>
            </w:tcBorders>
          </w:tcPr>
          <w:p>
            <w:pPr>
              <w:spacing w:after="0"/>
              <w:rPr>
                <w:sz w:val="2"/>
                <w:szCs w:val="2"/>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4651375</wp:posOffset>
            </wp:positionH>
            <wp:positionV relativeFrom="paragraph">
              <wp:posOffset>-1130935</wp:posOffset>
            </wp:positionV>
            <wp:extent cx="2486025" cy="8890"/>
            <wp:wrapNone/>
            <wp:docPr id="309" name="Picture 3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9"/>
                    <pic:cNvPicPr>
                      <a:picLocks noChangeAspect="1" noChangeArrowheads="1"/>
                    </pic:cNvPicPr>
                  </pic:nvPicPr>
                  <pic:blipFill>
                    <a:blip r:embed="rId316">
                      <a:extLst>
                        <a:ext uri="{28A0092B-C50C-407E-A947-70E740481C1C}"/>
                      </a:extLst>
                    </a:blip>
                    <a:srcRect/>
                    <a:stretch>
                      <a:fillRect/>
                    </a:stretch>
                  </pic:blipFill>
                  <pic:spPr bwMode="auto">
                    <a:xfrm>
                      <a:off x="0" y="0"/>
                      <a:ext cx="2486025" cy="8890"/>
                    </a:xfrm>
                    <a:prstGeom prst="rect">
                      <a:avLst/>
                    </a:prstGeom>
                    <a:noFill/>
                  </pic:spPr>
                </pic:pic>
              </a:graphicData>
            </a:graphic>
          </wp:anchor>
        </w:drawing>
      </w:r>
    </w:p>
    <w:p>
      <w:pPr>
        <w:spacing w:after="0" w:line="133" w:lineRule="exact"/>
        <w:rPr>
          <w:sz w:val="20"/>
          <w:szCs w:val="20"/>
          <w:color w:val="auto"/>
        </w:rPr>
      </w:pPr>
    </w:p>
    <w:p>
      <w:pPr>
        <w:ind w:left="340" w:hanging="332"/>
        <w:spacing w:after="0"/>
        <w:tabs>
          <w:tab w:leader="none" w:pos="340" w:val="left"/>
        </w:tabs>
        <w:numPr>
          <w:ilvl w:val="0"/>
          <w:numId w:val="66"/>
        </w:numPr>
        <w:rPr>
          <w:rFonts w:ascii="Arial" w:cs="Arial" w:eastAsia="Arial" w:hAnsi="Arial"/>
          <w:sz w:val="14"/>
          <w:szCs w:val="14"/>
          <w:color w:val="auto"/>
        </w:rPr>
      </w:pPr>
      <w:r>
        <w:rPr>
          <w:rFonts w:ascii="Arial" w:cs="Arial" w:eastAsia="Arial" w:hAnsi="Arial"/>
          <w:sz w:val="14"/>
          <w:szCs w:val="14"/>
          <w:color w:val="auto"/>
        </w:rPr>
        <w:t>The PEO and Non-PEO NEOs for the applicable years are as follows:</w:t>
      </w:r>
    </w:p>
    <w:p>
      <w:pPr>
        <w:spacing w:after="0" w:line="1" w:lineRule="exact"/>
        <w:rPr>
          <w:rFonts w:ascii="Arial" w:cs="Arial" w:eastAsia="Arial" w:hAnsi="Arial"/>
          <w:sz w:val="14"/>
          <w:szCs w:val="14"/>
          <w:color w:val="auto"/>
        </w:rPr>
      </w:pPr>
    </w:p>
    <w:p>
      <w:pPr>
        <w:ind w:left="940" w:hanging="284"/>
        <w:spacing w:after="0"/>
        <w:tabs>
          <w:tab w:leader="none" w:pos="940" w:val="left"/>
        </w:tabs>
        <w:numPr>
          <w:ilvl w:val="1"/>
          <w:numId w:val="66"/>
        </w:numPr>
        <w:rPr>
          <w:rFonts w:ascii="Arial" w:cs="Arial" w:eastAsia="Arial" w:hAnsi="Arial"/>
          <w:sz w:val="14"/>
          <w:szCs w:val="14"/>
          <w:color w:val="auto"/>
        </w:rPr>
      </w:pPr>
      <w:r>
        <w:rPr>
          <w:rFonts w:ascii="Arial" w:cs="Arial" w:eastAsia="Arial" w:hAnsi="Arial"/>
          <w:sz w:val="14"/>
          <w:szCs w:val="14"/>
          <w:color w:val="auto"/>
        </w:rPr>
        <w:t>2022: Mr. De Witte served as PEO and Ms. Anderson and Messrs. Davis, McBreen, Schwartz and Coleman served as Non-PEO NEOs</w:t>
      </w:r>
    </w:p>
    <w:p>
      <w:pPr>
        <w:spacing w:after="0" w:line="379" w:lineRule="exact"/>
        <w:rPr>
          <w:sz w:val="20"/>
          <w:szCs w:val="20"/>
          <w:color w:val="auto"/>
        </w:rPr>
      </w:pPr>
    </w:p>
    <w:p>
      <w:pPr>
        <w:ind w:left="20"/>
        <w:spacing w:after="0"/>
        <w:tabs>
          <w:tab w:leader="none" w:pos="9960" w:val="left"/>
        </w:tabs>
        <w:rPr>
          <w:sz w:val="20"/>
          <w:szCs w:val="20"/>
          <w:color w:val="auto"/>
        </w:rPr>
      </w:pPr>
      <w:r>
        <w:rPr>
          <w:rFonts w:ascii="Arial" w:cs="Arial" w:eastAsia="Arial" w:hAnsi="Arial"/>
          <w:sz w:val="12"/>
          <w:szCs w:val="12"/>
          <w:b w:val="1"/>
          <w:bCs w:val="1"/>
          <w:color w:val="009845"/>
        </w:rPr>
        <w:t>64</w:t>
      </w:r>
      <w:r>
        <w:rPr>
          <w:sz w:val="20"/>
          <w:szCs w:val="20"/>
          <w:color w:val="auto"/>
        </w:rPr>
        <w:tab/>
      </w:r>
      <w:r>
        <w:rPr>
          <w:rFonts w:ascii="Arial" w:cs="Arial" w:eastAsia="Arial" w:hAnsi="Arial"/>
          <w:sz w:val="12"/>
          <w:szCs w:val="12"/>
          <w:color w:val="58595B"/>
        </w:rPr>
        <w:t>2023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144780</wp:posOffset>
            </wp:positionV>
            <wp:extent cx="7157720" cy="42545"/>
            <wp:wrapNone/>
            <wp:docPr id="310" name="Picture 3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0"/>
                    <pic:cNvPicPr>
                      <a:picLocks noChangeAspect="1" noChangeArrowheads="1"/>
                    </pic:cNvPicPr>
                  </pic:nvPicPr>
                  <pic:blipFill>
                    <a:blip r:embed="rId3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70" w:name="page71"/>
    <w:bookmarkEnd w:id="70"/>
    <w:p>
      <w:pPr>
        <w:jc w:val="right"/>
        <w:spacing w:after="0"/>
        <w:rPr>
          <w:sz w:val="20"/>
          <w:szCs w:val="20"/>
          <w:color w:val="auto"/>
        </w:rPr>
      </w:pPr>
      <w:r>
        <w:rPr>
          <w:rFonts w:ascii="Arial" w:cs="Arial" w:eastAsia="Arial" w:hAnsi="Arial"/>
          <w:sz w:val="13"/>
          <w:szCs w:val="13"/>
          <w:b w:val="1"/>
          <w:bCs w:val="1"/>
          <w:color w:val="009845"/>
        </w:rPr>
        <w:t>Compensation of Executive Officers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ind w:left="940" w:hanging="284"/>
        <w:spacing w:after="0"/>
        <w:tabs>
          <w:tab w:leader="none" w:pos="940" w:val="left"/>
        </w:tabs>
        <w:numPr>
          <w:ilvl w:val="1"/>
          <w:numId w:val="67"/>
        </w:numPr>
        <w:rPr>
          <w:rFonts w:ascii="Arial" w:cs="Arial" w:eastAsia="Arial" w:hAnsi="Arial"/>
          <w:sz w:val="14"/>
          <w:szCs w:val="14"/>
          <w:color w:val="auto"/>
        </w:rPr>
      </w:pPr>
      <w:r>
        <w:rPr>
          <w:rFonts w:ascii="Arial" w:cs="Arial" w:eastAsia="Arial" w:hAnsi="Arial"/>
          <w:sz w:val="14"/>
          <w:szCs w:val="14"/>
          <w:color w:val="auto"/>
        </w:rPr>
        <w:t>2021: Mr. De Witte and Mr. Peter J. Arduini served as PEO and Ms. Anderson and Messrs. Davis, McBreen and Coleman served as Non-PEO NEOs</w:t>
      </w:r>
    </w:p>
    <w:p>
      <w:pPr>
        <w:spacing w:after="0" w:line="14" w:lineRule="exact"/>
        <w:rPr>
          <w:rFonts w:ascii="Arial" w:cs="Arial" w:eastAsia="Arial" w:hAnsi="Arial"/>
          <w:sz w:val="14"/>
          <w:szCs w:val="14"/>
          <w:color w:val="auto"/>
        </w:rPr>
      </w:pPr>
    </w:p>
    <w:p>
      <w:pPr>
        <w:ind w:left="940" w:hanging="284"/>
        <w:spacing w:after="0"/>
        <w:tabs>
          <w:tab w:leader="none" w:pos="940" w:val="left"/>
        </w:tabs>
        <w:numPr>
          <w:ilvl w:val="1"/>
          <w:numId w:val="67"/>
        </w:numPr>
        <w:rPr>
          <w:rFonts w:ascii="Arial" w:cs="Arial" w:eastAsia="Arial" w:hAnsi="Arial"/>
          <w:sz w:val="14"/>
          <w:szCs w:val="14"/>
          <w:color w:val="auto"/>
        </w:rPr>
      </w:pPr>
      <w:r>
        <w:rPr>
          <w:rFonts w:ascii="Arial" w:cs="Arial" w:eastAsia="Arial" w:hAnsi="Arial"/>
          <w:sz w:val="14"/>
          <w:szCs w:val="14"/>
          <w:color w:val="auto"/>
        </w:rPr>
        <w:t>2020: Mr. Arduini served as PEO and Ms. Anderson and Messrs. Davis, McBreen and Coleman served as Non-PEO NEOs</w:t>
      </w:r>
    </w:p>
    <w:p>
      <w:pPr>
        <w:spacing w:after="0" w:line="68" w:lineRule="exact"/>
        <w:rPr>
          <w:rFonts w:ascii="Arial" w:cs="Arial" w:eastAsia="Arial" w:hAnsi="Arial"/>
          <w:sz w:val="14"/>
          <w:szCs w:val="14"/>
          <w:color w:val="auto"/>
        </w:rPr>
      </w:pPr>
    </w:p>
    <w:p>
      <w:pPr>
        <w:ind w:left="340" w:right="160" w:hanging="332"/>
        <w:spacing w:after="0" w:line="258" w:lineRule="auto"/>
        <w:tabs>
          <w:tab w:leader="none" w:pos="338" w:val="left"/>
        </w:tabs>
        <w:numPr>
          <w:ilvl w:val="0"/>
          <w:numId w:val="67"/>
        </w:numPr>
        <w:rPr>
          <w:rFonts w:ascii="Arial" w:cs="Arial" w:eastAsia="Arial" w:hAnsi="Arial"/>
          <w:sz w:val="14"/>
          <w:szCs w:val="14"/>
          <w:color w:val="auto"/>
        </w:rPr>
      </w:pPr>
      <w:r>
        <w:rPr>
          <w:rFonts w:ascii="Arial" w:cs="Arial" w:eastAsia="Arial" w:hAnsi="Arial"/>
          <w:sz w:val="14"/>
          <w:szCs w:val="14"/>
          <w:color w:val="auto"/>
        </w:rPr>
        <w:t>The table below provides the adjustments to the Summary Compensation Table total compensation made to arrive at the compensation actually paid for the PEO and the average of the Non-PEO NEOs:</w:t>
      </w:r>
    </w:p>
    <w:p>
      <w:pPr>
        <w:spacing w:after="0" w:line="284"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3040" w:type="dxa"/>
            <w:vAlign w:val="bottom"/>
            <w:shd w:val="clear" w:color="auto" w:fill="EFEDED"/>
          </w:tcPr>
          <w:p>
            <w:pPr>
              <w:spacing w:after="0"/>
              <w:rPr>
                <w:sz w:val="16"/>
                <w:szCs w:val="16"/>
                <w:color w:val="auto"/>
              </w:rPr>
            </w:pPr>
          </w:p>
        </w:tc>
        <w:tc>
          <w:tcPr>
            <w:tcW w:w="1240" w:type="dxa"/>
            <w:vAlign w:val="bottom"/>
            <w:shd w:val="clear" w:color="auto" w:fill="EFEDED"/>
          </w:tcPr>
          <w:p>
            <w:pPr>
              <w:jc w:val="right"/>
              <w:spacing w:after="0"/>
              <w:rPr>
                <w:sz w:val="20"/>
                <w:szCs w:val="20"/>
                <w:color w:val="auto"/>
              </w:rPr>
            </w:pPr>
            <w:r>
              <w:rPr>
                <w:rFonts w:ascii="Arial" w:cs="Arial" w:eastAsia="Arial" w:hAnsi="Arial"/>
                <w:sz w:val="13"/>
                <w:szCs w:val="13"/>
                <w:b w:val="1"/>
                <w:bCs w:val="1"/>
                <w:color w:val="58595B"/>
              </w:rPr>
              <w:t>2020</w:t>
            </w:r>
          </w:p>
        </w:tc>
        <w:tc>
          <w:tcPr>
            <w:tcW w:w="900" w:type="dxa"/>
            <w:vAlign w:val="bottom"/>
            <w:shd w:val="clear" w:color="auto" w:fill="EFEDED"/>
          </w:tcPr>
          <w:p>
            <w:pPr>
              <w:spacing w:after="0"/>
              <w:rPr>
                <w:sz w:val="16"/>
                <w:szCs w:val="16"/>
                <w:color w:val="auto"/>
              </w:rPr>
            </w:pPr>
          </w:p>
        </w:tc>
        <w:tc>
          <w:tcPr>
            <w:tcW w:w="1240" w:type="dxa"/>
            <w:vAlign w:val="bottom"/>
            <w:shd w:val="clear" w:color="auto" w:fill="EFEDED"/>
          </w:tcPr>
          <w:p>
            <w:pPr>
              <w:spacing w:after="0"/>
              <w:rPr>
                <w:sz w:val="16"/>
                <w:szCs w:val="16"/>
                <w:color w:val="auto"/>
              </w:rPr>
            </w:pPr>
          </w:p>
        </w:tc>
        <w:tc>
          <w:tcPr>
            <w:tcW w:w="1120" w:type="dxa"/>
            <w:vAlign w:val="bottom"/>
            <w:shd w:val="clear" w:color="auto" w:fill="EFEDED"/>
          </w:tcPr>
          <w:p>
            <w:pPr>
              <w:jc w:val="center"/>
              <w:spacing w:after="0"/>
              <w:rPr>
                <w:sz w:val="20"/>
                <w:szCs w:val="20"/>
                <w:color w:val="auto"/>
              </w:rPr>
            </w:pPr>
            <w:r>
              <w:rPr>
                <w:rFonts w:ascii="Arial" w:cs="Arial" w:eastAsia="Arial" w:hAnsi="Arial"/>
                <w:sz w:val="13"/>
                <w:szCs w:val="13"/>
                <w:b w:val="1"/>
                <w:bCs w:val="1"/>
                <w:color w:val="58595B"/>
                <w:w w:val="96"/>
              </w:rPr>
              <w:t>2021</w:t>
            </w:r>
          </w:p>
        </w:tc>
        <w:tc>
          <w:tcPr>
            <w:tcW w:w="1200" w:type="dxa"/>
            <w:vAlign w:val="bottom"/>
            <w:shd w:val="clear" w:color="auto" w:fill="EFEDED"/>
          </w:tcPr>
          <w:p>
            <w:pPr>
              <w:spacing w:after="0"/>
              <w:rPr>
                <w:sz w:val="16"/>
                <w:szCs w:val="16"/>
                <w:color w:val="auto"/>
              </w:rPr>
            </w:pPr>
          </w:p>
        </w:tc>
        <w:tc>
          <w:tcPr>
            <w:tcW w:w="2500" w:type="dxa"/>
            <w:vAlign w:val="bottom"/>
            <w:gridSpan w:val="2"/>
            <w:shd w:val="clear" w:color="auto" w:fill="EFEDED"/>
          </w:tcPr>
          <w:p>
            <w:pPr>
              <w:jc w:val="right"/>
              <w:ind w:right="1097"/>
              <w:spacing w:after="0"/>
              <w:rPr>
                <w:sz w:val="20"/>
                <w:szCs w:val="20"/>
                <w:color w:val="auto"/>
              </w:rPr>
            </w:pPr>
            <w:r>
              <w:rPr>
                <w:rFonts w:ascii="Arial" w:cs="Arial" w:eastAsia="Arial" w:hAnsi="Arial"/>
                <w:sz w:val="13"/>
                <w:szCs w:val="13"/>
                <w:b w:val="1"/>
                <w:bCs w:val="1"/>
                <w:color w:val="58595B"/>
              </w:rPr>
              <w:t>2022</w:t>
            </w:r>
          </w:p>
        </w:tc>
      </w:tr>
      <w:tr>
        <w:trPr>
          <w:trHeight w:val="182"/>
        </w:trPr>
        <w:tc>
          <w:tcPr>
            <w:tcW w:w="3040" w:type="dxa"/>
            <w:vAlign w:val="bottom"/>
            <w:shd w:val="clear" w:color="auto" w:fill="EFEDED"/>
          </w:tcPr>
          <w:p>
            <w:pPr>
              <w:spacing w:after="0"/>
              <w:rPr>
                <w:sz w:val="15"/>
                <w:szCs w:val="15"/>
                <w:color w:val="auto"/>
              </w:rPr>
            </w:pPr>
          </w:p>
        </w:tc>
        <w:tc>
          <w:tcPr>
            <w:tcW w:w="1240" w:type="dxa"/>
            <w:vAlign w:val="bottom"/>
            <w:shd w:val="clear" w:color="auto" w:fill="EFEDED"/>
          </w:tcPr>
          <w:p>
            <w:pPr>
              <w:jc w:val="center"/>
              <w:ind w:right="57"/>
              <w:spacing w:after="0"/>
              <w:rPr>
                <w:sz w:val="20"/>
                <w:szCs w:val="20"/>
                <w:color w:val="auto"/>
              </w:rPr>
            </w:pPr>
            <w:r>
              <w:rPr>
                <w:rFonts w:ascii="Arial" w:cs="Arial" w:eastAsia="Arial" w:hAnsi="Arial"/>
                <w:sz w:val="13"/>
                <w:szCs w:val="13"/>
                <w:b w:val="1"/>
                <w:bCs w:val="1"/>
                <w:color w:val="58595B"/>
                <w:w w:val="94"/>
              </w:rPr>
              <w:t>Former PEO</w:t>
            </w:r>
          </w:p>
        </w:tc>
        <w:tc>
          <w:tcPr>
            <w:tcW w:w="900" w:type="dxa"/>
            <w:vAlign w:val="bottom"/>
            <w:shd w:val="clear" w:color="auto" w:fill="EFEDED"/>
          </w:tcPr>
          <w:p>
            <w:pPr>
              <w:ind w:left="40"/>
              <w:spacing w:after="0"/>
              <w:rPr>
                <w:sz w:val="20"/>
                <w:szCs w:val="20"/>
                <w:color w:val="auto"/>
              </w:rPr>
            </w:pPr>
            <w:r>
              <w:rPr>
                <w:rFonts w:ascii="Arial" w:cs="Arial" w:eastAsia="Arial" w:hAnsi="Arial"/>
                <w:sz w:val="13"/>
                <w:szCs w:val="13"/>
                <w:b w:val="1"/>
                <w:bCs w:val="1"/>
                <w:color w:val="58595B"/>
              </w:rPr>
              <w:t>Average for</w:t>
            </w:r>
          </w:p>
        </w:tc>
        <w:tc>
          <w:tcPr>
            <w:tcW w:w="1240" w:type="dxa"/>
            <w:vAlign w:val="bottom"/>
            <w:shd w:val="clear" w:color="auto" w:fill="EFEDED"/>
          </w:tcPr>
          <w:p>
            <w:pPr>
              <w:jc w:val="center"/>
              <w:ind w:left="17"/>
              <w:spacing w:after="0"/>
              <w:rPr>
                <w:sz w:val="20"/>
                <w:szCs w:val="20"/>
                <w:color w:val="auto"/>
              </w:rPr>
            </w:pPr>
            <w:r>
              <w:rPr>
                <w:rFonts w:ascii="Arial" w:cs="Arial" w:eastAsia="Arial" w:hAnsi="Arial"/>
                <w:sz w:val="13"/>
                <w:szCs w:val="13"/>
                <w:b w:val="1"/>
                <w:bCs w:val="1"/>
                <w:color w:val="58595B"/>
                <w:w w:val="97"/>
              </w:rPr>
              <w:t>Current PEO</w:t>
            </w:r>
          </w:p>
        </w:tc>
        <w:tc>
          <w:tcPr>
            <w:tcW w:w="1120" w:type="dxa"/>
            <w:vAlign w:val="bottom"/>
            <w:shd w:val="clear" w:color="auto" w:fill="EFEDED"/>
          </w:tcPr>
          <w:p>
            <w:pPr>
              <w:jc w:val="center"/>
              <w:spacing w:after="0"/>
              <w:rPr>
                <w:sz w:val="20"/>
                <w:szCs w:val="20"/>
                <w:color w:val="auto"/>
              </w:rPr>
            </w:pPr>
            <w:r>
              <w:rPr>
                <w:rFonts w:ascii="Arial" w:cs="Arial" w:eastAsia="Arial" w:hAnsi="Arial"/>
                <w:sz w:val="13"/>
                <w:szCs w:val="13"/>
                <w:b w:val="1"/>
                <w:bCs w:val="1"/>
                <w:color w:val="58595B"/>
                <w:w w:val="97"/>
              </w:rPr>
              <w:t>Former PEO</w:t>
            </w:r>
          </w:p>
        </w:tc>
        <w:tc>
          <w:tcPr>
            <w:tcW w:w="1200" w:type="dxa"/>
            <w:vAlign w:val="bottom"/>
            <w:shd w:val="clear" w:color="auto" w:fill="EFEDED"/>
          </w:tcPr>
          <w:p>
            <w:pPr>
              <w:jc w:val="center"/>
              <w:spacing w:after="0"/>
              <w:rPr>
                <w:sz w:val="20"/>
                <w:szCs w:val="20"/>
                <w:color w:val="auto"/>
              </w:rPr>
            </w:pPr>
            <w:r>
              <w:rPr>
                <w:rFonts w:ascii="Arial" w:cs="Arial" w:eastAsia="Arial" w:hAnsi="Arial"/>
                <w:sz w:val="13"/>
                <w:szCs w:val="13"/>
                <w:b w:val="1"/>
                <w:bCs w:val="1"/>
                <w:color w:val="58595B"/>
                <w:w w:val="95"/>
              </w:rPr>
              <w:t>Average for Other</w:t>
            </w:r>
          </w:p>
        </w:tc>
        <w:tc>
          <w:tcPr>
            <w:tcW w:w="1200" w:type="dxa"/>
            <w:vAlign w:val="bottom"/>
            <w:shd w:val="clear" w:color="auto" w:fill="EFEDED"/>
          </w:tcPr>
          <w:p>
            <w:pPr>
              <w:jc w:val="center"/>
              <w:spacing w:after="0"/>
              <w:rPr>
                <w:sz w:val="20"/>
                <w:szCs w:val="20"/>
                <w:color w:val="auto"/>
              </w:rPr>
            </w:pPr>
            <w:r>
              <w:rPr>
                <w:rFonts w:ascii="Arial" w:cs="Arial" w:eastAsia="Arial" w:hAnsi="Arial"/>
                <w:sz w:val="13"/>
                <w:szCs w:val="13"/>
                <w:b w:val="1"/>
                <w:bCs w:val="1"/>
                <w:color w:val="58595B"/>
                <w:w w:val="95"/>
              </w:rPr>
              <w:t>Current PEO (Jan</w:t>
            </w:r>
          </w:p>
        </w:tc>
        <w:tc>
          <w:tcPr>
            <w:tcW w:w="1300" w:type="dxa"/>
            <w:vAlign w:val="bottom"/>
            <w:shd w:val="clear" w:color="auto" w:fill="EFEDED"/>
          </w:tcPr>
          <w:p>
            <w:pPr>
              <w:jc w:val="center"/>
              <w:ind w:right="77"/>
              <w:spacing w:after="0"/>
              <w:rPr>
                <w:sz w:val="20"/>
                <w:szCs w:val="20"/>
                <w:color w:val="auto"/>
              </w:rPr>
            </w:pPr>
            <w:r>
              <w:rPr>
                <w:rFonts w:ascii="Arial" w:cs="Arial" w:eastAsia="Arial" w:hAnsi="Arial"/>
                <w:sz w:val="13"/>
                <w:szCs w:val="13"/>
                <w:b w:val="1"/>
                <w:bCs w:val="1"/>
                <w:color w:val="58595B"/>
                <w:w w:val="97"/>
              </w:rPr>
              <w:t>Average for Other</w:t>
            </w:r>
          </w:p>
        </w:tc>
      </w:tr>
      <w:tr>
        <w:trPr>
          <w:trHeight w:val="168"/>
        </w:trPr>
        <w:tc>
          <w:tcPr>
            <w:tcW w:w="3040" w:type="dxa"/>
            <w:vAlign w:val="bottom"/>
            <w:shd w:val="clear" w:color="auto" w:fill="EFEDED"/>
          </w:tcPr>
          <w:p>
            <w:pPr>
              <w:ind w:left="1140"/>
              <w:spacing w:after="0"/>
              <w:rPr>
                <w:sz w:val="20"/>
                <w:szCs w:val="20"/>
                <w:color w:val="auto"/>
              </w:rPr>
            </w:pPr>
            <w:r>
              <w:rPr>
                <w:rFonts w:ascii="Arial" w:cs="Arial" w:eastAsia="Arial" w:hAnsi="Arial"/>
                <w:sz w:val="13"/>
                <w:szCs w:val="13"/>
                <w:b w:val="1"/>
                <w:bCs w:val="1"/>
                <w:color w:val="58595B"/>
              </w:rPr>
              <w:t>Adjustments</w:t>
            </w:r>
          </w:p>
        </w:tc>
        <w:tc>
          <w:tcPr>
            <w:tcW w:w="1240" w:type="dxa"/>
            <w:vAlign w:val="bottom"/>
            <w:shd w:val="clear" w:color="auto" w:fill="EFEDED"/>
          </w:tcPr>
          <w:p>
            <w:pPr>
              <w:jc w:val="center"/>
              <w:ind w:right="57"/>
              <w:spacing w:after="0"/>
              <w:rPr>
                <w:sz w:val="20"/>
                <w:szCs w:val="20"/>
                <w:color w:val="auto"/>
              </w:rPr>
            </w:pPr>
            <w:r>
              <w:rPr>
                <w:rFonts w:ascii="Arial" w:cs="Arial" w:eastAsia="Arial" w:hAnsi="Arial"/>
                <w:sz w:val="13"/>
                <w:szCs w:val="13"/>
                <w:b w:val="1"/>
                <w:bCs w:val="1"/>
                <w:color w:val="58595B"/>
                <w:w w:val="95"/>
              </w:rPr>
              <w:t>(Peter J. Arduini)</w:t>
            </w:r>
          </w:p>
        </w:tc>
        <w:tc>
          <w:tcPr>
            <w:tcW w:w="900" w:type="dxa"/>
            <w:vAlign w:val="bottom"/>
            <w:shd w:val="clear" w:color="auto" w:fill="EFEDED"/>
          </w:tcPr>
          <w:p>
            <w:pPr>
              <w:ind w:left="40"/>
              <w:spacing w:after="0"/>
              <w:rPr>
                <w:sz w:val="20"/>
                <w:szCs w:val="20"/>
                <w:color w:val="auto"/>
              </w:rPr>
            </w:pPr>
            <w:r>
              <w:rPr>
                <w:rFonts w:ascii="Arial" w:cs="Arial" w:eastAsia="Arial" w:hAnsi="Arial"/>
                <w:sz w:val="13"/>
                <w:szCs w:val="13"/>
                <w:b w:val="1"/>
                <w:bCs w:val="1"/>
                <w:color w:val="58595B"/>
              </w:rPr>
              <w:t>Other NEOs</w:t>
            </w:r>
          </w:p>
        </w:tc>
        <w:tc>
          <w:tcPr>
            <w:tcW w:w="1240" w:type="dxa"/>
            <w:vAlign w:val="bottom"/>
            <w:shd w:val="clear" w:color="auto" w:fill="EFEDED"/>
          </w:tcPr>
          <w:p>
            <w:pPr>
              <w:jc w:val="center"/>
              <w:ind w:left="17"/>
              <w:spacing w:after="0"/>
              <w:rPr>
                <w:sz w:val="20"/>
                <w:szCs w:val="20"/>
                <w:color w:val="auto"/>
              </w:rPr>
            </w:pPr>
            <w:r>
              <w:rPr>
                <w:rFonts w:ascii="Arial" w:cs="Arial" w:eastAsia="Arial" w:hAnsi="Arial"/>
                <w:sz w:val="13"/>
                <w:szCs w:val="13"/>
                <w:b w:val="1"/>
                <w:bCs w:val="1"/>
                <w:color w:val="58595B"/>
                <w:w w:val="97"/>
              </w:rPr>
              <w:t>(Jan. D. De Witte)</w:t>
            </w:r>
          </w:p>
        </w:tc>
        <w:tc>
          <w:tcPr>
            <w:tcW w:w="1120" w:type="dxa"/>
            <w:vAlign w:val="bottom"/>
            <w:shd w:val="clear" w:color="auto" w:fill="EFEDED"/>
          </w:tcPr>
          <w:p>
            <w:pPr>
              <w:jc w:val="center"/>
              <w:spacing w:after="0"/>
              <w:rPr>
                <w:sz w:val="20"/>
                <w:szCs w:val="20"/>
                <w:color w:val="auto"/>
              </w:rPr>
            </w:pPr>
            <w:r>
              <w:rPr>
                <w:rFonts w:ascii="Arial" w:cs="Arial" w:eastAsia="Arial" w:hAnsi="Arial"/>
                <w:sz w:val="13"/>
                <w:szCs w:val="13"/>
                <w:b w:val="1"/>
                <w:bCs w:val="1"/>
                <w:color w:val="58595B"/>
                <w:w w:val="97"/>
              </w:rPr>
              <w:t>(Peter J. Arduini)</w:t>
            </w:r>
          </w:p>
        </w:tc>
        <w:tc>
          <w:tcPr>
            <w:tcW w:w="1200" w:type="dxa"/>
            <w:vAlign w:val="bottom"/>
            <w:shd w:val="clear" w:color="auto" w:fill="EFEDED"/>
          </w:tcPr>
          <w:p>
            <w:pPr>
              <w:jc w:val="center"/>
              <w:spacing w:after="0"/>
              <w:rPr>
                <w:sz w:val="20"/>
                <w:szCs w:val="20"/>
                <w:color w:val="auto"/>
              </w:rPr>
            </w:pPr>
            <w:r>
              <w:rPr>
                <w:rFonts w:ascii="Arial" w:cs="Arial" w:eastAsia="Arial" w:hAnsi="Arial"/>
                <w:sz w:val="13"/>
                <w:szCs w:val="13"/>
                <w:b w:val="1"/>
                <w:bCs w:val="1"/>
                <w:color w:val="58595B"/>
                <w:w w:val="95"/>
              </w:rPr>
              <w:t>NEOs</w:t>
            </w:r>
          </w:p>
        </w:tc>
        <w:tc>
          <w:tcPr>
            <w:tcW w:w="1200" w:type="dxa"/>
            <w:vAlign w:val="bottom"/>
            <w:shd w:val="clear" w:color="auto" w:fill="EFEDED"/>
          </w:tcPr>
          <w:p>
            <w:pPr>
              <w:jc w:val="center"/>
              <w:spacing w:after="0"/>
              <w:rPr>
                <w:sz w:val="20"/>
                <w:szCs w:val="20"/>
                <w:color w:val="auto"/>
              </w:rPr>
            </w:pPr>
            <w:r>
              <w:rPr>
                <w:rFonts w:ascii="Arial" w:cs="Arial" w:eastAsia="Arial" w:hAnsi="Arial"/>
                <w:sz w:val="13"/>
                <w:szCs w:val="13"/>
                <w:b w:val="1"/>
                <w:bCs w:val="1"/>
                <w:color w:val="58595B"/>
                <w:w w:val="95"/>
              </w:rPr>
              <w:t>De Witte)</w:t>
            </w:r>
          </w:p>
        </w:tc>
        <w:tc>
          <w:tcPr>
            <w:tcW w:w="1300" w:type="dxa"/>
            <w:vAlign w:val="bottom"/>
            <w:shd w:val="clear" w:color="auto" w:fill="EFEDED"/>
          </w:tcPr>
          <w:p>
            <w:pPr>
              <w:jc w:val="center"/>
              <w:ind w:right="97"/>
              <w:spacing w:after="0"/>
              <w:rPr>
                <w:sz w:val="20"/>
                <w:szCs w:val="20"/>
                <w:color w:val="auto"/>
              </w:rPr>
            </w:pPr>
            <w:r>
              <w:rPr>
                <w:rFonts w:ascii="Arial" w:cs="Arial" w:eastAsia="Arial" w:hAnsi="Arial"/>
                <w:sz w:val="13"/>
                <w:szCs w:val="13"/>
                <w:b w:val="1"/>
                <w:bCs w:val="1"/>
                <w:color w:val="58595B"/>
                <w:w w:val="95"/>
              </w:rPr>
              <w:t>NEOs</w:t>
            </w:r>
          </w:p>
        </w:tc>
      </w:tr>
      <w:tr>
        <w:trPr>
          <w:trHeight w:val="83"/>
        </w:trPr>
        <w:tc>
          <w:tcPr>
            <w:tcW w:w="3040" w:type="dxa"/>
            <w:vAlign w:val="bottom"/>
            <w:shd w:val="clear" w:color="auto" w:fill="EFEDED"/>
          </w:tcPr>
          <w:p>
            <w:pPr>
              <w:spacing w:after="0"/>
              <w:rPr>
                <w:sz w:val="7"/>
                <w:szCs w:val="7"/>
                <w:color w:val="auto"/>
              </w:rPr>
            </w:pPr>
          </w:p>
        </w:tc>
        <w:tc>
          <w:tcPr>
            <w:tcW w:w="1240" w:type="dxa"/>
            <w:vAlign w:val="bottom"/>
            <w:shd w:val="clear" w:color="auto" w:fill="EFEDED"/>
          </w:tcPr>
          <w:p>
            <w:pPr>
              <w:spacing w:after="0"/>
              <w:rPr>
                <w:sz w:val="7"/>
                <w:szCs w:val="7"/>
                <w:color w:val="auto"/>
              </w:rPr>
            </w:pPr>
          </w:p>
        </w:tc>
        <w:tc>
          <w:tcPr>
            <w:tcW w:w="900" w:type="dxa"/>
            <w:vAlign w:val="bottom"/>
            <w:shd w:val="clear" w:color="auto" w:fill="EFEDED"/>
          </w:tcPr>
          <w:p>
            <w:pPr>
              <w:spacing w:after="0"/>
              <w:rPr>
                <w:sz w:val="7"/>
                <w:szCs w:val="7"/>
                <w:color w:val="auto"/>
              </w:rPr>
            </w:pPr>
          </w:p>
        </w:tc>
        <w:tc>
          <w:tcPr>
            <w:tcW w:w="1240" w:type="dxa"/>
            <w:vAlign w:val="bottom"/>
            <w:shd w:val="clear" w:color="auto" w:fill="EFEDED"/>
          </w:tcPr>
          <w:p>
            <w:pPr>
              <w:spacing w:after="0"/>
              <w:rPr>
                <w:sz w:val="7"/>
                <w:szCs w:val="7"/>
                <w:color w:val="auto"/>
              </w:rPr>
            </w:pPr>
          </w:p>
        </w:tc>
        <w:tc>
          <w:tcPr>
            <w:tcW w:w="1120" w:type="dxa"/>
            <w:vAlign w:val="bottom"/>
            <w:shd w:val="clear" w:color="auto" w:fill="EFEDED"/>
          </w:tcPr>
          <w:p>
            <w:pPr>
              <w:spacing w:after="0"/>
              <w:rPr>
                <w:sz w:val="7"/>
                <w:szCs w:val="7"/>
                <w:color w:val="auto"/>
              </w:rPr>
            </w:pPr>
          </w:p>
        </w:tc>
        <w:tc>
          <w:tcPr>
            <w:tcW w:w="1200" w:type="dxa"/>
            <w:vAlign w:val="bottom"/>
            <w:shd w:val="clear" w:color="auto" w:fill="EFEDED"/>
          </w:tcPr>
          <w:p>
            <w:pPr>
              <w:spacing w:after="0"/>
              <w:rPr>
                <w:sz w:val="7"/>
                <w:szCs w:val="7"/>
                <w:color w:val="auto"/>
              </w:rPr>
            </w:pPr>
          </w:p>
        </w:tc>
        <w:tc>
          <w:tcPr>
            <w:tcW w:w="1200" w:type="dxa"/>
            <w:vAlign w:val="bottom"/>
            <w:shd w:val="clear" w:color="auto" w:fill="EFEDED"/>
          </w:tcPr>
          <w:p>
            <w:pPr>
              <w:spacing w:after="0"/>
              <w:rPr>
                <w:sz w:val="7"/>
                <w:szCs w:val="7"/>
                <w:color w:val="auto"/>
              </w:rPr>
            </w:pPr>
          </w:p>
        </w:tc>
        <w:tc>
          <w:tcPr>
            <w:tcW w:w="1300" w:type="dxa"/>
            <w:vAlign w:val="bottom"/>
            <w:shd w:val="clear" w:color="auto" w:fill="EFEDED"/>
          </w:tcPr>
          <w:p>
            <w:pPr>
              <w:spacing w:after="0"/>
              <w:rPr>
                <w:sz w:val="7"/>
                <w:szCs w:val="7"/>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7042785</wp:posOffset>
            </wp:positionH>
            <wp:positionV relativeFrom="paragraph">
              <wp:posOffset>-33655</wp:posOffset>
            </wp:positionV>
            <wp:extent cx="93980" cy="8255"/>
            <wp:wrapNone/>
            <wp:docPr id="311" name="Picture 3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1"/>
                    <pic:cNvPicPr>
                      <a:picLocks noChangeAspect="1" noChangeArrowheads="1"/>
                    </pic:cNvPicPr>
                  </pic:nvPicPr>
                  <pic:blipFill>
                    <a:blip r:embed="rId318">
                      <a:extLst>
                        <a:ext uri="{28A0092B-C50C-407E-A947-70E740481C1C}"/>
                      </a:extLst>
                    </a:blip>
                    <a:srcRect/>
                    <a:stretch>
                      <a:fillRect/>
                    </a:stretch>
                  </pic:blipFill>
                  <pic:spPr bwMode="auto">
                    <a:xfrm>
                      <a:off x="0" y="0"/>
                      <a:ext cx="93980" cy="8255"/>
                    </a:xfrm>
                    <a:prstGeom prst="rect">
                      <a:avLst/>
                    </a:prstGeom>
                    <a:noFill/>
                  </pic:spPr>
                </pic:pic>
              </a:graphicData>
            </a:graphic>
          </wp:anchor>
        </w:drawing>
        <w:drawing>
          <wp:anchor simplePos="0" relativeHeight="251657728" behindDoc="1" locked="0" layoutInCell="0" allowOverlap="1">
            <wp:simplePos x="0" y="0"/>
            <wp:positionH relativeFrom="column">
              <wp:posOffset>1925320</wp:posOffset>
            </wp:positionH>
            <wp:positionV relativeFrom="paragraph">
              <wp:posOffset>-264795</wp:posOffset>
            </wp:positionV>
            <wp:extent cx="5212080" cy="8255"/>
            <wp:wrapNone/>
            <wp:docPr id="312" name="Picture 3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2"/>
                    <pic:cNvPicPr>
                      <a:picLocks noChangeAspect="1" noChangeArrowheads="1"/>
                    </pic:cNvPicPr>
                  </pic:nvPicPr>
                  <pic:blipFill>
                    <a:blip r:embed="rId319">
                      <a:extLst>
                        <a:ext uri="{28A0092B-C50C-407E-A947-70E740481C1C}"/>
                      </a:extLst>
                    </a:blip>
                    <a:srcRect/>
                    <a:stretch>
                      <a:fillRect/>
                    </a:stretch>
                  </pic:blipFill>
                  <pic:spPr bwMode="auto">
                    <a:xfrm>
                      <a:off x="0" y="0"/>
                      <a:ext cx="5212080" cy="825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p>
      <w:pPr>
        <w:spacing w:after="0" w:line="5" w:lineRule="exact"/>
        <w:rPr>
          <w:sz w:val="20"/>
          <w:szCs w:val="20"/>
          <w:color w:val="auto"/>
        </w:rPr>
      </w:pPr>
    </w:p>
    <w:p>
      <w:pPr>
        <w:ind w:left="100"/>
        <w:spacing w:after="0"/>
        <w:rPr>
          <w:sz w:val="20"/>
          <w:szCs w:val="20"/>
          <w:color w:val="auto"/>
        </w:rPr>
      </w:pPr>
      <w:r>
        <w:rPr>
          <w:rFonts w:ascii="Arial" w:cs="Arial" w:eastAsia="Arial" w:hAnsi="Arial"/>
          <w:sz w:val="13"/>
          <w:szCs w:val="13"/>
          <w:b w:val="1"/>
          <w:bCs w:val="1"/>
          <w:color w:val="58595B"/>
        </w:rPr>
        <w:t>Total Compensation reported in SCT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30480</wp:posOffset>
            </wp:positionV>
            <wp:extent cx="1920240" cy="222885"/>
            <wp:wrapNone/>
            <wp:docPr id="313" name="Picture 3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3"/>
                    <pic:cNvPicPr>
                      <a:picLocks noChangeAspect="1" noChangeArrowheads="1"/>
                    </pic:cNvPicPr>
                  </pic:nvPicPr>
                  <pic:blipFill>
                    <a:blip r:embed="rId320">
                      <a:extLst>
                        <a:ext uri="{28A0092B-C50C-407E-A947-70E740481C1C}"/>
                      </a:extLst>
                    </a:blip>
                    <a:srcRect/>
                    <a:stretch>
                      <a:fillRect/>
                    </a:stretch>
                  </pic:blipFill>
                  <pic:spPr bwMode="auto">
                    <a:xfrm>
                      <a:off x="0" y="0"/>
                      <a:ext cx="1920240" cy="222885"/>
                    </a:xfrm>
                    <a:prstGeom prst="rect">
                      <a:avLst/>
                    </a:prstGeom>
                    <a:noFill/>
                  </pic:spPr>
                </pic:pic>
              </a:graphicData>
            </a:graphic>
          </wp:anchor>
        </w:drawing>
      </w:r>
    </w:p>
    <w:p>
      <w:pPr>
        <w:spacing w:after="0" w:line="33" w:lineRule="exact"/>
        <w:rPr>
          <w:sz w:val="20"/>
          <w:szCs w:val="20"/>
          <w:color w:val="auto"/>
        </w:rPr>
      </w:pPr>
    </w:p>
    <w:p>
      <w:pPr>
        <w:ind w:left="100" w:right="440"/>
        <w:spacing w:after="0" w:line="268" w:lineRule="auto"/>
        <w:rPr>
          <w:sz w:val="20"/>
          <w:szCs w:val="20"/>
          <w:color w:val="auto"/>
        </w:rPr>
      </w:pPr>
      <w:r>
        <w:rPr>
          <w:rFonts w:ascii="Arial" w:cs="Arial" w:eastAsia="Arial" w:hAnsi="Arial"/>
          <w:sz w:val="13"/>
          <w:szCs w:val="13"/>
          <w:b w:val="1"/>
          <w:bCs w:val="1"/>
          <w:color w:val="58595B"/>
        </w:rPr>
        <w:t>Deduction for Stock and Options Awards reported in SCT</w:t>
      </w:r>
    </w:p>
    <w:p>
      <w:pPr>
        <w:spacing w:after="0" w:line="17" w:lineRule="exact"/>
        <w:rPr>
          <w:sz w:val="20"/>
          <w:szCs w:val="20"/>
          <w:color w:val="auto"/>
        </w:rPr>
      </w:pPr>
    </w:p>
    <w:p>
      <w:pPr>
        <w:ind w:left="100" w:right="100"/>
        <w:spacing w:after="0" w:line="264" w:lineRule="auto"/>
        <w:rPr>
          <w:sz w:val="20"/>
          <w:szCs w:val="20"/>
          <w:color w:val="auto"/>
        </w:rPr>
      </w:pPr>
      <w:r>
        <w:rPr>
          <w:rFonts w:ascii="Arial" w:cs="Arial" w:eastAsia="Arial" w:hAnsi="Arial"/>
          <w:sz w:val="13"/>
          <w:szCs w:val="13"/>
          <w:b w:val="1"/>
          <w:bCs w:val="1"/>
          <w:color w:val="58595B"/>
        </w:rPr>
        <w:t>Deduction for Change in Pension Value and Nonqualified Deferred Compensation Earnings Value reported in SCT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9525</wp:posOffset>
            </wp:positionV>
            <wp:extent cx="1920240" cy="420370"/>
            <wp:wrapNone/>
            <wp:docPr id="314" name="Picture 3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4"/>
                    <pic:cNvPicPr>
                      <a:picLocks noChangeAspect="1" noChangeArrowheads="1"/>
                    </pic:cNvPicPr>
                  </pic:nvPicPr>
                  <pic:blipFill>
                    <a:blip r:embed="rId321">
                      <a:extLst>
                        <a:ext uri="{28A0092B-C50C-407E-A947-70E740481C1C}"/>
                      </a:extLst>
                    </a:blip>
                    <a:srcRect/>
                    <a:stretch>
                      <a:fillRect/>
                    </a:stretch>
                  </pic:blipFill>
                  <pic:spPr bwMode="auto">
                    <a:xfrm>
                      <a:off x="0" y="0"/>
                      <a:ext cx="1920240" cy="420370"/>
                    </a:xfrm>
                    <a:prstGeom prst="rect">
                      <a:avLst/>
                    </a:prstGeom>
                    <a:noFill/>
                  </pic:spPr>
                </pic:pic>
              </a:graphicData>
            </a:graphic>
          </wp:anchor>
        </w:drawing>
      </w:r>
    </w:p>
    <w:p>
      <w:pPr>
        <w:ind w:left="100" w:right="20"/>
        <w:spacing w:after="0" w:line="255" w:lineRule="auto"/>
        <w:rPr>
          <w:sz w:val="20"/>
          <w:szCs w:val="20"/>
          <w:color w:val="auto"/>
        </w:rPr>
      </w:pPr>
      <w:r>
        <w:rPr>
          <w:rFonts w:ascii="Arial" w:cs="Arial" w:eastAsia="Arial" w:hAnsi="Arial"/>
          <w:sz w:val="13"/>
          <w:szCs w:val="13"/>
          <w:b w:val="1"/>
          <w:bCs w:val="1"/>
          <w:color w:val="58595B"/>
        </w:rPr>
        <w:t>Increase by FV of Awards Granted during Applicable FY that Remain Unvested as of Applicable FY End, Determined at Applicable FY End</w:t>
      </w:r>
    </w:p>
    <w:p>
      <w:pPr>
        <w:spacing w:after="0" w:line="26" w:lineRule="exact"/>
        <w:rPr>
          <w:sz w:val="20"/>
          <w:szCs w:val="20"/>
          <w:color w:val="auto"/>
        </w:rPr>
      </w:pPr>
    </w:p>
    <w:p>
      <w:pPr>
        <w:ind w:left="100" w:right="40"/>
        <w:spacing w:after="0" w:line="264" w:lineRule="auto"/>
        <w:rPr>
          <w:sz w:val="20"/>
          <w:szCs w:val="20"/>
          <w:color w:val="auto"/>
        </w:rPr>
      </w:pPr>
      <w:r>
        <w:rPr>
          <w:rFonts w:ascii="Arial" w:cs="Arial" w:eastAsia="Arial" w:hAnsi="Arial"/>
          <w:sz w:val="13"/>
          <w:szCs w:val="13"/>
          <w:b w:val="1"/>
          <w:bCs w:val="1"/>
          <w:color w:val="58595B"/>
        </w:rPr>
        <w:t>Increase by FV of Awards Granted during Applicable FY that Vested during Applicable FY, Determined at Vesting 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9525</wp:posOffset>
            </wp:positionV>
            <wp:extent cx="1920240" cy="420370"/>
            <wp:wrapNone/>
            <wp:docPr id="315" name="Picture 3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5"/>
                    <pic:cNvPicPr>
                      <a:picLocks noChangeAspect="1" noChangeArrowheads="1"/>
                    </pic:cNvPicPr>
                  </pic:nvPicPr>
                  <pic:blipFill>
                    <a:blip r:embed="rId322">
                      <a:extLst>
                        <a:ext uri="{28A0092B-C50C-407E-A947-70E740481C1C}"/>
                      </a:extLst>
                    </a:blip>
                    <a:srcRect/>
                    <a:stretch>
                      <a:fillRect/>
                    </a:stretch>
                  </pic:blipFill>
                  <pic:spPr bwMode="auto">
                    <a:xfrm>
                      <a:off x="0" y="0"/>
                      <a:ext cx="1920240" cy="420370"/>
                    </a:xfrm>
                    <a:prstGeom prst="rect">
                      <a:avLst/>
                    </a:prstGeom>
                    <a:noFill/>
                  </pic:spPr>
                </pic:pic>
              </a:graphicData>
            </a:graphic>
          </wp:anchor>
        </w:drawing>
      </w:r>
    </w:p>
    <w:p>
      <w:pPr>
        <w:ind w:left="100" w:right="280"/>
        <w:spacing w:after="0" w:line="283" w:lineRule="auto"/>
        <w:rPr>
          <w:sz w:val="20"/>
          <w:szCs w:val="20"/>
          <w:color w:val="auto"/>
        </w:rPr>
      </w:pPr>
      <w:r>
        <w:rPr>
          <w:rFonts w:ascii="Arial" w:cs="Arial" w:eastAsia="Arial" w:hAnsi="Arial"/>
          <w:sz w:val="12"/>
          <w:szCs w:val="12"/>
          <w:b w:val="1"/>
          <w:bCs w:val="1"/>
          <w:color w:val="58595B"/>
        </w:rPr>
        <w:t>Increase or Decrease by Change in FV of Outstanding Unvested Prior FY Awards that Remain Unvested at Applicable FY End as Compared to FV as of Prior FY End</w:t>
      </w:r>
    </w:p>
    <w:p>
      <w:pPr>
        <w:spacing w:after="0" w:line="11" w:lineRule="exact"/>
        <w:rPr>
          <w:sz w:val="20"/>
          <w:szCs w:val="20"/>
          <w:color w:val="auto"/>
        </w:rPr>
      </w:pPr>
    </w:p>
    <w:p>
      <w:pPr>
        <w:ind w:left="100"/>
        <w:spacing w:after="0" w:line="255" w:lineRule="auto"/>
        <w:rPr>
          <w:sz w:val="20"/>
          <w:szCs w:val="20"/>
          <w:color w:val="auto"/>
        </w:rPr>
      </w:pPr>
      <w:r>
        <w:rPr>
          <w:rFonts w:ascii="Arial" w:cs="Arial" w:eastAsia="Arial" w:hAnsi="Arial"/>
          <w:sz w:val="13"/>
          <w:szCs w:val="13"/>
          <w:b w:val="1"/>
          <w:bCs w:val="1"/>
          <w:color w:val="58595B"/>
        </w:rPr>
        <w:t>Increase or Decrease by Change in FV of Prior FY Awards that Vested During the Applicable FY as of vesting date as compared to FV as of Prior FY End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13335</wp:posOffset>
            </wp:positionV>
            <wp:extent cx="1920240" cy="325755"/>
            <wp:wrapNone/>
            <wp:docPr id="316" name="Picture 3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6"/>
                    <pic:cNvPicPr>
                      <a:picLocks noChangeAspect="1" noChangeArrowheads="1"/>
                    </pic:cNvPicPr>
                  </pic:nvPicPr>
                  <pic:blipFill>
                    <a:blip r:embed="rId323">
                      <a:extLst>
                        <a:ext uri="{28A0092B-C50C-407E-A947-70E740481C1C}"/>
                      </a:extLst>
                    </a:blip>
                    <a:srcRect/>
                    <a:stretch>
                      <a:fillRect/>
                    </a:stretch>
                  </pic:blipFill>
                  <pic:spPr bwMode="auto">
                    <a:xfrm>
                      <a:off x="0" y="0"/>
                      <a:ext cx="1920240" cy="325755"/>
                    </a:xfrm>
                    <a:prstGeom prst="rect">
                      <a:avLst/>
                    </a:prstGeom>
                    <a:noFill/>
                  </pic:spPr>
                </pic:pic>
              </a:graphicData>
            </a:graphic>
          </wp:anchor>
        </w:drawing>
      </w:r>
    </w:p>
    <w:p>
      <w:pPr>
        <w:spacing w:after="0" w:line="6" w:lineRule="exact"/>
        <w:rPr>
          <w:sz w:val="20"/>
          <w:szCs w:val="20"/>
          <w:color w:val="auto"/>
        </w:rPr>
      </w:pPr>
    </w:p>
    <w:p>
      <w:pPr>
        <w:jc w:val="both"/>
        <w:ind w:left="100" w:right="40"/>
        <w:spacing w:after="0" w:line="264" w:lineRule="auto"/>
        <w:rPr>
          <w:sz w:val="20"/>
          <w:szCs w:val="20"/>
          <w:color w:val="auto"/>
        </w:rPr>
      </w:pPr>
      <w:r>
        <w:rPr>
          <w:rFonts w:ascii="Arial" w:cs="Arial" w:eastAsia="Arial" w:hAnsi="Arial"/>
          <w:sz w:val="13"/>
          <w:szCs w:val="13"/>
          <w:b w:val="1"/>
          <w:bCs w:val="1"/>
          <w:color w:val="58595B"/>
        </w:rPr>
        <w:t>Deduction of FV of Prior FY Awards as of Prior FY End that were forfeited during Applicable FY (N/A)</w:t>
      </w:r>
    </w:p>
    <w:p>
      <w:pPr>
        <w:spacing w:after="0" w:line="20" w:lineRule="exact"/>
        <w:rPr>
          <w:sz w:val="20"/>
          <w:szCs w:val="20"/>
          <w:color w:val="auto"/>
        </w:rPr>
      </w:pPr>
    </w:p>
    <w:p>
      <w:pPr>
        <w:ind w:left="100" w:right="120"/>
        <w:spacing w:after="0" w:line="264" w:lineRule="auto"/>
        <w:rPr>
          <w:sz w:val="20"/>
          <w:szCs w:val="20"/>
          <w:color w:val="auto"/>
        </w:rPr>
      </w:pPr>
      <w:r>
        <w:rPr>
          <w:rFonts w:ascii="Arial" w:cs="Arial" w:eastAsia="Arial" w:hAnsi="Arial"/>
          <w:sz w:val="13"/>
          <w:szCs w:val="13"/>
          <w:b w:val="1"/>
          <w:bCs w:val="1"/>
          <w:color w:val="58595B"/>
        </w:rPr>
        <w:t>Increase by amount of dividends paid on unvested awards during applicable FY prior to vesting date (N/A)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9525</wp:posOffset>
            </wp:positionV>
            <wp:extent cx="1920240" cy="325755"/>
            <wp:wrapNone/>
            <wp:docPr id="317" name="Picture 3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7"/>
                    <pic:cNvPicPr>
                      <a:picLocks noChangeAspect="1" noChangeArrowheads="1"/>
                    </pic:cNvPicPr>
                  </pic:nvPicPr>
                  <pic:blipFill>
                    <a:blip r:embed="rId324">
                      <a:extLst>
                        <a:ext uri="{28A0092B-C50C-407E-A947-70E740481C1C}"/>
                      </a:extLst>
                    </a:blip>
                    <a:srcRect/>
                    <a:stretch>
                      <a:fillRect/>
                    </a:stretch>
                  </pic:blipFill>
                  <pic:spPr bwMode="auto">
                    <a:xfrm>
                      <a:off x="0" y="0"/>
                      <a:ext cx="1920240" cy="325755"/>
                    </a:xfrm>
                    <a:prstGeom prst="rect">
                      <a:avLst/>
                    </a:prstGeom>
                    <a:noFill/>
                  </pic:spPr>
                </pic:pic>
              </a:graphicData>
            </a:graphic>
          </wp:anchor>
        </w:drawing>
      </w:r>
    </w:p>
    <w:p>
      <w:pPr>
        <w:ind w:left="100" w:right="220"/>
        <w:spacing w:after="0" w:line="264" w:lineRule="auto"/>
        <w:rPr>
          <w:sz w:val="20"/>
          <w:szCs w:val="20"/>
          <w:color w:val="auto"/>
        </w:rPr>
      </w:pPr>
      <w:r>
        <w:rPr>
          <w:rFonts w:ascii="Arial" w:cs="Arial" w:eastAsia="Arial" w:hAnsi="Arial"/>
          <w:sz w:val="13"/>
          <w:szCs w:val="13"/>
          <w:b w:val="1"/>
          <w:bCs w:val="1"/>
          <w:color w:val="58595B"/>
        </w:rPr>
        <w:t>Increase by incremental fair value of Options/SARs modified during applicable FY (N/A)</w:t>
      </w:r>
    </w:p>
    <w:p>
      <w:pPr>
        <w:spacing w:after="0" w:line="20" w:lineRule="exact"/>
        <w:rPr>
          <w:sz w:val="20"/>
          <w:szCs w:val="20"/>
          <w:color w:val="auto"/>
        </w:rPr>
      </w:pPr>
      <w:r>
        <w:rPr>
          <w:sz w:val="20"/>
          <w:szCs w:val="20"/>
          <w:color w:val="auto"/>
        </w:rPr>
        <w:br w:type="column"/>
      </w:r>
    </w:p>
    <w:p>
      <w:pPr>
        <w:spacing w:after="0" w:line="1"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52"/>
        </w:trPr>
        <w:tc>
          <w:tcPr>
            <w:tcW w:w="1100" w:type="dxa"/>
            <w:vAlign w:val="bottom"/>
          </w:tcPr>
          <w:p>
            <w:pPr>
              <w:jc w:val="center"/>
              <w:spacing w:after="0"/>
              <w:rPr>
                <w:sz w:val="20"/>
                <w:szCs w:val="20"/>
                <w:color w:val="auto"/>
              </w:rPr>
            </w:pPr>
            <w:r>
              <w:rPr>
                <w:rFonts w:ascii="Arial" w:cs="Arial" w:eastAsia="Arial" w:hAnsi="Arial"/>
                <w:sz w:val="13"/>
                <w:szCs w:val="13"/>
                <w:color w:val="6D6D6D"/>
                <w:w w:val="98"/>
              </w:rPr>
              <w:t>$7,740,699</w:t>
            </w:r>
          </w:p>
        </w:tc>
        <w:tc>
          <w:tcPr>
            <w:tcW w:w="1040" w:type="dxa"/>
            <w:vAlign w:val="bottom"/>
          </w:tcPr>
          <w:p>
            <w:pPr>
              <w:jc w:val="center"/>
              <w:spacing w:after="0"/>
              <w:rPr>
                <w:sz w:val="20"/>
                <w:szCs w:val="20"/>
                <w:color w:val="auto"/>
              </w:rPr>
            </w:pPr>
            <w:r>
              <w:rPr>
                <w:rFonts w:ascii="Arial" w:cs="Arial" w:eastAsia="Arial" w:hAnsi="Arial"/>
                <w:sz w:val="13"/>
                <w:szCs w:val="13"/>
                <w:color w:val="6D6D6D"/>
                <w:w w:val="95"/>
              </w:rPr>
              <w:t>$1,882,148</w:t>
            </w:r>
          </w:p>
        </w:tc>
        <w:tc>
          <w:tcPr>
            <w:tcW w:w="1180" w:type="dxa"/>
            <w:vAlign w:val="bottom"/>
            <w:gridSpan w:val="2"/>
          </w:tcPr>
          <w:p>
            <w:pPr>
              <w:jc w:val="center"/>
              <w:ind w:left="77"/>
              <w:spacing w:after="0"/>
              <w:rPr>
                <w:sz w:val="20"/>
                <w:szCs w:val="20"/>
                <w:color w:val="auto"/>
              </w:rPr>
            </w:pPr>
            <w:r>
              <w:rPr>
                <w:rFonts w:ascii="Arial" w:cs="Arial" w:eastAsia="Arial" w:hAnsi="Arial"/>
                <w:sz w:val="13"/>
                <w:szCs w:val="13"/>
                <w:color w:val="6D6D6D"/>
                <w:w w:val="95"/>
              </w:rPr>
              <w:t>$251,773</w:t>
            </w:r>
          </w:p>
        </w:tc>
        <w:tc>
          <w:tcPr>
            <w:tcW w:w="1180" w:type="dxa"/>
            <w:vAlign w:val="bottom"/>
          </w:tcPr>
          <w:p>
            <w:pPr>
              <w:jc w:val="center"/>
              <w:spacing w:after="0"/>
              <w:rPr>
                <w:sz w:val="20"/>
                <w:szCs w:val="20"/>
                <w:color w:val="auto"/>
              </w:rPr>
            </w:pPr>
            <w:r>
              <w:rPr>
                <w:rFonts w:ascii="Arial" w:cs="Arial" w:eastAsia="Arial" w:hAnsi="Arial"/>
                <w:sz w:val="13"/>
                <w:szCs w:val="13"/>
                <w:color w:val="6D6D6D"/>
                <w:w w:val="95"/>
              </w:rPr>
              <w:t>$9,839,221</w:t>
            </w:r>
          </w:p>
        </w:tc>
        <w:tc>
          <w:tcPr>
            <w:tcW w:w="1140" w:type="dxa"/>
            <w:vAlign w:val="bottom"/>
          </w:tcPr>
          <w:p>
            <w:pPr>
              <w:jc w:val="center"/>
              <w:spacing w:after="0"/>
              <w:rPr>
                <w:sz w:val="20"/>
                <w:szCs w:val="20"/>
                <w:color w:val="auto"/>
              </w:rPr>
            </w:pPr>
            <w:r>
              <w:rPr>
                <w:rFonts w:ascii="Arial" w:cs="Arial" w:eastAsia="Arial" w:hAnsi="Arial"/>
                <w:sz w:val="13"/>
                <w:szCs w:val="13"/>
                <w:color w:val="6D6D6D"/>
                <w:w w:val="95"/>
              </w:rPr>
              <w:t>$2,503,086</w:t>
            </w:r>
          </w:p>
        </w:tc>
        <w:tc>
          <w:tcPr>
            <w:tcW w:w="1260" w:type="dxa"/>
            <w:vAlign w:val="bottom"/>
            <w:gridSpan w:val="2"/>
          </w:tcPr>
          <w:p>
            <w:pPr>
              <w:jc w:val="center"/>
              <w:ind w:left="37"/>
              <w:spacing w:after="0"/>
              <w:rPr>
                <w:sz w:val="20"/>
                <w:szCs w:val="20"/>
                <w:color w:val="auto"/>
              </w:rPr>
            </w:pPr>
            <w:r>
              <w:rPr>
                <w:rFonts w:ascii="Arial" w:cs="Arial" w:eastAsia="Arial" w:hAnsi="Arial"/>
                <w:sz w:val="13"/>
                <w:szCs w:val="13"/>
                <w:color w:val="6D6D6D"/>
                <w:w w:val="98"/>
              </w:rPr>
              <w:t>$9,319,913</w:t>
            </w:r>
          </w:p>
        </w:tc>
        <w:tc>
          <w:tcPr>
            <w:tcW w:w="1160" w:type="dxa"/>
            <w:vAlign w:val="bottom"/>
          </w:tcPr>
          <w:p>
            <w:pPr>
              <w:jc w:val="center"/>
              <w:spacing w:after="0"/>
              <w:rPr>
                <w:sz w:val="20"/>
                <w:szCs w:val="20"/>
                <w:color w:val="auto"/>
              </w:rPr>
            </w:pPr>
            <w:r>
              <w:rPr>
                <w:rFonts w:ascii="Arial" w:cs="Arial" w:eastAsia="Arial" w:hAnsi="Arial"/>
                <w:sz w:val="13"/>
                <w:szCs w:val="13"/>
                <w:color w:val="6D6D6D"/>
                <w:w w:val="98"/>
              </w:rPr>
              <w:t>$2,971,115</w:t>
            </w:r>
          </w:p>
        </w:tc>
        <w:tc>
          <w:tcPr>
            <w:tcW w:w="140" w:type="dxa"/>
            <w:vAlign w:val="bottom"/>
          </w:tcPr>
          <w:p>
            <w:pPr>
              <w:spacing w:after="0"/>
              <w:rPr>
                <w:sz w:val="13"/>
                <w:szCs w:val="13"/>
                <w:color w:val="auto"/>
              </w:rPr>
            </w:pPr>
          </w:p>
        </w:tc>
      </w:tr>
      <w:tr>
        <w:trPr>
          <w:trHeight w:val="29"/>
        </w:trPr>
        <w:tc>
          <w:tcPr>
            <w:tcW w:w="11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40" w:type="dxa"/>
            <w:vAlign w:val="bottom"/>
          </w:tcPr>
          <w:p>
            <w:pPr>
              <w:spacing w:after="0"/>
              <w:rPr>
                <w:sz w:val="2"/>
                <w:szCs w:val="2"/>
                <w:color w:val="auto"/>
              </w:rPr>
            </w:pPr>
          </w:p>
        </w:tc>
      </w:tr>
      <w:tr>
        <w:trPr>
          <w:trHeight w:val="241"/>
        </w:trPr>
        <w:tc>
          <w:tcPr>
            <w:tcW w:w="1100" w:type="dxa"/>
            <w:vAlign w:val="bottom"/>
            <w:shd w:val="clear" w:color="auto" w:fill="EAEAEA"/>
          </w:tcPr>
          <w:p>
            <w:pPr>
              <w:jc w:val="center"/>
              <w:spacing w:after="0"/>
              <w:rPr>
                <w:sz w:val="20"/>
                <w:szCs w:val="20"/>
                <w:color w:val="auto"/>
              </w:rPr>
            </w:pPr>
            <w:r>
              <w:rPr>
                <w:rFonts w:ascii="Arial" w:cs="Arial" w:eastAsia="Arial" w:hAnsi="Arial"/>
                <w:sz w:val="13"/>
                <w:szCs w:val="13"/>
                <w:color w:val="6D6D6D"/>
                <w:w w:val="97"/>
              </w:rPr>
              <w:t>$(6,000,068)</w:t>
            </w:r>
          </w:p>
        </w:tc>
        <w:tc>
          <w:tcPr>
            <w:tcW w:w="1040" w:type="dxa"/>
            <w:vAlign w:val="bottom"/>
            <w:shd w:val="clear" w:color="auto" w:fill="EAEAEA"/>
          </w:tcPr>
          <w:p>
            <w:pPr>
              <w:jc w:val="center"/>
              <w:spacing w:after="0"/>
              <w:rPr>
                <w:sz w:val="20"/>
                <w:szCs w:val="20"/>
                <w:color w:val="auto"/>
              </w:rPr>
            </w:pPr>
            <w:r>
              <w:rPr>
                <w:rFonts w:ascii="Arial" w:cs="Arial" w:eastAsia="Arial" w:hAnsi="Arial"/>
                <w:sz w:val="13"/>
                <w:szCs w:val="13"/>
                <w:color w:val="6D6D6D"/>
                <w:w w:val="94"/>
              </w:rPr>
              <w:t>$(1,128,807)</w:t>
            </w:r>
          </w:p>
        </w:tc>
        <w:tc>
          <w:tcPr>
            <w:tcW w:w="100" w:type="dxa"/>
            <w:vAlign w:val="bottom"/>
          </w:tcPr>
          <w:p>
            <w:pPr>
              <w:spacing w:after="0"/>
              <w:rPr>
                <w:sz w:val="20"/>
                <w:szCs w:val="20"/>
                <w:color w:val="auto"/>
              </w:rPr>
            </w:pPr>
          </w:p>
        </w:tc>
        <w:tc>
          <w:tcPr>
            <w:tcW w:w="1080" w:type="dxa"/>
            <w:vAlign w:val="bottom"/>
            <w:shd w:val="clear" w:color="auto" w:fill="EAEAEA"/>
          </w:tcPr>
          <w:p>
            <w:pPr>
              <w:spacing w:after="0"/>
              <w:rPr>
                <w:sz w:val="20"/>
                <w:szCs w:val="20"/>
                <w:color w:val="auto"/>
              </w:rPr>
            </w:pPr>
          </w:p>
        </w:tc>
        <w:tc>
          <w:tcPr>
            <w:tcW w:w="1180" w:type="dxa"/>
            <w:vAlign w:val="bottom"/>
            <w:shd w:val="clear" w:color="auto" w:fill="EAEAEA"/>
          </w:tcPr>
          <w:p>
            <w:pPr>
              <w:jc w:val="center"/>
              <w:spacing w:after="0"/>
              <w:rPr>
                <w:sz w:val="20"/>
                <w:szCs w:val="20"/>
                <w:color w:val="auto"/>
              </w:rPr>
            </w:pPr>
            <w:r>
              <w:rPr>
                <w:rFonts w:ascii="Arial" w:cs="Arial" w:eastAsia="Arial" w:hAnsi="Arial"/>
                <w:sz w:val="13"/>
                <w:szCs w:val="13"/>
                <w:color w:val="6D6D6D"/>
                <w:w w:val="97"/>
              </w:rPr>
              <w:t>$(7,250,113)</w:t>
            </w:r>
          </w:p>
        </w:tc>
        <w:tc>
          <w:tcPr>
            <w:tcW w:w="1140" w:type="dxa"/>
            <w:vAlign w:val="bottom"/>
            <w:shd w:val="clear" w:color="auto" w:fill="EAEAEA"/>
          </w:tcPr>
          <w:p>
            <w:pPr>
              <w:jc w:val="center"/>
              <w:spacing w:after="0"/>
              <w:rPr>
                <w:sz w:val="20"/>
                <w:szCs w:val="20"/>
                <w:color w:val="auto"/>
              </w:rPr>
            </w:pPr>
            <w:r>
              <w:rPr>
                <w:rFonts w:ascii="Arial" w:cs="Arial" w:eastAsia="Arial" w:hAnsi="Arial"/>
                <w:sz w:val="13"/>
                <w:szCs w:val="13"/>
                <w:color w:val="6D6D6D"/>
                <w:w w:val="97"/>
              </w:rPr>
              <w:t>$(1,477,260)</w:t>
            </w:r>
          </w:p>
        </w:tc>
        <w:tc>
          <w:tcPr>
            <w:tcW w:w="100" w:type="dxa"/>
            <w:vAlign w:val="bottom"/>
          </w:tcPr>
          <w:p>
            <w:pPr>
              <w:spacing w:after="0"/>
              <w:rPr>
                <w:sz w:val="20"/>
                <w:szCs w:val="20"/>
                <w:color w:val="auto"/>
              </w:rPr>
            </w:pPr>
          </w:p>
        </w:tc>
        <w:tc>
          <w:tcPr>
            <w:tcW w:w="1160" w:type="dxa"/>
            <w:vAlign w:val="bottom"/>
            <w:shd w:val="clear" w:color="auto" w:fill="EAEAEA"/>
          </w:tcPr>
          <w:p>
            <w:pPr>
              <w:jc w:val="center"/>
              <w:spacing w:after="0"/>
              <w:rPr>
                <w:sz w:val="20"/>
                <w:szCs w:val="20"/>
                <w:color w:val="auto"/>
              </w:rPr>
            </w:pPr>
            <w:r>
              <w:rPr>
                <w:rFonts w:ascii="Arial" w:cs="Arial" w:eastAsia="Arial" w:hAnsi="Arial"/>
                <w:sz w:val="13"/>
                <w:szCs w:val="13"/>
                <w:color w:val="6D6D6D"/>
                <w:w w:val="97"/>
              </w:rPr>
              <w:t>$(7,500,107)</w:t>
            </w:r>
          </w:p>
        </w:tc>
        <w:tc>
          <w:tcPr>
            <w:tcW w:w="1160" w:type="dxa"/>
            <w:vAlign w:val="bottom"/>
            <w:shd w:val="clear" w:color="auto" w:fill="EAEAEA"/>
          </w:tcPr>
          <w:p>
            <w:pPr>
              <w:jc w:val="center"/>
              <w:spacing w:after="0"/>
              <w:rPr>
                <w:sz w:val="20"/>
                <w:szCs w:val="20"/>
                <w:color w:val="auto"/>
              </w:rPr>
            </w:pPr>
            <w:r>
              <w:rPr>
                <w:rFonts w:ascii="Arial" w:cs="Arial" w:eastAsia="Arial" w:hAnsi="Arial"/>
                <w:sz w:val="13"/>
                <w:szCs w:val="13"/>
                <w:color w:val="6D6D6D"/>
                <w:w w:val="97"/>
              </w:rPr>
              <w:t>$(1,859,455)</w:t>
            </w:r>
          </w:p>
        </w:tc>
        <w:tc>
          <w:tcPr>
            <w:tcW w:w="140" w:type="dxa"/>
            <w:vAlign w:val="bottom"/>
            <w:shd w:val="clear" w:color="auto" w:fill="EFEDED"/>
          </w:tcPr>
          <w:p>
            <w:pPr>
              <w:spacing w:after="0"/>
              <w:rPr>
                <w:sz w:val="20"/>
                <w:szCs w:val="20"/>
                <w:color w:val="auto"/>
              </w:rPr>
            </w:pPr>
          </w:p>
        </w:tc>
      </w:tr>
      <w:tr>
        <w:trPr>
          <w:trHeight w:val="110"/>
        </w:trPr>
        <w:tc>
          <w:tcPr>
            <w:tcW w:w="1100" w:type="dxa"/>
            <w:vAlign w:val="bottom"/>
            <w:shd w:val="clear" w:color="auto" w:fill="EAEAEA"/>
          </w:tcPr>
          <w:p>
            <w:pPr>
              <w:spacing w:after="0"/>
              <w:rPr>
                <w:sz w:val="9"/>
                <w:szCs w:val="9"/>
                <w:color w:val="auto"/>
              </w:rPr>
            </w:pPr>
          </w:p>
        </w:tc>
        <w:tc>
          <w:tcPr>
            <w:tcW w:w="1040" w:type="dxa"/>
            <w:vAlign w:val="bottom"/>
            <w:shd w:val="clear" w:color="auto" w:fill="EAEAEA"/>
          </w:tcPr>
          <w:p>
            <w:pPr>
              <w:spacing w:after="0"/>
              <w:rPr>
                <w:sz w:val="9"/>
                <w:szCs w:val="9"/>
                <w:color w:val="auto"/>
              </w:rPr>
            </w:pPr>
          </w:p>
        </w:tc>
        <w:tc>
          <w:tcPr>
            <w:tcW w:w="100" w:type="dxa"/>
            <w:vAlign w:val="bottom"/>
          </w:tcPr>
          <w:p>
            <w:pPr>
              <w:spacing w:after="0"/>
              <w:rPr>
                <w:sz w:val="9"/>
                <w:szCs w:val="9"/>
                <w:color w:val="auto"/>
              </w:rPr>
            </w:pPr>
          </w:p>
        </w:tc>
        <w:tc>
          <w:tcPr>
            <w:tcW w:w="1080" w:type="dxa"/>
            <w:vAlign w:val="bottom"/>
            <w:shd w:val="clear" w:color="auto" w:fill="EAEAEA"/>
          </w:tcPr>
          <w:p>
            <w:pPr>
              <w:spacing w:after="0"/>
              <w:rPr>
                <w:sz w:val="9"/>
                <w:szCs w:val="9"/>
                <w:color w:val="auto"/>
              </w:rPr>
            </w:pPr>
          </w:p>
        </w:tc>
        <w:tc>
          <w:tcPr>
            <w:tcW w:w="1180" w:type="dxa"/>
            <w:vAlign w:val="bottom"/>
            <w:shd w:val="clear" w:color="auto" w:fill="EAEAEA"/>
          </w:tcPr>
          <w:p>
            <w:pPr>
              <w:spacing w:after="0"/>
              <w:rPr>
                <w:sz w:val="9"/>
                <w:szCs w:val="9"/>
                <w:color w:val="auto"/>
              </w:rPr>
            </w:pPr>
          </w:p>
        </w:tc>
        <w:tc>
          <w:tcPr>
            <w:tcW w:w="1140" w:type="dxa"/>
            <w:vAlign w:val="bottom"/>
            <w:shd w:val="clear" w:color="auto" w:fill="EAEAEA"/>
          </w:tcPr>
          <w:p>
            <w:pPr>
              <w:spacing w:after="0"/>
              <w:rPr>
                <w:sz w:val="9"/>
                <w:szCs w:val="9"/>
                <w:color w:val="auto"/>
              </w:rPr>
            </w:pPr>
          </w:p>
        </w:tc>
        <w:tc>
          <w:tcPr>
            <w:tcW w:w="100" w:type="dxa"/>
            <w:vAlign w:val="bottom"/>
          </w:tcPr>
          <w:p>
            <w:pPr>
              <w:spacing w:after="0"/>
              <w:rPr>
                <w:sz w:val="9"/>
                <w:szCs w:val="9"/>
                <w:color w:val="auto"/>
              </w:rPr>
            </w:pPr>
          </w:p>
        </w:tc>
        <w:tc>
          <w:tcPr>
            <w:tcW w:w="1160" w:type="dxa"/>
            <w:vAlign w:val="bottom"/>
            <w:shd w:val="clear" w:color="auto" w:fill="EAEAEA"/>
          </w:tcPr>
          <w:p>
            <w:pPr>
              <w:spacing w:after="0"/>
              <w:rPr>
                <w:sz w:val="9"/>
                <w:szCs w:val="9"/>
                <w:color w:val="auto"/>
              </w:rPr>
            </w:pPr>
          </w:p>
        </w:tc>
        <w:tc>
          <w:tcPr>
            <w:tcW w:w="1160" w:type="dxa"/>
            <w:vAlign w:val="bottom"/>
            <w:shd w:val="clear" w:color="auto" w:fill="EAEAEA"/>
          </w:tcPr>
          <w:p>
            <w:pPr>
              <w:spacing w:after="0"/>
              <w:rPr>
                <w:sz w:val="9"/>
                <w:szCs w:val="9"/>
                <w:color w:val="auto"/>
              </w:rPr>
            </w:pPr>
          </w:p>
        </w:tc>
        <w:tc>
          <w:tcPr>
            <w:tcW w:w="140" w:type="dxa"/>
            <w:vAlign w:val="bottom"/>
            <w:shd w:val="clear" w:color="auto" w:fill="EFEDED"/>
          </w:tcPr>
          <w:p>
            <w:pPr>
              <w:spacing w:after="0"/>
              <w:rPr>
                <w:sz w:val="9"/>
                <w:szCs w:val="9"/>
                <w:color w:val="auto"/>
              </w:rPr>
            </w:pPr>
          </w:p>
        </w:tc>
      </w:tr>
      <w:tr>
        <w:trPr>
          <w:trHeight w:val="322"/>
        </w:trPr>
        <w:tc>
          <w:tcPr>
            <w:tcW w:w="1100" w:type="dxa"/>
            <w:vAlign w:val="bottom"/>
          </w:tcPr>
          <w:p>
            <w:pPr>
              <w:jc w:val="center"/>
              <w:spacing w:after="0"/>
              <w:rPr>
                <w:sz w:val="20"/>
                <w:szCs w:val="20"/>
                <w:color w:val="auto"/>
              </w:rPr>
            </w:pPr>
            <w:r>
              <w:rPr>
                <w:rFonts w:ascii="Arial" w:cs="Arial" w:eastAsia="Arial" w:hAnsi="Arial"/>
                <w:sz w:val="13"/>
                <w:szCs w:val="13"/>
                <w:color w:val="6D6D6D"/>
                <w:w w:val="98"/>
              </w:rPr>
              <w:t>$—</w:t>
            </w:r>
          </w:p>
        </w:tc>
        <w:tc>
          <w:tcPr>
            <w:tcW w:w="1040" w:type="dxa"/>
            <w:vAlign w:val="bottom"/>
          </w:tcPr>
          <w:p>
            <w:pPr>
              <w:jc w:val="center"/>
              <w:spacing w:after="0"/>
              <w:rPr>
                <w:sz w:val="20"/>
                <w:szCs w:val="20"/>
                <w:color w:val="auto"/>
              </w:rPr>
            </w:pPr>
            <w:r>
              <w:rPr>
                <w:rFonts w:ascii="Arial" w:cs="Arial" w:eastAsia="Arial" w:hAnsi="Arial"/>
                <w:sz w:val="13"/>
                <w:szCs w:val="13"/>
                <w:color w:val="6D6D6D"/>
                <w:w w:val="98"/>
              </w:rPr>
              <w:t>$—</w:t>
            </w:r>
          </w:p>
        </w:tc>
        <w:tc>
          <w:tcPr>
            <w:tcW w:w="100" w:type="dxa"/>
            <w:vAlign w:val="bottom"/>
          </w:tcPr>
          <w:p>
            <w:pPr>
              <w:spacing w:after="0"/>
              <w:rPr>
                <w:sz w:val="24"/>
                <w:szCs w:val="24"/>
                <w:color w:val="auto"/>
              </w:rPr>
            </w:pPr>
          </w:p>
        </w:tc>
        <w:tc>
          <w:tcPr>
            <w:tcW w:w="1080" w:type="dxa"/>
            <w:vAlign w:val="bottom"/>
          </w:tcPr>
          <w:p>
            <w:pPr>
              <w:jc w:val="center"/>
              <w:spacing w:after="0"/>
              <w:rPr>
                <w:sz w:val="20"/>
                <w:szCs w:val="20"/>
                <w:color w:val="auto"/>
              </w:rPr>
            </w:pPr>
            <w:r>
              <w:rPr>
                <w:rFonts w:ascii="Arial" w:cs="Arial" w:eastAsia="Arial" w:hAnsi="Arial"/>
                <w:sz w:val="13"/>
                <w:szCs w:val="13"/>
                <w:color w:val="6D6D6D"/>
                <w:w w:val="98"/>
              </w:rPr>
              <w:t>$—</w:t>
            </w:r>
          </w:p>
        </w:tc>
        <w:tc>
          <w:tcPr>
            <w:tcW w:w="1180" w:type="dxa"/>
            <w:vAlign w:val="bottom"/>
          </w:tcPr>
          <w:p>
            <w:pPr>
              <w:jc w:val="center"/>
              <w:spacing w:after="0"/>
              <w:rPr>
                <w:sz w:val="20"/>
                <w:szCs w:val="20"/>
                <w:color w:val="auto"/>
              </w:rPr>
            </w:pPr>
            <w:r>
              <w:rPr>
                <w:rFonts w:ascii="Arial" w:cs="Arial" w:eastAsia="Arial" w:hAnsi="Arial"/>
                <w:sz w:val="13"/>
                <w:szCs w:val="13"/>
                <w:color w:val="6D6D6D"/>
                <w:w w:val="98"/>
              </w:rPr>
              <w:t>$—</w:t>
            </w:r>
          </w:p>
        </w:tc>
        <w:tc>
          <w:tcPr>
            <w:tcW w:w="1140" w:type="dxa"/>
            <w:vAlign w:val="bottom"/>
          </w:tcPr>
          <w:p>
            <w:pPr>
              <w:jc w:val="center"/>
              <w:spacing w:after="0"/>
              <w:rPr>
                <w:sz w:val="20"/>
                <w:szCs w:val="20"/>
                <w:color w:val="auto"/>
              </w:rPr>
            </w:pPr>
            <w:r>
              <w:rPr>
                <w:rFonts w:ascii="Arial" w:cs="Arial" w:eastAsia="Arial" w:hAnsi="Arial"/>
                <w:sz w:val="13"/>
                <w:szCs w:val="13"/>
                <w:color w:val="6D6D6D"/>
                <w:w w:val="98"/>
              </w:rPr>
              <w:t>$—</w:t>
            </w:r>
          </w:p>
        </w:tc>
        <w:tc>
          <w:tcPr>
            <w:tcW w:w="100" w:type="dxa"/>
            <w:vAlign w:val="bottom"/>
          </w:tcPr>
          <w:p>
            <w:pPr>
              <w:spacing w:after="0"/>
              <w:rPr>
                <w:sz w:val="24"/>
                <w:szCs w:val="24"/>
                <w:color w:val="auto"/>
              </w:rPr>
            </w:pPr>
          </w:p>
        </w:tc>
        <w:tc>
          <w:tcPr>
            <w:tcW w:w="1160" w:type="dxa"/>
            <w:vAlign w:val="bottom"/>
          </w:tcPr>
          <w:p>
            <w:pPr>
              <w:jc w:val="center"/>
              <w:spacing w:after="0"/>
              <w:rPr>
                <w:sz w:val="20"/>
                <w:szCs w:val="20"/>
                <w:color w:val="auto"/>
              </w:rPr>
            </w:pPr>
            <w:r>
              <w:rPr>
                <w:rFonts w:ascii="Arial" w:cs="Arial" w:eastAsia="Arial" w:hAnsi="Arial"/>
                <w:sz w:val="13"/>
                <w:szCs w:val="13"/>
                <w:color w:val="6D6D6D"/>
                <w:w w:val="98"/>
              </w:rPr>
              <w:t>$—</w:t>
            </w:r>
          </w:p>
        </w:tc>
        <w:tc>
          <w:tcPr>
            <w:tcW w:w="1160" w:type="dxa"/>
            <w:vAlign w:val="bottom"/>
          </w:tcPr>
          <w:p>
            <w:pPr>
              <w:jc w:val="center"/>
              <w:spacing w:after="0"/>
              <w:rPr>
                <w:sz w:val="20"/>
                <w:szCs w:val="20"/>
                <w:color w:val="auto"/>
              </w:rPr>
            </w:pPr>
            <w:r>
              <w:rPr>
                <w:rFonts w:ascii="Arial" w:cs="Arial" w:eastAsia="Arial" w:hAnsi="Arial"/>
                <w:sz w:val="13"/>
                <w:szCs w:val="13"/>
                <w:color w:val="6D6D6D"/>
                <w:w w:val="98"/>
              </w:rPr>
              <w:t>$—</w:t>
            </w:r>
          </w:p>
        </w:tc>
        <w:tc>
          <w:tcPr>
            <w:tcW w:w="140" w:type="dxa"/>
            <w:vAlign w:val="bottom"/>
          </w:tcPr>
          <w:p>
            <w:pPr>
              <w:spacing w:after="0"/>
              <w:rPr>
                <w:sz w:val="24"/>
                <w:szCs w:val="24"/>
                <w:color w:val="auto"/>
              </w:rPr>
            </w:pPr>
          </w:p>
        </w:tc>
      </w:tr>
      <w:tr>
        <w:trPr>
          <w:trHeight w:val="191"/>
        </w:trPr>
        <w:tc>
          <w:tcPr>
            <w:tcW w:w="110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260" w:type="dxa"/>
            <w:vAlign w:val="bottom"/>
            <w:gridSpan w:val="2"/>
          </w:tcPr>
          <w:p>
            <w:pPr>
              <w:spacing w:after="0"/>
              <w:rPr>
                <w:sz w:val="16"/>
                <w:szCs w:val="16"/>
                <w:color w:val="auto"/>
              </w:rPr>
            </w:pPr>
          </w:p>
        </w:tc>
        <w:tc>
          <w:tcPr>
            <w:tcW w:w="1160" w:type="dxa"/>
            <w:vAlign w:val="bottom"/>
          </w:tcPr>
          <w:p>
            <w:pPr>
              <w:spacing w:after="0"/>
              <w:rPr>
                <w:sz w:val="16"/>
                <w:szCs w:val="16"/>
                <w:color w:val="auto"/>
              </w:rPr>
            </w:pPr>
          </w:p>
        </w:tc>
        <w:tc>
          <w:tcPr>
            <w:tcW w:w="140" w:type="dxa"/>
            <w:vAlign w:val="bottom"/>
          </w:tcPr>
          <w:p>
            <w:pPr>
              <w:spacing w:after="0"/>
              <w:rPr>
                <w:sz w:val="16"/>
                <w:szCs w:val="16"/>
                <w:color w:val="auto"/>
              </w:rPr>
            </w:pPr>
          </w:p>
        </w:tc>
      </w:tr>
      <w:tr>
        <w:trPr>
          <w:trHeight w:val="403"/>
        </w:trPr>
        <w:tc>
          <w:tcPr>
            <w:tcW w:w="1100" w:type="dxa"/>
            <w:vAlign w:val="bottom"/>
            <w:shd w:val="clear" w:color="auto" w:fill="EAEAEA"/>
          </w:tcPr>
          <w:p>
            <w:pPr>
              <w:jc w:val="center"/>
              <w:spacing w:after="0"/>
              <w:rPr>
                <w:sz w:val="20"/>
                <w:szCs w:val="20"/>
                <w:color w:val="auto"/>
              </w:rPr>
            </w:pPr>
            <w:r>
              <w:rPr>
                <w:rFonts w:ascii="Arial" w:cs="Arial" w:eastAsia="Arial" w:hAnsi="Arial"/>
                <w:sz w:val="13"/>
                <w:szCs w:val="13"/>
                <w:color w:val="6D6D6D"/>
                <w:w w:val="98"/>
              </w:rPr>
              <w:t>$8,875,367</w:t>
            </w:r>
          </w:p>
        </w:tc>
        <w:tc>
          <w:tcPr>
            <w:tcW w:w="1040" w:type="dxa"/>
            <w:vAlign w:val="bottom"/>
            <w:shd w:val="clear" w:color="auto" w:fill="EAEAEA"/>
          </w:tcPr>
          <w:p>
            <w:pPr>
              <w:jc w:val="center"/>
              <w:spacing w:after="0"/>
              <w:rPr>
                <w:sz w:val="20"/>
                <w:szCs w:val="20"/>
                <w:color w:val="auto"/>
              </w:rPr>
            </w:pPr>
            <w:r>
              <w:rPr>
                <w:rFonts w:ascii="Arial" w:cs="Arial" w:eastAsia="Arial" w:hAnsi="Arial"/>
                <w:sz w:val="13"/>
                <w:szCs w:val="13"/>
                <w:color w:val="6D6D6D"/>
                <w:w w:val="95"/>
              </w:rPr>
              <w:t>$1,654,501</w:t>
            </w:r>
          </w:p>
        </w:tc>
        <w:tc>
          <w:tcPr>
            <w:tcW w:w="100" w:type="dxa"/>
            <w:vAlign w:val="bottom"/>
          </w:tcPr>
          <w:p>
            <w:pPr>
              <w:spacing w:after="0"/>
              <w:rPr>
                <w:sz w:val="24"/>
                <w:szCs w:val="24"/>
                <w:color w:val="auto"/>
              </w:rPr>
            </w:pPr>
          </w:p>
        </w:tc>
        <w:tc>
          <w:tcPr>
            <w:tcW w:w="1080" w:type="dxa"/>
            <w:vAlign w:val="bottom"/>
            <w:shd w:val="clear" w:color="auto" w:fill="EAEAEA"/>
          </w:tcPr>
          <w:p>
            <w:pPr>
              <w:jc w:val="center"/>
              <w:spacing w:after="0"/>
              <w:rPr>
                <w:sz w:val="20"/>
                <w:szCs w:val="20"/>
                <w:color w:val="auto"/>
              </w:rPr>
            </w:pPr>
            <w:r>
              <w:rPr>
                <w:rFonts w:ascii="Arial" w:cs="Arial" w:eastAsia="Arial" w:hAnsi="Arial"/>
                <w:sz w:val="13"/>
                <w:szCs w:val="13"/>
                <w:color w:val="6D6D6D"/>
                <w:w w:val="98"/>
              </w:rPr>
              <w:t>$—</w:t>
            </w:r>
          </w:p>
        </w:tc>
        <w:tc>
          <w:tcPr>
            <w:tcW w:w="1180" w:type="dxa"/>
            <w:vAlign w:val="bottom"/>
            <w:shd w:val="clear" w:color="auto" w:fill="EAEAEA"/>
          </w:tcPr>
          <w:p>
            <w:pPr>
              <w:jc w:val="center"/>
              <w:spacing w:after="0"/>
              <w:rPr>
                <w:sz w:val="20"/>
                <w:szCs w:val="20"/>
                <w:color w:val="auto"/>
              </w:rPr>
            </w:pPr>
            <w:r>
              <w:rPr>
                <w:rFonts w:ascii="Arial" w:cs="Arial" w:eastAsia="Arial" w:hAnsi="Arial"/>
                <w:sz w:val="13"/>
                <w:szCs w:val="13"/>
                <w:color w:val="6D6D6D"/>
                <w:w w:val="95"/>
              </w:rPr>
              <w:t>$5,560,371</w:t>
            </w:r>
          </w:p>
        </w:tc>
        <w:tc>
          <w:tcPr>
            <w:tcW w:w="1140" w:type="dxa"/>
            <w:vAlign w:val="bottom"/>
            <w:shd w:val="clear" w:color="auto" w:fill="EAEAEA"/>
          </w:tcPr>
          <w:p>
            <w:pPr>
              <w:jc w:val="center"/>
              <w:spacing w:after="0"/>
              <w:rPr>
                <w:sz w:val="20"/>
                <w:szCs w:val="20"/>
                <w:color w:val="auto"/>
              </w:rPr>
            </w:pPr>
            <w:r>
              <w:rPr>
                <w:rFonts w:ascii="Arial" w:cs="Arial" w:eastAsia="Arial" w:hAnsi="Arial"/>
                <w:sz w:val="13"/>
                <w:szCs w:val="13"/>
                <w:color w:val="6D6D6D"/>
                <w:w w:val="95"/>
              </w:rPr>
              <w:t>$1,725,068</w:t>
            </w:r>
          </w:p>
        </w:tc>
        <w:tc>
          <w:tcPr>
            <w:tcW w:w="100" w:type="dxa"/>
            <w:vAlign w:val="bottom"/>
          </w:tcPr>
          <w:p>
            <w:pPr>
              <w:spacing w:after="0"/>
              <w:rPr>
                <w:sz w:val="24"/>
                <w:szCs w:val="24"/>
                <w:color w:val="auto"/>
              </w:rPr>
            </w:pPr>
          </w:p>
        </w:tc>
        <w:tc>
          <w:tcPr>
            <w:tcW w:w="1160" w:type="dxa"/>
            <w:vAlign w:val="bottom"/>
            <w:shd w:val="clear" w:color="auto" w:fill="EAEAEA"/>
          </w:tcPr>
          <w:p>
            <w:pPr>
              <w:jc w:val="center"/>
              <w:spacing w:after="0"/>
              <w:rPr>
                <w:sz w:val="20"/>
                <w:szCs w:val="20"/>
                <w:color w:val="auto"/>
              </w:rPr>
            </w:pPr>
            <w:r>
              <w:rPr>
                <w:rFonts w:ascii="Arial" w:cs="Arial" w:eastAsia="Arial" w:hAnsi="Arial"/>
                <w:sz w:val="13"/>
                <w:szCs w:val="13"/>
                <w:color w:val="6D6D6D"/>
                <w:w w:val="98"/>
              </w:rPr>
              <w:t>$6,647,453</w:t>
            </w:r>
          </w:p>
        </w:tc>
        <w:tc>
          <w:tcPr>
            <w:tcW w:w="1160" w:type="dxa"/>
            <w:vAlign w:val="bottom"/>
            <w:shd w:val="clear" w:color="auto" w:fill="EAEAEA"/>
          </w:tcPr>
          <w:p>
            <w:pPr>
              <w:jc w:val="center"/>
              <w:spacing w:after="0"/>
              <w:rPr>
                <w:sz w:val="20"/>
                <w:szCs w:val="20"/>
                <w:color w:val="auto"/>
              </w:rPr>
            </w:pPr>
            <w:r>
              <w:rPr>
                <w:rFonts w:ascii="Arial" w:cs="Arial" w:eastAsia="Arial" w:hAnsi="Arial"/>
                <w:sz w:val="13"/>
                <w:szCs w:val="13"/>
                <w:color w:val="6D6D6D"/>
                <w:w w:val="98"/>
              </w:rPr>
              <w:t>$1,402,280</w:t>
            </w:r>
          </w:p>
        </w:tc>
        <w:tc>
          <w:tcPr>
            <w:tcW w:w="140" w:type="dxa"/>
            <w:vAlign w:val="bottom"/>
            <w:shd w:val="clear" w:color="auto" w:fill="EFEDED"/>
          </w:tcPr>
          <w:p>
            <w:pPr>
              <w:spacing w:after="0"/>
              <w:rPr>
                <w:sz w:val="24"/>
                <w:szCs w:val="24"/>
                <w:color w:val="auto"/>
              </w:rPr>
            </w:pPr>
          </w:p>
        </w:tc>
      </w:tr>
      <w:tr>
        <w:trPr>
          <w:trHeight w:val="259"/>
        </w:trPr>
        <w:tc>
          <w:tcPr>
            <w:tcW w:w="1100" w:type="dxa"/>
            <w:vAlign w:val="bottom"/>
            <w:shd w:val="clear" w:color="auto" w:fill="EAEAEA"/>
          </w:tcPr>
          <w:p>
            <w:pPr>
              <w:spacing w:after="0"/>
              <w:rPr>
                <w:sz w:val="22"/>
                <w:szCs w:val="22"/>
                <w:color w:val="auto"/>
              </w:rPr>
            </w:pPr>
          </w:p>
        </w:tc>
        <w:tc>
          <w:tcPr>
            <w:tcW w:w="1040" w:type="dxa"/>
            <w:vAlign w:val="bottom"/>
            <w:shd w:val="clear" w:color="auto" w:fill="EAEAEA"/>
          </w:tcPr>
          <w:p>
            <w:pPr>
              <w:spacing w:after="0"/>
              <w:rPr>
                <w:sz w:val="22"/>
                <w:szCs w:val="22"/>
                <w:color w:val="auto"/>
              </w:rPr>
            </w:pPr>
          </w:p>
        </w:tc>
        <w:tc>
          <w:tcPr>
            <w:tcW w:w="100" w:type="dxa"/>
            <w:vAlign w:val="bottom"/>
          </w:tcPr>
          <w:p>
            <w:pPr>
              <w:spacing w:after="0"/>
              <w:rPr>
                <w:sz w:val="22"/>
                <w:szCs w:val="22"/>
                <w:color w:val="auto"/>
              </w:rPr>
            </w:pPr>
          </w:p>
        </w:tc>
        <w:tc>
          <w:tcPr>
            <w:tcW w:w="1080" w:type="dxa"/>
            <w:vAlign w:val="bottom"/>
            <w:shd w:val="clear" w:color="auto" w:fill="EAEAEA"/>
          </w:tcPr>
          <w:p>
            <w:pPr>
              <w:spacing w:after="0"/>
              <w:rPr>
                <w:sz w:val="22"/>
                <w:szCs w:val="22"/>
                <w:color w:val="auto"/>
              </w:rPr>
            </w:pPr>
          </w:p>
        </w:tc>
        <w:tc>
          <w:tcPr>
            <w:tcW w:w="1180" w:type="dxa"/>
            <w:vAlign w:val="bottom"/>
            <w:shd w:val="clear" w:color="auto" w:fill="EAEAEA"/>
          </w:tcPr>
          <w:p>
            <w:pPr>
              <w:spacing w:after="0"/>
              <w:rPr>
                <w:sz w:val="22"/>
                <w:szCs w:val="22"/>
                <w:color w:val="auto"/>
              </w:rPr>
            </w:pPr>
          </w:p>
        </w:tc>
        <w:tc>
          <w:tcPr>
            <w:tcW w:w="1140" w:type="dxa"/>
            <w:vAlign w:val="bottom"/>
            <w:shd w:val="clear" w:color="auto" w:fill="EAEAEA"/>
          </w:tcPr>
          <w:p>
            <w:pPr>
              <w:spacing w:after="0"/>
              <w:rPr>
                <w:sz w:val="22"/>
                <w:szCs w:val="22"/>
                <w:color w:val="auto"/>
              </w:rPr>
            </w:pPr>
          </w:p>
        </w:tc>
        <w:tc>
          <w:tcPr>
            <w:tcW w:w="100" w:type="dxa"/>
            <w:vAlign w:val="bottom"/>
          </w:tcPr>
          <w:p>
            <w:pPr>
              <w:spacing w:after="0"/>
              <w:rPr>
                <w:sz w:val="22"/>
                <w:szCs w:val="22"/>
                <w:color w:val="auto"/>
              </w:rPr>
            </w:pPr>
          </w:p>
        </w:tc>
        <w:tc>
          <w:tcPr>
            <w:tcW w:w="1160" w:type="dxa"/>
            <w:vAlign w:val="bottom"/>
            <w:shd w:val="clear" w:color="auto" w:fill="EAEAEA"/>
          </w:tcPr>
          <w:p>
            <w:pPr>
              <w:spacing w:after="0"/>
              <w:rPr>
                <w:sz w:val="22"/>
                <w:szCs w:val="22"/>
                <w:color w:val="auto"/>
              </w:rPr>
            </w:pPr>
          </w:p>
        </w:tc>
        <w:tc>
          <w:tcPr>
            <w:tcW w:w="1160" w:type="dxa"/>
            <w:vAlign w:val="bottom"/>
            <w:shd w:val="clear" w:color="auto" w:fill="EAEAEA"/>
          </w:tcPr>
          <w:p>
            <w:pPr>
              <w:spacing w:after="0"/>
              <w:rPr>
                <w:sz w:val="22"/>
                <w:szCs w:val="22"/>
                <w:color w:val="auto"/>
              </w:rPr>
            </w:pPr>
          </w:p>
        </w:tc>
        <w:tc>
          <w:tcPr>
            <w:tcW w:w="140" w:type="dxa"/>
            <w:vAlign w:val="bottom"/>
            <w:shd w:val="clear" w:color="auto" w:fill="EFEDED"/>
          </w:tcPr>
          <w:p>
            <w:pPr>
              <w:spacing w:after="0"/>
              <w:rPr>
                <w:sz w:val="22"/>
                <w:szCs w:val="22"/>
                <w:color w:val="auto"/>
              </w:rPr>
            </w:pPr>
          </w:p>
        </w:tc>
      </w:tr>
      <w:tr>
        <w:trPr>
          <w:trHeight w:val="322"/>
        </w:trPr>
        <w:tc>
          <w:tcPr>
            <w:tcW w:w="1100" w:type="dxa"/>
            <w:vAlign w:val="bottom"/>
          </w:tcPr>
          <w:p>
            <w:pPr>
              <w:jc w:val="center"/>
              <w:spacing w:after="0"/>
              <w:rPr>
                <w:sz w:val="20"/>
                <w:szCs w:val="20"/>
                <w:color w:val="auto"/>
              </w:rPr>
            </w:pPr>
            <w:r>
              <w:rPr>
                <w:rFonts w:ascii="Arial" w:cs="Arial" w:eastAsia="Arial" w:hAnsi="Arial"/>
                <w:sz w:val="13"/>
                <w:szCs w:val="13"/>
                <w:color w:val="6D6D6D"/>
                <w:w w:val="98"/>
              </w:rPr>
              <w:t>$—</w:t>
            </w:r>
          </w:p>
        </w:tc>
        <w:tc>
          <w:tcPr>
            <w:tcW w:w="1040" w:type="dxa"/>
            <w:vAlign w:val="bottom"/>
          </w:tcPr>
          <w:p>
            <w:pPr>
              <w:jc w:val="center"/>
              <w:spacing w:after="0"/>
              <w:rPr>
                <w:sz w:val="20"/>
                <w:szCs w:val="20"/>
                <w:color w:val="auto"/>
              </w:rPr>
            </w:pPr>
            <w:r>
              <w:rPr>
                <w:rFonts w:ascii="Arial" w:cs="Arial" w:eastAsia="Arial" w:hAnsi="Arial"/>
                <w:sz w:val="13"/>
                <w:szCs w:val="13"/>
                <w:color w:val="6D6D6D"/>
                <w:w w:val="98"/>
              </w:rPr>
              <w:t>$—</w:t>
            </w:r>
          </w:p>
        </w:tc>
        <w:tc>
          <w:tcPr>
            <w:tcW w:w="100" w:type="dxa"/>
            <w:vAlign w:val="bottom"/>
          </w:tcPr>
          <w:p>
            <w:pPr>
              <w:spacing w:after="0"/>
              <w:rPr>
                <w:sz w:val="24"/>
                <w:szCs w:val="24"/>
                <w:color w:val="auto"/>
              </w:rPr>
            </w:pPr>
          </w:p>
        </w:tc>
        <w:tc>
          <w:tcPr>
            <w:tcW w:w="1080" w:type="dxa"/>
            <w:vAlign w:val="bottom"/>
          </w:tcPr>
          <w:p>
            <w:pPr>
              <w:jc w:val="center"/>
              <w:spacing w:after="0"/>
              <w:rPr>
                <w:sz w:val="20"/>
                <w:szCs w:val="20"/>
                <w:color w:val="auto"/>
              </w:rPr>
            </w:pPr>
            <w:r>
              <w:rPr>
                <w:rFonts w:ascii="Arial" w:cs="Arial" w:eastAsia="Arial" w:hAnsi="Arial"/>
                <w:sz w:val="13"/>
                <w:szCs w:val="13"/>
                <w:color w:val="6D6D6D"/>
                <w:w w:val="98"/>
              </w:rPr>
              <w:t>$—</w:t>
            </w:r>
          </w:p>
        </w:tc>
        <w:tc>
          <w:tcPr>
            <w:tcW w:w="1180" w:type="dxa"/>
            <w:vAlign w:val="bottom"/>
          </w:tcPr>
          <w:p>
            <w:pPr>
              <w:jc w:val="center"/>
              <w:spacing w:after="0"/>
              <w:rPr>
                <w:sz w:val="20"/>
                <w:szCs w:val="20"/>
                <w:color w:val="auto"/>
              </w:rPr>
            </w:pPr>
            <w:r>
              <w:rPr>
                <w:rFonts w:ascii="Arial" w:cs="Arial" w:eastAsia="Arial" w:hAnsi="Arial"/>
                <w:sz w:val="13"/>
                <w:szCs w:val="13"/>
                <w:color w:val="6D6D6D"/>
                <w:w w:val="95"/>
              </w:rPr>
              <w:t>$2,862,580</w:t>
            </w:r>
          </w:p>
        </w:tc>
        <w:tc>
          <w:tcPr>
            <w:tcW w:w="1140" w:type="dxa"/>
            <w:vAlign w:val="bottom"/>
          </w:tcPr>
          <w:p>
            <w:pPr>
              <w:jc w:val="center"/>
              <w:spacing w:after="0"/>
              <w:rPr>
                <w:sz w:val="20"/>
                <w:szCs w:val="20"/>
                <w:color w:val="auto"/>
              </w:rPr>
            </w:pPr>
            <w:r>
              <w:rPr>
                <w:rFonts w:ascii="Arial" w:cs="Arial" w:eastAsia="Arial" w:hAnsi="Arial"/>
                <w:sz w:val="13"/>
                <w:szCs w:val="13"/>
                <w:color w:val="6D6D6D"/>
                <w:w w:val="98"/>
              </w:rPr>
              <w:t>$—</w:t>
            </w:r>
          </w:p>
        </w:tc>
        <w:tc>
          <w:tcPr>
            <w:tcW w:w="100" w:type="dxa"/>
            <w:vAlign w:val="bottom"/>
          </w:tcPr>
          <w:p>
            <w:pPr>
              <w:spacing w:after="0"/>
              <w:rPr>
                <w:sz w:val="24"/>
                <w:szCs w:val="24"/>
                <w:color w:val="auto"/>
              </w:rPr>
            </w:pPr>
          </w:p>
        </w:tc>
        <w:tc>
          <w:tcPr>
            <w:tcW w:w="1160" w:type="dxa"/>
            <w:vAlign w:val="bottom"/>
          </w:tcPr>
          <w:p>
            <w:pPr>
              <w:jc w:val="center"/>
              <w:spacing w:after="0"/>
              <w:rPr>
                <w:sz w:val="20"/>
                <w:szCs w:val="20"/>
                <w:color w:val="auto"/>
              </w:rPr>
            </w:pPr>
            <w:r>
              <w:rPr>
                <w:rFonts w:ascii="Arial" w:cs="Arial" w:eastAsia="Arial" w:hAnsi="Arial"/>
                <w:sz w:val="13"/>
                <w:szCs w:val="13"/>
                <w:color w:val="6D6D6D"/>
                <w:w w:val="98"/>
              </w:rPr>
              <w:t>$—</w:t>
            </w:r>
          </w:p>
        </w:tc>
        <w:tc>
          <w:tcPr>
            <w:tcW w:w="1160" w:type="dxa"/>
            <w:vAlign w:val="bottom"/>
          </w:tcPr>
          <w:p>
            <w:pPr>
              <w:jc w:val="center"/>
              <w:spacing w:after="0"/>
              <w:rPr>
                <w:sz w:val="20"/>
                <w:szCs w:val="20"/>
                <w:color w:val="auto"/>
              </w:rPr>
            </w:pPr>
            <w:r>
              <w:rPr>
                <w:rFonts w:ascii="Arial" w:cs="Arial" w:eastAsia="Arial" w:hAnsi="Arial"/>
                <w:sz w:val="13"/>
                <w:szCs w:val="13"/>
                <w:color w:val="6D6D6D"/>
                <w:w w:val="95"/>
              </w:rPr>
              <w:t>$106,875</w:t>
            </w:r>
          </w:p>
        </w:tc>
        <w:tc>
          <w:tcPr>
            <w:tcW w:w="140" w:type="dxa"/>
            <w:vAlign w:val="bottom"/>
          </w:tcPr>
          <w:p>
            <w:pPr>
              <w:spacing w:after="0"/>
              <w:rPr>
                <w:sz w:val="24"/>
                <w:szCs w:val="24"/>
                <w:color w:val="auto"/>
              </w:rPr>
            </w:pPr>
          </w:p>
        </w:tc>
      </w:tr>
      <w:tr>
        <w:trPr>
          <w:trHeight w:val="191"/>
        </w:trPr>
        <w:tc>
          <w:tcPr>
            <w:tcW w:w="110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140" w:type="dxa"/>
            <w:vAlign w:val="bottom"/>
          </w:tcPr>
          <w:p>
            <w:pPr>
              <w:spacing w:after="0"/>
              <w:rPr>
                <w:sz w:val="16"/>
                <w:szCs w:val="16"/>
                <w:color w:val="auto"/>
              </w:rPr>
            </w:pPr>
          </w:p>
        </w:tc>
      </w:tr>
      <w:tr>
        <w:trPr>
          <w:trHeight w:val="403"/>
        </w:trPr>
        <w:tc>
          <w:tcPr>
            <w:tcW w:w="1100" w:type="dxa"/>
            <w:vAlign w:val="bottom"/>
            <w:shd w:val="clear" w:color="auto" w:fill="EAEAEA"/>
          </w:tcPr>
          <w:p>
            <w:pPr>
              <w:jc w:val="center"/>
              <w:spacing w:after="0"/>
              <w:rPr>
                <w:sz w:val="20"/>
                <w:szCs w:val="20"/>
                <w:color w:val="auto"/>
              </w:rPr>
            </w:pPr>
            <w:r>
              <w:rPr>
                <w:rFonts w:ascii="Arial" w:cs="Arial" w:eastAsia="Arial" w:hAnsi="Arial"/>
                <w:sz w:val="13"/>
                <w:szCs w:val="13"/>
                <w:color w:val="6D6D6D"/>
                <w:w w:val="95"/>
              </w:rPr>
              <w:t>$(505,550)</w:t>
            </w:r>
          </w:p>
        </w:tc>
        <w:tc>
          <w:tcPr>
            <w:tcW w:w="1040" w:type="dxa"/>
            <w:vAlign w:val="bottom"/>
            <w:shd w:val="clear" w:color="auto" w:fill="EAEAEA"/>
          </w:tcPr>
          <w:p>
            <w:pPr>
              <w:jc w:val="center"/>
              <w:spacing w:after="0"/>
              <w:rPr>
                <w:sz w:val="20"/>
                <w:szCs w:val="20"/>
                <w:color w:val="auto"/>
              </w:rPr>
            </w:pPr>
            <w:r>
              <w:rPr>
                <w:rFonts w:ascii="Arial" w:cs="Arial" w:eastAsia="Arial" w:hAnsi="Arial"/>
                <w:sz w:val="13"/>
                <w:szCs w:val="13"/>
                <w:color w:val="6D6D6D"/>
                <w:w w:val="97"/>
              </w:rPr>
              <w:t>$41,558</w:t>
            </w:r>
          </w:p>
        </w:tc>
        <w:tc>
          <w:tcPr>
            <w:tcW w:w="100" w:type="dxa"/>
            <w:vAlign w:val="bottom"/>
          </w:tcPr>
          <w:p>
            <w:pPr>
              <w:spacing w:after="0"/>
              <w:rPr>
                <w:sz w:val="24"/>
                <w:szCs w:val="24"/>
                <w:color w:val="auto"/>
              </w:rPr>
            </w:pPr>
          </w:p>
        </w:tc>
        <w:tc>
          <w:tcPr>
            <w:tcW w:w="1080" w:type="dxa"/>
            <w:vAlign w:val="bottom"/>
            <w:shd w:val="clear" w:color="auto" w:fill="EAEAEA"/>
          </w:tcPr>
          <w:p>
            <w:pPr>
              <w:jc w:val="center"/>
              <w:spacing w:after="0"/>
              <w:rPr>
                <w:sz w:val="20"/>
                <w:szCs w:val="20"/>
                <w:color w:val="auto"/>
              </w:rPr>
            </w:pPr>
            <w:r>
              <w:rPr>
                <w:rFonts w:ascii="Arial" w:cs="Arial" w:eastAsia="Arial" w:hAnsi="Arial"/>
                <w:sz w:val="13"/>
                <w:szCs w:val="13"/>
                <w:color w:val="6D6D6D"/>
                <w:w w:val="98"/>
              </w:rPr>
              <w:t>$—</w:t>
            </w:r>
          </w:p>
        </w:tc>
        <w:tc>
          <w:tcPr>
            <w:tcW w:w="1180" w:type="dxa"/>
            <w:vAlign w:val="bottom"/>
            <w:shd w:val="clear" w:color="auto" w:fill="EAEAEA"/>
          </w:tcPr>
          <w:p>
            <w:pPr>
              <w:jc w:val="center"/>
              <w:spacing w:after="0"/>
              <w:rPr>
                <w:sz w:val="20"/>
                <w:szCs w:val="20"/>
                <w:color w:val="auto"/>
              </w:rPr>
            </w:pPr>
            <w:r>
              <w:rPr>
                <w:rFonts w:ascii="Arial" w:cs="Arial" w:eastAsia="Arial" w:hAnsi="Arial"/>
                <w:sz w:val="13"/>
                <w:szCs w:val="13"/>
                <w:color w:val="6D6D6D"/>
                <w:w w:val="95"/>
              </w:rPr>
              <w:t>$1,476,527</w:t>
            </w:r>
          </w:p>
        </w:tc>
        <w:tc>
          <w:tcPr>
            <w:tcW w:w="1140" w:type="dxa"/>
            <w:vAlign w:val="bottom"/>
            <w:shd w:val="clear" w:color="auto" w:fill="EAEAEA"/>
          </w:tcPr>
          <w:p>
            <w:pPr>
              <w:jc w:val="center"/>
              <w:spacing w:after="0"/>
              <w:rPr>
                <w:sz w:val="20"/>
                <w:szCs w:val="20"/>
                <w:color w:val="auto"/>
              </w:rPr>
            </w:pPr>
            <w:r>
              <w:rPr>
                <w:rFonts w:ascii="Arial" w:cs="Arial" w:eastAsia="Arial" w:hAnsi="Arial"/>
                <w:sz w:val="13"/>
                <w:szCs w:val="13"/>
                <w:color w:val="6D6D6D"/>
                <w:w w:val="95"/>
              </w:rPr>
              <w:t>$279,824</w:t>
            </w:r>
          </w:p>
        </w:tc>
        <w:tc>
          <w:tcPr>
            <w:tcW w:w="100" w:type="dxa"/>
            <w:vAlign w:val="bottom"/>
          </w:tcPr>
          <w:p>
            <w:pPr>
              <w:spacing w:after="0"/>
              <w:rPr>
                <w:sz w:val="24"/>
                <w:szCs w:val="24"/>
                <w:color w:val="auto"/>
              </w:rPr>
            </w:pPr>
          </w:p>
        </w:tc>
        <w:tc>
          <w:tcPr>
            <w:tcW w:w="1160" w:type="dxa"/>
            <w:vAlign w:val="bottom"/>
            <w:shd w:val="clear" w:color="auto" w:fill="EAEAEA"/>
          </w:tcPr>
          <w:p>
            <w:pPr>
              <w:jc w:val="center"/>
              <w:spacing w:after="0"/>
              <w:rPr>
                <w:sz w:val="20"/>
                <w:szCs w:val="20"/>
                <w:color w:val="auto"/>
              </w:rPr>
            </w:pPr>
            <w:r>
              <w:rPr>
                <w:rFonts w:ascii="Arial" w:cs="Arial" w:eastAsia="Arial" w:hAnsi="Arial"/>
                <w:sz w:val="13"/>
                <w:szCs w:val="13"/>
                <w:color w:val="6D6D6D"/>
                <w:w w:val="98"/>
              </w:rPr>
              <w:t>$—</w:t>
            </w:r>
          </w:p>
        </w:tc>
        <w:tc>
          <w:tcPr>
            <w:tcW w:w="1160" w:type="dxa"/>
            <w:vAlign w:val="bottom"/>
            <w:shd w:val="clear" w:color="auto" w:fill="EAEAEA"/>
          </w:tcPr>
          <w:p>
            <w:pPr>
              <w:jc w:val="center"/>
              <w:spacing w:after="0"/>
              <w:rPr>
                <w:sz w:val="20"/>
                <w:szCs w:val="20"/>
                <w:color w:val="auto"/>
              </w:rPr>
            </w:pPr>
            <w:r>
              <w:rPr>
                <w:rFonts w:ascii="Arial" w:cs="Arial" w:eastAsia="Arial" w:hAnsi="Arial"/>
                <w:sz w:val="13"/>
                <w:szCs w:val="13"/>
                <w:color w:val="6D6D6D"/>
                <w:w w:val="95"/>
              </w:rPr>
              <w:t>$(288,653)</w:t>
            </w:r>
          </w:p>
        </w:tc>
        <w:tc>
          <w:tcPr>
            <w:tcW w:w="140" w:type="dxa"/>
            <w:vAlign w:val="bottom"/>
            <w:shd w:val="clear" w:color="auto" w:fill="EFEDED"/>
          </w:tcPr>
          <w:p>
            <w:pPr>
              <w:spacing w:after="0"/>
              <w:rPr>
                <w:sz w:val="24"/>
                <w:szCs w:val="24"/>
                <w:color w:val="auto"/>
              </w:rPr>
            </w:pPr>
          </w:p>
        </w:tc>
      </w:tr>
      <w:tr>
        <w:trPr>
          <w:trHeight w:val="259"/>
        </w:trPr>
        <w:tc>
          <w:tcPr>
            <w:tcW w:w="1100" w:type="dxa"/>
            <w:vAlign w:val="bottom"/>
            <w:shd w:val="clear" w:color="auto" w:fill="EAEAEA"/>
          </w:tcPr>
          <w:p>
            <w:pPr>
              <w:spacing w:after="0"/>
              <w:rPr>
                <w:sz w:val="22"/>
                <w:szCs w:val="22"/>
                <w:color w:val="auto"/>
              </w:rPr>
            </w:pPr>
          </w:p>
        </w:tc>
        <w:tc>
          <w:tcPr>
            <w:tcW w:w="1040" w:type="dxa"/>
            <w:vAlign w:val="bottom"/>
            <w:shd w:val="clear" w:color="auto" w:fill="EAEAEA"/>
          </w:tcPr>
          <w:p>
            <w:pPr>
              <w:spacing w:after="0"/>
              <w:rPr>
                <w:sz w:val="22"/>
                <w:szCs w:val="22"/>
                <w:color w:val="auto"/>
              </w:rPr>
            </w:pPr>
          </w:p>
        </w:tc>
        <w:tc>
          <w:tcPr>
            <w:tcW w:w="100" w:type="dxa"/>
            <w:vAlign w:val="bottom"/>
          </w:tcPr>
          <w:p>
            <w:pPr>
              <w:spacing w:after="0"/>
              <w:rPr>
                <w:sz w:val="22"/>
                <w:szCs w:val="22"/>
                <w:color w:val="auto"/>
              </w:rPr>
            </w:pPr>
          </w:p>
        </w:tc>
        <w:tc>
          <w:tcPr>
            <w:tcW w:w="1080" w:type="dxa"/>
            <w:vAlign w:val="bottom"/>
            <w:shd w:val="clear" w:color="auto" w:fill="EAEAEA"/>
          </w:tcPr>
          <w:p>
            <w:pPr>
              <w:spacing w:after="0"/>
              <w:rPr>
                <w:sz w:val="22"/>
                <w:szCs w:val="22"/>
                <w:color w:val="auto"/>
              </w:rPr>
            </w:pPr>
          </w:p>
        </w:tc>
        <w:tc>
          <w:tcPr>
            <w:tcW w:w="1180" w:type="dxa"/>
            <w:vAlign w:val="bottom"/>
            <w:shd w:val="clear" w:color="auto" w:fill="EAEAEA"/>
          </w:tcPr>
          <w:p>
            <w:pPr>
              <w:spacing w:after="0"/>
              <w:rPr>
                <w:sz w:val="22"/>
                <w:szCs w:val="22"/>
                <w:color w:val="auto"/>
              </w:rPr>
            </w:pPr>
          </w:p>
        </w:tc>
        <w:tc>
          <w:tcPr>
            <w:tcW w:w="1140" w:type="dxa"/>
            <w:vAlign w:val="bottom"/>
            <w:shd w:val="clear" w:color="auto" w:fill="EAEAEA"/>
          </w:tcPr>
          <w:p>
            <w:pPr>
              <w:spacing w:after="0"/>
              <w:rPr>
                <w:sz w:val="22"/>
                <w:szCs w:val="22"/>
                <w:color w:val="auto"/>
              </w:rPr>
            </w:pPr>
          </w:p>
        </w:tc>
        <w:tc>
          <w:tcPr>
            <w:tcW w:w="100" w:type="dxa"/>
            <w:vAlign w:val="bottom"/>
          </w:tcPr>
          <w:p>
            <w:pPr>
              <w:spacing w:after="0"/>
              <w:rPr>
                <w:sz w:val="22"/>
                <w:szCs w:val="22"/>
                <w:color w:val="auto"/>
              </w:rPr>
            </w:pPr>
          </w:p>
        </w:tc>
        <w:tc>
          <w:tcPr>
            <w:tcW w:w="1160" w:type="dxa"/>
            <w:vAlign w:val="bottom"/>
            <w:shd w:val="clear" w:color="auto" w:fill="EAEAEA"/>
          </w:tcPr>
          <w:p>
            <w:pPr>
              <w:spacing w:after="0"/>
              <w:rPr>
                <w:sz w:val="22"/>
                <w:szCs w:val="22"/>
                <w:color w:val="auto"/>
              </w:rPr>
            </w:pPr>
          </w:p>
        </w:tc>
        <w:tc>
          <w:tcPr>
            <w:tcW w:w="1160" w:type="dxa"/>
            <w:vAlign w:val="bottom"/>
            <w:shd w:val="clear" w:color="auto" w:fill="EAEAEA"/>
          </w:tcPr>
          <w:p>
            <w:pPr>
              <w:spacing w:after="0"/>
              <w:rPr>
                <w:sz w:val="22"/>
                <w:szCs w:val="22"/>
                <w:color w:val="auto"/>
              </w:rPr>
            </w:pPr>
          </w:p>
        </w:tc>
        <w:tc>
          <w:tcPr>
            <w:tcW w:w="140" w:type="dxa"/>
            <w:vAlign w:val="bottom"/>
            <w:shd w:val="clear" w:color="auto" w:fill="EFEDED"/>
          </w:tcPr>
          <w:p>
            <w:pPr>
              <w:spacing w:after="0"/>
              <w:rPr>
                <w:sz w:val="22"/>
                <w:szCs w:val="22"/>
                <w:color w:val="auto"/>
              </w:rPr>
            </w:pPr>
          </w:p>
        </w:tc>
      </w:tr>
      <w:tr>
        <w:trPr>
          <w:trHeight w:val="403"/>
        </w:trPr>
        <w:tc>
          <w:tcPr>
            <w:tcW w:w="1100" w:type="dxa"/>
            <w:vAlign w:val="bottom"/>
          </w:tcPr>
          <w:p>
            <w:pPr>
              <w:jc w:val="center"/>
              <w:spacing w:after="0"/>
              <w:rPr>
                <w:sz w:val="20"/>
                <w:szCs w:val="20"/>
                <w:color w:val="auto"/>
              </w:rPr>
            </w:pPr>
            <w:r>
              <w:rPr>
                <w:rFonts w:ascii="Arial" w:cs="Arial" w:eastAsia="Arial" w:hAnsi="Arial"/>
                <w:sz w:val="13"/>
                <w:szCs w:val="13"/>
                <w:color w:val="6D6D6D"/>
                <w:w w:val="97"/>
              </w:rPr>
              <w:t>$(1,719,360)</w:t>
            </w:r>
          </w:p>
        </w:tc>
        <w:tc>
          <w:tcPr>
            <w:tcW w:w="1040" w:type="dxa"/>
            <w:vAlign w:val="bottom"/>
          </w:tcPr>
          <w:p>
            <w:pPr>
              <w:jc w:val="center"/>
              <w:spacing w:after="0"/>
              <w:rPr>
                <w:sz w:val="20"/>
                <w:szCs w:val="20"/>
                <w:color w:val="auto"/>
              </w:rPr>
            </w:pPr>
            <w:r>
              <w:rPr>
                <w:rFonts w:ascii="Arial" w:cs="Arial" w:eastAsia="Arial" w:hAnsi="Arial"/>
                <w:sz w:val="13"/>
                <w:szCs w:val="13"/>
                <w:color w:val="6D6D6D"/>
                <w:w w:val="98"/>
              </w:rPr>
              <w:t>$(252,180)</w:t>
            </w:r>
          </w:p>
        </w:tc>
        <w:tc>
          <w:tcPr>
            <w:tcW w:w="100" w:type="dxa"/>
            <w:vAlign w:val="bottom"/>
          </w:tcPr>
          <w:p>
            <w:pPr>
              <w:spacing w:after="0"/>
              <w:rPr>
                <w:sz w:val="24"/>
                <w:szCs w:val="24"/>
                <w:color w:val="auto"/>
              </w:rPr>
            </w:pPr>
          </w:p>
        </w:tc>
        <w:tc>
          <w:tcPr>
            <w:tcW w:w="1080" w:type="dxa"/>
            <w:vAlign w:val="bottom"/>
          </w:tcPr>
          <w:p>
            <w:pPr>
              <w:jc w:val="center"/>
              <w:spacing w:after="0"/>
              <w:rPr>
                <w:sz w:val="20"/>
                <w:szCs w:val="20"/>
                <w:color w:val="auto"/>
              </w:rPr>
            </w:pPr>
            <w:r>
              <w:rPr>
                <w:rFonts w:ascii="Arial" w:cs="Arial" w:eastAsia="Arial" w:hAnsi="Arial"/>
                <w:sz w:val="13"/>
                <w:szCs w:val="13"/>
                <w:color w:val="6D6D6D"/>
                <w:w w:val="98"/>
              </w:rPr>
              <w:t>$—</w:t>
            </w:r>
          </w:p>
        </w:tc>
        <w:tc>
          <w:tcPr>
            <w:tcW w:w="1180" w:type="dxa"/>
            <w:vAlign w:val="bottom"/>
          </w:tcPr>
          <w:p>
            <w:pPr>
              <w:jc w:val="center"/>
              <w:spacing w:after="0"/>
              <w:rPr>
                <w:sz w:val="20"/>
                <w:szCs w:val="20"/>
                <w:color w:val="auto"/>
              </w:rPr>
            </w:pPr>
            <w:r>
              <w:rPr>
                <w:rFonts w:ascii="Arial" w:cs="Arial" w:eastAsia="Arial" w:hAnsi="Arial"/>
                <w:sz w:val="13"/>
                <w:szCs w:val="13"/>
                <w:color w:val="6D6D6D"/>
                <w:w w:val="95"/>
              </w:rPr>
              <w:t>$445,188</w:t>
            </w:r>
          </w:p>
        </w:tc>
        <w:tc>
          <w:tcPr>
            <w:tcW w:w="1140" w:type="dxa"/>
            <w:vAlign w:val="bottom"/>
          </w:tcPr>
          <w:p>
            <w:pPr>
              <w:jc w:val="center"/>
              <w:spacing w:after="0"/>
              <w:rPr>
                <w:sz w:val="20"/>
                <w:szCs w:val="20"/>
                <w:color w:val="auto"/>
              </w:rPr>
            </w:pPr>
            <w:r>
              <w:rPr>
                <w:rFonts w:ascii="Arial" w:cs="Arial" w:eastAsia="Arial" w:hAnsi="Arial"/>
                <w:sz w:val="13"/>
                <w:szCs w:val="13"/>
                <w:color w:val="6D6D6D"/>
                <w:w w:val="97"/>
              </w:rPr>
              <w:t>$63,113</w:t>
            </w:r>
          </w:p>
        </w:tc>
        <w:tc>
          <w:tcPr>
            <w:tcW w:w="100" w:type="dxa"/>
            <w:vAlign w:val="bottom"/>
          </w:tcPr>
          <w:p>
            <w:pPr>
              <w:spacing w:after="0"/>
              <w:rPr>
                <w:sz w:val="24"/>
                <w:szCs w:val="24"/>
                <w:color w:val="auto"/>
              </w:rPr>
            </w:pPr>
          </w:p>
        </w:tc>
        <w:tc>
          <w:tcPr>
            <w:tcW w:w="1160" w:type="dxa"/>
            <w:vAlign w:val="bottom"/>
          </w:tcPr>
          <w:p>
            <w:pPr>
              <w:jc w:val="center"/>
              <w:spacing w:after="0"/>
              <w:rPr>
                <w:sz w:val="20"/>
                <w:szCs w:val="20"/>
                <w:color w:val="auto"/>
              </w:rPr>
            </w:pPr>
            <w:r>
              <w:rPr>
                <w:rFonts w:ascii="Arial" w:cs="Arial" w:eastAsia="Arial" w:hAnsi="Arial"/>
                <w:sz w:val="13"/>
                <w:szCs w:val="13"/>
                <w:color w:val="6D6D6D"/>
                <w:w w:val="98"/>
              </w:rPr>
              <w:t>$—</w:t>
            </w:r>
          </w:p>
        </w:tc>
        <w:tc>
          <w:tcPr>
            <w:tcW w:w="1160" w:type="dxa"/>
            <w:vAlign w:val="bottom"/>
          </w:tcPr>
          <w:p>
            <w:pPr>
              <w:jc w:val="center"/>
              <w:spacing w:after="0"/>
              <w:rPr>
                <w:sz w:val="20"/>
                <w:szCs w:val="20"/>
                <w:color w:val="auto"/>
              </w:rPr>
            </w:pPr>
            <w:r>
              <w:rPr>
                <w:rFonts w:ascii="Arial" w:cs="Arial" w:eastAsia="Arial" w:hAnsi="Arial"/>
                <w:sz w:val="13"/>
                <w:szCs w:val="13"/>
                <w:color w:val="6D6D6D"/>
                <w:w w:val="95"/>
              </w:rPr>
              <w:t>$(251,272)</w:t>
            </w:r>
          </w:p>
        </w:tc>
        <w:tc>
          <w:tcPr>
            <w:tcW w:w="140" w:type="dxa"/>
            <w:vAlign w:val="bottom"/>
          </w:tcPr>
          <w:p>
            <w:pPr>
              <w:spacing w:after="0"/>
              <w:rPr>
                <w:sz w:val="24"/>
                <w:szCs w:val="24"/>
                <w:color w:val="auto"/>
              </w:rPr>
            </w:pPr>
          </w:p>
        </w:tc>
      </w:tr>
      <w:tr>
        <w:trPr>
          <w:trHeight w:val="259"/>
        </w:trPr>
        <w:tc>
          <w:tcPr>
            <w:tcW w:w="1100" w:type="dxa"/>
            <w:vAlign w:val="bottom"/>
          </w:tcPr>
          <w:p>
            <w:pPr>
              <w:spacing w:after="0"/>
              <w:rPr>
                <w:sz w:val="22"/>
                <w:szCs w:val="22"/>
                <w:color w:val="auto"/>
              </w:rPr>
            </w:pPr>
          </w:p>
        </w:tc>
        <w:tc>
          <w:tcPr>
            <w:tcW w:w="10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080" w:type="dxa"/>
            <w:vAlign w:val="bottom"/>
          </w:tcPr>
          <w:p>
            <w:pPr>
              <w:spacing w:after="0"/>
              <w:rPr>
                <w:sz w:val="22"/>
                <w:szCs w:val="22"/>
                <w:color w:val="auto"/>
              </w:rPr>
            </w:pPr>
          </w:p>
        </w:tc>
        <w:tc>
          <w:tcPr>
            <w:tcW w:w="118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160" w:type="dxa"/>
            <w:vAlign w:val="bottom"/>
          </w:tcPr>
          <w:p>
            <w:pPr>
              <w:spacing w:after="0"/>
              <w:rPr>
                <w:sz w:val="22"/>
                <w:szCs w:val="22"/>
                <w:color w:val="auto"/>
              </w:rPr>
            </w:pPr>
          </w:p>
        </w:tc>
        <w:tc>
          <w:tcPr>
            <w:tcW w:w="1160" w:type="dxa"/>
            <w:vAlign w:val="bottom"/>
          </w:tcPr>
          <w:p>
            <w:pPr>
              <w:spacing w:after="0"/>
              <w:rPr>
                <w:sz w:val="22"/>
                <w:szCs w:val="22"/>
                <w:color w:val="auto"/>
              </w:rPr>
            </w:pPr>
          </w:p>
        </w:tc>
        <w:tc>
          <w:tcPr>
            <w:tcW w:w="140" w:type="dxa"/>
            <w:vAlign w:val="bottom"/>
          </w:tcPr>
          <w:p>
            <w:pPr>
              <w:spacing w:after="0"/>
              <w:rPr>
                <w:sz w:val="22"/>
                <w:szCs w:val="22"/>
                <w:color w:val="auto"/>
              </w:rPr>
            </w:pPr>
          </w:p>
        </w:tc>
      </w:tr>
      <w:tr>
        <w:trPr>
          <w:trHeight w:val="321"/>
        </w:trPr>
        <w:tc>
          <w:tcPr>
            <w:tcW w:w="1100" w:type="dxa"/>
            <w:vAlign w:val="bottom"/>
            <w:shd w:val="clear" w:color="auto" w:fill="EAEAEA"/>
          </w:tcPr>
          <w:p>
            <w:pPr>
              <w:jc w:val="center"/>
              <w:spacing w:after="0"/>
              <w:rPr>
                <w:sz w:val="20"/>
                <w:szCs w:val="20"/>
                <w:color w:val="auto"/>
              </w:rPr>
            </w:pPr>
            <w:r>
              <w:rPr>
                <w:rFonts w:ascii="Arial" w:cs="Arial" w:eastAsia="Arial" w:hAnsi="Arial"/>
                <w:sz w:val="13"/>
                <w:szCs w:val="13"/>
                <w:color w:val="6D6D6D"/>
                <w:w w:val="98"/>
              </w:rPr>
              <w:t>$—</w:t>
            </w:r>
          </w:p>
        </w:tc>
        <w:tc>
          <w:tcPr>
            <w:tcW w:w="1040" w:type="dxa"/>
            <w:vAlign w:val="bottom"/>
            <w:shd w:val="clear" w:color="auto" w:fill="EAEAEA"/>
          </w:tcPr>
          <w:p>
            <w:pPr>
              <w:jc w:val="center"/>
              <w:spacing w:after="0"/>
              <w:rPr>
                <w:sz w:val="20"/>
                <w:szCs w:val="20"/>
                <w:color w:val="auto"/>
              </w:rPr>
            </w:pPr>
            <w:r>
              <w:rPr>
                <w:rFonts w:ascii="Arial" w:cs="Arial" w:eastAsia="Arial" w:hAnsi="Arial"/>
                <w:sz w:val="13"/>
                <w:szCs w:val="13"/>
                <w:color w:val="6D6D6D"/>
                <w:w w:val="98"/>
              </w:rPr>
              <w:t>$—</w:t>
            </w:r>
          </w:p>
        </w:tc>
        <w:tc>
          <w:tcPr>
            <w:tcW w:w="100" w:type="dxa"/>
            <w:vAlign w:val="bottom"/>
          </w:tcPr>
          <w:p>
            <w:pPr>
              <w:spacing w:after="0"/>
              <w:rPr>
                <w:sz w:val="24"/>
                <w:szCs w:val="24"/>
                <w:color w:val="auto"/>
              </w:rPr>
            </w:pPr>
          </w:p>
        </w:tc>
        <w:tc>
          <w:tcPr>
            <w:tcW w:w="1080" w:type="dxa"/>
            <w:vAlign w:val="bottom"/>
            <w:shd w:val="clear" w:color="auto" w:fill="EAEAEA"/>
          </w:tcPr>
          <w:p>
            <w:pPr>
              <w:jc w:val="center"/>
              <w:spacing w:after="0"/>
              <w:rPr>
                <w:sz w:val="20"/>
                <w:szCs w:val="20"/>
                <w:color w:val="auto"/>
              </w:rPr>
            </w:pPr>
            <w:r>
              <w:rPr>
                <w:rFonts w:ascii="Arial" w:cs="Arial" w:eastAsia="Arial" w:hAnsi="Arial"/>
                <w:sz w:val="13"/>
                <w:szCs w:val="13"/>
                <w:color w:val="6D6D6D"/>
                <w:w w:val="98"/>
              </w:rPr>
              <w:t>$—</w:t>
            </w:r>
          </w:p>
        </w:tc>
        <w:tc>
          <w:tcPr>
            <w:tcW w:w="1180" w:type="dxa"/>
            <w:vAlign w:val="bottom"/>
            <w:shd w:val="clear" w:color="auto" w:fill="EAEAEA"/>
          </w:tcPr>
          <w:p>
            <w:pPr>
              <w:jc w:val="center"/>
              <w:spacing w:after="0"/>
              <w:rPr>
                <w:sz w:val="20"/>
                <w:szCs w:val="20"/>
                <w:color w:val="auto"/>
              </w:rPr>
            </w:pPr>
            <w:r>
              <w:rPr>
                <w:rFonts w:ascii="Arial" w:cs="Arial" w:eastAsia="Arial" w:hAnsi="Arial"/>
                <w:sz w:val="13"/>
                <w:szCs w:val="13"/>
                <w:color w:val="6D6D6D"/>
                <w:w w:val="98"/>
              </w:rPr>
              <w:t>$—</w:t>
            </w:r>
          </w:p>
        </w:tc>
        <w:tc>
          <w:tcPr>
            <w:tcW w:w="1140" w:type="dxa"/>
            <w:vAlign w:val="bottom"/>
            <w:shd w:val="clear" w:color="auto" w:fill="EAEAEA"/>
          </w:tcPr>
          <w:p>
            <w:pPr>
              <w:jc w:val="center"/>
              <w:spacing w:after="0"/>
              <w:rPr>
                <w:sz w:val="20"/>
                <w:szCs w:val="20"/>
                <w:color w:val="auto"/>
              </w:rPr>
            </w:pPr>
            <w:r>
              <w:rPr>
                <w:rFonts w:ascii="Arial" w:cs="Arial" w:eastAsia="Arial" w:hAnsi="Arial"/>
                <w:sz w:val="13"/>
                <w:szCs w:val="13"/>
                <w:color w:val="6D6D6D"/>
                <w:w w:val="98"/>
              </w:rPr>
              <w:t>$—</w:t>
            </w:r>
          </w:p>
        </w:tc>
        <w:tc>
          <w:tcPr>
            <w:tcW w:w="100" w:type="dxa"/>
            <w:vAlign w:val="bottom"/>
          </w:tcPr>
          <w:p>
            <w:pPr>
              <w:spacing w:after="0"/>
              <w:rPr>
                <w:sz w:val="24"/>
                <w:szCs w:val="24"/>
                <w:color w:val="auto"/>
              </w:rPr>
            </w:pPr>
          </w:p>
        </w:tc>
        <w:tc>
          <w:tcPr>
            <w:tcW w:w="1160" w:type="dxa"/>
            <w:vAlign w:val="bottom"/>
            <w:shd w:val="clear" w:color="auto" w:fill="EAEAEA"/>
          </w:tcPr>
          <w:p>
            <w:pPr>
              <w:jc w:val="center"/>
              <w:spacing w:after="0"/>
              <w:rPr>
                <w:sz w:val="20"/>
                <w:szCs w:val="20"/>
                <w:color w:val="auto"/>
              </w:rPr>
            </w:pPr>
            <w:r>
              <w:rPr>
                <w:rFonts w:ascii="Arial" w:cs="Arial" w:eastAsia="Arial" w:hAnsi="Arial"/>
                <w:sz w:val="13"/>
                <w:szCs w:val="13"/>
                <w:color w:val="6D6D6D"/>
                <w:w w:val="98"/>
              </w:rPr>
              <w:t>$—</w:t>
            </w:r>
          </w:p>
        </w:tc>
        <w:tc>
          <w:tcPr>
            <w:tcW w:w="1160" w:type="dxa"/>
            <w:vAlign w:val="bottom"/>
            <w:shd w:val="clear" w:color="auto" w:fill="EAEAEA"/>
          </w:tcPr>
          <w:p>
            <w:pPr>
              <w:jc w:val="center"/>
              <w:spacing w:after="0"/>
              <w:rPr>
                <w:sz w:val="20"/>
                <w:szCs w:val="20"/>
                <w:color w:val="auto"/>
              </w:rPr>
            </w:pPr>
            <w:r>
              <w:rPr>
                <w:rFonts w:ascii="Arial" w:cs="Arial" w:eastAsia="Arial" w:hAnsi="Arial"/>
                <w:sz w:val="13"/>
                <w:szCs w:val="13"/>
                <w:color w:val="6D6D6D"/>
                <w:w w:val="98"/>
              </w:rPr>
              <w:t>$—</w:t>
            </w:r>
          </w:p>
        </w:tc>
        <w:tc>
          <w:tcPr>
            <w:tcW w:w="140" w:type="dxa"/>
            <w:vAlign w:val="bottom"/>
            <w:shd w:val="clear" w:color="auto" w:fill="EFEDED"/>
          </w:tcPr>
          <w:p>
            <w:pPr>
              <w:spacing w:after="0"/>
              <w:rPr>
                <w:sz w:val="24"/>
                <w:szCs w:val="24"/>
                <w:color w:val="auto"/>
              </w:rPr>
            </w:pPr>
          </w:p>
        </w:tc>
      </w:tr>
      <w:tr>
        <w:trPr>
          <w:trHeight w:val="192"/>
        </w:trPr>
        <w:tc>
          <w:tcPr>
            <w:tcW w:w="1100" w:type="dxa"/>
            <w:vAlign w:val="bottom"/>
            <w:shd w:val="clear" w:color="auto" w:fill="EAEAEA"/>
          </w:tcPr>
          <w:p>
            <w:pPr>
              <w:spacing w:after="0"/>
              <w:rPr>
                <w:sz w:val="16"/>
                <w:szCs w:val="16"/>
                <w:color w:val="auto"/>
              </w:rPr>
            </w:pPr>
          </w:p>
        </w:tc>
        <w:tc>
          <w:tcPr>
            <w:tcW w:w="1040" w:type="dxa"/>
            <w:vAlign w:val="bottom"/>
            <w:shd w:val="clear" w:color="auto" w:fill="EAEAEA"/>
          </w:tcPr>
          <w:p>
            <w:pPr>
              <w:spacing w:after="0"/>
              <w:rPr>
                <w:sz w:val="16"/>
                <w:szCs w:val="16"/>
                <w:color w:val="auto"/>
              </w:rPr>
            </w:pPr>
          </w:p>
        </w:tc>
        <w:tc>
          <w:tcPr>
            <w:tcW w:w="100" w:type="dxa"/>
            <w:vAlign w:val="bottom"/>
          </w:tcPr>
          <w:p>
            <w:pPr>
              <w:spacing w:after="0"/>
              <w:rPr>
                <w:sz w:val="16"/>
                <w:szCs w:val="16"/>
                <w:color w:val="auto"/>
              </w:rPr>
            </w:pPr>
          </w:p>
        </w:tc>
        <w:tc>
          <w:tcPr>
            <w:tcW w:w="1080" w:type="dxa"/>
            <w:vAlign w:val="bottom"/>
            <w:shd w:val="clear" w:color="auto" w:fill="EAEAEA"/>
          </w:tcPr>
          <w:p>
            <w:pPr>
              <w:spacing w:after="0"/>
              <w:rPr>
                <w:sz w:val="16"/>
                <w:szCs w:val="16"/>
                <w:color w:val="auto"/>
              </w:rPr>
            </w:pPr>
          </w:p>
        </w:tc>
        <w:tc>
          <w:tcPr>
            <w:tcW w:w="1180" w:type="dxa"/>
            <w:vAlign w:val="bottom"/>
            <w:shd w:val="clear" w:color="auto" w:fill="EAEAEA"/>
          </w:tcPr>
          <w:p>
            <w:pPr>
              <w:spacing w:after="0"/>
              <w:rPr>
                <w:sz w:val="16"/>
                <w:szCs w:val="16"/>
                <w:color w:val="auto"/>
              </w:rPr>
            </w:pPr>
          </w:p>
        </w:tc>
        <w:tc>
          <w:tcPr>
            <w:tcW w:w="1140" w:type="dxa"/>
            <w:vAlign w:val="bottom"/>
            <w:shd w:val="clear" w:color="auto" w:fill="EAEAEA"/>
          </w:tcPr>
          <w:p>
            <w:pPr>
              <w:spacing w:after="0"/>
              <w:rPr>
                <w:sz w:val="16"/>
                <w:szCs w:val="16"/>
                <w:color w:val="auto"/>
              </w:rPr>
            </w:pPr>
          </w:p>
        </w:tc>
        <w:tc>
          <w:tcPr>
            <w:tcW w:w="100" w:type="dxa"/>
            <w:vAlign w:val="bottom"/>
          </w:tcPr>
          <w:p>
            <w:pPr>
              <w:spacing w:after="0"/>
              <w:rPr>
                <w:sz w:val="16"/>
                <w:szCs w:val="16"/>
                <w:color w:val="auto"/>
              </w:rPr>
            </w:pPr>
          </w:p>
        </w:tc>
        <w:tc>
          <w:tcPr>
            <w:tcW w:w="1160" w:type="dxa"/>
            <w:vAlign w:val="bottom"/>
            <w:shd w:val="clear" w:color="auto" w:fill="EAEAEA"/>
          </w:tcPr>
          <w:p>
            <w:pPr>
              <w:spacing w:after="0"/>
              <w:rPr>
                <w:sz w:val="16"/>
                <w:szCs w:val="16"/>
                <w:color w:val="auto"/>
              </w:rPr>
            </w:pPr>
          </w:p>
        </w:tc>
        <w:tc>
          <w:tcPr>
            <w:tcW w:w="1160" w:type="dxa"/>
            <w:vAlign w:val="bottom"/>
            <w:shd w:val="clear" w:color="auto" w:fill="EAEAEA"/>
          </w:tcPr>
          <w:p>
            <w:pPr>
              <w:spacing w:after="0"/>
              <w:rPr>
                <w:sz w:val="16"/>
                <w:szCs w:val="16"/>
                <w:color w:val="auto"/>
              </w:rPr>
            </w:pPr>
          </w:p>
        </w:tc>
        <w:tc>
          <w:tcPr>
            <w:tcW w:w="140" w:type="dxa"/>
            <w:vAlign w:val="bottom"/>
            <w:shd w:val="clear" w:color="auto" w:fill="EFEDED"/>
          </w:tcPr>
          <w:p>
            <w:pPr>
              <w:spacing w:after="0"/>
              <w:rPr>
                <w:sz w:val="16"/>
                <w:szCs w:val="16"/>
                <w:color w:val="auto"/>
              </w:rPr>
            </w:pPr>
          </w:p>
        </w:tc>
      </w:tr>
      <w:tr>
        <w:trPr>
          <w:trHeight w:val="321"/>
        </w:trPr>
        <w:tc>
          <w:tcPr>
            <w:tcW w:w="1100" w:type="dxa"/>
            <w:vAlign w:val="bottom"/>
          </w:tcPr>
          <w:p>
            <w:pPr>
              <w:jc w:val="center"/>
              <w:spacing w:after="0"/>
              <w:rPr>
                <w:sz w:val="20"/>
                <w:szCs w:val="20"/>
                <w:color w:val="auto"/>
              </w:rPr>
            </w:pPr>
            <w:r>
              <w:rPr>
                <w:rFonts w:ascii="Arial" w:cs="Arial" w:eastAsia="Arial" w:hAnsi="Arial"/>
                <w:sz w:val="13"/>
                <w:szCs w:val="13"/>
                <w:color w:val="6D6D6D"/>
                <w:w w:val="98"/>
              </w:rPr>
              <w:t>$—</w:t>
            </w:r>
          </w:p>
        </w:tc>
        <w:tc>
          <w:tcPr>
            <w:tcW w:w="1040" w:type="dxa"/>
            <w:vAlign w:val="bottom"/>
          </w:tcPr>
          <w:p>
            <w:pPr>
              <w:jc w:val="center"/>
              <w:spacing w:after="0"/>
              <w:rPr>
                <w:sz w:val="20"/>
                <w:szCs w:val="20"/>
                <w:color w:val="auto"/>
              </w:rPr>
            </w:pPr>
            <w:r>
              <w:rPr>
                <w:rFonts w:ascii="Arial" w:cs="Arial" w:eastAsia="Arial" w:hAnsi="Arial"/>
                <w:sz w:val="13"/>
                <w:szCs w:val="13"/>
                <w:color w:val="6D6D6D"/>
                <w:w w:val="98"/>
              </w:rPr>
              <w:t>$—</w:t>
            </w:r>
          </w:p>
        </w:tc>
        <w:tc>
          <w:tcPr>
            <w:tcW w:w="100" w:type="dxa"/>
            <w:vAlign w:val="bottom"/>
          </w:tcPr>
          <w:p>
            <w:pPr>
              <w:spacing w:after="0"/>
              <w:rPr>
                <w:sz w:val="24"/>
                <w:szCs w:val="24"/>
                <w:color w:val="auto"/>
              </w:rPr>
            </w:pPr>
          </w:p>
        </w:tc>
        <w:tc>
          <w:tcPr>
            <w:tcW w:w="1080" w:type="dxa"/>
            <w:vAlign w:val="bottom"/>
          </w:tcPr>
          <w:p>
            <w:pPr>
              <w:jc w:val="center"/>
              <w:spacing w:after="0"/>
              <w:rPr>
                <w:sz w:val="20"/>
                <w:szCs w:val="20"/>
                <w:color w:val="auto"/>
              </w:rPr>
            </w:pPr>
            <w:r>
              <w:rPr>
                <w:rFonts w:ascii="Arial" w:cs="Arial" w:eastAsia="Arial" w:hAnsi="Arial"/>
                <w:sz w:val="13"/>
                <w:szCs w:val="13"/>
                <w:color w:val="6D6D6D"/>
                <w:w w:val="98"/>
              </w:rPr>
              <w:t>$—</w:t>
            </w:r>
          </w:p>
        </w:tc>
        <w:tc>
          <w:tcPr>
            <w:tcW w:w="1180" w:type="dxa"/>
            <w:vAlign w:val="bottom"/>
          </w:tcPr>
          <w:p>
            <w:pPr>
              <w:jc w:val="center"/>
              <w:spacing w:after="0"/>
              <w:rPr>
                <w:sz w:val="20"/>
                <w:szCs w:val="20"/>
                <w:color w:val="auto"/>
              </w:rPr>
            </w:pPr>
            <w:r>
              <w:rPr>
                <w:rFonts w:ascii="Arial" w:cs="Arial" w:eastAsia="Arial" w:hAnsi="Arial"/>
                <w:sz w:val="13"/>
                <w:szCs w:val="13"/>
                <w:color w:val="6D6D6D"/>
                <w:w w:val="98"/>
              </w:rPr>
              <w:t>$—</w:t>
            </w:r>
          </w:p>
        </w:tc>
        <w:tc>
          <w:tcPr>
            <w:tcW w:w="1140" w:type="dxa"/>
            <w:vAlign w:val="bottom"/>
          </w:tcPr>
          <w:p>
            <w:pPr>
              <w:jc w:val="center"/>
              <w:spacing w:after="0"/>
              <w:rPr>
                <w:sz w:val="20"/>
                <w:szCs w:val="20"/>
                <w:color w:val="auto"/>
              </w:rPr>
            </w:pPr>
            <w:r>
              <w:rPr>
                <w:rFonts w:ascii="Arial" w:cs="Arial" w:eastAsia="Arial" w:hAnsi="Arial"/>
                <w:sz w:val="13"/>
                <w:szCs w:val="13"/>
                <w:color w:val="6D6D6D"/>
                <w:w w:val="98"/>
              </w:rPr>
              <w:t>$—</w:t>
            </w:r>
          </w:p>
        </w:tc>
        <w:tc>
          <w:tcPr>
            <w:tcW w:w="100" w:type="dxa"/>
            <w:vAlign w:val="bottom"/>
          </w:tcPr>
          <w:p>
            <w:pPr>
              <w:spacing w:after="0"/>
              <w:rPr>
                <w:sz w:val="24"/>
                <w:szCs w:val="24"/>
                <w:color w:val="auto"/>
              </w:rPr>
            </w:pPr>
          </w:p>
        </w:tc>
        <w:tc>
          <w:tcPr>
            <w:tcW w:w="1160" w:type="dxa"/>
            <w:vAlign w:val="bottom"/>
          </w:tcPr>
          <w:p>
            <w:pPr>
              <w:jc w:val="center"/>
              <w:spacing w:after="0"/>
              <w:rPr>
                <w:sz w:val="20"/>
                <w:szCs w:val="20"/>
                <w:color w:val="auto"/>
              </w:rPr>
            </w:pPr>
            <w:r>
              <w:rPr>
                <w:rFonts w:ascii="Arial" w:cs="Arial" w:eastAsia="Arial" w:hAnsi="Arial"/>
                <w:sz w:val="13"/>
                <w:szCs w:val="13"/>
                <w:color w:val="6D6D6D"/>
                <w:w w:val="98"/>
              </w:rPr>
              <w:t>$—</w:t>
            </w:r>
          </w:p>
        </w:tc>
        <w:tc>
          <w:tcPr>
            <w:tcW w:w="1160" w:type="dxa"/>
            <w:vAlign w:val="bottom"/>
          </w:tcPr>
          <w:p>
            <w:pPr>
              <w:jc w:val="center"/>
              <w:spacing w:after="0"/>
              <w:rPr>
                <w:sz w:val="20"/>
                <w:szCs w:val="20"/>
                <w:color w:val="auto"/>
              </w:rPr>
            </w:pPr>
            <w:r>
              <w:rPr>
                <w:rFonts w:ascii="Arial" w:cs="Arial" w:eastAsia="Arial" w:hAnsi="Arial"/>
                <w:sz w:val="13"/>
                <w:szCs w:val="13"/>
                <w:color w:val="6D6D6D"/>
                <w:w w:val="98"/>
              </w:rPr>
              <w:t>$—</w:t>
            </w:r>
          </w:p>
        </w:tc>
        <w:tc>
          <w:tcPr>
            <w:tcW w:w="140" w:type="dxa"/>
            <w:vAlign w:val="bottom"/>
          </w:tcPr>
          <w:p>
            <w:pPr>
              <w:spacing w:after="0"/>
              <w:rPr>
                <w:sz w:val="24"/>
                <w:szCs w:val="24"/>
                <w:color w:val="auto"/>
              </w:rPr>
            </w:pPr>
          </w:p>
        </w:tc>
      </w:tr>
      <w:tr>
        <w:trPr>
          <w:trHeight w:val="192"/>
        </w:trPr>
        <w:tc>
          <w:tcPr>
            <w:tcW w:w="110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140" w:type="dxa"/>
            <w:vAlign w:val="bottom"/>
          </w:tcPr>
          <w:p>
            <w:pPr>
              <w:spacing w:after="0"/>
              <w:rPr>
                <w:sz w:val="16"/>
                <w:szCs w:val="16"/>
                <w:color w:val="auto"/>
              </w:rPr>
            </w:pPr>
          </w:p>
        </w:tc>
      </w:tr>
      <w:tr>
        <w:trPr>
          <w:trHeight w:val="321"/>
        </w:trPr>
        <w:tc>
          <w:tcPr>
            <w:tcW w:w="1100" w:type="dxa"/>
            <w:vAlign w:val="bottom"/>
            <w:shd w:val="clear" w:color="auto" w:fill="EAEAEA"/>
          </w:tcPr>
          <w:p>
            <w:pPr>
              <w:jc w:val="center"/>
              <w:spacing w:after="0"/>
              <w:rPr>
                <w:sz w:val="20"/>
                <w:szCs w:val="20"/>
                <w:color w:val="auto"/>
              </w:rPr>
            </w:pPr>
            <w:r>
              <w:rPr>
                <w:rFonts w:ascii="Arial" w:cs="Arial" w:eastAsia="Arial" w:hAnsi="Arial"/>
                <w:sz w:val="13"/>
                <w:szCs w:val="13"/>
                <w:color w:val="6D6D6D"/>
                <w:w w:val="98"/>
              </w:rPr>
              <w:t>$—</w:t>
            </w:r>
          </w:p>
        </w:tc>
        <w:tc>
          <w:tcPr>
            <w:tcW w:w="1040" w:type="dxa"/>
            <w:vAlign w:val="bottom"/>
            <w:shd w:val="clear" w:color="auto" w:fill="EAEAEA"/>
          </w:tcPr>
          <w:p>
            <w:pPr>
              <w:jc w:val="center"/>
              <w:spacing w:after="0"/>
              <w:rPr>
                <w:sz w:val="20"/>
                <w:szCs w:val="20"/>
                <w:color w:val="auto"/>
              </w:rPr>
            </w:pPr>
            <w:r>
              <w:rPr>
                <w:rFonts w:ascii="Arial" w:cs="Arial" w:eastAsia="Arial" w:hAnsi="Arial"/>
                <w:sz w:val="13"/>
                <w:szCs w:val="13"/>
                <w:color w:val="6D6D6D"/>
                <w:w w:val="98"/>
              </w:rPr>
              <w:t>$—</w:t>
            </w:r>
          </w:p>
        </w:tc>
        <w:tc>
          <w:tcPr>
            <w:tcW w:w="100" w:type="dxa"/>
            <w:vAlign w:val="bottom"/>
          </w:tcPr>
          <w:p>
            <w:pPr>
              <w:spacing w:after="0"/>
              <w:rPr>
                <w:sz w:val="24"/>
                <w:szCs w:val="24"/>
                <w:color w:val="auto"/>
              </w:rPr>
            </w:pPr>
          </w:p>
        </w:tc>
        <w:tc>
          <w:tcPr>
            <w:tcW w:w="1080" w:type="dxa"/>
            <w:vAlign w:val="bottom"/>
            <w:shd w:val="clear" w:color="auto" w:fill="EAEAEA"/>
          </w:tcPr>
          <w:p>
            <w:pPr>
              <w:jc w:val="center"/>
              <w:spacing w:after="0"/>
              <w:rPr>
                <w:sz w:val="20"/>
                <w:szCs w:val="20"/>
                <w:color w:val="auto"/>
              </w:rPr>
            </w:pPr>
            <w:r>
              <w:rPr>
                <w:rFonts w:ascii="Arial" w:cs="Arial" w:eastAsia="Arial" w:hAnsi="Arial"/>
                <w:sz w:val="13"/>
                <w:szCs w:val="13"/>
                <w:color w:val="6D6D6D"/>
                <w:w w:val="98"/>
              </w:rPr>
              <w:t>$—</w:t>
            </w:r>
          </w:p>
        </w:tc>
        <w:tc>
          <w:tcPr>
            <w:tcW w:w="1180" w:type="dxa"/>
            <w:vAlign w:val="bottom"/>
            <w:shd w:val="clear" w:color="auto" w:fill="EAEAEA"/>
          </w:tcPr>
          <w:p>
            <w:pPr>
              <w:jc w:val="center"/>
              <w:spacing w:after="0"/>
              <w:rPr>
                <w:sz w:val="20"/>
                <w:szCs w:val="20"/>
                <w:color w:val="auto"/>
              </w:rPr>
            </w:pPr>
            <w:r>
              <w:rPr>
                <w:rFonts w:ascii="Arial" w:cs="Arial" w:eastAsia="Arial" w:hAnsi="Arial"/>
                <w:sz w:val="13"/>
                <w:szCs w:val="13"/>
                <w:color w:val="6D6D6D"/>
                <w:w w:val="98"/>
              </w:rPr>
              <w:t>$—</w:t>
            </w:r>
          </w:p>
        </w:tc>
        <w:tc>
          <w:tcPr>
            <w:tcW w:w="1140" w:type="dxa"/>
            <w:vAlign w:val="bottom"/>
            <w:shd w:val="clear" w:color="auto" w:fill="EAEAEA"/>
          </w:tcPr>
          <w:p>
            <w:pPr>
              <w:jc w:val="center"/>
              <w:spacing w:after="0"/>
              <w:rPr>
                <w:sz w:val="20"/>
                <w:szCs w:val="20"/>
                <w:color w:val="auto"/>
              </w:rPr>
            </w:pPr>
            <w:r>
              <w:rPr>
                <w:rFonts w:ascii="Arial" w:cs="Arial" w:eastAsia="Arial" w:hAnsi="Arial"/>
                <w:sz w:val="13"/>
                <w:szCs w:val="13"/>
                <w:color w:val="6D6D6D"/>
                <w:w w:val="98"/>
              </w:rPr>
              <w:t>$—</w:t>
            </w:r>
          </w:p>
        </w:tc>
        <w:tc>
          <w:tcPr>
            <w:tcW w:w="100" w:type="dxa"/>
            <w:vAlign w:val="bottom"/>
          </w:tcPr>
          <w:p>
            <w:pPr>
              <w:spacing w:after="0"/>
              <w:rPr>
                <w:sz w:val="24"/>
                <w:szCs w:val="24"/>
                <w:color w:val="auto"/>
              </w:rPr>
            </w:pPr>
          </w:p>
        </w:tc>
        <w:tc>
          <w:tcPr>
            <w:tcW w:w="1160" w:type="dxa"/>
            <w:vAlign w:val="bottom"/>
            <w:shd w:val="clear" w:color="auto" w:fill="EAEAEA"/>
          </w:tcPr>
          <w:p>
            <w:pPr>
              <w:jc w:val="center"/>
              <w:spacing w:after="0"/>
              <w:rPr>
                <w:sz w:val="20"/>
                <w:szCs w:val="20"/>
                <w:color w:val="auto"/>
              </w:rPr>
            </w:pPr>
            <w:r>
              <w:rPr>
                <w:rFonts w:ascii="Arial" w:cs="Arial" w:eastAsia="Arial" w:hAnsi="Arial"/>
                <w:sz w:val="13"/>
                <w:szCs w:val="13"/>
                <w:color w:val="6D6D6D"/>
                <w:w w:val="98"/>
              </w:rPr>
              <w:t>$—</w:t>
            </w:r>
          </w:p>
        </w:tc>
        <w:tc>
          <w:tcPr>
            <w:tcW w:w="1160" w:type="dxa"/>
            <w:vAlign w:val="bottom"/>
            <w:shd w:val="clear" w:color="auto" w:fill="EAEAEA"/>
          </w:tcPr>
          <w:p>
            <w:pPr>
              <w:jc w:val="center"/>
              <w:spacing w:after="0"/>
              <w:rPr>
                <w:sz w:val="20"/>
                <w:szCs w:val="20"/>
                <w:color w:val="auto"/>
              </w:rPr>
            </w:pPr>
            <w:r>
              <w:rPr>
                <w:rFonts w:ascii="Arial" w:cs="Arial" w:eastAsia="Arial" w:hAnsi="Arial"/>
                <w:sz w:val="13"/>
                <w:szCs w:val="13"/>
                <w:color w:val="6D6D6D"/>
                <w:w w:val="98"/>
              </w:rPr>
              <w:t>$—</w:t>
            </w:r>
          </w:p>
        </w:tc>
        <w:tc>
          <w:tcPr>
            <w:tcW w:w="140" w:type="dxa"/>
            <w:vAlign w:val="bottom"/>
            <w:shd w:val="clear" w:color="auto" w:fill="EFEDED"/>
          </w:tcPr>
          <w:p>
            <w:pPr>
              <w:spacing w:after="0"/>
              <w:rPr>
                <w:sz w:val="24"/>
                <w:szCs w:val="24"/>
                <w:color w:val="auto"/>
              </w:rPr>
            </w:pPr>
          </w:p>
        </w:tc>
      </w:tr>
      <w:tr>
        <w:trPr>
          <w:trHeight w:val="192"/>
        </w:trPr>
        <w:tc>
          <w:tcPr>
            <w:tcW w:w="1100" w:type="dxa"/>
            <w:vAlign w:val="bottom"/>
            <w:shd w:val="clear" w:color="auto" w:fill="EAEAEA"/>
          </w:tcPr>
          <w:p>
            <w:pPr>
              <w:spacing w:after="0"/>
              <w:rPr>
                <w:sz w:val="16"/>
                <w:szCs w:val="16"/>
                <w:color w:val="auto"/>
              </w:rPr>
            </w:pPr>
          </w:p>
        </w:tc>
        <w:tc>
          <w:tcPr>
            <w:tcW w:w="1040" w:type="dxa"/>
            <w:vAlign w:val="bottom"/>
            <w:shd w:val="clear" w:color="auto" w:fill="EAEAEA"/>
          </w:tcPr>
          <w:p>
            <w:pPr>
              <w:spacing w:after="0"/>
              <w:rPr>
                <w:sz w:val="16"/>
                <w:szCs w:val="16"/>
                <w:color w:val="auto"/>
              </w:rPr>
            </w:pPr>
          </w:p>
        </w:tc>
        <w:tc>
          <w:tcPr>
            <w:tcW w:w="100" w:type="dxa"/>
            <w:vAlign w:val="bottom"/>
          </w:tcPr>
          <w:p>
            <w:pPr>
              <w:spacing w:after="0"/>
              <w:rPr>
                <w:sz w:val="16"/>
                <w:szCs w:val="16"/>
                <w:color w:val="auto"/>
              </w:rPr>
            </w:pPr>
          </w:p>
        </w:tc>
        <w:tc>
          <w:tcPr>
            <w:tcW w:w="1080" w:type="dxa"/>
            <w:vAlign w:val="bottom"/>
            <w:shd w:val="clear" w:color="auto" w:fill="EAEAEA"/>
          </w:tcPr>
          <w:p>
            <w:pPr>
              <w:spacing w:after="0"/>
              <w:rPr>
                <w:sz w:val="16"/>
                <w:szCs w:val="16"/>
                <w:color w:val="auto"/>
              </w:rPr>
            </w:pPr>
          </w:p>
        </w:tc>
        <w:tc>
          <w:tcPr>
            <w:tcW w:w="1180" w:type="dxa"/>
            <w:vAlign w:val="bottom"/>
            <w:shd w:val="clear" w:color="auto" w:fill="EAEAEA"/>
          </w:tcPr>
          <w:p>
            <w:pPr>
              <w:spacing w:after="0"/>
              <w:rPr>
                <w:sz w:val="16"/>
                <w:szCs w:val="16"/>
                <w:color w:val="auto"/>
              </w:rPr>
            </w:pPr>
          </w:p>
        </w:tc>
        <w:tc>
          <w:tcPr>
            <w:tcW w:w="1140" w:type="dxa"/>
            <w:vAlign w:val="bottom"/>
            <w:shd w:val="clear" w:color="auto" w:fill="EAEAEA"/>
          </w:tcPr>
          <w:p>
            <w:pPr>
              <w:spacing w:after="0"/>
              <w:rPr>
                <w:sz w:val="16"/>
                <w:szCs w:val="16"/>
                <w:color w:val="auto"/>
              </w:rPr>
            </w:pPr>
          </w:p>
        </w:tc>
        <w:tc>
          <w:tcPr>
            <w:tcW w:w="100" w:type="dxa"/>
            <w:vAlign w:val="bottom"/>
          </w:tcPr>
          <w:p>
            <w:pPr>
              <w:spacing w:after="0"/>
              <w:rPr>
                <w:sz w:val="16"/>
                <w:szCs w:val="16"/>
                <w:color w:val="auto"/>
              </w:rPr>
            </w:pPr>
          </w:p>
        </w:tc>
        <w:tc>
          <w:tcPr>
            <w:tcW w:w="1160" w:type="dxa"/>
            <w:vAlign w:val="bottom"/>
            <w:shd w:val="clear" w:color="auto" w:fill="EAEAEA"/>
          </w:tcPr>
          <w:p>
            <w:pPr>
              <w:spacing w:after="0"/>
              <w:rPr>
                <w:sz w:val="16"/>
                <w:szCs w:val="16"/>
                <w:color w:val="auto"/>
              </w:rPr>
            </w:pPr>
          </w:p>
        </w:tc>
        <w:tc>
          <w:tcPr>
            <w:tcW w:w="1160" w:type="dxa"/>
            <w:vAlign w:val="bottom"/>
            <w:shd w:val="clear" w:color="auto" w:fill="EAEAEA"/>
          </w:tcPr>
          <w:p>
            <w:pPr>
              <w:spacing w:after="0"/>
              <w:rPr>
                <w:sz w:val="16"/>
                <w:szCs w:val="16"/>
                <w:color w:val="auto"/>
              </w:rPr>
            </w:pPr>
          </w:p>
        </w:tc>
        <w:tc>
          <w:tcPr>
            <w:tcW w:w="140" w:type="dxa"/>
            <w:vAlign w:val="bottom"/>
            <w:shd w:val="clear" w:color="auto" w:fill="EFEDED"/>
          </w:tcPr>
          <w:p>
            <w:pPr>
              <w:spacing w:after="0"/>
              <w:rPr>
                <w:sz w:val="16"/>
                <w:szCs w:val="16"/>
                <w:color w:val="auto"/>
              </w:rPr>
            </w:pPr>
          </w:p>
        </w:tc>
      </w:tr>
    </w:tbl>
    <w:p>
      <w:pPr>
        <w:spacing w:after="0" w:line="5" w:lineRule="exact"/>
        <w:rPr>
          <w:sz w:val="20"/>
          <w:szCs w:val="20"/>
          <w:color w:val="auto"/>
        </w:rPr>
      </w:pPr>
    </w:p>
    <w:p>
      <w:pPr>
        <w:sectPr>
          <w:pgSz w:w="11900" w:h="16838" w:orient="portrait"/>
          <w:cols w:equalWidth="0" w:num="2">
            <w:col w:w="3000" w:space="40"/>
            <w:col w:w="8200"/>
          </w:cols>
          <w:pgMar w:left="320" w:top="118" w:right="339" w:bottom="1440" w:gutter="0" w:footer="0" w:header="0"/>
          <w:type w:val="continuous"/>
        </w:sectPr>
      </w:pPr>
    </w:p>
    <w:p>
      <w:pPr>
        <w:ind w:left="100" w:right="100"/>
        <w:spacing w:after="0" w:line="268" w:lineRule="auto"/>
        <w:rPr>
          <w:sz w:val="20"/>
          <w:szCs w:val="20"/>
          <w:color w:val="auto"/>
        </w:rPr>
      </w:pPr>
      <w:r>
        <w:rPr>
          <w:rFonts w:ascii="Arial" w:cs="Arial" w:eastAsia="Arial" w:hAnsi="Arial"/>
          <w:sz w:val="13"/>
          <w:szCs w:val="13"/>
          <w:b w:val="1"/>
          <w:bCs w:val="1"/>
          <w:color w:val="58595B"/>
        </w:rPr>
        <w:t>Increase by Change in Pension Service Costs (N/A)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1920240" cy="325755"/>
            <wp:wrapNone/>
            <wp:docPr id="318" name="Picture 3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8"/>
                    <pic:cNvPicPr>
                      <a:picLocks noChangeAspect="1" noChangeArrowheads="1"/>
                    </pic:cNvPicPr>
                  </pic:nvPicPr>
                  <pic:blipFill>
                    <a:blip r:embed="rId325">
                      <a:extLst>
                        <a:ext uri="{28A0092B-C50C-407E-A947-70E740481C1C}"/>
                      </a:extLst>
                    </a:blip>
                    <a:srcRect/>
                    <a:stretch>
                      <a:fillRect/>
                    </a:stretch>
                  </pic:blipFill>
                  <pic:spPr bwMode="auto">
                    <a:xfrm>
                      <a:off x="0" y="0"/>
                      <a:ext cx="1920240" cy="325755"/>
                    </a:xfrm>
                    <a:prstGeom prst="rect">
                      <a:avLst/>
                    </a:prstGeom>
                    <a:noFill/>
                  </pic:spPr>
                </pic:pic>
              </a:graphicData>
            </a:graphic>
          </wp:anchor>
        </w:drawing>
      </w:r>
    </w:p>
    <w:p>
      <w:pPr>
        <w:ind w:left="100"/>
        <w:spacing w:after="0" w:line="264" w:lineRule="auto"/>
        <w:rPr>
          <w:sz w:val="20"/>
          <w:szCs w:val="20"/>
          <w:color w:val="auto"/>
        </w:rPr>
      </w:pPr>
      <w:r>
        <w:rPr>
          <w:rFonts w:ascii="Arial" w:cs="Arial" w:eastAsia="Arial" w:hAnsi="Arial"/>
          <w:sz w:val="13"/>
          <w:szCs w:val="13"/>
          <w:b w:val="1"/>
          <w:bCs w:val="1"/>
          <w:color w:val="58595B"/>
        </w:rPr>
        <w:t>Increase by Above-Market or Preferential Earnings on Deferred Compensation that is Not Tax-Qualified</w:t>
      </w:r>
    </w:p>
    <w:p>
      <w:pPr>
        <w:spacing w:after="0" w:line="20" w:lineRule="exact"/>
        <w:rPr>
          <w:sz w:val="20"/>
          <w:szCs w:val="20"/>
          <w:color w:val="auto"/>
        </w:rPr>
      </w:pPr>
      <w:r>
        <w:rPr>
          <w:sz w:val="20"/>
          <w:szCs w:val="20"/>
          <w:color w:val="auto"/>
        </w:rPr>
        <w:br w:type="column"/>
      </w:r>
    </w:p>
    <w:p>
      <w:pPr>
        <w:spacing w:after="0" w:line="64"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52"/>
        </w:trPr>
        <w:tc>
          <w:tcPr>
            <w:tcW w:w="1100" w:type="dxa"/>
            <w:vAlign w:val="bottom"/>
          </w:tcPr>
          <w:p>
            <w:pPr>
              <w:ind w:left="460"/>
              <w:spacing w:after="0"/>
              <w:rPr>
                <w:sz w:val="20"/>
                <w:szCs w:val="20"/>
                <w:color w:val="auto"/>
              </w:rPr>
            </w:pPr>
            <w:r>
              <w:rPr>
                <w:rFonts w:ascii="Arial" w:cs="Arial" w:eastAsia="Arial" w:hAnsi="Arial"/>
                <w:sz w:val="13"/>
                <w:szCs w:val="13"/>
                <w:color w:val="6D6D6D"/>
              </w:rPr>
              <w:t>$—</w:t>
            </w:r>
          </w:p>
        </w:tc>
        <w:tc>
          <w:tcPr>
            <w:tcW w:w="1040" w:type="dxa"/>
            <w:vAlign w:val="bottom"/>
          </w:tcPr>
          <w:p>
            <w:pPr>
              <w:ind w:left="440"/>
              <w:spacing w:after="0"/>
              <w:rPr>
                <w:sz w:val="20"/>
                <w:szCs w:val="20"/>
                <w:color w:val="auto"/>
              </w:rPr>
            </w:pPr>
            <w:r>
              <w:rPr>
                <w:rFonts w:ascii="Arial" w:cs="Arial" w:eastAsia="Arial" w:hAnsi="Arial"/>
                <w:sz w:val="13"/>
                <w:szCs w:val="13"/>
                <w:color w:val="6D6D6D"/>
              </w:rPr>
              <w:t>$—</w:t>
            </w:r>
          </w:p>
        </w:tc>
        <w:tc>
          <w:tcPr>
            <w:tcW w:w="100" w:type="dxa"/>
            <w:vAlign w:val="bottom"/>
          </w:tcPr>
          <w:p>
            <w:pPr>
              <w:spacing w:after="0"/>
              <w:rPr>
                <w:sz w:val="13"/>
                <w:szCs w:val="13"/>
                <w:color w:val="auto"/>
              </w:rPr>
            </w:pPr>
          </w:p>
        </w:tc>
        <w:tc>
          <w:tcPr>
            <w:tcW w:w="1120" w:type="dxa"/>
            <w:vAlign w:val="bottom"/>
          </w:tcPr>
          <w:p>
            <w:pPr>
              <w:ind w:left="460"/>
              <w:spacing w:after="0"/>
              <w:rPr>
                <w:sz w:val="20"/>
                <w:szCs w:val="20"/>
                <w:color w:val="auto"/>
              </w:rPr>
            </w:pPr>
            <w:r>
              <w:rPr>
                <w:rFonts w:ascii="Arial" w:cs="Arial" w:eastAsia="Arial" w:hAnsi="Arial"/>
                <w:sz w:val="13"/>
                <w:szCs w:val="13"/>
                <w:color w:val="6D6D6D"/>
              </w:rPr>
              <w:t>$—</w:t>
            </w:r>
          </w:p>
        </w:tc>
        <w:tc>
          <w:tcPr>
            <w:tcW w:w="1140" w:type="dxa"/>
            <w:vAlign w:val="bottom"/>
          </w:tcPr>
          <w:p>
            <w:pPr>
              <w:ind w:left="480"/>
              <w:spacing w:after="0"/>
              <w:rPr>
                <w:sz w:val="20"/>
                <w:szCs w:val="20"/>
                <w:color w:val="auto"/>
              </w:rPr>
            </w:pPr>
            <w:r>
              <w:rPr>
                <w:rFonts w:ascii="Arial" w:cs="Arial" w:eastAsia="Arial" w:hAnsi="Arial"/>
                <w:sz w:val="13"/>
                <w:szCs w:val="13"/>
                <w:color w:val="6D6D6D"/>
              </w:rPr>
              <w:t>$—</w:t>
            </w:r>
          </w:p>
        </w:tc>
        <w:tc>
          <w:tcPr>
            <w:tcW w:w="1140" w:type="dxa"/>
            <w:vAlign w:val="bottom"/>
          </w:tcPr>
          <w:p>
            <w:pPr>
              <w:ind w:left="480"/>
              <w:spacing w:after="0"/>
              <w:rPr>
                <w:sz w:val="20"/>
                <w:szCs w:val="20"/>
                <w:color w:val="auto"/>
              </w:rPr>
            </w:pPr>
            <w:r>
              <w:rPr>
                <w:rFonts w:ascii="Arial" w:cs="Arial" w:eastAsia="Arial" w:hAnsi="Arial"/>
                <w:sz w:val="13"/>
                <w:szCs w:val="13"/>
                <w:color w:val="6D6D6D"/>
              </w:rPr>
              <w:t>$—</w:t>
            </w:r>
          </w:p>
        </w:tc>
        <w:tc>
          <w:tcPr>
            <w:tcW w:w="100" w:type="dxa"/>
            <w:vAlign w:val="bottom"/>
          </w:tcPr>
          <w:p>
            <w:pPr>
              <w:spacing w:after="0"/>
              <w:rPr>
                <w:sz w:val="13"/>
                <w:szCs w:val="13"/>
                <w:color w:val="auto"/>
              </w:rPr>
            </w:pPr>
          </w:p>
        </w:tc>
        <w:tc>
          <w:tcPr>
            <w:tcW w:w="1160" w:type="dxa"/>
            <w:vAlign w:val="bottom"/>
          </w:tcPr>
          <w:p>
            <w:pPr>
              <w:ind w:left="480"/>
              <w:spacing w:after="0"/>
              <w:rPr>
                <w:sz w:val="20"/>
                <w:szCs w:val="20"/>
                <w:color w:val="auto"/>
              </w:rPr>
            </w:pPr>
            <w:r>
              <w:rPr>
                <w:rFonts w:ascii="Arial" w:cs="Arial" w:eastAsia="Arial" w:hAnsi="Arial"/>
                <w:sz w:val="13"/>
                <w:szCs w:val="13"/>
                <w:color w:val="6D6D6D"/>
              </w:rPr>
              <w:t>$—</w:t>
            </w:r>
          </w:p>
        </w:tc>
        <w:tc>
          <w:tcPr>
            <w:tcW w:w="1160" w:type="dxa"/>
            <w:vAlign w:val="bottom"/>
          </w:tcPr>
          <w:p>
            <w:pPr>
              <w:ind w:left="480"/>
              <w:spacing w:after="0"/>
              <w:rPr>
                <w:sz w:val="20"/>
                <w:szCs w:val="20"/>
                <w:color w:val="auto"/>
              </w:rPr>
            </w:pPr>
            <w:r>
              <w:rPr>
                <w:rFonts w:ascii="Arial" w:cs="Arial" w:eastAsia="Arial" w:hAnsi="Arial"/>
                <w:sz w:val="13"/>
                <w:szCs w:val="13"/>
                <w:color w:val="6D6D6D"/>
              </w:rPr>
              <w:t>$—</w:t>
            </w:r>
          </w:p>
        </w:tc>
        <w:tc>
          <w:tcPr>
            <w:tcW w:w="140" w:type="dxa"/>
            <w:vAlign w:val="bottom"/>
          </w:tcPr>
          <w:p>
            <w:pPr>
              <w:spacing w:after="0"/>
              <w:rPr>
                <w:sz w:val="13"/>
                <w:szCs w:val="13"/>
                <w:color w:val="auto"/>
              </w:rPr>
            </w:pPr>
          </w:p>
        </w:tc>
      </w:tr>
      <w:tr>
        <w:trPr>
          <w:trHeight w:val="110"/>
        </w:trPr>
        <w:tc>
          <w:tcPr>
            <w:tcW w:w="1100" w:type="dxa"/>
            <w:vAlign w:val="bottom"/>
          </w:tcPr>
          <w:p>
            <w:pPr>
              <w:spacing w:after="0"/>
              <w:rPr>
                <w:sz w:val="9"/>
                <w:szCs w:val="9"/>
                <w:color w:val="auto"/>
              </w:rPr>
            </w:pPr>
          </w:p>
        </w:tc>
        <w:tc>
          <w:tcPr>
            <w:tcW w:w="1040" w:type="dxa"/>
            <w:vAlign w:val="bottom"/>
          </w:tcPr>
          <w:p>
            <w:pPr>
              <w:spacing w:after="0"/>
              <w:rPr>
                <w:sz w:val="9"/>
                <w:szCs w:val="9"/>
                <w:color w:val="auto"/>
              </w:rPr>
            </w:pPr>
          </w:p>
        </w:tc>
        <w:tc>
          <w:tcPr>
            <w:tcW w:w="100" w:type="dxa"/>
            <w:vAlign w:val="bottom"/>
          </w:tcPr>
          <w:p>
            <w:pPr>
              <w:spacing w:after="0"/>
              <w:rPr>
                <w:sz w:val="9"/>
                <w:szCs w:val="9"/>
                <w:color w:val="auto"/>
              </w:rPr>
            </w:pPr>
          </w:p>
        </w:tc>
        <w:tc>
          <w:tcPr>
            <w:tcW w:w="1120" w:type="dxa"/>
            <w:vAlign w:val="bottom"/>
          </w:tcPr>
          <w:p>
            <w:pPr>
              <w:spacing w:after="0"/>
              <w:rPr>
                <w:sz w:val="9"/>
                <w:szCs w:val="9"/>
                <w:color w:val="auto"/>
              </w:rPr>
            </w:pPr>
          </w:p>
        </w:tc>
        <w:tc>
          <w:tcPr>
            <w:tcW w:w="1140" w:type="dxa"/>
            <w:vAlign w:val="bottom"/>
          </w:tcPr>
          <w:p>
            <w:pPr>
              <w:spacing w:after="0"/>
              <w:rPr>
                <w:sz w:val="9"/>
                <w:szCs w:val="9"/>
                <w:color w:val="auto"/>
              </w:rPr>
            </w:pPr>
          </w:p>
        </w:tc>
        <w:tc>
          <w:tcPr>
            <w:tcW w:w="1140" w:type="dxa"/>
            <w:vAlign w:val="bottom"/>
          </w:tcPr>
          <w:p>
            <w:pPr>
              <w:spacing w:after="0"/>
              <w:rPr>
                <w:sz w:val="9"/>
                <w:szCs w:val="9"/>
                <w:color w:val="auto"/>
              </w:rPr>
            </w:pPr>
          </w:p>
        </w:tc>
        <w:tc>
          <w:tcPr>
            <w:tcW w:w="100" w:type="dxa"/>
            <w:vAlign w:val="bottom"/>
          </w:tcPr>
          <w:p>
            <w:pPr>
              <w:spacing w:after="0"/>
              <w:rPr>
                <w:sz w:val="9"/>
                <w:szCs w:val="9"/>
                <w:color w:val="auto"/>
              </w:rPr>
            </w:pPr>
          </w:p>
        </w:tc>
        <w:tc>
          <w:tcPr>
            <w:tcW w:w="1160" w:type="dxa"/>
            <w:vAlign w:val="bottom"/>
          </w:tcPr>
          <w:p>
            <w:pPr>
              <w:spacing w:after="0"/>
              <w:rPr>
                <w:sz w:val="9"/>
                <w:szCs w:val="9"/>
                <w:color w:val="auto"/>
              </w:rPr>
            </w:pPr>
          </w:p>
        </w:tc>
        <w:tc>
          <w:tcPr>
            <w:tcW w:w="1160" w:type="dxa"/>
            <w:vAlign w:val="bottom"/>
          </w:tcPr>
          <w:p>
            <w:pPr>
              <w:spacing w:after="0"/>
              <w:rPr>
                <w:sz w:val="9"/>
                <w:szCs w:val="9"/>
                <w:color w:val="auto"/>
              </w:rPr>
            </w:pPr>
          </w:p>
        </w:tc>
        <w:tc>
          <w:tcPr>
            <w:tcW w:w="140" w:type="dxa"/>
            <w:vAlign w:val="bottom"/>
          </w:tcPr>
          <w:p>
            <w:pPr>
              <w:spacing w:after="0"/>
              <w:rPr>
                <w:sz w:val="9"/>
                <w:szCs w:val="9"/>
                <w:color w:val="auto"/>
              </w:rPr>
            </w:pPr>
          </w:p>
        </w:tc>
      </w:tr>
      <w:tr>
        <w:trPr>
          <w:trHeight w:val="322"/>
        </w:trPr>
        <w:tc>
          <w:tcPr>
            <w:tcW w:w="1100" w:type="dxa"/>
            <w:vAlign w:val="bottom"/>
            <w:shd w:val="clear" w:color="auto" w:fill="EAEAEA"/>
          </w:tcPr>
          <w:p>
            <w:pPr>
              <w:ind w:left="460"/>
              <w:spacing w:after="0"/>
              <w:rPr>
                <w:sz w:val="20"/>
                <w:szCs w:val="20"/>
                <w:color w:val="auto"/>
              </w:rPr>
            </w:pPr>
            <w:r>
              <w:rPr>
                <w:rFonts w:ascii="Arial" w:cs="Arial" w:eastAsia="Arial" w:hAnsi="Arial"/>
                <w:sz w:val="13"/>
                <w:szCs w:val="13"/>
                <w:color w:val="6D6D6D"/>
              </w:rPr>
              <w:t>$—</w:t>
            </w:r>
          </w:p>
        </w:tc>
        <w:tc>
          <w:tcPr>
            <w:tcW w:w="1040" w:type="dxa"/>
            <w:vAlign w:val="bottom"/>
            <w:shd w:val="clear" w:color="auto" w:fill="EAEAEA"/>
          </w:tcPr>
          <w:p>
            <w:pPr>
              <w:ind w:left="440"/>
              <w:spacing w:after="0"/>
              <w:rPr>
                <w:sz w:val="20"/>
                <w:szCs w:val="20"/>
                <w:color w:val="auto"/>
              </w:rPr>
            </w:pPr>
            <w:r>
              <w:rPr>
                <w:rFonts w:ascii="Arial" w:cs="Arial" w:eastAsia="Arial" w:hAnsi="Arial"/>
                <w:sz w:val="13"/>
                <w:szCs w:val="13"/>
                <w:color w:val="6D6D6D"/>
              </w:rPr>
              <w:t>$—</w:t>
            </w:r>
          </w:p>
        </w:tc>
        <w:tc>
          <w:tcPr>
            <w:tcW w:w="100" w:type="dxa"/>
            <w:vAlign w:val="bottom"/>
          </w:tcPr>
          <w:p>
            <w:pPr>
              <w:spacing w:after="0"/>
              <w:rPr>
                <w:sz w:val="24"/>
                <w:szCs w:val="24"/>
                <w:color w:val="auto"/>
              </w:rPr>
            </w:pPr>
          </w:p>
        </w:tc>
        <w:tc>
          <w:tcPr>
            <w:tcW w:w="1120" w:type="dxa"/>
            <w:vAlign w:val="bottom"/>
            <w:shd w:val="clear" w:color="auto" w:fill="EAEAEA"/>
          </w:tcPr>
          <w:p>
            <w:pPr>
              <w:ind w:left="460"/>
              <w:spacing w:after="0"/>
              <w:rPr>
                <w:sz w:val="20"/>
                <w:szCs w:val="20"/>
                <w:color w:val="auto"/>
              </w:rPr>
            </w:pPr>
            <w:r>
              <w:rPr>
                <w:rFonts w:ascii="Arial" w:cs="Arial" w:eastAsia="Arial" w:hAnsi="Arial"/>
                <w:sz w:val="13"/>
                <w:szCs w:val="13"/>
                <w:color w:val="6D6D6D"/>
              </w:rPr>
              <w:t>$—</w:t>
            </w:r>
          </w:p>
        </w:tc>
        <w:tc>
          <w:tcPr>
            <w:tcW w:w="1140" w:type="dxa"/>
            <w:vAlign w:val="bottom"/>
            <w:shd w:val="clear" w:color="auto" w:fill="EAEAEA"/>
          </w:tcPr>
          <w:p>
            <w:pPr>
              <w:ind w:left="480"/>
              <w:spacing w:after="0"/>
              <w:rPr>
                <w:sz w:val="20"/>
                <w:szCs w:val="20"/>
                <w:color w:val="auto"/>
              </w:rPr>
            </w:pPr>
            <w:r>
              <w:rPr>
                <w:rFonts w:ascii="Arial" w:cs="Arial" w:eastAsia="Arial" w:hAnsi="Arial"/>
                <w:sz w:val="13"/>
                <w:szCs w:val="13"/>
                <w:color w:val="6D6D6D"/>
              </w:rPr>
              <w:t>$—</w:t>
            </w:r>
          </w:p>
        </w:tc>
        <w:tc>
          <w:tcPr>
            <w:tcW w:w="1140" w:type="dxa"/>
            <w:vAlign w:val="bottom"/>
            <w:shd w:val="clear" w:color="auto" w:fill="EAEAEA"/>
          </w:tcPr>
          <w:p>
            <w:pPr>
              <w:ind w:left="480"/>
              <w:spacing w:after="0"/>
              <w:rPr>
                <w:sz w:val="20"/>
                <w:szCs w:val="20"/>
                <w:color w:val="auto"/>
              </w:rPr>
            </w:pPr>
            <w:r>
              <w:rPr>
                <w:rFonts w:ascii="Arial" w:cs="Arial" w:eastAsia="Arial" w:hAnsi="Arial"/>
                <w:sz w:val="13"/>
                <w:szCs w:val="13"/>
                <w:color w:val="6D6D6D"/>
              </w:rPr>
              <w:t>$—</w:t>
            </w:r>
          </w:p>
        </w:tc>
        <w:tc>
          <w:tcPr>
            <w:tcW w:w="100" w:type="dxa"/>
            <w:vAlign w:val="bottom"/>
          </w:tcPr>
          <w:p>
            <w:pPr>
              <w:spacing w:after="0"/>
              <w:rPr>
                <w:sz w:val="24"/>
                <w:szCs w:val="24"/>
                <w:color w:val="auto"/>
              </w:rPr>
            </w:pPr>
          </w:p>
        </w:tc>
        <w:tc>
          <w:tcPr>
            <w:tcW w:w="1160" w:type="dxa"/>
            <w:vAlign w:val="bottom"/>
            <w:shd w:val="clear" w:color="auto" w:fill="EAEAEA"/>
          </w:tcPr>
          <w:p>
            <w:pPr>
              <w:ind w:left="480"/>
              <w:spacing w:after="0"/>
              <w:rPr>
                <w:sz w:val="20"/>
                <w:szCs w:val="20"/>
                <w:color w:val="auto"/>
              </w:rPr>
            </w:pPr>
            <w:r>
              <w:rPr>
                <w:rFonts w:ascii="Arial" w:cs="Arial" w:eastAsia="Arial" w:hAnsi="Arial"/>
                <w:sz w:val="13"/>
                <w:szCs w:val="13"/>
                <w:color w:val="6D6D6D"/>
              </w:rPr>
              <w:t>$—</w:t>
            </w:r>
          </w:p>
        </w:tc>
        <w:tc>
          <w:tcPr>
            <w:tcW w:w="1160" w:type="dxa"/>
            <w:vAlign w:val="bottom"/>
            <w:shd w:val="clear" w:color="auto" w:fill="EAEAEA"/>
          </w:tcPr>
          <w:p>
            <w:pPr>
              <w:ind w:left="480"/>
              <w:spacing w:after="0"/>
              <w:rPr>
                <w:sz w:val="20"/>
                <w:szCs w:val="20"/>
                <w:color w:val="auto"/>
              </w:rPr>
            </w:pPr>
            <w:r>
              <w:rPr>
                <w:rFonts w:ascii="Arial" w:cs="Arial" w:eastAsia="Arial" w:hAnsi="Arial"/>
                <w:sz w:val="13"/>
                <w:szCs w:val="13"/>
                <w:color w:val="6D6D6D"/>
              </w:rPr>
              <w:t>$—</w:t>
            </w:r>
          </w:p>
        </w:tc>
        <w:tc>
          <w:tcPr>
            <w:tcW w:w="140" w:type="dxa"/>
            <w:vAlign w:val="bottom"/>
            <w:shd w:val="clear" w:color="auto" w:fill="EFEDED"/>
          </w:tcPr>
          <w:p>
            <w:pPr>
              <w:spacing w:after="0"/>
              <w:rPr>
                <w:sz w:val="24"/>
                <w:szCs w:val="24"/>
                <w:color w:val="auto"/>
              </w:rPr>
            </w:pPr>
          </w:p>
        </w:tc>
      </w:tr>
      <w:tr>
        <w:trPr>
          <w:trHeight w:val="191"/>
        </w:trPr>
        <w:tc>
          <w:tcPr>
            <w:tcW w:w="1100" w:type="dxa"/>
            <w:vAlign w:val="bottom"/>
            <w:shd w:val="clear" w:color="auto" w:fill="EAEAEA"/>
          </w:tcPr>
          <w:p>
            <w:pPr>
              <w:spacing w:after="0"/>
              <w:rPr>
                <w:sz w:val="16"/>
                <w:szCs w:val="16"/>
                <w:color w:val="auto"/>
              </w:rPr>
            </w:pPr>
          </w:p>
        </w:tc>
        <w:tc>
          <w:tcPr>
            <w:tcW w:w="1040" w:type="dxa"/>
            <w:vAlign w:val="bottom"/>
            <w:shd w:val="clear" w:color="auto" w:fill="EAEAEA"/>
          </w:tcPr>
          <w:p>
            <w:pPr>
              <w:spacing w:after="0"/>
              <w:rPr>
                <w:sz w:val="16"/>
                <w:szCs w:val="16"/>
                <w:color w:val="auto"/>
              </w:rPr>
            </w:pPr>
          </w:p>
        </w:tc>
        <w:tc>
          <w:tcPr>
            <w:tcW w:w="100" w:type="dxa"/>
            <w:vAlign w:val="bottom"/>
          </w:tcPr>
          <w:p>
            <w:pPr>
              <w:spacing w:after="0"/>
              <w:rPr>
                <w:sz w:val="16"/>
                <w:szCs w:val="16"/>
                <w:color w:val="auto"/>
              </w:rPr>
            </w:pPr>
          </w:p>
        </w:tc>
        <w:tc>
          <w:tcPr>
            <w:tcW w:w="1120" w:type="dxa"/>
            <w:vAlign w:val="bottom"/>
            <w:shd w:val="clear" w:color="auto" w:fill="EAEAEA"/>
          </w:tcPr>
          <w:p>
            <w:pPr>
              <w:spacing w:after="0"/>
              <w:rPr>
                <w:sz w:val="16"/>
                <w:szCs w:val="16"/>
                <w:color w:val="auto"/>
              </w:rPr>
            </w:pPr>
          </w:p>
        </w:tc>
        <w:tc>
          <w:tcPr>
            <w:tcW w:w="1140" w:type="dxa"/>
            <w:vAlign w:val="bottom"/>
            <w:shd w:val="clear" w:color="auto" w:fill="EAEAEA"/>
          </w:tcPr>
          <w:p>
            <w:pPr>
              <w:spacing w:after="0"/>
              <w:rPr>
                <w:sz w:val="16"/>
                <w:szCs w:val="16"/>
                <w:color w:val="auto"/>
              </w:rPr>
            </w:pPr>
          </w:p>
        </w:tc>
        <w:tc>
          <w:tcPr>
            <w:tcW w:w="1140" w:type="dxa"/>
            <w:vAlign w:val="bottom"/>
            <w:shd w:val="clear" w:color="auto" w:fill="EAEAEA"/>
          </w:tcPr>
          <w:p>
            <w:pPr>
              <w:spacing w:after="0"/>
              <w:rPr>
                <w:sz w:val="16"/>
                <w:szCs w:val="16"/>
                <w:color w:val="auto"/>
              </w:rPr>
            </w:pPr>
          </w:p>
        </w:tc>
        <w:tc>
          <w:tcPr>
            <w:tcW w:w="100" w:type="dxa"/>
            <w:vAlign w:val="bottom"/>
          </w:tcPr>
          <w:p>
            <w:pPr>
              <w:spacing w:after="0"/>
              <w:rPr>
                <w:sz w:val="16"/>
                <w:szCs w:val="16"/>
                <w:color w:val="auto"/>
              </w:rPr>
            </w:pPr>
          </w:p>
        </w:tc>
        <w:tc>
          <w:tcPr>
            <w:tcW w:w="1160" w:type="dxa"/>
            <w:vAlign w:val="bottom"/>
            <w:shd w:val="clear" w:color="auto" w:fill="EAEAEA"/>
          </w:tcPr>
          <w:p>
            <w:pPr>
              <w:spacing w:after="0"/>
              <w:rPr>
                <w:sz w:val="16"/>
                <w:szCs w:val="16"/>
                <w:color w:val="auto"/>
              </w:rPr>
            </w:pPr>
          </w:p>
        </w:tc>
        <w:tc>
          <w:tcPr>
            <w:tcW w:w="1160" w:type="dxa"/>
            <w:vAlign w:val="bottom"/>
            <w:shd w:val="clear" w:color="auto" w:fill="EAEAEA"/>
          </w:tcPr>
          <w:p>
            <w:pPr>
              <w:spacing w:after="0"/>
              <w:rPr>
                <w:sz w:val="16"/>
                <w:szCs w:val="16"/>
                <w:color w:val="auto"/>
              </w:rPr>
            </w:pPr>
          </w:p>
        </w:tc>
        <w:tc>
          <w:tcPr>
            <w:tcW w:w="140" w:type="dxa"/>
            <w:vAlign w:val="bottom"/>
            <w:shd w:val="clear" w:color="auto" w:fill="EFEDED"/>
          </w:tcPr>
          <w:p>
            <w:pPr>
              <w:spacing w:after="0"/>
              <w:rPr>
                <w:sz w:val="16"/>
                <w:szCs w:val="16"/>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-1924685</wp:posOffset>
            </wp:positionH>
            <wp:positionV relativeFrom="paragraph">
              <wp:posOffset>0</wp:posOffset>
            </wp:positionV>
            <wp:extent cx="7132320" cy="8890"/>
            <wp:wrapNone/>
            <wp:docPr id="319" name="Picture 3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9"/>
                    <pic:cNvPicPr>
                      <a:picLocks noChangeAspect="1" noChangeArrowheads="1"/>
                    </pic:cNvPicPr>
                  </pic:nvPicPr>
                  <pic:blipFill>
                    <a:blip r:embed="rId326">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167" w:lineRule="exact"/>
        <w:rPr>
          <w:sz w:val="20"/>
          <w:szCs w:val="20"/>
          <w:color w:val="auto"/>
        </w:rPr>
      </w:pPr>
    </w:p>
    <w:p>
      <w:pPr>
        <w:sectPr>
          <w:pgSz w:w="11900" w:h="16838" w:orient="portrait"/>
          <w:cols w:equalWidth="0" w:num="2">
            <w:col w:w="2940" w:space="100"/>
            <w:col w:w="8200"/>
          </w:cols>
          <w:pgMar w:left="320" w:top="118" w:right="339" w:bottom="1440" w:gutter="0" w:footer="0" w:header="0"/>
          <w:type w:val="continuous"/>
        </w:sectPr>
      </w:pPr>
    </w:p>
    <w:p>
      <w:pPr>
        <w:ind w:left="340" w:right="220" w:hanging="332"/>
        <w:spacing w:after="0" w:line="259" w:lineRule="auto"/>
        <w:tabs>
          <w:tab w:leader="none" w:pos="338" w:val="left"/>
        </w:tabs>
        <w:numPr>
          <w:ilvl w:val="0"/>
          <w:numId w:val="68"/>
        </w:numPr>
        <w:rPr>
          <w:rFonts w:ascii="Arial" w:cs="Arial" w:eastAsia="Arial" w:hAnsi="Arial"/>
          <w:sz w:val="14"/>
          <w:szCs w:val="14"/>
          <w:color w:val="auto"/>
        </w:rPr>
      </w:pPr>
      <w:r>
        <w:rPr>
          <w:rFonts w:ascii="Arial" w:cs="Arial" w:eastAsia="Arial" w:hAnsi="Arial"/>
          <w:sz w:val="14"/>
          <w:szCs w:val="14"/>
          <w:color w:val="auto"/>
        </w:rPr>
        <w:t>Reflects cumulative total shareholder return (“TSR”) of the Company and of the S&amp;P 500 Healthcare Equipment &amp; Services Industry Index for the year ended December 31, 2020, the two-years ended December 31, 2021 and the three years ended December 31, 2022, assuming a $100 investment at the closing price on December 31, 2019 and the reinvestment of all dividends.</w:t>
      </w:r>
    </w:p>
    <w:p>
      <w:pPr>
        <w:spacing w:after="0" w:line="45" w:lineRule="exact"/>
        <w:rPr>
          <w:rFonts w:ascii="Arial" w:cs="Arial" w:eastAsia="Arial" w:hAnsi="Arial"/>
          <w:sz w:val="14"/>
          <w:szCs w:val="14"/>
          <w:color w:val="auto"/>
        </w:rPr>
      </w:pPr>
    </w:p>
    <w:p>
      <w:pPr>
        <w:ind w:left="340" w:hanging="332"/>
        <w:spacing w:after="0"/>
        <w:tabs>
          <w:tab w:leader="none" w:pos="340" w:val="left"/>
        </w:tabs>
        <w:numPr>
          <w:ilvl w:val="0"/>
          <w:numId w:val="68"/>
        </w:numPr>
        <w:rPr>
          <w:rFonts w:ascii="Arial" w:cs="Arial" w:eastAsia="Arial" w:hAnsi="Arial"/>
          <w:sz w:val="14"/>
          <w:szCs w:val="14"/>
          <w:color w:val="auto"/>
        </w:rPr>
      </w:pPr>
      <w:r>
        <w:rPr>
          <w:rFonts w:ascii="Arial" w:cs="Arial" w:eastAsia="Arial" w:hAnsi="Arial"/>
          <w:sz w:val="14"/>
          <w:szCs w:val="14"/>
          <w:color w:val="auto"/>
        </w:rPr>
        <w:t>This column presents the Company's consolidated net income as reported in our Form 10-K for each covered year.</w:t>
      </w:r>
    </w:p>
    <w:p>
      <w:pPr>
        <w:spacing w:after="0" w:line="68" w:lineRule="exact"/>
        <w:rPr>
          <w:rFonts w:ascii="Arial" w:cs="Arial" w:eastAsia="Arial" w:hAnsi="Arial"/>
          <w:sz w:val="14"/>
          <w:szCs w:val="14"/>
          <w:color w:val="auto"/>
        </w:rPr>
      </w:pPr>
    </w:p>
    <w:p>
      <w:pPr>
        <w:ind w:left="340" w:right="60" w:hanging="332"/>
        <w:spacing w:after="0" w:line="260" w:lineRule="auto"/>
        <w:tabs>
          <w:tab w:leader="none" w:pos="338" w:val="left"/>
        </w:tabs>
        <w:numPr>
          <w:ilvl w:val="0"/>
          <w:numId w:val="68"/>
        </w:numPr>
        <w:rPr>
          <w:rFonts w:ascii="Arial" w:cs="Arial" w:eastAsia="Arial" w:hAnsi="Arial"/>
          <w:sz w:val="14"/>
          <w:szCs w:val="14"/>
          <w:color w:val="auto"/>
        </w:rPr>
      </w:pPr>
      <w:r>
        <w:rPr>
          <w:rFonts w:ascii="Arial" w:cs="Arial" w:eastAsia="Arial" w:hAnsi="Arial"/>
          <w:sz w:val="14"/>
          <w:szCs w:val="14"/>
          <w:color w:val="auto"/>
        </w:rPr>
        <w:t>We determined Revenue to be the most important financial performance measure used to link Company performance to Compensation Actually Paid to our PEO and Non-PEO NEOs in 2022. This performance measure may not have been the most important financial performance measure for years 2021 and 2020 and we may determine a different financial performance measure to be the most important financial performance measure in future years. Revenue for annual bonus pool purposes is defined as reported revenue adjusted for foreign exchange impact against budget and excludes certain transactions such as acquisitions or divestitures if these items were not included in the performance target. See "Appendix A - Reconciliation of Annual Cash Bonus Program Performance Metrics".</w:t>
      </w: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tbl>
      <w:tblPr>
        <w:tblLayout w:type="fixed"/>
        <w:tblInd w:w="0" w:type="dxa"/>
        <w:tblCellMar>
          <w:top w:w="0" w:type="dxa"/>
          <w:left w:w="0" w:type="dxa"/>
          <w:bottom w:w="0" w:type="dxa"/>
          <w:right w:w="0" w:type="dxa"/>
        </w:tblCellMar>
      </w:tblPr>
      <w:tr>
        <w:trPr>
          <w:trHeight w:val="168"/>
        </w:trPr>
        <w:tc>
          <w:tcPr>
            <w:tcW w:w="6180" w:type="dxa"/>
            <w:vAlign w:val="bottom"/>
          </w:tcPr>
          <w:p>
            <w:pPr>
              <w:ind w:left="20"/>
              <w:spacing w:after="0"/>
              <w:rPr>
                <w:sz w:val="20"/>
                <w:szCs w:val="20"/>
                <w:color w:val="auto"/>
              </w:rPr>
            </w:pPr>
            <w:r>
              <w:rPr>
                <w:rFonts w:ascii="Arial" w:cs="Arial" w:eastAsia="Arial" w:hAnsi="Arial"/>
                <w:sz w:val="13"/>
                <w:szCs w:val="13"/>
                <w:color w:val="58595B"/>
              </w:rPr>
              <w:t>2023 Proxy Statement</w:t>
            </w:r>
          </w:p>
        </w:tc>
        <w:tc>
          <w:tcPr>
            <w:tcW w:w="5060" w:type="dxa"/>
            <w:vAlign w:val="bottom"/>
          </w:tcPr>
          <w:p>
            <w:pPr>
              <w:jc w:val="right"/>
              <w:spacing w:after="0"/>
              <w:rPr>
                <w:sz w:val="20"/>
                <w:szCs w:val="20"/>
                <w:color w:val="auto"/>
              </w:rPr>
            </w:pPr>
            <w:r>
              <w:rPr>
                <w:rFonts w:ascii="Arial" w:cs="Arial" w:eastAsia="Arial" w:hAnsi="Arial"/>
                <w:sz w:val="13"/>
                <w:szCs w:val="13"/>
                <w:b w:val="1"/>
                <w:bCs w:val="1"/>
                <w:color w:val="009845"/>
              </w:rPr>
              <w:t>65</w:t>
            </w:r>
          </w:p>
        </w:tc>
      </w:tr>
      <w:tr>
        <w:trPr>
          <w:trHeight w:val="239"/>
        </w:trPr>
        <w:tc>
          <w:tcPr>
            <w:tcW w:w="6180" w:type="dxa"/>
            <w:vAlign w:val="bottom"/>
            <w:tcBorders>
              <w:bottom w:val="single" w:sz="8" w:color="9A9A9A"/>
            </w:tcBorders>
          </w:tcPr>
          <w:p>
            <w:pPr>
              <w:spacing w:after="0"/>
              <w:rPr>
                <w:sz w:val="20"/>
                <w:szCs w:val="20"/>
                <w:color w:val="auto"/>
              </w:rPr>
            </w:pPr>
          </w:p>
        </w:tc>
        <w:tc>
          <w:tcPr>
            <w:tcW w:w="5060" w:type="dxa"/>
            <w:vAlign w:val="bottom"/>
            <w:tcBorders>
              <w:bottom w:val="single" w:sz="8" w:color="9A9A9A"/>
            </w:tcBorders>
          </w:tcPr>
          <w:p>
            <w:pPr>
              <w:spacing w:after="0"/>
              <w:rPr>
                <w:sz w:val="20"/>
                <w:szCs w:val="2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320" name="Picture 3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0"/>
                    <pic:cNvPicPr>
                      <a:picLocks noChangeAspect="1" noChangeArrowheads="1"/>
                    </pic:cNvPicPr>
                  </pic:nvPicPr>
                  <pic:blipFill>
                    <a:blip r:embed="rId327">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321" name="Picture 3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1"/>
                    <pic:cNvPicPr>
                      <a:picLocks noChangeAspect="1" noChangeArrowheads="1"/>
                    </pic:cNvPicPr>
                  </pic:nvPicPr>
                  <pic:blipFill>
                    <a:blip r:embed="rId328">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type w:val="continuous"/>
        </w:sectPr>
      </w:pPr>
    </w:p>
    <w:bookmarkStart w:id="71" w:name="page72"/>
    <w:bookmarkEnd w:id="71"/>
    <w:p>
      <w:pPr>
        <w:spacing w:after="0"/>
        <w:rPr>
          <w:sz w:val="20"/>
          <w:szCs w:val="20"/>
          <w:color w:val="auto"/>
        </w:rPr>
      </w:pPr>
      <w:r>
        <w:rPr>
          <w:rFonts w:ascii="Arial" w:cs="Arial" w:eastAsia="Arial" w:hAnsi="Arial"/>
          <w:sz w:val="13"/>
          <w:szCs w:val="13"/>
          <w:b w:val="1"/>
          <w:bCs w:val="1"/>
          <w:color w:val="009845"/>
        </w:rPr>
        <w:t>Compensation of Executive Officers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spacing w:after="0"/>
        <w:rPr>
          <w:sz w:val="20"/>
          <w:szCs w:val="20"/>
          <w:color w:val="auto"/>
        </w:rPr>
      </w:pPr>
      <w:r>
        <w:rPr>
          <w:rFonts w:ascii="Arial" w:cs="Arial" w:eastAsia="Arial" w:hAnsi="Arial"/>
          <w:sz w:val="16"/>
          <w:szCs w:val="16"/>
          <w:b w:val="1"/>
          <w:bCs w:val="1"/>
          <w:color w:val="58595B"/>
        </w:rPr>
        <w:t>Tabular List of Most Important Financial Measures</w:t>
      </w:r>
    </w:p>
    <w:p>
      <w:pPr>
        <w:spacing w:after="0" w:line="228" w:lineRule="exact"/>
        <w:rPr>
          <w:sz w:val="20"/>
          <w:szCs w:val="20"/>
          <w:color w:val="auto"/>
        </w:rPr>
      </w:pPr>
    </w:p>
    <w:p>
      <w:pPr>
        <w:ind w:right="380"/>
        <w:spacing w:after="0" w:line="324" w:lineRule="auto"/>
        <w:rPr>
          <w:sz w:val="20"/>
          <w:szCs w:val="20"/>
          <w:color w:val="auto"/>
        </w:rPr>
      </w:pPr>
      <w:r>
        <w:rPr>
          <w:rFonts w:ascii="Arial" w:cs="Arial" w:eastAsia="Arial" w:hAnsi="Arial"/>
          <w:sz w:val="16"/>
          <w:szCs w:val="16"/>
          <w:color w:val="58595B"/>
        </w:rPr>
        <w:t>The following table presents the financial performance measures that the Company considers to have been the most important in linking Compensation Actually Paid to our PEO and Non-PEO NEOs to the Company’s performance. The measures in this table are not ranked.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2327910</wp:posOffset>
            </wp:positionH>
            <wp:positionV relativeFrom="paragraph">
              <wp:posOffset>-7620</wp:posOffset>
            </wp:positionV>
            <wp:extent cx="2486025" cy="179705"/>
            <wp:wrapNone/>
            <wp:docPr id="322" name="Picture 3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2"/>
                    <pic:cNvPicPr>
                      <a:picLocks noChangeAspect="1" noChangeArrowheads="1"/>
                    </pic:cNvPicPr>
                  </pic:nvPicPr>
                  <pic:blipFill>
                    <a:blip r:embed="rId329">
                      <a:extLst>
                        <a:ext uri="{28A0092B-C50C-407E-A947-70E740481C1C}"/>
                      </a:extLst>
                    </a:blip>
                    <a:srcRect/>
                    <a:stretch>
                      <a:fillRect/>
                    </a:stretch>
                  </pic:blipFill>
                  <pic:spPr bwMode="auto">
                    <a:xfrm>
                      <a:off x="0" y="0"/>
                      <a:ext cx="2486025" cy="179705"/>
                    </a:xfrm>
                    <a:prstGeom prst="rect">
                      <a:avLst/>
                    </a:prstGeom>
                    <a:noFill/>
                  </pic:spPr>
                </pic:pic>
              </a:graphicData>
            </a:graphic>
          </wp:anchor>
        </w:drawing>
      </w:r>
    </w:p>
    <w:p>
      <w:pPr>
        <w:jc w:val="center"/>
        <w:ind w:right="-19"/>
        <w:spacing w:after="0"/>
        <w:rPr>
          <w:sz w:val="20"/>
          <w:szCs w:val="20"/>
          <w:color w:val="auto"/>
        </w:rPr>
      </w:pPr>
      <w:r>
        <w:rPr>
          <w:rFonts w:ascii="Arial" w:cs="Arial" w:eastAsia="Arial" w:hAnsi="Arial"/>
          <w:sz w:val="14"/>
          <w:szCs w:val="14"/>
          <w:b w:val="1"/>
          <w:bCs w:val="1"/>
          <w:color w:val="FFFFFF"/>
        </w:rPr>
        <w:t>Important Financial Performance Measures</w:t>
      </w:r>
    </w:p>
    <w:p>
      <w:pPr>
        <w:spacing w:after="0" w:line="123" w:lineRule="exact"/>
        <w:rPr>
          <w:sz w:val="20"/>
          <w:szCs w:val="20"/>
          <w:color w:val="auto"/>
        </w:rPr>
      </w:pPr>
    </w:p>
    <w:p>
      <w:pPr>
        <w:jc w:val="center"/>
        <w:ind w:right="-19"/>
        <w:spacing w:after="0"/>
        <w:rPr>
          <w:sz w:val="20"/>
          <w:szCs w:val="20"/>
          <w:color w:val="auto"/>
        </w:rPr>
      </w:pPr>
      <w:r>
        <w:rPr>
          <w:rFonts w:ascii="Arial" w:cs="Arial" w:eastAsia="Arial" w:hAnsi="Arial"/>
          <w:sz w:val="14"/>
          <w:szCs w:val="14"/>
          <w:b w:val="1"/>
          <w:bCs w:val="1"/>
          <w:color w:val="58595B"/>
        </w:rPr>
        <w:t>Revenue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2327910</wp:posOffset>
            </wp:positionH>
            <wp:positionV relativeFrom="paragraph">
              <wp:posOffset>34925</wp:posOffset>
            </wp:positionV>
            <wp:extent cx="2486025" cy="145415"/>
            <wp:wrapNone/>
            <wp:docPr id="323" name="Picture 3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3"/>
                    <pic:cNvPicPr>
                      <a:picLocks noChangeAspect="1" noChangeArrowheads="1"/>
                    </pic:cNvPicPr>
                  </pic:nvPicPr>
                  <pic:blipFill>
                    <a:blip r:embed="rId330">
                      <a:extLst>
                        <a:ext uri="{28A0092B-C50C-407E-A947-70E740481C1C}"/>
                      </a:extLst>
                    </a:blip>
                    <a:srcRect/>
                    <a:stretch>
                      <a:fillRect/>
                    </a:stretch>
                  </pic:blipFill>
                  <pic:spPr bwMode="auto">
                    <a:xfrm>
                      <a:off x="0" y="0"/>
                      <a:ext cx="2486025" cy="145415"/>
                    </a:xfrm>
                    <a:prstGeom prst="rect">
                      <a:avLst/>
                    </a:prstGeom>
                    <a:noFill/>
                  </pic:spPr>
                </pic:pic>
              </a:graphicData>
            </a:graphic>
          </wp:anchor>
        </w:drawing>
      </w:r>
    </w:p>
    <w:p>
      <w:pPr>
        <w:spacing w:after="0" w:line="49" w:lineRule="exact"/>
        <w:rPr>
          <w:sz w:val="20"/>
          <w:szCs w:val="20"/>
          <w:color w:val="auto"/>
        </w:rPr>
      </w:pPr>
    </w:p>
    <w:p>
      <w:pPr>
        <w:jc w:val="center"/>
        <w:ind w:right="-19"/>
        <w:spacing w:after="0"/>
        <w:rPr>
          <w:sz w:val="20"/>
          <w:szCs w:val="20"/>
          <w:color w:val="auto"/>
        </w:rPr>
      </w:pPr>
      <w:r>
        <w:rPr>
          <w:rFonts w:ascii="Arial" w:cs="Arial" w:eastAsia="Arial" w:hAnsi="Arial"/>
          <w:sz w:val="14"/>
          <w:szCs w:val="14"/>
          <w:b w:val="1"/>
          <w:bCs w:val="1"/>
          <w:color w:val="58595B"/>
        </w:rPr>
        <w:t>Adjusted EBITDA</w:t>
      </w:r>
    </w:p>
    <w:p>
      <w:pPr>
        <w:spacing w:after="0" w:line="69" w:lineRule="exact"/>
        <w:rPr>
          <w:sz w:val="20"/>
          <w:szCs w:val="20"/>
          <w:color w:val="auto"/>
        </w:rPr>
      </w:pPr>
    </w:p>
    <w:p>
      <w:pPr>
        <w:jc w:val="center"/>
        <w:ind w:right="-19"/>
        <w:spacing w:after="0"/>
        <w:rPr>
          <w:sz w:val="20"/>
          <w:szCs w:val="20"/>
          <w:color w:val="auto"/>
        </w:rPr>
      </w:pPr>
      <w:r>
        <w:rPr>
          <w:rFonts w:ascii="Arial" w:cs="Arial" w:eastAsia="Arial" w:hAnsi="Arial"/>
          <w:sz w:val="14"/>
          <w:szCs w:val="14"/>
          <w:b w:val="1"/>
          <w:bCs w:val="1"/>
          <w:color w:val="58595B"/>
        </w:rPr>
        <w:t>Operating Cash Flow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2327910</wp:posOffset>
            </wp:positionH>
            <wp:positionV relativeFrom="paragraph">
              <wp:posOffset>34925</wp:posOffset>
            </wp:positionV>
            <wp:extent cx="2486025" cy="146050"/>
            <wp:wrapNone/>
            <wp:docPr id="324" name="Picture 3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4"/>
                    <pic:cNvPicPr>
                      <a:picLocks noChangeAspect="1" noChangeArrowheads="1"/>
                    </pic:cNvPicPr>
                  </pic:nvPicPr>
                  <pic:blipFill>
                    <a:blip r:embed="rId331">
                      <a:extLst>
                        <a:ext uri="{28A0092B-C50C-407E-A947-70E740481C1C}"/>
                      </a:extLst>
                    </a:blip>
                    <a:srcRect/>
                    <a:stretch>
                      <a:fillRect/>
                    </a:stretch>
                  </pic:blipFill>
                  <pic:spPr bwMode="auto">
                    <a:xfrm>
                      <a:off x="0" y="0"/>
                      <a:ext cx="2486025" cy="146050"/>
                    </a:xfrm>
                    <a:prstGeom prst="rect">
                      <a:avLst/>
                    </a:prstGeom>
                    <a:noFill/>
                  </pic:spPr>
                </pic:pic>
              </a:graphicData>
            </a:graphic>
          </wp:anchor>
        </w:drawing>
      </w:r>
    </w:p>
    <w:p>
      <w:pPr>
        <w:spacing w:after="0" w:line="49" w:lineRule="exact"/>
        <w:rPr>
          <w:sz w:val="20"/>
          <w:szCs w:val="20"/>
          <w:color w:val="auto"/>
        </w:rPr>
      </w:pPr>
    </w:p>
    <w:p>
      <w:pPr>
        <w:jc w:val="center"/>
        <w:ind w:right="-19"/>
        <w:spacing w:after="0"/>
        <w:rPr>
          <w:sz w:val="20"/>
          <w:szCs w:val="20"/>
          <w:color w:val="auto"/>
        </w:rPr>
      </w:pPr>
      <w:r>
        <w:rPr>
          <w:rFonts w:ascii="Arial" w:cs="Arial" w:eastAsia="Arial" w:hAnsi="Arial"/>
          <w:sz w:val="14"/>
          <w:szCs w:val="14"/>
          <w:b w:val="1"/>
          <w:bCs w:val="1"/>
          <w:color w:val="58595B"/>
        </w:rPr>
        <w:t>Annual Organic Revenue Growth</w:t>
      </w:r>
    </w:p>
    <w:p>
      <w:pPr>
        <w:spacing w:after="0" w:line="200" w:lineRule="exact"/>
        <w:rPr>
          <w:sz w:val="20"/>
          <w:szCs w:val="20"/>
          <w:color w:val="auto"/>
        </w:rPr>
      </w:pPr>
    </w:p>
    <w:p>
      <w:pPr>
        <w:spacing w:after="0" w:line="308" w:lineRule="exact"/>
        <w:rPr>
          <w:sz w:val="20"/>
          <w:szCs w:val="20"/>
          <w:color w:val="auto"/>
        </w:rPr>
      </w:pPr>
    </w:p>
    <w:p>
      <w:pPr>
        <w:spacing w:after="0"/>
        <w:rPr>
          <w:sz w:val="20"/>
          <w:szCs w:val="20"/>
          <w:color w:val="auto"/>
        </w:rPr>
      </w:pPr>
      <w:r>
        <w:rPr>
          <w:rFonts w:ascii="Arial" w:cs="Arial" w:eastAsia="Arial" w:hAnsi="Arial"/>
          <w:sz w:val="22"/>
          <w:szCs w:val="22"/>
          <w:b w:val="1"/>
          <w:bCs w:val="1"/>
          <w:color w:val="58595B"/>
        </w:rPr>
        <w:t>Compensation Actually Paid Versus Company Performance</w:t>
      </w:r>
    </w:p>
    <w:p>
      <w:pPr>
        <w:spacing w:after="0" w:line="92" w:lineRule="exact"/>
        <w:rPr>
          <w:sz w:val="20"/>
          <w:szCs w:val="20"/>
          <w:color w:val="auto"/>
        </w:rPr>
      </w:pPr>
    </w:p>
    <w:p>
      <w:pPr>
        <w:ind w:right="1020"/>
        <w:spacing w:after="0" w:line="313" w:lineRule="auto"/>
        <w:rPr>
          <w:sz w:val="20"/>
          <w:szCs w:val="20"/>
          <w:color w:val="auto"/>
        </w:rPr>
      </w:pPr>
      <w:r>
        <w:rPr>
          <w:rFonts w:ascii="Arial" w:cs="Arial" w:eastAsia="Arial" w:hAnsi="Arial"/>
          <w:sz w:val="16"/>
          <w:szCs w:val="16"/>
          <w:color w:val="58595B"/>
        </w:rPr>
        <w:t>The following charts provide a clear, visual depiction of the relationships between the compensation actually paid for our PEO and the average compensation actually paid for our Non-PEO NEOs, to aspects of Integra's financial performance.</w:t>
      </w:r>
    </w:p>
    <w:p>
      <w:pPr>
        <w:spacing w:after="0" w:line="135" w:lineRule="exact"/>
        <w:rPr>
          <w:sz w:val="20"/>
          <w:szCs w:val="20"/>
          <w:color w:val="auto"/>
        </w:rPr>
      </w:pPr>
    </w:p>
    <w:p>
      <w:pPr>
        <w:spacing w:after="0"/>
        <w:rPr>
          <w:sz w:val="20"/>
          <w:szCs w:val="20"/>
          <w:color w:val="auto"/>
        </w:rPr>
      </w:pPr>
      <w:r>
        <w:rPr>
          <w:rFonts w:ascii="Arial" w:cs="Arial" w:eastAsia="Arial" w:hAnsi="Arial"/>
          <w:sz w:val="16"/>
          <w:szCs w:val="16"/>
          <w:b w:val="1"/>
          <w:bCs w:val="1"/>
          <w:color w:val="58595B"/>
        </w:rPr>
        <w:t>PEO and Average Non-PEO NEO Compensation Actually Paid vs Company TSR and Peer Group TSR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134620</wp:posOffset>
            </wp:positionV>
            <wp:extent cx="4286250" cy="2957195"/>
            <wp:wrapNone/>
            <wp:docPr id="325" name="Picture 3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5"/>
                    <pic:cNvPicPr>
                      <a:picLocks noChangeAspect="1" noChangeArrowheads="1"/>
                    </pic:cNvPicPr>
                  </pic:nvPicPr>
                  <pic:blipFill>
                    <a:blip r:embed="rId332">
                      <a:extLst>
                        <a:ext uri="{28A0092B-C50C-407E-A947-70E740481C1C}"/>
                      </a:extLst>
                    </a:blip>
                    <a:srcRect/>
                    <a:stretch>
                      <a:fillRect/>
                    </a:stretch>
                  </pic:blipFill>
                  <pic:spPr bwMode="auto">
                    <a:xfrm>
                      <a:off x="0" y="0"/>
                      <a:ext cx="4286250" cy="295719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9" w:lineRule="exact"/>
        <w:rPr>
          <w:sz w:val="20"/>
          <w:szCs w:val="20"/>
          <w:color w:val="auto"/>
        </w:rPr>
      </w:pPr>
    </w:p>
    <w:p>
      <w:pPr>
        <w:ind w:left="20"/>
        <w:spacing w:after="0"/>
        <w:tabs>
          <w:tab w:leader="none" w:pos="9960" w:val="left"/>
        </w:tabs>
        <w:rPr>
          <w:sz w:val="20"/>
          <w:szCs w:val="20"/>
          <w:color w:val="auto"/>
        </w:rPr>
      </w:pPr>
      <w:r>
        <w:rPr>
          <w:rFonts w:ascii="Arial" w:cs="Arial" w:eastAsia="Arial" w:hAnsi="Arial"/>
          <w:sz w:val="12"/>
          <w:szCs w:val="12"/>
          <w:b w:val="1"/>
          <w:bCs w:val="1"/>
          <w:color w:val="009845"/>
        </w:rPr>
        <w:t>66</w:t>
      </w:r>
      <w:r>
        <w:rPr>
          <w:sz w:val="20"/>
          <w:szCs w:val="20"/>
          <w:color w:val="auto"/>
        </w:rPr>
        <w:tab/>
      </w:r>
      <w:r>
        <w:rPr>
          <w:rFonts w:ascii="Arial" w:cs="Arial" w:eastAsia="Arial" w:hAnsi="Arial"/>
          <w:sz w:val="12"/>
          <w:szCs w:val="12"/>
          <w:color w:val="58595B"/>
        </w:rPr>
        <w:t>2023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153670</wp:posOffset>
            </wp:positionV>
            <wp:extent cx="7157720" cy="42545"/>
            <wp:wrapNone/>
            <wp:docPr id="326" name="Picture 3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6"/>
                    <pic:cNvPicPr>
                      <a:picLocks noChangeAspect="1" noChangeArrowheads="1"/>
                    </pic:cNvPicPr>
                  </pic:nvPicPr>
                  <pic:blipFill>
                    <a:blip r:embed="rId3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8" w:right="359" w:bottom="1440" w:gutter="0" w:footer="0" w:header="0"/>
        </w:sectPr>
      </w:pPr>
    </w:p>
    <w:bookmarkStart w:id="72" w:name="page73"/>
    <w:bookmarkEnd w:id="72"/>
    <w:p>
      <w:pPr>
        <w:jc w:val="right"/>
        <w:spacing w:after="0"/>
        <w:rPr>
          <w:sz w:val="20"/>
          <w:szCs w:val="20"/>
          <w:color w:val="auto"/>
        </w:rPr>
      </w:pPr>
      <w:r>
        <w:rPr>
          <w:rFonts w:ascii="Arial" w:cs="Arial" w:eastAsia="Arial" w:hAnsi="Arial"/>
          <w:sz w:val="13"/>
          <w:szCs w:val="13"/>
          <w:b w:val="1"/>
          <w:bCs w:val="1"/>
          <w:color w:val="009845"/>
        </w:rPr>
        <w:t>Compensation of Executive Officers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spacing w:after="0"/>
        <w:rPr>
          <w:sz w:val="20"/>
          <w:szCs w:val="20"/>
          <w:color w:val="auto"/>
        </w:rPr>
      </w:pPr>
      <w:r>
        <w:rPr>
          <w:rFonts w:ascii="Arial" w:cs="Arial" w:eastAsia="Arial" w:hAnsi="Arial"/>
          <w:sz w:val="16"/>
          <w:szCs w:val="16"/>
          <w:b w:val="1"/>
          <w:bCs w:val="1"/>
          <w:color w:val="58595B"/>
        </w:rPr>
        <w:t>PEO and Average Non-PEO NEO Compensation Actually Paid vs GAAP Net Income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271780</wp:posOffset>
            </wp:positionV>
            <wp:extent cx="4286250" cy="2537460"/>
            <wp:wrapNone/>
            <wp:docPr id="327" name="Picture 3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7"/>
                    <pic:cNvPicPr>
                      <a:picLocks noChangeAspect="1" noChangeArrowheads="1"/>
                    </pic:cNvPicPr>
                  </pic:nvPicPr>
                  <pic:blipFill>
                    <a:blip r:embed="rId334">
                      <a:extLst>
                        <a:ext uri="{28A0092B-C50C-407E-A947-70E740481C1C}"/>
                      </a:extLst>
                    </a:blip>
                    <a:srcRect/>
                    <a:stretch>
                      <a:fillRect/>
                    </a:stretch>
                  </pic:blipFill>
                  <pic:spPr bwMode="auto">
                    <a:xfrm>
                      <a:off x="0" y="0"/>
                      <a:ext cx="4286250" cy="253746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spacing w:after="0"/>
        <w:rPr>
          <w:sz w:val="20"/>
          <w:szCs w:val="20"/>
          <w:color w:val="auto"/>
        </w:rPr>
      </w:pPr>
      <w:r>
        <w:rPr>
          <w:rFonts w:ascii="Arial" w:cs="Arial" w:eastAsia="Arial" w:hAnsi="Arial"/>
          <w:sz w:val="16"/>
          <w:szCs w:val="16"/>
          <w:b w:val="1"/>
          <w:bCs w:val="1"/>
          <w:color w:val="58595B"/>
        </w:rPr>
        <w:t>PEO and Average Non-PEO NEO Compensation Actually Paid vs Company Selected Measure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134620</wp:posOffset>
            </wp:positionV>
            <wp:extent cx="4286250" cy="2477135"/>
            <wp:wrapNone/>
            <wp:docPr id="328" name="Picture 3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8"/>
                    <pic:cNvPicPr>
                      <a:picLocks noChangeAspect="1" noChangeArrowheads="1"/>
                    </pic:cNvPicPr>
                  </pic:nvPicPr>
                  <pic:blipFill>
                    <a:blip r:embed="rId335">
                      <a:extLst>
                        <a:ext uri="{28A0092B-C50C-407E-A947-70E740481C1C}"/>
                      </a:extLst>
                    </a:blip>
                    <a:srcRect/>
                    <a:stretch>
                      <a:fillRect/>
                    </a:stretch>
                  </pic:blipFill>
                  <pic:spPr bwMode="auto">
                    <a:xfrm>
                      <a:off x="0" y="0"/>
                      <a:ext cx="4286250" cy="247713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tbl>
      <w:tblPr>
        <w:tblLayout w:type="fixed"/>
        <w:tblInd w:w="0" w:type="dxa"/>
        <w:tblCellMar>
          <w:top w:w="0" w:type="dxa"/>
          <w:left w:w="0" w:type="dxa"/>
          <w:bottom w:w="0" w:type="dxa"/>
          <w:right w:w="0" w:type="dxa"/>
        </w:tblCellMar>
      </w:tblPr>
      <w:tr>
        <w:trPr>
          <w:trHeight w:val="168"/>
        </w:trPr>
        <w:tc>
          <w:tcPr>
            <w:tcW w:w="6180" w:type="dxa"/>
            <w:vAlign w:val="bottom"/>
          </w:tcPr>
          <w:p>
            <w:pPr>
              <w:ind w:left="20"/>
              <w:spacing w:after="0"/>
              <w:rPr>
                <w:sz w:val="20"/>
                <w:szCs w:val="20"/>
                <w:color w:val="auto"/>
              </w:rPr>
            </w:pPr>
            <w:r>
              <w:rPr>
                <w:rFonts w:ascii="Arial" w:cs="Arial" w:eastAsia="Arial" w:hAnsi="Arial"/>
                <w:sz w:val="13"/>
                <w:szCs w:val="13"/>
                <w:color w:val="58595B"/>
              </w:rPr>
              <w:t>2023 Proxy Statement</w:t>
            </w:r>
          </w:p>
        </w:tc>
        <w:tc>
          <w:tcPr>
            <w:tcW w:w="5060" w:type="dxa"/>
            <w:vAlign w:val="bottom"/>
          </w:tcPr>
          <w:p>
            <w:pPr>
              <w:jc w:val="right"/>
              <w:spacing w:after="0"/>
              <w:rPr>
                <w:sz w:val="20"/>
                <w:szCs w:val="20"/>
                <w:color w:val="auto"/>
              </w:rPr>
            </w:pPr>
            <w:r>
              <w:rPr>
                <w:rFonts w:ascii="Arial" w:cs="Arial" w:eastAsia="Arial" w:hAnsi="Arial"/>
                <w:sz w:val="13"/>
                <w:szCs w:val="13"/>
                <w:b w:val="1"/>
                <w:bCs w:val="1"/>
                <w:color w:val="009845"/>
              </w:rPr>
              <w:t>67</w:t>
            </w:r>
          </w:p>
        </w:tc>
      </w:tr>
      <w:tr>
        <w:trPr>
          <w:trHeight w:val="239"/>
        </w:trPr>
        <w:tc>
          <w:tcPr>
            <w:tcW w:w="6180" w:type="dxa"/>
            <w:vAlign w:val="bottom"/>
            <w:tcBorders>
              <w:bottom w:val="single" w:sz="8" w:color="9A9A9A"/>
            </w:tcBorders>
          </w:tcPr>
          <w:p>
            <w:pPr>
              <w:spacing w:after="0"/>
              <w:rPr>
                <w:sz w:val="20"/>
                <w:szCs w:val="20"/>
                <w:color w:val="auto"/>
              </w:rPr>
            </w:pPr>
          </w:p>
        </w:tc>
        <w:tc>
          <w:tcPr>
            <w:tcW w:w="5060" w:type="dxa"/>
            <w:vAlign w:val="bottom"/>
            <w:tcBorders>
              <w:bottom w:val="single" w:sz="8" w:color="9A9A9A"/>
            </w:tcBorders>
          </w:tcPr>
          <w:p>
            <w:pPr>
              <w:spacing w:after="0"/>
              <w:rPr>
                <w:sz w:val="20"/>
                <w:szCs w:val="2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329" name="Picture 3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9"/>
                    <pic:cNvPicPr>
                      <a:picLocks noChangeAspect="1" noChangeArrowheads="1"/>
                    </pic:cNvPicPr>
                  </pic:nvPicPr>
                  <pic:blipFill>
                    <a:blip r:embed="rId336">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330" name="Picture 3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0"/>
                    <pic:cNvPicPr>
                      <a:picLocks noChangeAspect="1" noChangeArrowheads="1"/>
                    </pic:cNvPicPr>
                  </pic:nvPicPr>
                  <pic:blipFill>
                    <a:blip r:embed="rId337">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73" w:name="page74"/>
    <w:bookmarkEnd w:id="73"/>
    <w:p>
      <w:pPr>
        <w:spacing w:after="0"/>
        <w:rPr>
          <w:sz w:val="20"/>
          <w:szCs w:val="20"/>
          <w:color w:val="auto"/>
        </w:rPr>
      </w:pPr>
      <w:r>
        <w:rPr>
          <w:rFonts w:ascii="Arial" w:cs="Arial" w:eastAsia="Arial" w:hAnsi="Arial"/>
          <w:sz w:val="36"/>
          <w:szCs w:val="36"/>
          <w:color w:val="009845"/>
        </w:rPr>
        <w:t>EQUITY COMPENSATION PLAN INFORMATION</w:t>
      </w:r>
    </w:p>
    <w:p>
      <w:pPr>
        <w:spacing w:after="0" w:line="400" w:lineRule="exact"/>
        <w:rPr>
          <w:sz w:val="20"/>
          <w:szCs w:val="20"/>
          <w:color w:val="auto"/>
        </w:rPr>
      </w:pPr>
    </w:p>
    <w:p>
      <w:pPr>
        <w:spacing w:after="0"/>
        <w:rPr>
          <w:sz w:val="20"/>
          <w:szCs w:val="20"/>
          <w:color w:val="auto"/>
        </w:rPr>
      </w:pPr>
      <w:r>
        <w:rPr>
          <w:rFonts w:ascii="Arial" w:cs="Arial" w:eastAsia="Arial" w:hAnsi="Arial"/>
          <w:sz w:val="16"/>
          <w:szCs w:val="16"/>
          <w:color w:val="58595B"/>
        </w:rPr>
        <w:t>The following table provides information as of December 31, 2022 regarding existing compensation plans (including individual compensation arrangements)</w:t>
      </w:r>
    </w:p>
    <w:p>
      <w:pPr>
        <w:spacing w:after="0" w:line="46" w:lineRule="exact"/>
        <w:rPr>
          <w:sz w:val="20"/>
          <w:szCs w:val="20"/>
          <w:color w:val="auto"/>
        </w:rPr>
      </w:pPr>
    </w:p>
    <w:p>
      <w:pPr>
        <w:spacing w:after="0"/>
        <w:rPr>
          <w:sz w:val="20"/>
          <w:szCs w:val="20"/>
          <w:color w:val="auto"/>
        </w:rPr>
      </w:pPr>
      <w:r>
        <w:rPr>
          <w:rFonts w:ascii="Arial" w:cs="Arial" w:eastAsia="Arial" w:hAnsi="Arial"/>
          <w:sz w:val="16"/>
          <w:szCs w:val="16"/>
          <w:color w:val="58595B"/>
        </w:rPr>
        <w:t>under which equity securities of the Company are authorized for issuance:</w:t>
      </w:r>
    </w:p>
    <w:p>
      <w:pPr>
        <w:spacing w:after="0" w:line="233"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3760" w:type="dxa"/>
            <w:vAlign w:val="bottom"/>
            <w:shd w:val="clear" w:color="auto" w:fill="EFEDED"/>
          </w:tcPr>
          <w:p>
            <w:pPr>
              <w:spacing w:after="0"/>
              <w:rPr>
                <w:sz w:val="16"/>
                <w:szCs w:val="16"/>
                <w:color w:val="auto"/>
              </w:rPr>
            </w:pPr>
          </w:p>
        </w:tc>
        <w:tc>
          <w:tcPr>
            <w:tcW w:w="2200" w:type="dxa"/>
            <w:vAlign w:val="bottom"/>
            <w:shd w:val="clear" w:color="auto" w:fill="EFEDED"/>
          </w:tcPr>
          <w:p>
            <w:pPr>
              <w:spacing w:after="0"/>
              <w:rPr>
                <w:sz w:val="16"/>
                <w:szCs w:val="16"/>
                <w:color w:val="auto"/>
              </w:rPr>
            </w:pPr>
          </w:p>
        </w:tc>
        <w:tc>
          <w:tcPr>
            <w:tcW w:w="520" w:type="dxa"/>
            <w:vAlign w:val="bottom"/>
            <w:shd w:val="clear" w:color="auto" w:fill="EFEDED"/>
          </w:tcPr>
          <w:p>
            <w:pPr>
              <w:spacing w:after="0"/>
              <w:rPr>
                <w:sz w:val="16"/>
                <w:szCs w:val="16"/>
                <w:color w:val="auto"/>
              </w:rPr>
            </w:pPr>
          </w:p>
        </w:tc>
        <w:tc>
          <w:tcPr>
            <w:tcW w:w="1900" w:type="dxa"/>
            <w:vAlign w:val="bottom"/>
            <w:shd w:val="clear" w:color="auto" w:fill="EFEDED"/>
          </w:tcPr>
          <w:p>
            <w:pPr>
              <w:spacing w:after="0"/>
              <w:rPr>
                <w:sz w:val="16"/>
                <w:szCs w:val="16"/>
                <w:color w:val="auto"/>
              </w:rPr>
            </w:pPr>
          </w:p>
        </w:tc>
        <w:tc>
          <w:tcPr>
            <w:tcW w:w="540" w:type="dxa"/>
            <w:vAlign w:val="bottom"/>
            <w:shd w:val="clear" w:color="auto" w:fill="EFEDED"/>
          </w:tcPr>
          <w:p>
            <w:pPr>
              <w:spacing w:after="0"/>
              <w:rPr>
                <w:sz w:val="16"/>
                <w:szCs w:val="16"/>
                <w:color w:val="auto"/>
              </w:rPr>
            </w:pPr>
          </w:p>
        </w:tc>
        <w:tc>
          <w:tcPr>
            <w:tcW w:w="1980" w:type="dxa"/>
            <w:vAlign w:val="bottom"/>
            <w:shd w:val="clear" w:color="auto" w:fill="EFEDED"/>
          </w:tcPr>
          <w:p>
            <w:pPr>
              <w:jc w:val="center"/>
              <w:ind w:left="111"/>
              <w:spacing w:after="0"/>
              <w:rPr>
                <w:sz w:val="20"/>
                <w:szCs w:val="20"/>
                <w:color w:val="auto"/>
              </w:rPr>
            </w:pPr>
            <w:r>
              <w:rPr>
                <w:rFonts w:ascii="Arial" w:cs="Arial" w:eastAsia="Arial" w:hAnsi="Arial"/>
                <w:sz w:val="14"/>
                <w:szCs w:val="14"/>
                <w:b w:val="1"/>
                <w:bCs w:val="1"/>
                <w:color w:val="58595B"/>
              </w:rPr>
              <w:t>Number of Securities</w:t>
            </w:r>
          </w:p>
        </w:tc>
        <w:tc>
          <w:tcPr>
            <w:tcW w:w="340" w:type="dxa"/>
            <w:vAlign w:val="bottom"/>
            <w:shd w:val="clear" w:color="auto" w:fill="EFEDED"/>
          </w:tcPr>
          <w:p>
            <w:pPr>
              <w:spacing w:after="0"/>
              <w:rPr>
                <w:sz w:val="16"/>
                <w:szCs w:val="16"/>
                <w:color w:val="auto"/>
              </w:rPr>
            </w:pPr>
          </w:p>
        </w:tc>
      </w:tr>
      <w:tr>
        <w:trPr>
          <w:trHeight w:val="162"/>
        </w:trPr>
        <w:tc>
          <w:tcPr>
            <w:tcW w:w="3760" w:type="dxa"/>
            <w:vAlign w:val="bottom"/>
            <w:shd w:val="clear" w:color="auto" w:fill="EFEDED"/>
          </w:tcPr>
          <w:p>
            <w:pPr>
              <w:spacing w:after="0"/>
              <w:rPr>
                <w:sz w:val="14"/>
                <w:szCs w:val="14"/>
                <w:color w:val="auto"/>
              </w:rPr>
            </w:pPr>
          </w:p>
        </w:tc>
        <w:tc>
          <w:tcPr>
            <w:tcW w:w="2200" w:type="dxa"/>
            <w:vAlign w:val="bottom"/>
            <w:shd w:val="clear" w:color="auto" w:fill="EFEDED"/>
          </w:tcPr>
          <w:p>
            <w:pPr>
              <w:jc w:val="center"/>
              <w:ind w:left="271"/>
              <w:spacing w:after="0"/>
              <w:rPr>
                <w:sz w:val="20"/>
                <w:szCs w:val="20"/>
                <w:color w:val="auto"/>
              </w:rPr>
            </w:pPr>
            <w:r>
              <w:rPr>
                <w:rFonts w:ascii="Arial" w:cs="Arial" w:eastAsia="Arial" w:hAnsi="Arial"/>
                <w:sz w:val="14"/>
                <w:szCs w:val="14"/>
                <w:b w:val="1"/>
                <w:bCs w:val="1"/>
                <w:color w:val="58595B"/>
              </w:rPr>
              <w:t>Number of Securities to</w:t>
            </w:r>
          </w:p>
        </w:tc>
        <w:tc>
          <w:tcPr>
            <w:tcW w:w="520" w:type="dxa"/>
            <w:vAlign w:val="bottom"/>
            <w:shd w:val="clear" w:color="auto" w:fill="EFEDED"/>
          </w:tcPr>
          <w:p>
            <w:pPr>
              <w:spacing w:after="0"/>
              <w:rPr>
                <w:sz w:val="14"/>
                <w:szCs w:val="14"/>
                <w:color w:val="auto"/>
              </w:rPr>
            </w:pPr>
          </w:p>
        </w:tc>
        <w:tc>
          <w:tcPr>
            <w:tcW w:w="1900" w:type="dxa"/>
            <w:vAlign w:val="bottom"/>
            <w:shd w:val="clear" w:color="auto" w:fill="EFEDED"/>
          </w:tcPr>
          <w:p>
            <w:pPr>
              <w:jc w:val="center"/>
              <w:ind w:left="111"/>
              <w:spacing w:after="0"/>
              <w:rPr>
                <w:sz w:val="20"/>
                <w:szCs w:val="20"/>
                <w:color w:val="auto"/>
              </w:rPr>
            </w:pPr>
            <w:r>
              <w:rPr>
                <w:rFonts w:ascii="Arial" w:cs="Arial" w:eastAsia="Arial" w:hAnsi="Arial"/>
                <w:sz w:val="14"/>
                <w:szCs w:val="14"/>
                <w:b w:val="1"/>
                <w:bCs w:val="1"/>
                <w:color w:val="58595B"/>
              </w:rPr>
              <w:t>Weighted–Average</w:t>
            </w:r>
          </w:p>
        </w:tc>
        <w:tc>
          <w:tcPr>
            <w:tcW w:w="540" w:type="dxa"/>
            <w:vAlign w:val="bottom"/>
            <w:shd w:val="clear" w:color="auto" w:fill="EFEDED"/>
          </w:tcPr>
          <w:p>
            <w:pPr>
              <w:spacing w:after="0"/>
              <w:rPr>
                <w:sz w:val="14"/>
                <w:szCs w:val="14"/>
                <w:color w:val="auto"/>
              </w:rPr>
            </w:pPr>
          </w:p>
        </w:tc>
        <w:tc>
          <w:tcPr>
            <w:tcW w:w="1980" w:type="dxa"/>
            <w:vAlign w:val="bottom"/>
            <w:shd w:val="clear" w:color="auto" w:fill="EFEDED"/>
          </w:tcPr>
          <w:p>
            <w:pPr>
              <w:jc w:val="center"/>
              <w:ind w:left="111"/>
              <w:spacing w:after="0"/>
              <w:rPr>
                <w:sz w:val="20"/>
                <w:szCs w:val="20"/>
                <w:color w:val="auto"/>
              </w:rPr>
            </w:pPr>
            <w:r>
              <w:rPr>
                <w:rFonts w:ascii="Arial" w:cs="Arial" w:eastAsia="Arial" w:hAnsi="Arial"/>
                <w:sz w:val="14"/>
                <w:szCs w:val="14"/>
                <w:b w:val="1"/>
                <w:bCs w:val="1"/>
                <w:color w:val="58595B"/>
              </w:rPr>
              <w:t>Remaining Available for</w:t>
            </w:r>
          </w:p>
        </w:tc>
        <w:tc>
          <w:tcPr>
            <w:tcW w:w="340" w:type="dxa"/>
            <w:vAlign w:val="bottom"/>
            <w:shd w:val="clear" w:color="auto" w:fill="EFEDED"/>
          </w:tcPr>
          <w:p>
            <w:pPr>
              <w:spacing w:after="0"/>
              <w:rPr>
                <w:sz w:val="14"/>
                <w:szCs w:val="14"/>
                <w:color w:val="auto"/>
              </w:rPr>
            </w:pPr>
          </w:p>
        </w:tc>
      </w:tr>
      <w:tr>
        <w:trPr>
          <w:trHeight w:val="175"/>
        </w:trPr>
        <w:tc>
          <w:tcPr>
            <w:tcW w:w="3760" w:type="dxa"/>
            <w:vAlign w:val="bottom"/>
            <w:shd w:val="clear" w:color="auto" w:fill="EFEDED"/>
          </w:tcPr>
          <w:p>
            <w:pPr>
              <w:spacing w:after="0"/>
              <w:rPr>
                <w:sz w:val="15"/>
                <w:szCs w:val="15"/>
                <w:color w:val="auto"/>
              </w:rPr>
            </w:pPr>
          </w:p>
        </w:tc>
        <w:tc>
          <w:tcPr>
            <w:tcW w:w="2200" w:type="dxa"/>
            <w:vAlign w:val="bottom"/>
            <w:shd w:val="clear" w:color="auto" w:fill="EFEDED"/>
          </w:tcPr>
          <w:p>
            <w:pPr>
              <w:jc w:val="center"/>
              <w:ind w:left="271"/>
              <w:spacing w:after="0"/>
              <w:rPr>
                <w:sz w:val="20"/>
                <w:szCs w:val="20"/>
                <w:color w:val="auto"/>
              </w:rPr>
            </w:pPr>
            <w:r>
              <w:rPr>
                <w:rFonts w:ascii="Arial" w:cs="Arial" w:eastAsia="Arial" w:hAnsi="Arial"/>
                <w:sz w:val="14"/>
                <w:szCs w:val="14"/>
                <w:b w:val="1"/>
                <w:bCs w:val="1"/>
                <w:color w:val="58595B"/>
              </w:rPr>
              <w:t>be Issued Upon Exercise</w:t>
            </w:r>
          </w:p>
        </w:tc>
        <w:tc>
          <w:tcPr>
            <w:tcW w:w="520" w:type="dxa"/>
            <w:vAlign w:val="bottom"/>
            <w:shd w:val="clear" w:color="auto" w:fill="EFEDED"/>
          </w:tcPr>
          <w:p>
            <w:pPr>
              <w:spacing w:after="0"/>
              <w:rPr>
                <w:sz w:val="15"/>
                <w:szCs w:val="15"/>
                <w:color w:val="auto"/>
              </w:rPr>
            </w:pPr>
          </w:p>
        </w:tc>
        <w:tc>
          <w:tcPr>
            <w:tcW w:w="1900" w:type="dxa"/>
            <w:vAlign w:val="bottom"/>
            <w:shd w:val="clear" w:color="auto" w:fill="EFEDED"/>
          </w:tcPr>
          <w:p>
            <w:pPr>
              <w:jc w:val="center"/>
              <w:ind w:left="111"/>
              <w:spacing w:after="0"/>
              <w:rPr>
                <w:sz w:val="20"/>
                <w:szCs w:val="20"/>
                <w:color w:val="auto"/>
              </w:rPr>
            </w:pPr>
            <w:r>
              <w:rPr>
                <w:rFonts w:ascii="Arial" w:cs="Arial" w:eastAsia="Arial" w:hAnsi="Arial"/>
                <w:sz w:val="14"/>
                <w:szCs w:val="14"/>
                <w:b w:val="1"/>
                <w:bCs w:val="1"/>
                <w:color w:val="58595B"/>
              </w:rPr>
              <w:t>Exercise Price of</w:t>
            </w:r>
          </w:p>
        </w:tc>
        <w:tc>
          <w:tcPr>
            <w:tcW w:w="540" w:type="dxa"/>
            <w:vAlign w:val="bottom"/>
            <w:shd w:val="clear" w:color="auto" w:fill="EFEDED"/>
          </w:tcPr>
          <w:p>
            <w:pPr>
              <w:spacing w:after="0"/>
              <w:rPr>
                <w:sz w:val="15"/>
                <w:szCs w:val="15"/>
                <w:color w:val="auto"/>
              </w:rPr>
            </w:pPr>
          </w:p>
        </w:tc>
        <w:tc>
          <w:tcPr>
            <w:tcW w:w="1980" w:type="dxa"/>
            <w:vAlign w:val="bottom"/>
            <w:shd w:val="clear" w:color="auto" w:fill="EFEDED"/>
          </w:tcPr>
          <w:p>
            <w:pPr>
              <w:jc w:val="center"/>
              <w:ind w:left="111"/>
              <w:spacing w:after="0"/>
              <w:rPr>
                <w:sz w:val="20"/>
                <w:szCs w:val="20"/>
                <w:color w:val="auto"/>
              </w:rPr>
            </w:pPr>
            <w:r>
              <w:rPr>
                <w:rFonts w:ascii="Arial" w:cs="Arial" w:eastAsia="Arial" w:hAnsi="Arial"/>
                <w:sz w:val="14"/>
                <w:szCs w:val="14"/>
                <w:b w:val="1"/>
                <w:bCs w:val="1"/>
                <w:color w:val="58595B"/>
              </w:rPr>
              <w:t>Future Issuance Under</w:t>
            </w:r>
          </w:p>
        </w:tc>
        <w:tc>
          <w:tcPr>
            <w:tcW w:w="340" w:type="dxa"/>
            <w:vAlign w:val="bottom"/>
            <w:shd w:val="clear" w:color="auto" w:fill="EFEDED"/>
          </w:tcPr>
          <w:p>
            <w:pPr>
              <w:spacing w:after="0"/>
              <w:rPr>
                <w:sz w:val="15"/>
                <w:szCs w:val="15"/>
                <w:color w:val="auto"/>
              </w:rPr>
            </w:pPr>
          </w:p>
        </w:tc>
      </w:tr>
      <w:tr>
        <w:trPr>
          <w:trHeight w:val="176"/>
        </w:trPr>
        <w:tc>
          <w:tcPr>
            <w:tcW w:w="3760" w:type="dxa"/>
            <w:vAlign w:val="bottom"/>
            <w:shd w:val="clear" w:color="auto" w:fill="EFEDED"/>
          </w:tcPr>
          <w:p>
            <w:pPr>
              <w:spacing w:after="0"/>
              <w:rPr>
                <w:sz w:val="15"/>
                <w:szCs w:val="15"/>
                <w:color w:val="auto"/>
              </w:rPr>
            </w:pPr>
          </w:p>
        </w:tc>
        <w:tc>
          <w:tcPr>
            <w:tcW w:w="2200" w:type="dxa"/>
            <w:vAlign w:val="bottom"/>
            <w:shd w:val="clear" w:color="auto" w:fill="EFEDED"/>
          </w:tcPr>
          <w:p>
            <w:pPr>
              <w:jc w:val="center"/>
              <w:ind w:left="271"/>
              <w:spacing w:after="0"/>
              <w:rPr>
                <w:sz w:val="20"/>
                <w:szCs w:val="20"/>
                <w:color w:val="auto"/>
              </w:rPr>
            </w:pPr>
            <w:r>
              <w:rPr>
                <w:rFonts w:ascii="Arial" w:cs="Arial" w:eastAsia="Arial" w:hAnsi="Arial"/>
                <w:sz w:val="14"/>
                <w:szCs w:val="14"/>
                <w:b w:val="1"/>
                <w:bCs w:val="1"/>
                <w:color w:val="58595B"/>
              </w:rPr>
              <w:t>of Outstanding Options,</w:t>
            </w:r>
          </w:p>
        </w:tc>
        <w:tc>
          <w:tcPr>
            <w:tcW w:w="520" w:type="dxa"/>
            <w:vAlign w:val="bottom"/>
            <w:shd w:val="clear" w:color="auto" w:fill="EFEDED"/>
          </w:tcPr>
          <w:p>
            <w:pPr>
              <w:spacing w:after="0"/>
              <w:rPr>
                <w:sz w:val="15"/>
                <w:szCs w:val="15"/>
                <w:color w:val="auto"/>
              </w:rPr>
            </w:pPr>
          </w:p>
        </w:tc>
        <w:tc>
          <w:tcPr>
            <w:tcW w:w="1900" w:type="dxa"/>
            <w:vAlign w:val="bottom"/>
            <w:shd w:val="clear" w:color="auto" w:fill="EFEDED"/>
          </w:tcPr>
          <w:p>
            <w:pPr>
              <w:jc w:val="center"/>
              <w:ind w:left="91"/>
              <w:spacing w:after="0"/>
              <w:rPr>
                <w:sz w:val="20"/>
                <w:szCs w:val="20"/>
                <w:color w:val="auto"/>
              </w:rPr>
            </w:pPr>
            <w:r>
              <w:rPr>
                <w:rFonts w:ascii="Arial" w:cs="Arial" w:eastAsia="Arial" w:hAnsi="Arial"/>
                <w:sz w:val="14"/>
                <w:szCs w:val="14"/>
                <w:b w:val="1"/>
                <w:bCs w:val="1"/>
                <w:color w:val="58595B"/>
              </w:rPr>
              <w:t>Outstanding Options,</w:t>
            </w:r>
          </w:p>
        </w:tc>
        <w:tc>
          <w:tcPr>
            <w:tcW w:w="540" w:type="dxa"/>
            <w:vAlign w:val="bottom"/>
            <w:shd w:val="clear" w:color="auto" w:fill="EFEDED"/>
          </w:tcPr>
          <w:p>
            <w:pPr>
              <w:spacing w:after="0"/>
              <w:rPr>
                <w:sz w:val="15"/>
                <w:szCs w:val="15"/>
                <w:color w:val="auto"/>
              </w:rPr>
            </w:pPr>
          </w:p>
        </w:tc>
        <w:tc>
          <w:tcPr>
            <w:tcW w:w="1980" w:type="dxa"/>
            <w:vAlign w:val="bottom"/>
            <w:shd w:val="clear" w:color="auto" w:fill="EFEDED"/>
          </w:tcPr>
          <w:p>
            <w:pPr>
              <w:jc w:val="center"/>
              <w:ind w:left="111"/>
              <w:spacing w:after="0"/>
              <w:rPr>
                <w:sz w:val="20"/>
                <w:szCs w:val="20"/>
                <w:color w:val="auto"/>
              </w:rPr>
            </w:pPr>
            <w:r>
              <w:rPr>
                <w:rFonts w:ascii="Arial" w:cs="Arial" w:eastAsia="Arial" w:hAnsi="Arial"/>
                <w:sz w:val="14"/>
                <w:szCs w:val="14"/>
                <w:b w:val="1"/>
                <w:bCs w:val="1"/>
                <w:color w:val="58595B"/>
              </w:rPr>
              <w:t>Equity Compensation</w:t>
            </w:r>
          </w:p>
        </w:tc>
        <w:tc>
          <w:tcPr>
            <w:tcW w:w="340" w:type="dxa"/>
            <w:vAlign w:val="bottom"/>
            <w:shd w:val="clear" w:color="auto" w:fill="EFEDED"/>
          </w:tcPr>
          <w:p>
            <w:pPr>
              <w:spacing w:after="0"/>
              <w:rPr>
                <w:sz w:val="15"/>
                <w:szCs w:val="15"/>
                <w:color w:val="auto"/>
              </w:rPr>
            </w:pPr>
          </w:p>
        </w:tc>
      </w:tr>
      <w:tr>
        <w:trPr>
          <w:trHeight w:val="196"/>
        </w:trPr>
        <w:tc>
          <w:tcPr>
            <w:tcW w:w="3760" w:type="dxa"/>
            <w:vAlign w:val="bottom"/>
            <w:tcBorders>
              <w:bottom w:val="single" w:sz="8" w:color="EFEDED"/>
            </w:tcBorders>
            <w:shd w:val="clear" w:color="auto" w:fill="EFEDED"/>
          </w:tcPr>
          <w:p>
            <w:pPr>
              <w:ind w:left="20"/>
              <w:spacing w:after="0"/>
              <w:rPr>
                <w:sz w:val="20"/>
                <w:szCs w:val="20"/>
                <w:color w:val="auto"/>
              </w:rPr>
            </w:pPr>
            <w:r>
              <w:rPr>
                <w:rFonts w:ascii="Arial" w:cs="Arial" w:eastAsia="Arial" w:hAnsi="Arial"/>
                <w:sz w:val="14"/>
                <w:szCs w:val="14"/>
                <w:b w:val="1"/>
                <w:bCs w:val="1"/>
                <w:color w:val="58595B"/>
              </w:rPr>
              <w:t>Plan Category</w:t>
            </w:r>
          </w:p>
        </w:tc>
        <w:tc>
          <w:tcPr>
            <w:tcW w:w="2200" w:type="dxa"/>
            <w:vAlign w:val="bottom"/>
            <w:tcBorders>
              <w:bottom w:val="single" w:sz="8" w:color="EFEDED"/>
            </w:tcBorders>
            <w:shd w:val="clear" w:color="auto" w:fill="EFEDED"/>
          </w:tcPr>
          <w:p>
            <w:pPr>
              <w:jc w:val="center"/>
              <w:ind w:left="271"/>
              <w:spacing w:after="0"/>
              <w:rPr>
                <w:sz w:val="20"/>
                <w:szCs w:val="20"/>
                <w:color w:val="auto"/>
              </w:rPr>
            </w:pPr>
            <w:r>
              <w:rPr>
                <w:rFonts w:ascii="Arial" w:cs="Arial" w:eastAsia="Arial" w:hAnsi="Arial"/>
                <w:sz w:val="14"/>
                <w:szCs w:val="14"/>
                <w:b w:val="1"/>
                <w:bCs w:val="1"/>
                <w:color w:val="58595B"/>
              </w:rPr>
              <w:t>Warrants and Rights</w:t>
            </w:r>
          </w:p>
        </w:tc>
        <w:tc>
          <w:tcPr>
            <w:tcW w:w="520" w:type="dxa"/>
            <w:vAlign w:val="bottom"/>
            <w:tcBorders>
              <w:bottom w:val="single" w:sz="8" w:color="EFEDED"/>
            </w:tcBorders>
            <w:shd w:val="clear" w:color="auto" w:fill="EFEDED"/>
          </w:tcPr>
          <w:p>
            <w:pPr>
              <w:spacing w:after="0"/>
              <w:rPr>
                <w:sz w:val="17"/>
                <w:szCs w:val="17"/>
                <w:color w:val="auto"/>
              </w:rPr>
            </w:pPr>
          </w:p>
        </w:tc>
        <w:tc>
          <w:tcPr>
            <w:tcW w:w="1900" w:type="dxa"/>
            <w:vAlign w:val="bottom"/>
            <w:tcBorders>
              <w:bottom w:val="single" w:sz="8" w:color="EFEDED"/>
            </w:tcBorders>
            <w:shd w:val="clear" w:color="auto" w:fill="EFEDED"/>
          </w:tcPr>
          <w:p>
            <w:pPr>
              <w:jc w:val="center"/>
              <w:ind w:left="111"/>
              <w:spacing w:after="0"/>
              <w:rPr>
                <w:sz w:val="20"/>
                <w:szCs w:val="20"/>
                <w:color w:val="auto"/>
              </w:rPr>
            </w:pPr>
            <w:r>
              <w:rPr>
                <w:rFonts w:ascii="Arial" w:cs="Arial" w:eastAsia="Arial" w:hAnsi="Arial"/>
                <w:sz w:val="14"/>
                <w:szCs w:val="14"/>
                <w:b w:val="1"/>
                <w:bCs w:val="1"/>
                <w:color w:val="58595B"/>
              </w:rPr>
              <w:t>Warrants and Rights</w:t>
            </w:r>
          </w:p>
        </w:tc>
        <w:tc>
          <w:tcPr>
            <w:tcW w:w="540" w:type="dxa"/>
            <w:vAlign w:val="bottom"/>
            <w:tcBorders>
              <w:bottom w:val="single" w:sz="8" w:color="EFEDED"/>
            </w:tcBorders>
            <w:shd w:val="clear" w:color="auto" w:fill="EFEDED"/>
          </w:tcPr>
          <w:p>
            <w:pPr>
              <w:spacing w:after="0"/>
              <w:rPr>
                <w:sz w:val="17"/>
                <w:szCs w:val="17"/>
                <w:color w:val="auto"/>
              </w:rPr>
            </w:pPr>
          </w:p>
        </w:tc>
        <w:tc>
          <w:tcPr>
            <w:tcW w:w="1980" w:type="dxa"/>
            <w:vAlign w:val="bottom"/>
            <w:tcBorders>
              <w:bottom w:val="single" w:sz="8" w:color="EFEDED"/>
            </w:tcBorders>
            <w:shd w:val="clear" w:color="auto" w:fill="EFEDED"/>
          </w:tcPr>
          <w:p>
            <w:pPr>
              <w:jc w:val="center"/>
              <w:ind w:left="111"/>
              <w:spacing w:after="0"/>
              <w:rPr>
                <w:sz w:val="20"/>
                <w:szCs w:val="20"/>
                <w:color w:val="auto"/>
              </w:rPr>
            </w:pPr>
            <w:r>
              <w:rPr>
                <w:rFonts w:ascii="Arial" w:cs="Arial" w:eastAsia="Arial" w:hAnsi="Arial"/>
                <w:sz w:val="14"/>
                <w:szCs w:val="14"/>
                <w:b w:val="1"/>
                <w:bCs w:val="1"/>
                <w:color w:val="58595B"/>
              </w:rPr>
              <w:t>Plans(1)</w:t>
            </w:r>
          </w:p>
        </w:tc>
        <w:tc>
          <w:tcPr>
            <w:tcW w:w="340" w:type="dxa"/>
            <w:vAlign w:val="bottom"/>
            <w:tcBorders>
              <w:bottom w:val="single" w:sz="8" w:color="EFEDED"/>
            </w:tcBorders>
            <w:shd w:val="clear" w:color="auto" w:fill="EFEDED"/>
          </w:tcPr>
          <w:p>
            <w:pPr>
              <w:spacing w:after="0"/>
              <w:rPr>
                <w:sz w:val="17"/>
                <w:szCs w:val="17"/>
                <w:color w:val="auto"/>
              </w:rPr>
            </w:pPr>
          </w:p>
        </w:tc>
      </w:tr>
      <w:tr>
        <w:trPr>
          <w:trHeight w:val="227"/>
        </w:trPr>
        <w:tc>
          <w:tcPr>
            <w:tcW w:w="3760" w:type="dxa"/>
            <w:vAlign w:val="bottom"/>
          </w:tcPr>
          <w:p>
            <w:pPr>
              <w:ind w:left="100"/>
              <w:spacing w:after="0"/>
              <w:rPr>
                <w:sz w:val="20"/>
                <w:szCs w:val="20"/>
                <w:color w:val="auto"/>
              </w:rPr>
            </w:pPr>
            <w:r>
              <w:rPr>
                <w:rFonts w:ascii="Arial" w:cs="Arial" w:eastAsia="Arial" w:hAnsi="Arial"/>
                <w:sz w:val="13"/>
                <w:szCs w:val="13"/>
                <w:b w:val="1"/>
                <w:bCs w:val="1"/>
                <w:color w:val="58595B"/>
              </w:rPr>
              <w:t>Equity compensation plans approved by stockholders</w:t>
            </w:r>
          </w:p>
        </w:tc>
        <w:tc>
          <w:tcPr>
            <w:tcW w:w="2200" w:type="dxa"/>
            <w:vAlign w:val="bottom"/>
          </w:tcPr>
          <w:p>
            <w:pPr>
              <w:jc w:val="right"/>
              <w:ind w:right="751"/>
              <w:spacing w:after="0"/>
              <w:rPr>
                <w:sz w:val="20"/>
                <w:szCs w:val="20"/>
                <w:color w:val="auto"/>
              </w:rPr>
            </w:pPr>
            <w:r>
              <w:rPr>
                <w:rFonts w:ascii="Arial" w:cs="Arial" w:eastAsia="Arial" w:hAnsi="Arial"/>
                <w:sz w:val="13"/>
                <w:szCs w:val="13"/>
                <w:color w:val="58595B"/>
              </w:rPr>
              <w:t>1,607,685</w:t>
            </w:r>
          </w:p>
        </w:tc>
        <w:tc>
          <w:tcPr>
            <w:tcW w:w="520" w:type="dxa"/>
            <w:vAlign w:val="bottom"/>
          </w:tcPr>
          <w:p>
            <w:pPr>
              <w:jc w:val="right"/>
              <w:ind w:right="237"/>
              <w:spacing w:after="0"/>
              <w:rPr>
                <w:sz w:val="20"/>
                <w:szCs w:val="20"/>
                <w:color w:val="auto"/>
              </w:rPr>
            </w:pPr>
            <w:r>
              <w:rPr>
                <w:rFonts w:ascii="Arial" w:cs="Arial" w:eastAsia="Arial" w:hAnsi="Arial"/>
                <w:sz w:val="13"/>
                <w:szCs w:val="13"/>
                <w:color w:val="58595B"/>
              </w:rPr>
              <w:t>(2)</w:t>
            </w:r>
          </w:p>
        </w:tc>
        <w:tc>
          <w:tcPr>
            <w:tcW w:w="1900" w:type="dxa"/>
            <w:vAlign w:val="bottom"/>
          </w:tcPr>
          <w:p>
            <w:pPr>
              <w:jc w:val="right"/>
              <w:ind w:right="811"/>
              <w:spacing w:after="0"/>
              <w:rPr>
                <w:sz w:val="20"/>
                <w:szCs w:val="20"/>
                <w:color w:val="auto"/>
              </w:rPr>
            </w:pPr>
            <w:r>
              <w:rPr>
                <w:rFonts w:ascii="Arial" w:cs="Arial" w:eastAsia="Arial" w:hAnsi="Arial"/>
                <w:sz w:val="13"/>
                <w:szCs w:val="13"/>
                <w:color w:val="58595B"/>
              </w:rPr>
              <w:t>49.63</w:t>
            </w:r>
          </w:p>
        </w:tc>
        <w:tc>
          <w:tcPr>
            <w:tcW w:w="540" w:type="dxa"/>
            <w:vAlign w:val="bottom"/>
          </w:tcPr>
          <w:p>
            <w:pPr>
              <w:jc w:val="right"/>
              <w:ind w:right="197"/>
              <w:spacing w:after="0"/>
              <w:rPr>
                <w:sz w:val="20"/>
                <w:szCs w:val="20"/>
                <w:color w:val="auto"/>
              </w:rPr>
            </w:pPr>
            <w:r>
              <w:rPr>
                <w:rFonts w:ascii="Arial" w:cs="Arial" w:eastAsia="Arial" w:hAnsi="Arial"/>
                <w:sz w:val="13"/>
                <w:szCs w:val="13"/>
                <w:color w:val="58595B"/>
              </w:rPr>
              <w:t>(3)</w:t>
            </w:r>
          </w:p>
        </w:tc>
        <w:tc>
          <w:tcPr>
            <w:tcW w:w="1980" w:type="dxa"/>
            <w:vAlign w:val="bottom"/>
          </w:tcPr>
          <w:p>
            <w:pPr>
              <w:jc w:val="right"/>
              <w:ind w:right="731"/>
              <w:spacing w:after="0"/>
              <w:rPr>
                <w:sz w:val="20"/>
                <w:szCs w:val="20"/>
                <w:color w:val="auto"/>
              </w:rPr>
            </w:pPr>
            <w:r>
              <w:rPr>
                <w:rFonts w:ascii="Arial" w:cs="Arial" w:eastAsia="Arial" w:hAnsi="Arial"/>
                <w:sz w:val="13"/>
                <w:szCs w:val="13"/>
                <w:color w:val="58595B"/>
              </w:rPr>
              <w:t>5,108,392</w:t>
            </w:r>
          </w:p>
        </w:tc>
        <w:tc>
          <w:tcPr>
            <w:tcW w:w="340" w:type="dxa"/>
            <w:vAlign w:val="bottom"/>
          </w:tcPr>
          <w:p>
            <w:pPr>
              <w:jc w:val="right"/>
              <w:ind w:right="37"/>
              <w:spacing w:after="0"/>
              <w:rPr>
                <w:sz w:val="20"/>
                <w:szCs w:val="20"/>
                <w:color w:val="auto"/>
              </w:rPr>
            </w:pPr>
            <w:r>
              <w:rPr>
                <w:rFonts w:ascii="Arial" w:cs="Arial" w:eastAsia="Arial" w:hAnsi="Arial"/>
                <w:sz w:val="13"/>
                <w:szCs w:val="13"/>
                <w:color w:val="58595B"/>
              </w:rPr>
              <w:t>(4)</w:t>
            </w:r>
          </w:p>
        </w:tc>
      </w:tr>
      <w:tr>
        <w:trPr>
          <w:trHeight w:val="29"/>
        </w:trPr>
        <w:tc>
          <w:tcPr>
            <w:tcW w:w="3760" w:type="dxa"/>
            <w:vAlign w:val="bottom"/>
          </w:tcPr>
          <w:p>
            <w:pPr>
              <w:spacing w:after="0"/>
              <w:rPr>
                <w:sz w:val="2"/>
                <w:szCs w:val="2"/>
                <w:color w:val="auto"/>
              </w:rPr>
            </w:pPr>
          </w:p>
        </w:tc>
        <w:tc>
          <w:tcPr>
            <w:tcW w:w="2200" w:type="dxa"/>
            <w:vAlign w:val="bottom"/>
          </w:tcPr>
          <w:p>
            <w:pPr>
              <w:spacing w:after="0"/>
              <w:rPr>
                <w:sz w:val="2"/>
                <w:szCs w:val="2"/>
                <w:color w:val="auto"/>
              </w:rPr>
            </w:pPr>
          </w:p>
        </w:tc>
        <w:tc>
          <w:tcPr>
            <w:tcW w:w="520" w:type="dxa"/>
            <w:vAlign w:val="bottom"/>
          </w:tcPr>
          <w:p>
            <w:pPr>
              <w:spacing w:after="0"/>
              <w:rPr>
                <w:sz w:val="2"/>
                <w:szCs w:val="2"/>
                <w:color w:val="auto"/>
              </w:rPr>
            </w:pPr>
          </w:p>
        </w:tc>
        <w:tc>
          <w:tcPr>
            <w:tcW w:w="1900" w:type="dxa"/>
            <w:vAlign w:val="bottom"/>
          </w:tcPr>
          <w:p>
            <w:pPr>
              <w:spacing w:after="0"/>
              <w:rPr>
                <w:sz w:val="2"/>
                <w:szCs w:val="2"/>
                <w:color w:val="auto"/>
              </w:rPr>
            </w:pPr>
          </w:p>
        </w:tc>
        <w:tc>
          <w:tcPr>
            <w:tcW w:w="540" w:type="dxa"/>
            <w:vAlign w:val="bottom"/>
          </w:tcPr>
          <w:p>
            <w:pPr>
              <w:spacing w:after="0"/>
              <w:rPr>
                <w:sz w:val="2"/>
                <w:szCs w:val="2"/>
                <w:color w:val="auto"/>
              </w:rPr>
            </w:pPr>
          </w:p>
        </w:tc>
        <w:tc>
          <w:tcPr>
            <w:tcW w:w="1980" w:type="dxa"/>
            <w:vAlign w:val="bottom"/>
          </w:tcPr>
          <w:p>
            <w:pPr>
              <w:spacing w:after="0"/>
              <w:rPr>
                <w:sz w:val="2"/>
                <w:szCs w:val="2"/>
                <w:color w:val="auto"/>
              </w:rPr>
            </w:pPr>
          </w:p>
        </w:tc>
        <w:tc>
          <w:tcPr>
            <w:tcW w:w="340" w:type="dxa"/>
            <w:vAlign w:val="bottom"/>
          </w:tcPr>
          <w:p>
            <w:pPr>
              <w:spacing w:after="0"/>
              <w:rPr>
                <w:sz w:val="2"/>
                <w:szCs w:val="2"/>
                <w:color w:val="auto"/>
              </w:rPr>
            </w:pPr>
          </w:p>
        </w:tc>
      </w:tr>
      <w:tr>
        <w:trPr>
          <w:trHeight w:val="183"/>
        </w:trPr>
        <w:tc>
          <w:tcPr>
            <w:tcW w:w="3760" w:type="dxa"/>
            <w:vAlign w:val="bottom"/>
            <w:tcBorders>
              <w:bottom w:val="single" w:sz="8" w:color="EFEDED"/>
            </w:tcBorders>
            <w:shd w:val="clear" w:color="auto" w:fill="EFEDED"/>
          </w:tcPr>
          <w:p>
            <w:pPr>
              <w:ind w:left="100"/>
              <w:spacing w:after="0"/>
              <w:rPr>
                <w:sz w:val="20"/>
                <w:szCs w:val="20"/>
                <w:color w:val="auto"/>
              </w:rPr>
            </w:pPr>
            <w:r>
              <w:rPr>
                <w:rFonts w:ascii="Arial" w:cs="Arial" w:eastAsia="Arial" w:hAnsi="Arial"/>
                <w:sz w:val="13"/>
                <w:szCs w:val="13"/>
                <w:b w:val="1"/>
                <w:bCs w:val="1"/>
                <w:color w:val="58595B"/>
              </w:rPr>
              <w:t>Total</w:t>
            </w:r>
          </w:p>
        </w:tc>
        <w:tc>
          <w:tcPr>
            <w:tcW w:w="2200" w:type="dxa"/>
            <w:vAlign w:val="bottom"/>
            <w:tcBorders>
              <w:bottom w:val="single" w:sz="8" w:color="EFEDED"/>
            </w:tcBorders>
            <w:shd w:val="clear" w:color="auto" w:fill="EFEDED"/>
          </w:tcPr>
          <w:p>
            <w:pPr>
              <w:jc w:val="right"/>
              <w:ind w:right="751"/>
              <w:spacing w:after="0"/>
              <w:rPr>
                <w:sz w:val="20"/>
                <w:szCs w:val="20"/>
                <w:color w:val="auto"/>
              </w:rPr>
            </w:pPr>
            <w:r>
              <w:rPr>
                <w:rFonts w:ascii="Arial" w:cs="Arial" w:eastAsia="Arial" w:hAnsi="Arial"/>
                <w:sz w:val="13"/>
                <w:szCs w:val="13"/>
                <w:color w:val="58595B"/>
              </w:rPr>
              <w:t>1,607,685</w:t>
            </w:r>
          </w:p>
        </w:tc>
        <w:tc>
          <w:tcPr>
            <w:tcW w:w="520" w:type="dxa"/>
            <w:vAlign w:val="bottom"/>
            <w:tcBorders>
              <w:bottom w:val="single" w:sz="8" w:color="EFEDED"/>
            </w:tcBorders>
            <w:shd w:val="clear" w:color="auto" w:fill="EFEDED"/>
          </w:tcPr>
          <w:p>
            <w:pPr>
              <w:spacing w:after="0"/>
              <w:rPr>
                <w:sz w:val="15"/>
                <w:szCs w:val="15"/>
                <w:color w:val="auto"/>
              </w:rPr>
            </w:pPr>
          </w:p>
        </w:tc>
        <w:tc>
          <w:tcPr>
            <w:tcW w:w="1900" w:type="dxa"/>
            <w:vAlign w:val="bottom"/>
            <w:tcBorders>
              <w:bottom w:val="single" w:sz="8" w:color="EFEDED"/>
            </w:tcBorders>
            <w:shd w:val="clear" w:color="auto" w:fill="EFEDED"/>
          </w:tcPr>
          <w:p>
            <w:pPr>
              <w:jc w:val="right"/>
              <w:ind w:right="811"/>
              <w:spacing w:after="0"/>
              <w:rPr>
                <w:sz w:val="20"/>
                <w:szCs w:val="20"/>
                <w:color w:val="auto"/>
              </w:rPr>
            </w:pPr>
            <w:r>
              <w:rPr>
                <w:rFonts w:ascii="Arial" w:cs="Arial" w:eastAsia="Arial" w:hAnsi="Arial"/>
                <w:sz w:val="13"/>
                <w:szCs w:val="13"/>
                <w:color w:val="58595B"/>
              </w:rPr>
              <w:t>49.63</w:t>
            </w:r>
          </w:p>
        </w:tc>
        <w:tc>
          <w:tcPr>
            <w:tcW w:w="540" w:type="dxa"/>
            <w:vAlign w:val="bottom"/>
            <w:tcBorders>
              <w:bottom w:val="single" w:sz="8" w:color="EFEDED"/>
            </w:tcBorders>
            <w:shd w:val="clear" w:color="auto" w:fill="EFEDED"/>
          </w:tcPr>
          <w:p>
            <w:pPr>
              <w:spacing w:after="0"/>
              <w:rPr>
                <w:sz w:val="15"/>
                <w:szCs w:val="15"/>
                <w:color w:val="auto"/>
              </w:rPr>
            </w:pPr>
          </w:p>
        </w:tc>
        <w:tc>
          <w:tcPr>
            <w:tcW w:w="1980" w:type="dxa"/>
            <w:vAlign w:val="bottom"/>
            <w:tcBorders>
              <w:bottom w:val="single" w:sz="8" w:color="EFEDED"/>
            </w:tcBorders>
            <w:shd w:val="clear" w:color="auto" w:fill="EFEDED"/>
          </w:tcPr>
          <w:p>
            <w:pPr>
              <w:jc w:val="right"/>
              <w:ind w:right="731"/>
              <w:spacing w:after="0"/>
              <w:rPr>
                <w:sz w:val="20"/>
                <w:szCs w:val="20"/>
                <w:color w:val="auto"/>
              </w:rPr>
            </w:pPr>
            <w:r>
              <w:rPr>
                <w:rFonts w:ascii="Arial" w:cs="Arial" w:eastAsia="Arial" w:hAnsi="Arial"/>
                <w:sz w:val="13"/>
                <w:szCs w:val="13"/>
                <w:color w:val="58595B"/>
              </w:rPr>
              <w:t>5,108,392</w:t>
            </w:r>
          </w:p>
        </w:tc>
        <w:tc>
          <w:tcPr>
            <w:tcW w:w="340" w:type="dxa"/>
            <w:vAlign w:val="bottom"/>
            <w:tcBorders>
              <w:bottom w:val="single" w:sz="8" w:color="EFEDED"/>
            </w:tcBorders>
            <w:shd w:val="clear" w:color="auto" w:fill="EFEDED"/>
          </w:tcPr>
          <w:p>
            <w:pPr>
              <w:spacing w:after="0"/>
              <w:rPr>
                <w:sz w:val="15"/>
                <w:szCs w:val="15"/>
                <w:color w:val="auto"/>
              </w:rPr>
            </w:pPr>
          </w:p>
        </w:tc>
      </w:tr>
      <w:tr>
        <w:trPr>
          <w:trHeight w:val="20"/>
        </w:trPr>
        <w:tc>
          <w:tcPr>
            <w:tcW w:w="3760" w:type="dxa"/>
            <w:vAlign w:val="bottom"/>
            <w:shd w:val="clear" w:color="auto" w:fill="58595B"/>
          </w:tcPr>
          <w:p>
            <w:pPr>
              <w:spacing w:after="0" w:line="20" w:lineRule="exact"/>
              <w:rPr>
                <w:sz w:val="1"/>
                <w:szCs w:val="1"/>
                <w:color w:val="auto"/>
              </w:rPr>
            </w:pPr>
          </w:p>
        </w:tc>
        <w:tc>
          <w:tcPr>
            <w:tcW w:w="2200" w:type="dxa"/>
            <w:vAlign w:val="bottom"/>
            <w:shd w:val="clear" w:color="auto" w:fill="58595B"/>
          </w:tcPr>
          <w:p>
            <w:pPr>
              <w:spacing w:after="0" w:line="20" w:lineRule="exact"/>
              <w:rPr>
                <w:sz w:val="1"/>
                <w:szCs w:val="1"/>
                <w:color w:val="auto"/>
              </w:rPr>
            </w:pPr>
          </w:p>
        </w:tc>
        <w:tc>
          <w:tcPr>
            <w:tcW w:w="520" w:type="dxa"/>
            <w:vAlign w:val="bottom"/>
            <w:shd w:val="clear" w:color="auto" w:fill="58595B"/>
          </w:tcPr>
          <w:p>
            <w:pPr>
              <w:spacing w:after="0" w:line="20" w:lineRule="exact"/>
              <w:rPr>
                <w:sz w:val="1"/>
                <w:szCs w:val="1"/>
                <w:color w:val="auto"/>
              </w:rPr>
            </w:pPr>
          </w:p>
        </w:tc>
        <w:tc>
          <w:tcPr>
            <w:tcW w:w="1900" w:type="dxa"/>
            <w:vAlign w:val="bottom"/>
            <w:shd w:val="clear" w:color="auto" w:fill="58595B"/>
          </w:tcPr>
          <w:p>
            <w:pPr>
              <w:spacing w:after="0" w:line="20" w:lineRule="exact"/>
              <w:rPr>
                <w:sz w:val="1"/>
                <w:szCs w:val="1"/>
                <w:color w:val="auto"/>
              </w:rPr>
            </w:pPr>
          </w:p>
        </w:tc>
        <w:tc>
          <w:tcPr>
            <w:tcW w:w="540" w:type="dxa"/>
            <w:vAlign w:val="bottom"/>
            <w:shd w:val="clear" w:color="auto" w:fill="58595B"/>
          </w:tcPr>
          <w:p>
            <w:pPr>
              <w:spacing w:after="0" w:line="20" w:lineRule="exact"/>
              <w:rPr>
                <w:sz w:val="1"/>
                <w:szCs w:val="1"/>
                <w:color w:val="auto"/>
              </w:rPr>
            </w:pPr>
          </w:p>
        </w:tc>
        <w:tc>
          <w:tcPr>
            <w:tcW w:w="1980" w:type="dxa"/>
            <w:vAlign w:val="bottom"/>
            <w:shd w:val="clear" w:color="auto" w:fill="58595B"/>
          </w:tcPr>
          <w:p>
            <w:pPr>
              <w:spacing w:after="0" w:line="20" w:lineRule="exact"/>
              <w:rPr>
                <w:sz w:val="1"/>
                <w:szCs w:val="1"/>
                <w:color w:val="auto"/>
              </w:rPr>
            </w:pPr>
          </w:p>
        </w:tc>
        <w:tc>
          <w:tcPr>
            <w:tcW w:w="340" w:type="dxa"/>
            <w:vAlign w:val="bottom"/>
            <w:shd w:val="clear" w:color="auto" w:fill="58595B"/>
          </w:tcPr>
          <w:p>
            <w:pPr>
              <w:spacing w:after="0" w:line="20" w:lineRule="exact"/>
              <w:rPr>
                <w:sz w:val="1"/>
                <w:szCs w:val="1"/>
                <w:color w:val="auto"/>
              </w:rPr>
            </w:pPr>
          </w:p>
        </w:tc>
      </w:tr>
    </w:tbl>
    <w:p>
      <w:pPr>
        <w:spacing w:after="0" w:line="140" w:lineRule="exact"/>
        <w:rPr>
          <w:sz w:val="20"/>
          <w:szCs w:val="20"/>
          <w:color w:val="auto"/>
        </w:rPr>
      </w:pPr>
    </w:p>
    <w:p>
      <w:pPr>
        <w:ind w:left="340" w:hanging="332"/>
        <w:spacing w:after="0"/>
        <w:tabs>
          <w:tab w:leader="none" w:pos="340" w:val="left"/>
        </w:tabs>
        <w:numPr>
          <w:ilvl w:val="0"/>
          <w:numId w:val="69"/>
        </w:numPr>
        <w:rPr>
          <w:rFonts w:ascii="Arial" w:cs="Arial" w:eastAsia="Arial" w:hAnsi="Arial"/>
          <w:sz w:val="14"/>
          <w:szCs w:val="14"/>
          <w:color w:val="auto"/>
        </w:rPr>
      </w:pPr>
      <w:r>
        <w:rPr>
          <w:rFonts w:ascii="Arial" w:cs="Arial" w:eastAsia="Arial" w:hAnsi="Arial"/>
          <w:sz w:val="14"/>
          <w:szCs w:val="14"/>
          <w:color w:val="auto"/>
        </w:rPr>
        <w:t>Excludes securities to be issued upon the exercise of outstanding options, warrants and rights.</w:t>
      </w:r>
    </w:p>
    <w:p>
      <w:pPr>
        <w:spacing w:after="0" w:line="68" w:lineRule="exact"/>
        <w:rPr>
          <w:rFonts w:ascii="Arial" w:cs="Arial" w:eastAsia="Arial" w:hAnsi="Arial"/>
          <w:sz w:val="14"/>
          <w:szCs w:val="14"/>
          <w:color w:val="auto"/>
        </w:rPr>
      </w:pPr>
    </w:p>
    <w:p>
      <w:pPr>
        <w:ind w:left="340" w:right="40" w:hanging="332"/>
        <w:spacing w:after="0" w:line="261" w:lineRule="auto"/>
        <w:tabs>
          <w:tab w:leader="none" w:pos="338" w:val="left"/>
        </w:tabs>
        <w:numPr>
          <w:ilvl w:val="0"/>
          <w:numId w:val="69"/>
        </w:numPr>
        <w:rPr>
          <w:rFonts w:ascii="Arial" w:cs="Arial" w:eastAsia="Arial" w:hAnsi="Arial"/>
          <w:sz w:val="14"/>
          <w:szCs w:val="14"/>
          <w:color w:val="auto"/>
        </w:rPr>
      </w:pPr>
      <w:r>
        <w:rPr>
          <w:rFonts w:ascii="Arial" w:cs="Arial" w:eastAsia="Arial" w:hAnsi="Arial"/>
          <w:sz w:val="14"/>
          <w:szCs w:val="14"/>
          <w:color w:val="auto"/>
        </w:rPr>
        <w:t>Consists of (a) 135,055 shares of common stock underlying unvested Restricted Stock Units, (b) There is no common stock underlying outstanding unvested contract stock, (c) 330,523 shares of common stock underlying outstanding unvested options, (d) 270,879 shares underlying unvested Performance Stock Units, (e) There is no shares underlying vested and deferred Performance Stock Units, (f) There are no shares underlying vested and deferred contract stock and (g) 871,228 shares of common stock underlying outstanding vested options. Of these amounts, the following securities are issuable under the 2003 Plan: (a) 135,055 shares of common stock underlying Restricted Stock Units, (b) 270,879 shares of common stock underlying outstanding Performance Stock Units, (c) no shares underlying vested and deferred Performance Stock Units, (d) no shares of common stock underlying contract stock and (e) 1,201,751 shares of common stock underlying outstanding options. Performance Stock Units granted in March 2020 and March 2021 which are vesting in March 2023 are calculated at 88% of target. Performance Stock Units granted in March 2022 which are vesting in March 2023 are calculated at 87.3% of target.</w:t>
      </w:r>
    </w:p>
    <w:p>
      <w:pPr>
        <w:spacing w:after="0" w:line="43" w:lineRule="exact"/>
        <w:rPr>
          <w:rFonts w:ascii="Arial" w:cs="Arial" w:eastAsia="Arial" w:hAnsi="Arial"/>
          <w:sz w:val="14"/>
          <w:szCs w:val="14"/>
          <w:color w:val="auto"/>
        </w:rPr>
      </w:pPr>
    </w:p>
    <w:p>
      <w:pPr>
        <w:ind w:left="340" w:hanging="332"/>
        <w:spacing w:after="0"/>
        <w:tabs>
          <w:tab w:leader="none" w:pos="340" w:val="left"/>
        </w:tabs>
        <w:numPr>
          <w:ilvl w:val="0"/>
          <w:numId w:val="69"/>
        </w:numPr>
        <w:rPr>
          <w:rFonts w:ascii="Arial" w:cs="Arial" w:eastAsia="Arial" w:hAnsi="Arial"/>
          <w:sz w:val="14"/>
          <w:szCs w:val="14"/>
          <w:color w:val="auto"/>
        </w:rPr>
      </w:pPr>
      <w:r>
        <w:rPr>
          <w:rFonts w:ascii="Arial" w:cs="Arial" w:eastAsia="Arial" w:hAnsi="Arial"/>
          <w:sz w:val="14"/>
          <w:szCs w:val="14"/>
          <w:color w:val="auto"/>
        </w:rPr>
        <w:t>Excluding the Restricted Stock Units, Performance Stock Units and contract stock, the weighted average exercise price is $49.63.</w:t>
      </w:r>
    </w:p>
    <w:p>
      <w:pPr>
        <w:spacing w:after="0" w:line="55" w:lineRule="exact"/>
        <w:rPr>
          <w:rFonts w:ascii="Arial" w:cs="Arial" w:eastAsia="Arial" w:hAnsi="Arial"/>
          <w:sz w:val="14"/>
          <w:szCs w:val="14"/>
          <w:color w:val="auto"/>
        </w:rPr>
      </w:pPr>
    </w:p>
    <w:p>
      <w:pPr>
        <w:ind w:left="340" w:right="540" w:hanging="332"/>
        <w:spacing w:after="0" w:line="278" w:lineRule="auto"/>
        <w:tabs>
          <w:tab w:leader="none" w:pos="338" w:val="left"/>
        </w:tabs>
        <w:numPr>
          <w:ilvl w:val="0"/>
          <w:numId w:val="69"/>
        </w:numPr>
        <w:rPr>
          <w:rFonts w:ascii="Arial" w:cs="Arial" w:eastAsia="Arial" w:hAnsi="Arial"/>
          <w:sz w:val="14"/>
          <w:szCs w:val="14"/>
          <w:color w:val="auto"/>
        </w:rPr>
      </w:pPr>
      <w:r>
        <w:rPr>
          <w:rFonts w:ascii="Arial" w:cs="Arial" w:eastAsia="Arial" w:hAnsi="Arial"/>
          <w:sz w:val="14"/>
          <w:szCs w:val="14"/>
          <w:color w:val="auto"/>
        </w:rPr>
        <w:t>Consists of 1,964,374 shares of common stock which remain available for issuance under the Employee Stock Purchase Plan and, 3,144,018 shares which remain available for issuance under the 2003 Equity Incentive Plans.</w:t>
      </w:r>
    </w:p>
    <w:p>
      <w:pPr>
        <w:spacing w:after="0" w:line="329" w:lineRule="exact"/>
        <w:rPr>
          <w:sz w:val="20"/>
          <w:szCs w:val="20"/>
          <w:color w:val="auto"/>
        </w:rPr>
      </w:pPr>
    </w:p>
    <w:p>
      <w:pPr>
        <w:ind w:left="20"/>
        <w:spacing w:after="0"/>
        <w:tabs>
          <w:tab w:leader="none" w:pos="9960" w:val="left"/>
        </w:tabs>
        <w:rPr>
          <w:sz w:val="20"/>
          <w:szCs w:val="20"/>
          <w:color w:val="auto"/>
        </w:rPr>
      </w:pPr>
      <w:r>
        <w:rPr>
          <w:rFonts w:ascii="Arial" w:cs="Arial" w:eastAsia="Arial" w:hAnsi="Arial"/>
          <w:sz w:val="12"/>
          <w:szCs w:val="12"/>
          <w:b w:val="1"/>
          <w:bCs w:val="1"/>
          <w:color w:val="009845"/>
        </w:rPr>
        <w:t>68</w:t>
      </w:r>
      <w:r>
        <w:rPr>
          <w:sz w:val="20"/>
          <w:szCs w:val="20"/>
          <w:color w:val="auto"/>
        </w:rPr>
        <w:tab/>
      </w:r>
      <w:r>
        <w:rPr>
          <w:rFonts w:ascii="Arial" w:cs="Arial" w:eastAsia="Arial" w:hAnsi="Arial"/>
          <w:sz w:val="12"/>
          <w:szCs w:val="12"/>
          <w:color w:val="58595B"/>
        </w:rPr>
        <w:t>2023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153670</wp:posOffset>
            </wp:positionV>
            <wp:extent cx="7157720" cy="42545"/>
            <wp:wrapNone/>
            <wp:docPr id="331" name="Picture 3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1"/>
                    <pic:cNvPicPr>
                      <a:picLocks noChangeAspect="1" noChangeArrowheads="1"/>
                    </pic:cNvPicPr>
                  </pic:nvPicPr>
                  <pic:blipFill>
                    <a:blip r:embed="rId3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85" w:right="339" w:bottom="1440" w:gutter="0" w:footer="0" w:header="0"/>
        </w:sectPr>
      </w:pPr>
    </w:p>
    <w:bookmarkStart w:id="74" w:name="page75"/>
    <w:bookmarkEnd w:id="74"/>
    <w:p>
      <w:pPr>
        <w:ind w:right="2520"/>
        <w:spacing w:after="0" w:line="261" w:lineRule="auto"/>
        <w:rPr>
          <w:sz w:val="20"/>
          <w:szCs w:val="20"/>
          <w:color w:val="auto"/>
        </w:rPr>
      </w:pPr>
      <w:r>
        <w:rPr>
          <w:rFonts w:ascii="Arial" w:cs="Arial" w:eastAsia="Arial" w:hAnsi="Arial"/>
          <w:sz w:val="36"/>
          <w:szCs w:val="36"/>
          <w:color w:val="009845"/>
        </w:rPr>
        <w:t>CERTAIN RELATIONSHIPS AND RELATED PERSON TRANSACTIONS</w:t>
      </w:r>
    </w:p>
    <w:p>
      <w:pPr>
        <w:spacing w:after="0" w:line="311" w:lineRule="exact"/>
        <w:rPr>
          <w:sz w:val="20"/>
          <w:szCs w:val="20"/>
          <w:color w:val="auto"/>
        </w:rPr>
      </w:pPr>
    </w:p>
    <w:p>
      <w:pPr>
        <w:spacing w:after="0"/>
        <w:rPr>
          <w:sz w:val="20"/>
          <w:szCs w:val="20"/>
          <w:color w:val="auto"/>
        </w:rPr>
      </w:pPr>
      <w:r>
        <w:rPr>
          <w:rFonts w:ascii="Arial" w:cs="Arial" w:eastAsia="Arial" w:hAnsi="Arial"/>
          <w:sz w:val="22"/>
          <w:szCs w:val="22"/>
          <w:b w:val="1"/>
          <w:bCs w:val="1"/>
          <w:color w:val="58595B"/>
        </w:rPr>
        <w:t>Review and Approval of Related Person Transactions</w:t>
      </w:r>
    </w:p>
    <w:p>
      <w:pPr>
        <w:spacing w:after="0" w:line="92" w:lineRule="exact"/>
        <w:rPr>
          <w:sz w:val="20"/>
          <w:szCs w:val="20"/>
          <w:color w:val="auto"/>
        </w:rPr>
      </w:pPr>
    </w:p>
    <w:p>
      <w:pPr>
        <w:ind w:right="20"/>
        <w:spacing w:after="0" w:line="315" w:lineRule="auto"/>
        <w:rPr>
          <w:sz w:val="20"/>
          <w:szCs w:val="20"/>
          <w:color w:val="auto"/>
        </w:rPr>
      </w:pPr>
      <w:r>
        <w:rPr>
          <w:rFonts w:ascii="Arial" w:cs="Arial" w:eastAsia="Arial" w:hAnsi="Arial"/>
          <w:sz w:val="16"/>
          <w:szCs w:val="16"/>
          <w:color w:val="58595B"/>
        </w:rPr>
        <w:t>Pursuant to a written policy, the Company reviews all transactions, arrangements or relationships (or any series of similar transactions, arrangements or relationships) in excess of $100,000 in which the Company (including any of its subsidiaries) was, is or will be a participant and the amount involved exceeds $100,000, and in which any Related Person had, has or will have a direct or indirect interest. For purposes of the policy, a “Related Person” means:</w:t>
      </w:r>
    </w:p>
    <w:p>
      <w:pPr>
        <w:spacing w:after="0" w:line="140" w:lineRule="exact"/>
        <w:rPr>
          <w:sz w:val="20"/>
          <w:szCs w:val="20"/>
          <w:color w:val="auto"/>
        </w:rPr>
      </w:pPr>
    </w:p>
    <w:p>
      <w:pPr>
        <w:ind w:left="660" w:right="360" w:hanging="328"/>
        <w:spacing w:after="0" w:line="330" w:lineRule="auto"/>
        <w:tabs>
          <w:tab w:leader="none" w:pos="669" w:val="left"/>
        </w:tabs>
        <w:numPr>
          <w:ilvl w:val="0"/>
          <w:numId w:val="70"/>
        </w:numPr>
        <w:rPr>
          <w:rFonts w:ascii="Arial" w:cs="Arial" w:eastAsia="Arial" w:hAnsi="Arial"/>
          <w:sz w:val="16"/>
          <w:szCs w:val="16"/>
          <w:color w:val="58595B"/>
        </w:rPr>
      </w:pPr>
      <w:r>
        <w:rPr>
          <w:rFonts w:ascii="Arial" w:cs="Arial" w:eastAsia="Arial" w:hAnsi="Arial"/>
          <w:sz w:val="16"/>
          <w:szCs w:val="16"/>
          <w:color w:val="58595B"/>
        </w:rPr>
        <w:t>any person who is, or at any time since the beginning of the Company’s last fiscal year was, a director or executive officer of the Company or a nominee to become a director of the Company;</w:t>
      </w:r>
    </w:p>
    <w:p>
      <w:pPr>
        <w:spacing w:after="0" w:line="128" w:lineRule="exact"/>
        <w:rPr>
          <w:rFonts w:ascii="Arial" w:cs="Arial" w:eastAsia="Arial" w:hAnsi="Arial"/>
          <w:sz w:val="16"/>
          <w:szCs w:val="16"/>
          <w:color w:val="58595B"/>
        </w:rPr>
      </w:pPr>
    </w:p>
    <w:p>
      <w:pPr>
        <w:ind w:left="660" w:hanging="328"/>
        <w:spacing w:after="0"/>
        <w:tabs>
          <w:tab w:leader="none" w:pos="660" w:val="left"/>
        </w:tabs>
        <w:numPr>
          <w:ilvl w:val="0"/>
          <w:numId w:val="70"/>
        </w:numPr>
        <w:rPr>
          <w:rFonts w:ascii="Arial" w:cs="Arial" w:eastAsia="Arial" w:hAnsi="Arial"/>
          <w:sz w:val="16"/>
          <w:szCs w:val="16"/>
          <w:color w:val="58595B"/>
        </w:rPr>
      </w:pPr>
      <w:r>
        <w:rPr>
          <w:rFonts w:ascii="Arial" w:cs="Arial" w:eastAsia="Arial" w:hAnsi="Arial"/>
          <w:sz w:val="16"/>
          <w:szCs w:val="16"/>
          <w:color w:val="58595B"/>
        </w:rPr>
        <w:t>any person who is known to be the beneficial owner of more than 5% of any class of the Company’s voting securities;</w:t>
      </w:r>
    </w:p>
    <w:p>
      <w:pPr>
        <w:spacing w:after="0" w:line="221" w:lineRule="exact"/>
        <w:rPr>
          <w:rFonts w:ascii="Arial" w:cs="Arial" w:eastAsia="Arial" w:hAnsi="Arial"/>
          <w:sz w:val="16"/>
          <w:szCs w:val="16"/>
          <w:color w:val="58595B"/>
        </w:rPr>
      </w:pPr>
    </w:p>
    <w:p>
      <w:pPr>
        <w:ind w:left="660" w:hanging="328"/>
        <w:spacing w:after="0"/>
        <w:tabs>
          <w:tab w:leader="none" w:pos="660" w:val="left"/>
        </w:tabs>
        <w:numPr>
          <w:ilvl w:val="0"/>
          <w:numId w:val="70"/>
        </w:numPr>
        <w:rPr>
          <w:rFonts w:ascii="Arial" w:cs="Arial" w:eastAsia="Arial" w:hAnsi="Arial"/>
          <w:sz w:val="16"/>
          <w:szCs w:val="16"/>
          <w:color w:val="58595B"/>
        </w:rPr>
      </w:pPr>
      <w:r>
        <w:rPr>
          <w:rFonts w:ascii="Arial" w:cs="Arial" w:eastAsia="Arial" w:hAnsi="Arial"/>
          <w:sz w:val="16"/>
          <w:szCs w:val="16"/>
          <w:color w:val="58595B"/>
        </w:rPr>
        <w:t>any immediate family member of any of the foregoing persons; or</w:t>
      </w:r>
    </w:p>
    <w:p>
      <w:pPr>
        <w:spacing w:after="0" w:line="207" w:lineRule="exact"/>
        <w:rPr>
          <w:rFonts w:ascii="Arial" w:cs="Arial" w:eastAsia="Arial" w:hAnsi="Arial"/>
          <w:sz w:val="16"/>
          <w:szCs w:val="16"/>
          <w:color w:val="58595B"/>
        </w:rPr>
      </w:pPr>
    </w:p>
    <w:p>
      <w:pPr>
        <w:ind w:left="660" w:right="120" w:hanging="328"/>
        <w:spacing w:after="0" w:line="313" w:lineRule="auto"/>
        <w:tabs>
          <w:tab w:leader="none" w:pos="669" w:val="left"/>
        </w:tabs>
        <w:numPr>
          <w:ilvl w:val="0"/>
          <w:numId w:val="70"/>
        </w:numPr>
        <w:rPr>
          <w:rFonts w:ascii="Arial" w:cs="Arial" w:eastAsia="Arial" w:hAnsi="Arial"/>
          <w:sz w:val="16"/>
          <w:szCs w:val="16"/>
          <w:color w:val="58595B"/>
        </w:rPr>
      </w:pPr>
      <w:r>
        <w:rPr>
          <w:rFonts w:ascii="Arial" w:cs="Arial" w:eastAsia="Arial" w:hAnsi="Arial"/>
          <w:sz w:val="16"/>
          <w:szCs w:val="16"/>
          <w:color w:val="58595B"/>
        </w:rPr>
        <w:t>any firm, corporation or other entity in which any of the foregoing persons is employed or is a partner or principal or in a similar position or in which such person has a 5% or greater beneficial ownership interest.</w:t>
      </w:r>
    </w:p>
    <w:p>
      <w:pPr>
        <w:spacing w:after="0" w:line="155" w:lineRule="exact"/>
        <w:rPr>
          <w:sz w:val="20"/>
          <w:szCs w:val="20"/>
          <w:color w:val="auto"/>
        </w:rPr>
      </w:pPr>
    </w:p>
    <w:p>
      <w:pPr>
        <w:ind w:right="680"/>
        <w:spacing w:after="0" w:line="313" w:lineRule="auto"/>
        <w:rPr>
          <w:sz w:val="20"/>
          <w:szCs w:val="20"/>
          <w:color w:val="auto"/>
        </w:rPr>
      </w:pPr>
      <w:r>
        <w:rPr>
          <w:rFonts w:ascii="Arial" w:cs="Arial" w:eastAsia="Arial" w:hAnsi="Arial"/>
          <w:sz w:val="16"/>
          <w:szCs w:val="16"/>
          <w:color w:val="58595B"/>
        </w:rPr>
        <w:t>If the Company’s legal department determines that a proposed transaction is a transaction for which approval is required under applicable rules and regulations of the SEC, the proposed transaction shall be submitted to the Audit Committee for consideration.</w:t>
      </w:r>
    </w:p>
    <w:p>
      <w:pPr>
        <w:spacing w:after="0" w:line="155" w:lineRule="exact"/>
        <w:rPr>
          <w:sz w:val="20"/>
          <w:szCs w:val="20"/>
          <w:color w:val="auto"/>
        </w:rPr>
      </w:pPr>
    </w:p>
    <w:p>
      <w:pPr>
        <w:ind w:right="60"/>
        <w:spacing w:after="0" w:line="307" w:lineRule="auto"/>
        <w:rPr>
          <w:sz w:val="20"/>
          <w:szCs w:val="20"/>
          <w:color w:val="auto"/>
        </w:rPr>
      </w:pPr>
      <w:r>
        <w:rPr>
          <w:rFonts w:ascii="Arial" w:cs="Arial" w:eastAsia="Arial" w:hAnsi="Arial"/>
          <w:sz w:val="16"/>
          <w:szCs w:val="16"/>
          <w:color w:val="58595B"/>
        </w:rPr>
        <w:t>The Audit Committee will consider all of the relevant facts and circumstances available to the Audit Committee, including (if applicable) but not limited to, the benefits to the Company, the impact on a director’s independence in the event the Related Person is a director, an immediate family member of a director or an entity in which a director is a partner, stockholder or executive officer, the availability of other sources for comparable products or services, the terms of the transaction, and the terms available to unrelated third parties or to employees generally. No member of the Audit Committee shall participate in any review, consideration or approval of any Related Person transaction with respect to which such member or any of his immediate family members is the Related Person. The Audit Committee shall approve only those Related Person transactions that are in, or are not inconsistent with, the best interests of the Company and its stockholders, as the Audit Committee determines in good faith.</w:t>
      </w:r>
    </w:p>
    <w:p>
      <w:pPr>
        <w:spacing w:after="0" w:line="148" w:lineRule="exact"/>
        <w:rPr>
          <w:sz w:val="20"/>
          <w:szCs w:val="20"/>
          <w:color w:val="auto"/>
        </w:rPr>
      </w:pPr>
    </w:p>
    <w:p>
      <w:pPr>
        <w:jc w:val="both"/>
        <w:ind w:right="120"/>
        <w:spacing w:after="0" w:line="309" w:lineRule="auto"/>
        <w:rPr>
          <w:sz w:val="20"/>
          <w:szCs w:val="20"/>
          <w:color w:val="auto"/>
        </w:rPr>
      </w:pPr>
      <w:r>
        <w:rPr>
          <w:rFonts w:ascii="Arial" w:cs="Arial" w:eastAsia="Arial" w:hAnsi="Arial"/>
          <w:sz w:val="16"/>
          <w:szCs w:val="16"/>
          <w:color w:val="58595B"/>
        </w:rPr>
        <w:t>The policy provides that the above determination should be made at the next Audit Committee meeting. In those instances in which the legal department, in consultation with the Chief Executive Officer or the Chief Financial Officer, determines that it is not practicable or desirable for the Company to wait until the next Audit Committee meeting, the transaction shall be presented to the Chair of the Audit Committee (who will possess delegated authority to act between Audit Committee meetings).</w:t>
      </w:r>
    </w:p>
    <w:p>
      <w:pPr>
        <w:spacing w:after="0" w:line="125" w:lineRule="exact"/>
        <w:rPr>
          <w:sz w:val="20"/>
          <w:szCs w:val="20"/>
          <w:color w:val="auto"/>
        </w:rPr>
      </w:pPr>
    </w:p>
    <w:p>
      <w:pPr>
        <w:spacing w:after="0"/>
        <w:rPr>
          <w:sz w:val="20"/>
          <w:szCs w:val="20"/>
          <w:color w:val="auto"/>
        </w:rPr>
      </w:pPr>
      <w:r>
        <w:rPr>
          <w:rFonts w:ascii="Arial" w:cs="Arial" w:eastAsia="Arial" w:hAnsi="Arial"/>
          <w:sz w:val="22"/>
          <w:szCs w:val="22"/>
          <w:b w:val="1"/>
          <w:bCs w:val="1"/>
          <w:color w:val="58595B"/>
        </w:rPr>
        <w:t>Related Person Transactions</w:t>
      </w:r>
    </w:p>
    <w:p>
      <w:pPr>
        <w:spacing w:after="0" w:line="92" w:lineRule="exact"/>
        <w:rPr>
          <w:sz w:val="20"/>
          <w:szCs w:val="20"/>
          <w:color w:val="auto"/>
        </w:rPr>
      </w:pPr>
    </w:p>
    <w:p>
      <w:pPr>
        <w:ind w:right="60"/>
        <w:spacing w:after="0" w:line="309" w:lineRule="auto"/>
        <w:rPr>
          <w:sz w:val="20"/>
          <w:szCs w:val="20"/>
          <w:color w:val="auto"/>
        </w:rPr>
      </w:pPr>
      <w:r>
        <w:rPr>
          <w:rFonts w:ascii="Arial" w:cs="Arial" w:eastAsia="Arial" w:hAnsi="Arial"/>
          <w:sz w:val="16"/>
          <w:szCs w:val="16"/>
          <w:color w:val="58595B"/>
        </w:rPr>
        <w:t>The Company leases its manufacturing facility in Plainsboro, New Jersey from Plainsboro Associates, a New Jersey general partnership. Ocirne, Inc., a subsidiary of Provco Industries, owns a 50% interest in Plainsboro Associates. Provco Industries is the corporate general partner of Tru St. Partnership LLP, a principal stockholder of the Company. The Company paid $295,514.66 for rent of this facility for 2022. As of the date of this proxy statement, the Company has paid $98,504.89 for rent of this facility in 2023.</w:t>
      </w:r>
    </w:p>
    <w:p>
      <w:pPr>
        <w:spacing w:after="0" w:line="200" w:lineRule="exact"/>
        <w:rPr>
          <w:sz w:val="20"/>
          <w:szCs w:val="20"/>
          <w:color w:val="auto"/>
        </w:rPr>
      </w:pPr>
    </w:p>
    <w:p>
      <w:pPr>
        <w:spacing w:after="0" w:line="300" w:lineRule="exact"/>
        <w:rPr>
          <w:sz w:val="20"/>
          <w:szCs w:val="20"/>
          <w:color w:val="auto"/>
        </w:rPr>
      </w:pPr>
    </w:p>
    <w:tbl>
      <w:tblPr>
        <w:tblLayout w:type="fixed"/>
        <w:tblInd w:w="0" w:type="dxa"/>
        <w:tblCellMar>
          <w:top w:w="0" w:type="dxa"/>
          <w:left w:w="0" w:type="dxa"/>
          <w:bottom w:w="0" w:type="dxa"/>
          <w:right w:w="0" w:type="dxa"/>
        </w:tblCellMar>
      </w:tblPr>
      <w:tr>
        <w:trPr>
          <w:trHeight w:val="168"/>
        </w:trPr>
        <w:tc>
          <w:tcPr>
            <w:tcW w:w="6180" w:type="dxa"/>
            <w:vAlign w:val="bottom"/>
          </w:tcPr>
          <w:p>
            <w:pPr>
              <w:ind w:left="20"/>
              <w:spacing w:after="0"/>
              <w:rPr>
                <w:sz w:val="20"/>
                <w:szCs w:val="20"/>
                <w:color w:val="auto"/>
              </w:rPr>
            </w:pPr>
            <w:r>
              <w:rPr>
                <w:rFonts w:ascii="Arial" w:cs="Arial" w:eastAsia="Arial" w:hAnsi="Arial"/>
                <w:sz w:val="13"/>
                <w:szCs w:val="13"/>
                <w:color w:val="58595B"/>
              </w:rPr>
              <w:t>2023 Proxy Statement</w:t>
            </w:r>
          </w:p>
        </w:tc>
        <w:tc>
          <w:tcPr>
            <w:tcW w:w="5060" w:type="dxa"/>
            <w:vAlign w:val="bottom"/>
          </w:tcPr>
          <w:p>
            <w:pPr>
              <w:jc w:val="right"/>
              <w:spacing w:after="0"/>
              <w:rPr>
                <w:sz w:val="20"/>
                <w:szCs w:val="20"/>
                <w:color w:val="auto"/>
              </w:rPr>
            </w:pPr>
            <w:r>
              <w:rPr>
                <w:rFonts w:ascii="Arial" w:cs="Arial" w:eastAsia="Arial" w:hAnsi="Arial"/>
                <w:sz w:val="13"/>
                <w:szCs w:val="13"/>
                <w:b w:val="1"/>
                <w:bCs w:val="1"/>
                <w:color w:val="009845"/>
              </w:rPr>
              <w:t>69</w:t>
            </w:r>
          </w:p>
        </w:tc>
      </w:tr>
      <w:tr>
        <w:trPr>
          <w:trHeight w:val="239"/>
        </w:trPr>
        <w:tc>
          <w:tcPr>
            <w:tcW w:w="6180" w:type="dxa"/>
            <w:vAlign w:val="bottom"/>
            <w:tcBorders>
              <w:bottom w:val="single" w:sz="8" w:color="9A9A9A"/>
            </w:tcBorders>
          </w:tcPr>
          <w:p>
            <w:pPr>
              <w:spacing w:after="0"/>
              <w:rPr>
                <w:sz w:val="20"/>
                <w:szCs w:val="20"/>
                <w:color w:val="auto"/>
              </w:rPr>
            </w:pPr>
          </w:p>
        </w:tc>
        <w:tc>
          <w:tcPr>
            <w:tcW w:w="5060" w:type="dxa"/>
            <w:vAlign w:val="bottom"/>
            <w:tcBorders>
              <w:bottom w:val="single" w:sz="8" w:color="9A9A9A"/>
            </w:tcBorders>
          </w:tcPr>
          <w:p>
            <w:pPr>
              <w:spacing w:after="0"/>
              <w:rPr>
                <w:sz w:val="20"/>
                <w:szCs w:val="2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332" name="Picture 3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2"/>
                    <pic:cNvPicPr>
                      <a:picLocks noChangeAspect="1" noChangeArrowheads="1"/>
                    </pic:cNvPicPr>
                  </pic:nvPicPr>
                  <pic:blipFill>
                    <a:blip r:embed="rId339">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333" name="Picture 3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3"/>
                    <pic:cNvPicPr>
                      <a:picLocks noChangeAspect="1" noChangeArrowheads="1"/>
                    </pic:cNvPicPr>
                  </pic:nvPicPr>
                  <pic:blipFill>
                    <a:blip r:embed="rId340">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285" w:right="339" w:bottom="1440" w:gutter="0" w:footer="0" w:header="0"/>
        </w:sectPr>
      </w:pPr>
    </w:p>
    <w:bookmarkStart w:id="75" w:name="page76"/>
    <w:bookmarkEnd w:id="75"/>
    <w:p>
      <w:pPr>
        <w:ind w:right="580"/>
        <w:spacing w:after="0" w:line="261" w:lineRule="auto"/>
        <w:rPr>
          <w:sz w:val="20"/>
          <w:szCs w:val="20"/>
          <w:color w:val="auto"/>
        </w:rPr>
      </w:pPr>
      <w:r>
        <w:rPr>
          <w:rFonts w:ascii="Arial" w:cs="Arial" w:eastAsia="Arial" w:hAnsi="Arial"/>
          <w:sz w:val="36"/>
          <w:szCs w:val="36"/>
          <w:color w:val="009845"/>
        </w:rPr>
        <w:t>PROPOSAL 2. RATIFICATION OF INDEPENDENT REGISTERED PUBLIC ACCOUNTING FIRM</w:t>
      </w:r>
    </w:p>
    <w:p>
      <w:pPr>
        <w:spacing w:after="0" w:line="345" w:lineRule="exact"/>
        <w:rPr>
          <w:sz w:val="20"/>
          <w:szCs w:val="20"/>
          <w:color w:val="auto"/>
        </w:rPr>
      </w:pPr>
    </w:p>
    <w:p>
      <w:pPr>
        <w:ind w:right="60"/>
        <w:spacing w:after="0" w:line="309" w:lineRule="auto"/>
        <w:rPr>
          <w:sz w:val="20"/>
          <w:szCs w:val="20"/>
          <w:color w:val="auto"/>
        </w:rPr>
      </w:pPr>
      <w:r>
        <w:rPr>
          <w:rFonts w:ascii="Arial" w:cs="Arial" w:eastAsia="Arial" w:hAnsi="Arial"/>
          <w:sz w:val="16"/>
          <w:szCs w:val="16"/>
          <w:color w:val="58595B"/>
        </w:rPr>
        <w:t>The firm of PricewaterhouseCoopers LLP served as our independent registered public accounting firm for fiscal year 2022 and has been selected by the Audit Committee to serve in the same capacity for fiscal year 2023. The stockholders will be asked to ratify this appointment at the Annual Meeting. The ratification of our independent registered public accounting firm by the stockholders is not required by law or our bylaws. We have traditionally submitted this matter to the stockholders and believe it is good practice to continue to do so.</w:t>
      </w:r>
    </w:p>
    <w:p>
      <w:pPr>
        <w:spacing w:after="0" w:line="159" w:lineRule="exact"/>
        <w:rPr>
          <w:sz w:val="20"/>
          <w:szCs w:val="20"/>
          <w:color w:val="auto"/>
        </w:rPr>
      </w:pPr>
    </w:p>
    <w:p>
      <w:pPr>
        <w:jc w:val="both"/>
        <w:ind w:right="40"/>
        <w:spacing w:after="0" w:line="306" w:lineRule="auto"/>
        <w:rPr>
          <w:sz w:val="20"/>
          <w:szCs w:val="20"/>
          <w:color w:val="auto"/>
        </w:rPr>
      </w:pPr>
      <w:r>
        <w:rPr>
          <w:rFonts w:ascii="Arial" w:cs="Arial" w:eastAsia="Arial" w:hAnsi="Arial"/>
          <w:sz w:val="16"/>
          <w:szCs w:val="16"/>
          <w:color w:val="58595B"/>
        </w:rPr>
        <w:t>If stockholders fail to ratify the selection, the Audit Committee will reconsider whether to retain PricewaterhouseCoopers LLP. Even if the selection is ratified, the Audit Committee in its discretion may direct the appointment of a different independent registered public accounting firm at any time during the year if the Audit Committee determines that such a change would be in the best interests of the Company and its stockholders.</w:t>
      </w:r>
    </w:p>
    <w:p>
      <w:pPr>
        <w:spacing w:after="0" w:line="160" w:lineRule="exact"/>
        <w:rPr>
          <w:sz w:val="20"/>
          <w:szCs w:val="20"/>
          <w:color w:val="auto"/>
        </w:rPr>
      </w:pPr>
    </w:p>
    <w:p>
      <w:pPr>
        <w:ind w:right="440"/>
        <w:spacing w:after="0" w:line="313" w:lineRule="auto"/>
        <w:rPr>
          <w:sz w:val="20"/>
          <w:szCs w:val="20"/>
          <w:color w:val="auto"/>
        </w:rPr>
      </w:pPr>
      <w:r>
        <w:rPr>
          <w:rFonts w:ascii="Arial" w:cs="Arial" w:eastAsia="Arial" w:hAnsi="Arial"/>
          <w:sz w:val="16"/>
          <w:szCs w:val="16"/>
          <w:color w:val="58595B"/>
        </w:rPr>
        <w:t>During fiscal year 2022, PricewaterhouseCoopers LLP not only provided audit services, but also rendered other services, including tax compliance and planning services.</w:t>
      </w:r>
    </w:p>
    <w:p>
      <w:pPr>
        <w:spacing w:after="0" w:line="155" w:lineRule="exact"/>
        <w:rPr>
          <w:sz w:val="20"/>
          <w:szCs w:val="20"/>
          <w:color w:val="auto"/>
        </w:rPr>
      </w:pPr>
    </w:p>
    <w:p>
      <w:pPr>
        <w:ind w:right="40"/>
        <w:spacing w:after="0" w:line="306" w:lineRule="auto"/>
        <w:rPr>
          <w:sz w:val="20"/>
          <w:szCs w:val="20"/>
          <w:color w:val="auto"/>
        </w:rPr>
      </w:pPr>
      <w:r>
        <w:rPr>
          <w:rFonts w:ascii="Arial" w:cs="Arial" w:eastAsia="Arial" w:hAnsi="Arial"/>
          <w:sz w:val="16"/>
          <w:szCs w:val="16"/>
          <w:color w:val="58595B"/>
        </w:rPr>
        <w:t>The following table sets forth the aggregate fees billed or expected to be billed by PricewaterhouseCoopers LLP and affiliated entities for audit and non-audit services (as well as all “out-of-pocket” costs incurred in connection with these services) and are categorized as Audit Fees, Audit-Related Fees, Tax Fees and All Other Fees. The nature of the services provided in each such category is described following the table.</w:t>
      </w:r>
    </w:p>
    <w:p>
      <w:pPr>
        <w:spacing w:after="0" w:line="172"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8560" w:type="dxa"/>
            <w:vAlign w:val="bottom"/>
            <w:shd w:val="clear" w:color="auto" w:fill="009845"/>
          </w:tcPr>
          <w:p>
            <w:pPr>
              <w:spacing w:after="0"/>
              <w:rPr>
                <w:sz w:val="18"/>
                <w:szCs w:val="18"/>
                <w:color w:val="auto"/>
              </w:rPr>
            </w:pPr>
          </w:p>
        </w:tc>
        <w:tc>
          <w:tcPr>
            <w:tcW w:w="820" w:type="dxa"/>
            <w:vAlign w:val="bottom"/>
            <w:shd w:val="clear" w:color="auto" w:fill="009845"/>
          </w:tcPr>
          <w:p>
            <w:pPr>
              <w:spacing w:after="0"/>
              <w:rPr>
                <w:sz w:val="18"/>
                <w:szCs w:val="18"/>
                <w:color w:val="auto"/>
              </w:rPr>
            </w:pPr>
          </w:p>
        </w:tc>
        <w:tc>
          <w:tcPr>
            <w:tcW w:w="1040" w:type="dxa"/>
            <w:vAlign w:val="bottom"/>
            <w:gridSpan w:val="2"/>
            <w:shd w:val="clear" w:color="auto" w:fill="009845"/>
          </w:tcPr>
          <w:p>
            <w:pPr>
              <w:jc w:val="right"/>
              <w:ind w:right="48"/>
              <w:spacing w:after="0"/>
              <w:rPr>
                <w:sz w:val="20"/>
                <w:szCs w:val="20"/>
                <w:color w:val="auto"/>
              </w:rPr>
            </w:pPr>
            <w:r>
              <w:rPr>
                <w:rFonts w:ascii="Arial" w:cs="Arial" w:eastAsia="Arial" w:hAnsi="Arial"/>
                <w:sz w:val="14"/>
                <w:szCs w:val="14"/>
                <w:b w:val="1"/>
                <w:bCs w:val="1"/>
                <w:color w:val="FFFFFF"/>
              </w:rPr>
              <w:t>Actual Fees</w:t>
            </w:r>
          </w:p>
        </w:tc>
        <w:tc>
          <w:tcPr>
            <w:tcW w:w="820" w:type="dxa"/>
            <w:vAlign w:val="bottom"/>
            <w:shd w:val="clear" w:color="auto" w:fill="009845"/>
          </w:tcPr>
          <w:p>
            <w:pPr>
              <w:spacing w:after="0"/>
              <w:rPr>
                <w:sz w:val="18"/>
                <w:szCs w:val="18"/>
                <w:color w:val="auto"/>
              </w:rPr>
            </w:pPr>
          </w:p>
        </w:tc>
      </w:tr>
      <w:tr>
        <w:trPr>
          <w:trHeight w:val="237"/>
        </w:trPr>
        <w:tc>
          <w:tcPr>
            <w:tcW w:w="8560" w:type="dxa"/>
            <w:vAlign w:val="bottom"/>
            <w:shd w:val="clear" w:color="auto" w:fill="009845"/>
          </w:tcPr>
          <w:p>
            <w:pPr>
              <w:spacing w:after="0"/>
              <w:rPr>
                <w:sz w:val="20"/>
                <w:szCs w:val="20"/>
                <w:color w:val="auto"/>
              </w:rPr>
            </w:pPr>
          </w:p>
        </w:tc>
        <w:tc>
          <w:tcPr>
            <w:tcW w:w="820" w:type="dxa"/>
            <w:vAlign w:val="bottom"/>
            <w:shd w:val="clear" w:color="auto" w:fill="009845"/>
          </w:tcPr>
          <w:p>
            <w:pPr>
              <w:jc w:val="right"/>
              <w:spacing w:after="0"/>
              <w:rPr>
                <w:sz w:val="20"/>
                <w:szCs w:val="20"/>
                <w:color w:val="auto"/>
              </w:rPr>
            </w:pPr>
            <w:r>
              <w:rPr>
                <w:rFonts w:ascii="Arial" w:cs="Arial" w:eastAsia="Arial" w:hAnsi="Arial"/>
                <w:sz w:val="14"/>
                <w:szCs w:val="14"/>
                <w:b w:val="1"/>
                <w:bCs w:val="1"/>
                <w:color w:val="FFFFFF"/>
              </w:rPr>
              <w:t>2022</w:t>
            </w:r>
          </w:p>
        </w:tc>
        <w:tc>
          <w:tcPr>
            <w:tcW w:w="500" w:type="dxa"/>
            <w:vAlign w:val="bottom"/>
            <w:shd w:val="clear" w:color="auto" w:fill="009845"/>
          </w:tcPr>
          <w:p>
            <w:pPr>
              <w:spacing w:after="0"/>
              <w:rPr>
                <w:sz w:val="20"/>
                <w:szCs w:val="20"/>
                <w:color w:val="auto"/>
              </w:rPr>
            </w:pPr>
          </w:p>
        </w:tc>
        <w:tc>
          <w:tcPr>
            <w:tcW w:w="540" w:type="dxa"/>
            <w:vAlign w:val="bottom"/>
            <w:shd w:val="clear" w:color="auto" w:fill="009845"/>
          </w:tcPr>
          <w:p>
            <w:pPr>
              <w:spacing w:after="0"/>
              <w:rPr>
                <w:sz w:val="20"/>
                <w:szCs w:val="20"/>
                <w:color w:val="auto"/>
              </w:rPr>
            </w:pPr>
          </w:p>
        </w:tc>
        <w:tc>
          <w:tcPr>
            <w:tcW w:w="820" w:type="dxa"/>
            <w:vAlign w:val="bottom"/>
            <w:shd w:val="clear" w:color="auto" w:fill="009845"/>
          </w:tcPr>
          <w:p>
            <w:pPr>
              <w:jc w:val="right"/>
              <w:ind w:right="408"/>
              <w:spacing w:after="0"/>
              <w:rPr>
                <w:sz w:val="20"/>
                <w:szCs w:val="20"/>
                <w:color w:val="auto"/>
              </w:rPr>
            </w:pPr>
            <w:r>
              <w:rPr>
                <w:rFonts w:ascii="Arial" w:cs="Arial" w:eastAsia="Arial" w:hAnsi="Arial"/>
                <w:sz w:val="14"/>
                <w:szCs w:val="14"/>
                <w:b w:val="1"/>
                <w:bCs w:val="1"/>
                <w:color w:val="FFFFFF"/>
              </w:rPr>
              <w:t>2021</w:t>
            </w:r>
          </w:p>
        </w:tc>
      </w:tr>
      <w:tr>
        <w:trPr>
          <w:trHeight w:val="230"/>
        </w:trPr>
        <w:tc>
          <w:tcPr>
            <w:tcW w:w="8560" w:type="dxa"/>
            <w:vAlign w:val="bottom"/>
            <w:shd w:val="clear" w:color="auto" w:fill="009845"/>
          </w:tcPr>
          <w:p>
            <w:pPr>
              <w:spacing w:after="0"/>
              <w:rPr>
                <w:sz w:val="19"/>
                <w:szCs w:val="19"/>
                <w:color w:val="auto"/>
              </w:rPr>
            </w:pPr>
          </w:p>
        </w:tc>
        <w:tc>
          <w:tcPr>
            <w:tcW w:w="820" w:type="dxa"/>
            <w:vAlign w:val="bottom"/>
            <w:shd w:val="clear" w:color="auto" w:fill="009845"/>
          </w:tcPr>
          <w:p>
            <w:pPr>
              <w:spacing w:after="0"/>
              <w:rPr>
                <w:sz w:val="19"/>
                <w:szCs w:val="19"/>
                <w:color w:val="auto"/>
              </w:rPr>
            </w:pPr>
          </w:p>
        </w:tc>
        <w:tc>
          <w:tcPr>
            <w:tcW w:w="1040" w:type="dxa"/>
            <w:vAlign w:val="bottom"/>
            <w:gridSpan w:val="2"/>
            <w:shd w:val="clear" w:color="auto" w:fill="009845"/>
          </w:tcPr>
          <w:p>
            <w:pPr>
              <w:jc w:val="right"/>
              <w:spacing w:after="0"/>
              <w:rPr>
                <w:sz w:val="20"/>
                <w:szCs w:val="20"/>
                <w:color w:val="auto"/>
              </w:rPr>
            </w:pPr>
            <w:r>
              <w:rPr>
                <w:rFonts w:ascii="Arial" w:cs="Arial" w:eastAsia="Arial" w:hAnsi="Arial"/>
                <w:sz w:val="14"/>
                <w:szCs w:val="14"/>
                <w:b w:val="1"/>
                <w:bCs w:val="1"/>
                <w:color w:val="FFFFFF"/>
              </w:rPr>
              <w:t>(In thousands)</w:t>
            </w:r>
          </w:p>
        </w:tc>
        <w:tc>
          <w:tcPr>
            <w:tcW w:w="820" w:type="dxa"/>
            <w:vAlign w:val="bottom"/>
            <w:shd w:val="clear" w:color="auto" w:fill="009845"/>
          </w:tcPr>
          <w:p>
            <w:pPr>
              <w:spacing w:after="0"/>
              <w:rPr>
                <w:sz w:val="19"/>
                <w:szCs w:val="19"/>
                <w:color w:val="auto"/>
              </w:rPr>
            </w:pPr>
          </w:p>
        </w:tc>
      </w:tr>
      <w:tr>
        <w:trPr>
          <w:trHeight w:val="80"/>
        </w:trPr>
        <w:tc>
          <w:tcPr>
            <w:tcW w:w="8560" w:type="dxa"/>
            <w:vAlign w:val="bottom"/>
            <w:shd w:val="clear" w:color="auto" w:fill="009845"/>
          </w:tcPr>
          <w:p>
            <w:pPr>
              <w:spacing w:after="0"/>
              <w:rPr>
                <w:sz w:val="6"/>
                <w:szCs w:val="6"/>
                <w:color w:val="auto"/>
              </w:rPr>
            </w:pPr>
          </w:p>
        </w:tc>
        <w:tc>
          <w:tcPr>
            <w:tcW w:w="820" w:type="dxa"/>
            <w:vAlign w:val="bottom"/>
            <w:shd w:val="clear" w:color="auto" w:fill="009845"/>
          </w:tcPr>
          <w:p>
            <w:pPr>
              <w:spacing w:after="0"/>
              <w:rPr>
                <w:sz w:val="6"/>
                <w:szCs w:val="6"/>
                <w:color w:val="auto"/>
              </w:rPr>
            </w:pPr>
          </w:p>
        </w:tc>
        <w:tc>
          <w:tcPr>
            <w:tcW w:w="500" w:type="dxa"/>
            <w:vAlign w:val="bottom"/>
            <w:shd w:val="clear" w:color="auto" w:fill="009845"/>
          </w:tcPr>
          <w:p>
            <w:pPr>
              <w:spacing w:after="0"/>
              <w:rPr>
                <w:sz w:val="6"/>
                <w:szCs w:val="6"/>
                <w:color w:val="auto"/>
              </w:rPr>
            </w:pPr>
          </w:p>
        </w:tc>
        <w:tc>
          <w:tcPr>
            <w:tcW w:w="540" w:type="dxa"/>
            <w:vAlign w:val="bottom"/>
            <w:shd w:val="clear" w:color="auto" w:fill="009845"/>
          </w:tcPr>
          <w:p>
            <w:pPr>
              <w:spacing w:after="0"/>
              <w:rPr>
                <w:sz w:val="6"/>
                <w:szCs w:val="6"/>
                <w:color w:val="auto"/>
              </w:rPr>
            </w:pPr>
          </w:p>
        </w:tc>
        <w:tc>
          <w:tcPr>
            <w:tcW w:w="820" w:type="dxa"/>
            <w:vAlign w:val="bottom"/>
            <w:shd w:val="clear" w:color="auto" w:fill="009845"/>
          </w:tcPr>
          <w:p>
            <w:pPr>
              <w:spacing w:after="0"/>
              <w:rPr>
                <w:sz w:val="6"/>
                <w:szCs w:val="6"/>
                <w:color w:val="auto"/>
              </w:rPr>
            </w:pPr>
          </w:p>
        </w:tc>
      </w:tr>
      <w:tr>
        <w:trPr>
          <w:trHeight w:val="204"/>
        </w:trPr>
        <w:tc>
          <w:tcPr>
            <w:tcW w:w="8560" w:type="dxa"/>
            <w:vAlign w:val="bottom"/>
          </w:tcPr>
          <w:p>
            <w:pPr>
              <w:ind w:left="100"/>
              <w:spacing w:after="0"/>
              <w:rPr>
                <w:sz w:val="20"/>
                <w:szCs w:val="20"/>
                <w:color w:val="auto"/>
              </w:rPr>
            </w:pPr>
            <w:r>
              <w:rPr>
                <w:rFonts w:ascii="Arial" w:cs="Arial" w:eastAsia="Arial" w:hAnsi="Arial"/>
                <w:sz w:val="14"/>
                <w:szCs w:val="14"/>
                <w:b w:val="1"/>
                <w:bCs w:val="1"/>
                <w:color w:val="58595B"/>
              </w:rPr>
              <w:t>Audit Fees</w:t>
            </w:r>
          </w:p>
        </w:tc>
        <w:tc>
          <w:tcPr>
            <w:tcW w:w="820" w:type="dxa"/>
            <w:vAlign w:val="bottom"/>
          </w:tcPr>
          <w:p>
            <w:pPr>
              <w:jc w:val="right"/>
              <w:ind w:right="648"/>
              <w:spacing w:after="0"/>
              <w:rPr>
                <w:sz w:val="20"/>
                <w:szCs w:val="20"/>
                <w:color w:val="auto"/>
              </w:rPr>
            </w:pPr>
            <w:r>
              <w:rPr>
                <w:rFonts w:ascii="Arial" w:cs="Arial" w:eastAsia="Arial" w:hAnsi="Arial"/>
                <w:sz w:val="14"/>
                <w:szCs w:val="14"/>
                <w:color w:val="58595B"/>
              </w:rPr>
              <w:t>$</w:t>
            </w:r>
          </w:p>
        </w:tc>
        <w:tc>
          <w:tcPr>
            <w:tcW w:w="500" w:type="dxa"/>
            <w:vAlign w:val="bottom"/>
          </w:tcPr>
          <w:p>
            <w:pPr>
              <w:jc w:val="right"/>
              <w:ind w:right="28"/>
              <w:spacing w:after="0"/>
              <w:rPr>
                <w:sz w:val="20"/>
                <w:szCs w:val="20"/>
                <w:color w:val="auto"/>
              </w:rPr>
            </w:pPr>
            <w:r>
              <w:rPr>
                <w:rFonts w:ascii="Arial" w:cs="Arial" w:eastAsia="Arial" w:hAnsi="Arial"/>
                <w:sz w:val="14"/>
                <w:szCs w:val="14"/>
                <w:color w:val="58595B"/>
              </w:rPr>
              <w:t>3,430</w:t>
            </w:r>
          </w:p>
        </w:tc>
        <w:tc>
          <w:tcPr>
            <w:tcW w:w="540" w:type="dxa"/>
            <w:vAlign w:val="bottom"/>
          </w:tcPr>
          <w:p>
            <w:pPr>
              <w:jc w:val="right"/>
              <w:ind w:right="308"/>
              <w:spacing w:after="0"/>
              <w:rPr>
                <w:sz w:val="20"/>
                <w:szCs w:val="20"/>
                <w:color w:val="auto"/>
              </w:rPr>
            </w:pPr>
            <w:r>
              <w:rPr>
                <w:rFonts w:ascii="Arial" w:cs="Arial" w:eastAsia="Arial" w:hAnsi="Arial"/>
                <w:sz w:val="14"/>
                <w:szCs w:val="14"/>
                <w:color w:val="58595B"/>
              </w:rPr>
              <w:t>$</w:t>
            </w:r>
          </w:p>
        </w:tc>
        <w:tc>
          <w:tcPr>
            <w:tcW w:w="820" w:type="dxa"/>
            <w:vAlign w:val="bottom"/>
          </w:tcPr>
          <w:p>
            <w:pPr>
              <w:jc w:val="right"/>
              <w:spacing w:after="0"/>
              <w:rPr>
                <w:sz w:val="20"/>
                <w:szCs w:val="20"/>
                <w:color w:val="auto"/>
              </w:rPr>
            </w:pPr>
            <w:r>
              <w:rPr>
                <w:rFonts w:ascii="Arial" w:cs="Arial" w:eastAsia="Arial" w:hAnsi="Arial"/>
                <w:sz w:val="14"/>
                <w:szCs w:val="14"/>
                <w:color w:val="58595B"/>
              </w:rPr>
              <w:t>3,180</w:t>
            </w:r>
          </w:p>
        </w:tc>
      </w:tr>
      <w:tr>
        <w:trPr>
          <w:trHeight w:val="25"/>
        </w:trPr>
        <w:tc>
          <w:tcPr>
            <w:tcW w:w="8560" w:type="dxa"/>
            <w:vAlign w:val="bottom"/>
          </w:tcPr>
          <w:p>
            <w:pPr>
              <w:spacing w:after="0"/>
              <w:rPr>
                <w:sz w:val="2"/>
                <w:szCs w:val="2"/>
                <w:color w:val="auto"/>
              </w:rPr>
            </w:pPr>
          </w:p>
        </w:tc>
        <w:tc>
          <w:tcPr>
            <w:tcW w:w="820" w:type="dxa"/>
            <w:vAlign w:val="bottom"/>
          </w:tcPr>
          <w:p>
            <w:pPr>
              <w:spacing w:after="0"/>
              <w:rPr>
                <w:sz w:val="2"/>
                <w:szCs w:val="2"/>
                <w:color w:val="auto"/>
              </w:rPr>
            </w:pPr>
          </w:p>
        </w:tc>
        <w:tc>
          <w:tcPr>
            <w:tcW w:w="500" w:type="dxa"/>
            <w:vAlign w:val="bottom"/>
          </w:tcPr>
          <w:p>
            <w:pPr>
              <w:spacing w:after="0"/>
              <w:rPr>
                <w:sz w:val="2"/>
                <w:szCs w:val="2"/>
                <w:color w:val="auto"/>
              </w:rPr>
            </w:pPr>
          </w:p>
        </w:tc>
        <w:tc>
          <w:tcPr>
            <w:tcW w:w="540" w:type="dxa"/>
            <w:vAlign w:val="bottom"/>
          </w:tcPr>
          <w:p>
            <w:pPr>
              <w:spacing w:after="0"/>
              <w:rPr>
                <w:sz w:val="2"/>
                <w:szCs w:val="2"/>
                <w:color w:val="auto"/>
              </w:rPr>
            </w:pPr>
          </w:p>
        </w:tc>
        <w:tc>
          <w:tcPr>
            <w:tcW w:w="820" w:type="dxa"/>
            <w:vAlign w:val="bottom"/>
          </w:tcPr>
          <w:p>
            <w:pPr>
              <w:spacing w:after="0"/>
              <w:rPr>
                <w:sz w:val="2"/>
                <w:szCs w:val="2"/>
                <w:color w:val="auto"/>
              </w:rPr>
            </w:pPr>
          </w:p>
        </w:tc>
      </w:tr>
      <w:tr>
        <w:trPr>
          <w:trHeight w:val="209"/>
        </w:trPr>
        <w:tc>
          <w:tcPr>
            <w:tcW w:w="8560" w:type="dxa"/>
            <w:vAlign w:val="bottom"/>
            <w:tcBorders>
              <w:bottom w:val="single" w:sz="8" w:color="EFEDED"/>
            </w:tcBorders>
            <w:shd w:val="clear" w:color="auto" w:fill="EFEDED"/>
          </w:tcPr>
          <w:p>
            <w:pPr>
              <w:ind w:left="100"/>
              <w:spacing w:after="0"/>
              <w:rPr>
                <w:sz w:val="20"/>
                <w:szCs w:val="20"/>
                <w:color w:val="auto"/>
              </w:rPr>
            </w:pPr>
            <w:r>
              <w:rPr>
                <w:rFonts w:ascii="Arial" w:cs="Arial" w:eastAsia="Arial" w:hAnsi="Arial"/>
                <w:sz w:val="14"/>
                <w:szCs w:val="14"/>
                <w:b w:val="1"/>
                <w:bCs w:val="1"/>
                <w:color w:val="58595B"/>
              </w:rPr>
              <w:t>Audit-Related Fees</w:t>
            </w:r>
          </w:p>
        </w:tc>
        <w:tc>
          <w:tcPr>
            <w:tcW w:w="820" w:type="dxa"/>
            <w:vAlign w:val="bottom"/>
            <w:tcBorders>
              <w:bottom w:val="single" w:sz="8" w:color="EFEDED"/>
            </w:tcBorders>
            <w:shd w:val="clear" w:color="auto" w:fill="EFEDED"/>
          </w:tcPr>
          <w:p>
            <w:pPr>
              <w:jc w:val="right"/>
              <w:ind w:right="648"/>
              <w:spacing w:after="0"/>
              <w:rPr>
                <w:sz w:val="20"/>
                <w:szCs w:val="20"/>
                <w:color w:val="auto"/>
              </w:rPr>
            </w:pPr>
            <w:r>
              <w:rPr>
                <w:rFonts w:ascii="Arial" w:cs="Arial" w:eastAsia="Arial" w:hAnsi="Arial"/>
                <w:sz w:val="14"/>
                <w:szCs w:val="14"/>
                <w:color w:val="58595B"/>
              </w:rPr>
              <w:t>$</w:t>
            </w:r>
          </w:p>
        </w:tc>
        <w:tc>
          <w:tcPr>
            <w:tcW w:w="500" w:type="dxa"/>
            <w:vAlign w:val="bottom"/>
            <w:tcBorders>
              <w:bottom w:val="single" w:sz="8" w:color="EFEDED"/>
            </w:tcBorders>
            <w:shd w:val="clear" w:color="auto" w:fill="EFEDED"/>
          </w:tcPr>
          <w:p>
            <w:pPr>
              <w:jc w:val="right"/>
              <w:ind w:right="28"/>
              <w:spacing w:after="0"/>
              <w:rPr>
                <w:sz w:val="20"/>
                <w:szCs w:val="20"/>
                <w:color w:val="auto"/>
              </w:rPr>
            </w:pPr>
            <w:r>
              <w:rPr>
                <w:rFonts w:ascii="Arial" w:cs="Arial" w:eastAsia="Arial" w:hAnsi="Arial"/>
                <w:sz w:val="14"/>
                <w:szCs w:val="14"/>
                <w:color w:val="58595B"/>
              </w:rPr>
              <w:t>2</w:t>
            </w:r>
          </w:p>
        </w:tc>
        <w:tc>
          <w:tcPr>
            <w:tcW w:w="540" w:type="dxa"/>
            <w:vAlign w:val="bottom"/>
            <w:tcBorders>
              <w:bottom w:val="single" w:sz="8" w:color="EFEDED"/>
            </w:tcBorders>
            <w:shd w:val="clear" w:color="auto" w:fill="EFEDED"/>
          </w:tcPr>
          <w:p>
            <w:pPr>
              <w:jc w:val="right"/>
              <w:ind w:right="308"/>
              <w:spacing w:after="0"/>
              <w:rPr>
                <w:sz w:val="20"/>
                <w:szCs w:val="20"/>
                <w:color w:val="auto"/>
              </w:rPr>
            </w:pPr>
            <w:r>
              <w:rPr>
                <w:rFonts w:ascii="Arial" w:cs="Arial" w:eastAsia="Arial" w:hAnsi="Arial"/>
                <w:sz w:val="14"/>
                <w:szCs w:val="14"/>
                <w:color w:val="58595B"/>
              </w:rPr>
              <w:t>$</w:t>
            </w:r>
          </w:p>
        </w:tc>
        <w:tc>
          <w:tcPr>
            <w:tcW w:w="820" w:type="dxa"/>
            <w:vAlign w:val="bottom"/>
            <w:tcBorders>
              <w:bottom w:val="single" w:sz="8" w:color="EFEDED"/>
            </w:tcBorders>
            <w:shd w:val="clear" w:color="auto" w:fill="EFEDED"/>
          </w:tcPr>
          <w:p>
            <w:pPr>
              <w:jc w:val="right"/>
              <w:spacing w:after="0"/>
              <w:rPr>
                <w:sz w:val="20"/>
                <w:szCs w:val="20"/>
                <w:color w:val="auto"/>
              </w:rPr>
            </w:pPr>
            <w:r>
              <w:rPr>
                <w:rFonts w:ascii="Arial" w:cs="Arial" w:eastAsia="Arial" w:hAnsi="Arial"/>
                <w:sz w:val="14"/>
                <w:szCs w:val="14"/>
                <w:color w:val="58595B"/>
              </w:rPr>
              <w:t>2</w:t>
            </w:r>
          </w:p>
        </w:tc>
      </w:tr>
      <w:tr>
        <w:trPr>
          <w:trHeight w:val="204"/>
        </w:trPr>
        <w:tc>
          <w:tcPr>
            <w:tcW w:w="8560" w:type="dxa"/>
            <w:vAlign w:val="bottom"/>
          </w:tcPr>
          <w:p>
            <w:pPr>
              <w:ind w:left="100"/>
              <w:spacing w:after="0"/>
              <w:rPr>
                <w:sz w:val="20"/>
                <w:szCs w:val="20"/>
                <w:color w:val="auto"/>
              </w:rPr>
            </w:pPr>
            <w:r>
              <w:rPr>
                <w:rFonts w:ascii="Arial" w:cs="Arial" w:eastAsia="Arial" w:hAnsi="Arial"/>
                <w:sz w:val="14"/>
                <w:szCs w:val="14"/>
                <w:b w:val="1"/>
                <w:bCs w:val="1"/>
                <w:color w:val="58595B"/>
              </w:rPr>
              <w:t>Total Audit and Audit-Related Fees</w:t>
            </w:r>
          </w:p>
        </w:tc>
        <w:tc>
          <w:tcPr>
            <w:tcW w:w="820" w:type="dxa"/>
            <w:vAlign w:val="bottom"/>
          </w:tcPr>
          <w:p>
            <w:pPr>
              <w:jc w:val="right"/>
              <w:ind w:right="648"/>
              <w:spacing w:after="0"/>
              <w:rPr>
                <w:sz w:val="20"/>
                <w:szCs w:val="20"/>
                <w:color w:val="auto"/>
              </w:rPr>
            </w:pPr>
            <w:r>
              <w:rPr>
                <w:rFonts w:ascii="Arial" w:cs="Arial" w:eastAsia="Arial" w:hAnsi="Arial"/>
                <w:sz w:val="14"/>
                <w:szCs w:val="14"/>
                <w:color w:val="58595B"/>
              </w:rPr>
              <w:t>$</w:t>
            </w:r>
          </w:p>
        </w:tc>
        <w:tc>
          <w:tcPr>
            <w:tcW w:w="500" w:type="dxa"/>
            <w:vAlign w:val="bottom"/>
          </w:tcPr>
          <w:p>
            <w:pPr>
              <w:jc w:val="right"/>
              <w:ind w:right="28"/>
              <w:spacing w:after="0"/>
              <w:rPr>
                <w:sz w:val="20"/>
                <w:szCs w:val="20"/>
                <w:color w:val="auto"/>
              </w:rPr>
            </w:pPr>
            <w:r>
              <w:rPr>
                <w:rFonts w:ascii="Arial" w:cs="Arial" w:eastAsia="Arial" w:hAnsi="Arial"/>
                <w:sz w:val="14"/>
                <w:szCs w:val="14"/>
                <w:color w:val="58595B"/>
              </w:rPr>
              <w:t>3,432</w:t>
            </w:r>
          </w:p>
        </w:tc>
        <w:tc>
          <w:tcPr>
            <w:tcW w:w="540" w:type="dxa"/>
            <w:vAlign w:val="bottom"/>
          </w:tcPr>
          <w:p>
            <w:pPr>
              <w:jc w:val="right"/>
              <w:ind w:right="308"/>
              <w:spacing w:after="0"/>
              <w:rPr>
                <w:sz w:val="20"/>
                <w:szCs w:val="20"/>
                <w:color w:val="auto"/>
              </w:rPr>
            </w:pPr>
            <w:r>
              <w:rPr>
                <w:rFonts w:ascii="Arial" w:cs="Arial" w:eastAsia="Arial" w:hAnsi="Arial"/>
                <w:sz w:val="14"/>
                <w:szCs w:val="14"/>
                <w:color w:val="58595B"/>
              </w:rPr>
              <w:t>$</w:t>
            </w:r>
          </w:p>
        </w:tc>
        <w:tc>
          <w:tcPr>
            <w:tcW w:w="820" w:type="dxa"/>
            <w:vAlign w:val="bottom"/>
          </w:tcPr>
          <w:p>
            <w:pPr>
              <w:jc w:val="right"/>
              <w:spacing w:after="0"/>
              <w:rPr>
                <w:sz w:val="20"/>
                <w:szCs w:val="20"/>
                <w:color w:val="auto"/>
              </w:rPr>
            </w:pPr>
            <w:r>
              <w:rPr>
                <w:rFonts w:ascii="Arial" w:cs="Arial" w:eastAsia="Arial" w:hAnsi="Arial"/>
                <w:sz w:val="14"/>
                <w:szCs w:val="14"/>
                <w:color w:val="58595B"/>
              </w:rPr>
              <w:t>3,182</w:t>
            </w:r>
          </w:p>
        </w:tc>
      </w:tr>
      <w:tr>
        <w:trPr>
          <w:trHeight w:val="25"/>
        </w:trPr>
        <w:tc>
          <w:tcPr>
            <w:tcW w:w="8560" w:type="dxa"/>
            <w:vAlign w:val="bottom"/>
          </w:tcPr>
          <w:p>
            <w:pPr>
              <w:spacing w:after="0"/>
              <w:rPr>
                <w:sz w:val="2"/>
                <w:szCs w:val="2"/>
                <w:color w:val="auto"/>
              </w:rPr>
            </w:pPr>
          </w:p>
        </w:tc>
        <w:tc>
          <w:tcPr>
            <w:tcW w:w="820" w:type="dxa"/>
            <w:vAlign w:val="bottom"/>
          </w:tcPr>
          <w:p>
            <w:pPr>
              <w:spacing w:after="0"/>
              <w:rPr>
                <w:sz w:val="2"/>
                <w:szCs w:val="2"/>
                <w:color w:val="auto"/>
              </w:rPr>
            </w:pPr>
          </w:p>
        </w:tc>
        <w:tc>
          <w:tcPr>
            <w:tcW w:w="500" w:type="dxa"/>
            <w:vAlign w:val="bottom"/>
          </w:tcPr>
          <w:p>
            <w:pPr>
              <w:spacing w:after="0"/>
              <w:rPr>
                <w:sz w:val="2"/>
                <w:szCs w:val="2"/>
                <w:color w:val="auto"/>
              </w:rPr>
            </w:pPr>
          </w:p>
        </w:tc>
        <w:tc>
          <w:tcPr>
            <w:tcW w:w="540" w:type="dxa"/>
            <w:vAlign w:val="bottom"/>
          </w:tcPr>
          <w:p>
            <w:pPr>
              <w:spacing w:after="0"/>
              <w:rPr>
                <w:sz w:val="2"/>
                <w:szCs w:val="2"/>
                <w:color w:val="auto"/>
              </w:rPr>
            </w:pPr>
          </w:p>
        </w:tc>
        <w:tc>
          <w:tcPr>
            <w:tcW w:w="820" w:type="dxa"/>
            <w:vAlign w:val="bottom"/>
          </w:tcPr>
          <w:p>
            <w:pPr>
              <w:spacing w:after="0"/>
              <w:rPr>
                <w:sz w:val="2"/>
                <w:szCs w:val="2"/>
                <w:color w:val="auto"/>
              </w:rPr>
            </w:pPr>
          </w:p>
        </w:tc>
      </w:tr>
      <w:tr>
        <w:trPr>
          <w:trHeight w:val="210"/>
        </w:trPr>
        <w:tc>
          <w:tcPr>
            <w:tcW w:w="8560" w:type="dxa"/>
            <w:vAlign w:val="bottom"/>
            <w:tcBorders>
              <w:bottom w:val="single" w:sz="8" w:color="EFEDED"/>
            </w:tcBorders>
            <w:shd w:val="clear" w:color="auto" w:fill="EFEDED"/>
          </w:tcPr>
          <w:p>
            <w:pPr>
              <w:ind w:left="100"/>
              <w:spacing w:after="0"/>
              <w:rPr>
                <w:sz w:val="20"/>
                <w:szCs w:val="20"/>
                <w:color w:val="auto"/>
              </w:rPr>
            </w:pPr>
            <w:r>
              <w:rPr>
                <w:rFonts w:ascii="Arial" w:cs="Arial" w:eastAsia="Arial" w:hAnsi="Arial"/>
                <w:sz w:val="14"/>
                <w:szCs w:val="14"/>
                <w:b w:val="1"/>
                <w:bCs w:val="1"/>
                <w:color w:val="58595B"/>
              </w:rPr>
              <w:t>Tax Fees</w:t>
            </w:r>
          </w:p>
        </w:tc>
        <w:tc>
          <w:tcPr>
            <w:tcW w:w="820" w:type="dxa"/>
            <w:vAlign w:val="bottom"/>
            <w:tcBorders>
              <w:bottom w:val="single" w:sz="8" w:color="EFEDED"/>
            </w:tcBorders>
            <w:shd w:val="clear" w:color="auto" w:fill="EFEDED"/>
          </w:tcPr>
          <w:p>
            <w:pPr>
              <w:jc w:val="right"/>
              <w:ind w:right="648"/>
              <w:spacing w:after="0"/>
              <w:rPr>
                <w:sz w:val="20"/>
                <w:szCs w:val="20"/>
                <w:color w:val="auto"/>
              </w:rPr>
            </w:pPr>
            <w:r>
              <w:rPr>
                <w:rFonts w:ascii="Arial" w:cs="Arial" w:eastAsia="Arial" w:hAnsi="Arial"/>
                <w:sz w:val="14"/>
                <w:szCs w:val="14"/>
                <w:color w:val="58595B"/>
              </w:rPr>
              <w:t>$</w:t>
            </w:r>
          </w:p>
        </w:tc>
        <w:tc>
          <w:tcPr>
            <w:tcW w:w="500" w:type="dxa"/>
            <w:vAlign w:val="bottom"/>
            <w:tcBorders>
              <w:bottom w:val="single" w:sz="8" w:color="EFEDED"/>
            </w:tcBorders>
            <w:shd w:val="clear" w:color="auto" w:fill="EFEDED"/>
          </w:tcPr>
          <w:p>
            <w:pPr>
              <w:jc w:val="right"/>
              <w:ind w:right="28"/>
              <w:spacing w:after="0"/>
              <w:rPr>
                <w:sz w:val="20"/>
                <w:szCs w:val="20"/>
                <w:color w:val="auto"/>
              </w:rPr>
            </w:pPr>
            <w:r>
              <w:rPr>
                <w:rFonts w:ascii="Arial" w:cs="Arial" w:eastAsia="Arial" w:hAnsi="Arial"/>
                <w:sz w:val="14"/>
                <w:szCs w:val="14"/>
                <w:color w:val="58595B"/>
              </w:rPr>
              <w:t>530</w:t>
            </w:r>
          </w:p>
        </w:tc>
        <w:tc>
          <w:tcPr>
            <w:tcW w:w="540" w:type="dxa"/>
            <w:vAlign w:val="bottom"/>
            <w:tcBorders>
              <w:bottom w:val="single" w:sz="8" w:color="EFEDED"/>
            </w:tcBorders>
            <w:shd w:val="clear" w:color="auto" w:fill="EFEDED"/>
          </w:tcPr>
          <w:p>
            <w:pPr>
              <w:jc w:val="right"/>
              <w:ind w:right="308"/>
              <w:spacing w:after="0"/>
              <w:rPr>
                <w:sz w:val="20"/>
                <w:szCs w:val="20"/>
                <w:color w:val="auto"/>
              </w:rPr>
            </w:pPr>
            <w:r>
              <w:rPr>
                <w:rFonts w:ascii="Arial" w:cs="Arial" w:eastAsia="Arial" w:hAnsi="Arial"/>
                <w:sz w:val="14"/>
                <w:szCs w:val="14"/>
                <w:color w:val="58595B"/>
              </w:rPr>
              <w:t>$</w:t>
            </w:r>
          </w:p>
        </w:tc>
        <w:tc>
          <w:tcPr>
            <w:tcW w:w="820" w:type="dxa"/>
            <w:vAlign w:val="bottom"/>
            <w:tcBorders>
              <w:bottom w:val="single" w:sz="8" w:color="EFEDED"/>
            </w:tcBorders>
            <w:shd w:val="clear" w:color="auto" w:fill="EFEDED"/>
          </w:tcPr>
          <w:p>
            <w:pPr>
              <w:jc w:val="right"/>
              <w:spacing w:after="0"/>
              <w:rPr>
                <w:sz w:val="20"/>
                <w:szCs w:val="20"/>
                <w:color w:val="auto"/>
              </w:rPr>
            </w:pPr>
            <w:r>
              <w:rPr>
                <w:rFonts w:ascii="Arial" w:cs="Arial" w:eastAsia="Arial" w:hAnsi="Arial"/>
                <w:sz w:val="14"/>
                <w:szCs w:val="14"/>
                <w:color w:val="58595B"/>
              </w:rPr>
              <w:t>992</w:t>
            </w:r>
          </w:p>
        </w:tc>
      </w:tr>
      <w:tr>
        <w:trPr>
          <w:trHeight w:val="204"/>
        </w:trPr>
        <w:tc>
          <w:tcPr>
            <w:tcW w:w="8560" w:type="dxa"/>
            <w:vAlign w:val="bottom"/>
          </w:tcPr>
          <w:p>
            <w:pPr>
              <w:ind w:left="100"/>
              <w:spacing w:after="0"/>
              <w:rPr>
                <w:sz w:val="20"/>
                <w:szCs w:val="20"/>
                <w:color w:val="auto"/>
              </w:rPr>
            </w:pPr>
            <w:r>
              <w:rPr>
                <w:rFonts w:ascii="Arial" w:cs="Arial" w:eastAsia="Arial" w:hAnsi="Arial"/>
                <w:sz w:val="14"/>
                <w:szCs w:val="14"/>
                <w:b w:val="1"/>
                <w:bCs w:val="1"/>
                <w:color w:val="58595B"/>
              </w:rPr>
              <w:t>All Other Fees</w:t>
            </w:r>
          </w:p>
        </w:tc>
        <w:tc>
          <w:tcPr>
            <w:tcW w:w="820" w:type="dxa"/>
            <w:vAlign w:val="bottom"/>
          </w:tcPr>
          <w:p>
            <w:pPr>
              <w:jc w:val="right"/>
              <w:ind w:right="648"/>
              <w:spacing w:after="0"/>
              <w:rPr>
                <w:sz w:val="20"/>
                <w:szCs w:val="20"/>
                <w:color w:val="auto"/>
              </w:rPr>
            </w:pPr>
            <w:r>
              <w:rPr>
                <w:rFonts w:ascii="Arial" w:cs="Arial" w:eastAsia="Arial" w:hAnsi="Arial"/>
                <w:sz w:val="14"/>
                <w:szCs w:val="14"/>
                <w:color w:val="58595B"/>
              </w:rPr>
              <w:t>$</w:t>
            </w:r>
          </w:p>
        </w:tc>
        <w:tc>
          <w:tcPr>
            <w:tcW w:w="500" w:type="dxa"/>
            <w:vAlign w:val="bottom"/>
          </w:tcPr>
          <w:p>
            <w:pPr>
              <w:jc w:val="right"/>
              <w:ind w:right="28"/>
              <w:spacing w:after="0"/>
              <w:rPr>
                <w:sz w:val="20"/>
                <w:szCs w:val="20"/>
                <w:color w:val="auto"/>
              </w:rPr>
            </w:pPr>
            <w:r>
              <w:rPr>
                <w:rFonts w:ascii="Arial" w:cs="Arial" w:eastAsia="Arial" w:hAnsi="Arial"/>
                <w:sz w:val="14"/>
                <w:szCs w:val="14"/>
                <w:color w:val="58595B"/>
              </w:rPr>
              <w:t>9</w:t>
            </w:r>
          </w:p>
        </w:tc>
        <w:tc>
          <w:tcPr>
            <w:tcW w:w="540" w:type="dxa"/>
            <w:vAlign w:val="bottom"/>
          </w:tcPr>
          <w:p>
            <w:pPr>
              <w:jc w:val="right"/>
              <w:ind w:right="308"/>
              <w:spacing w:after="0"/>
              <w:rPr>
                <w:sz w:val="20"/>
                <w:szCs w:val="20"/>
                <w:color w:val="auto"/>
              </w:rPr>
            </w:pPr>
            <w:r>
              <w:rPr>
                <w:rFonts w:ascii="Arial" w:cs="Arial" w:eastAsia="Arial" w:hAnsi="Arial"/>
                <w:sz w:val="14"/>
                <w:szCs w:val="14"/>
                <w:color w:val="58595B"/>
              </w:rPr>
              <w:t>$</w:t>
            </w:r>
          </w:p>
        </w:tc>
        <w:tc>
          <w:tcPr>
            <w:tcW w:w="820" w:type="dxa"/>
            <w:vAlign w:val="bottom"/>
          </w:tcPr>
          <w:p>
            <w:pPr>
              <w:jc w:val="right"/>
              <w:spacing w:after="0"/>
              <w:rPr>
                <w:sz w:val="20"/>
                <w:szCs w:val="20"/>
                <w:color w:val="auto"/>
              </w:rPr>
            </w:pPr>
            <w:r>
              <w:rPr>
                <w:rFonts w:ascii="Arial" w:cs="Arial" w:eastAsia="Arial" w:hAnsi="Arial"/>
                <w:sz w:val="14"/>
                <w:szCs w:val="14"/>
                <w:color w:val="58595B"/>
              </w:rPr>
              <w:t>9</w:t>
            </w:r>
          </w:p>
        </w:tc>
      </w:tr>
      <w:tr>
        <w:trPr>
          <w:trHeight w:val="25"/>
        </w:trPr>
        <w:tc>
          <w:tcPr>
            <w:tcW w:w="8560" w:type="dxa"/>
            <w:vAlign w:val="bottom"/>
          </w:tcPr>
          <w:p>
            <w:pPr>
              <w:spacing w:after="0"/>
              <w:rPr>
                <w:sz w:val="2"/>
                <w:szCs w:val="2"/>
                <w:color w:val="auto"/>
              </w:rPr>
            </w:pPr>
          </w:p>
        </w:tc>
        <w:tc>
          <w:tcPr>
            <w:tcW w:w="820" w:type="dxa"/>
            <w:vAlign w:val="bottom"/>
          </w:tcPr>
          <w:p>
            <w:pPr>
              <w:spacing w:after="0"/>
              <w:rPr>
                <w:sz w:val="2"/>
                <w:szCs w:val="2"/>
                <w:color w:val="auto"/>
              </w:rPr>
            </w:pPr>
          </w:p>
        </w:tc>
        <w:tc>
          <w:tcPr>
            <w:tcW w:w="500" w:type="dxa"/>
            <w:vAlign w:val="bottom"/>
          </w:tcPr>
          <w:p>
            <w:pPr>
              <w:spacing w:after="0"/>
              <w:rPr>
                <w:sz w:val="2"/>
                <w:szCs w:val="2"/>
                <w:color w:val="auto"/>
              </w:rPr>
            </w:pPr>
          </w:p>
        </w:tc>
        <w:tc>
          <w:tcPr>
            <w:tcW w:w="540" w:type="dxa"/>
            <w:vAlign w:val="bottom"/>
          </w:tcPr>
          <w:p>
            <w:pPr>
              <w:spacing w:after="0"/>
              <w:rPr>
                <w:sz w:val="2"/>
                <w:szCs w:val="2"/>
                <w:color w:val="auto"/>
              </w:rPr>
            </w:pPr>
          </w:p>
        </w:tc>
        <w:tc>
          <w:tcPr>
            <w:tcW w:w="820" w:type="dxa"/>
            <w:vAlign w:val="bottom"/>
          </w:tcPr>
          <w:p>
            <w:pPr>
              <w:spacing w:after="0"/>
              <w:rPr>
                <w:sz w:val="2"/>
                <w:szCs w:val="2"/>
                <w:color w:val="auto"/>
              </w:rPr>
            </w:pPr>
          </w:p>
        </w:tc>
      </w:tr>
      <w:tr>
        <w:trPr>
          <w:trHeight w:val="209"/>
        </w:trPr>
        <w:tc>
          <w:tcPr>
            <w:tcW w:w="8560" w:type="dxa"/>
            <w:vAlign w:val="bottom"/>
            <w:tcBorders>
              <w:bottom w:val="single" w:sz="8" w:color="EFEDED"/>
            </w:tcBorders>
            <w:shd w:val="clear" w:color="auto" w:fill="EFEDED"/>
          </w:tcPr>
          <w:p>
            <w:pPr>
              <w:ind w:left="100"/>
              <w:spacing w:after="0"/>
              <w:rPr>
                <w:sz w:val="20"/>
                <w:szCs w:val="20"/>
                <w:color w:val="auto"/>
              </w:rPr>
            </w:pPr>
            <w:r>
              <w:rPr>
                <w:rFonts w:ascii="Arial" w:cs="Arial" w:eastAsia="Arial" w:hAnsi="Arial"/>
                <w:sz w:val="14"/>
                <w:szCs w:val="14"/>
                <w:b w:val="1"/>
                <w:bCs w:val="1"/>
                <w:color w:val="58595B"/>
              </w:rPr>
              <w:t>Total Fees</w:t>
            </w:r>
          </w:p>
        </w:tc>
        <w:tc>
          <w:tcPr>
            <w:tcW w:w="820" w:type="dxa"/>
            <w:vAlign w:val="bottom"/>
            <w:tcBorders>
              <w:bottom w:val="single" w:sz="8" w:color="EFEDED"/>
            </w:tcBorders>
            <w:shd w:val="clear" w:color="auto" w:fill="EFEDED"/>
          </w:tcPr>
          <w:p>
            <w:pPr>
              <w:jc w:val="right"/>
              <w:ind w:right="648"/>
              <w:spacing w:after="0"/>
              <w:rPr>
                <w:sz w:val="20"/>
                <w:szCs w:val="20"/>
                <w:color w:val="auto"/>
              </w:rPr>
            </w:pPr>
            <w:r>
              <w:rPr>
                <w:rFonts w:ascii="Arial" w:cs="Arial" w:eastAsia="Arial" w:hAnsi="Arial"/>
                <w:sz w:val="14"/>
                <w:szCs w:val="14"/>
                <w:color w:val="58595B"/>
              </w:rPr>
              <w:t>$</w:t>
            </w:r>
          </w:p>
        </w:tc>
        <w:tc>
          <w:tcPr>
            <w:tcW w:w="500" w:type="dxa"/>
            <w:vAlign w:val="bottom"/>
            <w:tcBorders>
              <w:bottom w:val="single" w:sz="8" w:color="EFEDED"/>
            </w:tcBorders>
            <w:shd w:val="clear" w:color="auto" w:fill="EFEDED"/>
          </w:tcPr>
          <w:p>
            <w:pPr>
              <w:jc w:val="right"/>
              <w:ind w:right="28"/>
              <w:spacing w:after="0"/>
              <w:rPr>
                <w:sz w:val="20"/>
                <w:szCs w:val="20"/>
                <w:color w:val="auto"/>
              </w:rPr>
            </w:pPr>
            <w:r>
              <w:rPr>
                <w:rFonts w:ascii="Arial" w:cs="Arial" w:eastAsia="Arial" w:hAnsi="Arial"/>
                <w:sz w:val="14"/>
                <w:szCs w:val="14"/>
                <w:color w:val="58595B"/>
              </w:rPr>
              <w:t>3,971</w:t>
            </w:r>
          </w:p>
        </w:tc>
        <w:tc>
          <w:tcPr>
            <w:tcW w:w="540" w:type="dxa"/>
            <w:vAlign w:val="bottom"/>
            <w:tcBorders>
              <w:bottom w:val="single" w:sz="8" w:color="EFEDED"/>
            </w:tcBorders>
            <w:shd w:val="clear" w:color="auto" w:fill="EFEDED"/>
          </w:tcPr>
          <w:p>
            <w:pPr>
              <w:jc w:val="right"/>
              <w:ind w:right="308"/>
              <w:spacing w:after="0"/>
              <w:rPr>
                <w:sz w:val="20"/>
                <w:szCs w:val="20"/>
                <w:color w:val="auto"/>
              </w:rPr>
            </w:pPr>
            <w:r>
              <w:rPr>
                <w:rFonts w:ascii="Arial" w:cs="Arial" w:eastAsia="Arial" w:hAnsi="Arial"/>
                <w:sz w:val="14"/>
                <w:szCs w:val="14"/>
                <w:color w:val="58595B"/>
              </w:rPr>
              <w:t>$</w:t>
            </w:r>
          </w:p>
        </w:tc>
        <w:tc>
          <w:tcPr>
            <w:tcW w:w="820" w:type="dxa"/>
            <w:vAlign w:val="bottom"/>
            <w:tcBorders>
              <w:bottom w:val="single" w:sz="8" w:color="EFEDED"/>
            </w:tcBorders>
            <w:shd w:val="clear" w:color="auto" w:fill="EFEDED"/>
          </w:tcPr>
          <w:p>
            <w:pPr>
              <w:jc w:val="right"/>
              <w:spacing w:after="0"/>
              <w:rPr>
                <w:sz w:val="20"/>
                <w:szCs w:val="20"/>
                <w:color w:val="auto"/>
              </w:rPr>
            </w:pPr>
            <w:r>
              <w:rPr>
                <w:rFonts w:ascii="Arial" w:cs="Arial" w:eastAsia="Arial" w:hAnsi="Arial"/>
                <w:sz w:val="14"/>
                <w:szCs w:val="14"/>
                <w:color w:val="58595B"/>
              </w:rPr>
              <w:t>4,183</w:t>
            </w:r>
          </w:p>
        </w:tc>
      </w:tr>
      <w:tr>
        <w:trPr>
          <w:trHeight w:val="20"/>
        </w:trPr>
        <w:tc>
          <w:tcPr>
            <w:tcW w:w="8560" w:type="dxa"/>
            <w:vAlign w:val="bottom"/>
            <w:shd w:val="clear" w:color="auto" w:fill="58595B"/>
          </w:tcPr>
          <w:p>
            <w:pPr>
              <w:spacing w:after="0" w:line="20" w:lineRule="exact"/>
              <w:rPr>
                <w:sz w:val="1"/>
                <w:szCs w:val="1"/>
                <w:color w:val="auto"/>
              </w:rPr>
            </w:pPr>
          </w:p>
        </w:tc>
        <w:tc>
          <w:tcPr>
            <w:tcW w:w="820" w:type="dxa"/>
            <w:vAlign w:val="bottom"/>
            <w:shd w:val="clear" w:color="auto" w:fill="58595B"/>
          </w:tcPr>
          <w:p>
            <w:pPr>
              <w:spacing w:after="0" w:line="20" w:lineRule="exact"/>
              <w:rPr>
                <w:sz w:val="1"/>
                <w:szCs w:val="1"/>
                <w:color w:val="auto"/>
              </w:rPr>
            </w:pPr>
          </w:p>
        </w:tc>
        <w:tc>
          <w:tcPr>
            <w:tcW w:w="500" w:type="dxa"/>
            <w:vAlign w:val="bottom"/>
            <w:shd w:val="clear" w:color="auto" w:fill="58595B"/>
          </w:tcPr>
          <w:p>
            <w:pPr>
              <w:spacing w:after="0" w:line="20" w:lineRule="exact"/>
              <w:rPr>
                <w:sz w:val="1"/>
                <w:szCs w:val="1"/>
                <w:color w:val="auto"/>
              </w:rPr>
            </w:pPr>
          </w:p>
        </w:tc>
        <w:tc>
          <w:tcPr>
            <w:tcW w:w="540" w:type="dxa"/>
            <w:vAlign w:val="bottom"/>
            <w:shd w:val="clear" w:color="auto" w:fill="58595B"/>
          </w:tcPr>
          <w:p>
            <w:pPr>
              <w:spacing w:after="0" w:line="20" w:lineRule="exact"/>
              <w:rPr>
                <w:sz w:val="1"/>
                <w:szCs w:val="1"/>
                <w:color w:val="auto"/>
              </w:rPr>
            </w:pPr>
          </w:p>
        </w:tc>
        <w:tc>
          <w:tcPr>
            <w:tcW w:w="820" w:type="dxa"/>
            <w:vAlign w:val="bottom"/>
            <w:shd w:val="clear" w:color="auto" w:fill="58595B"/>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5431155</wp:posOffset>
            </wp:positionH>
            <wp:positionV relativeFrom="paragraph">
              <wp:posOffset>-1216660</wp:posOffset>
            </wp:positionV>
            <wp:extent cx="1705610" cy="8255"/>
            <wp:wrapNone/>
            <wp:docPr id="334" name="Picture 3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4"/>
                    <pic:cNvPicPr>
                      <a:picLocks noChangeAspect="1" noChangeArrowheads="1"/>
                    </pic:cNvPicPr>
                  </pic:nvPicPr>
                  <pic:blipFill>
                    <a:blip r:embed="rId341">
                      <a:extLst>
                        <a:ext uri="{28A0092B-C50C-407E-A947-70E740481C1C}"/>
                      </a:extLst>
                    </a:blip>
                    <a:srcRect/>
                    <a:stretch>
                      <a:fillRect/>
                    </a:stretch>
                  </pic:blipFill>
                  <pic:spPr bwMode="auto">
                    <a:xfrm>
                      <a:off x="0" y="0"/>
                      <a:ext cx="1705610" cy="8255"/>
                    </a:xfrm>
                    <a:prstGeom prst="rect">
                      <a:avLst/>
                    </a:prstGeom>
                    <a:noFill/>
                  </pic:spPr>
                </pic:pic>
              </a:graphicData>
            </a:graphic>
          </wp:anchor>
        </w:drawing>
      </w:r>
    </w:p>
    <w:p>
      <w:pPr>
        <w:spacing w:after="0" w:line="292" w:lineRule="exact"/>
        <w:rPr>
          <w:sz w:val="20"/>
          <w:szCs w:val="20"/>
          <w:color w:val="auto"/>
        </w:rPr>
      </w:pPr>
    </w:p>
    <w:p>
      <w:pPr>
        <w:spacing w:after="0"/>
        <w:rPr>
          <w:sz w:val="20"/>
          <w:szCs w:val="20"/>
          <w:color w:val="auto"/>
        </w:rPr>
      </w:pPr>
      <w:r>
        <w:rPr>
          <w:rFonts w:ascii="Arial" w:cs="Arial" w:eastAsia="Arial" w:hAnsi="Arial"/>
          <w:sz w:val="16"/>
          <w:szCs w:val="16"/>
          <w:color w:val="58595B"/>
        </w:rPr>
        <w:t>The nature of the services provided in each of the categories listed above is described below:</w:t>
      </w:r>
    </w:p>
    <w:p>
      <w:pPr>
        <w:spacing w:after="0" w:line="205" w:lineRule="exact"/>
        <w:rPr>
          <w:sz w:val="20"/>
          <w:szCs w:val="20"/>
          <w:color w:val="auto"/>
        </w:rPr>
      </w:pPr>
    </w:p>
    <w:p>
      <w:pPr>
        <w:jc w:val="both"/>
        <w:spacing w:after="0" w:line="325" w:lineRule="auto"/>
        <w:rPr>
          <w:sz w:val="20"/>
          <w:szCs w:val="20"/>
          <w:color w:val="auto"/>
        </w:rPr>
      </w:pPr>
      <w:r>
        <w:rPr>
          <w:rFonts w:ascii="Arial" w:cs="Arial" w:eastAsia="Arial" w:hAnsi="Arial"/>
          <w:sz w:val="16"/>
          <w:szCs w:val="16"/>
          <w:i w:val="1"/>
          <w:iCs w:val="1"/>
          <w:color w:val="58595B"/>
        </w:rPr>
        <w:t xml:space="preserve">Audit Fees </w:t>
      </w:r>
      <w:r>
        <w:rPr>
          <w:rFonts w:ascii="Arial" w:cs="Arial" w:eastAsia="Arial" w:hAnsi="Arial"/>
          <w:sz w:val="16"/>
          <w:szCs w:val="16"/>
          <w:color w:val="58595B"/>
        </w:rPr>
        <w:t>— Consists of professional services rendered for the integrated audit of the consolidated financial statements of the Company, quarterly reviews,</w:t>
      </w:r>
      <w:r>
        <w:rPr>
          <w:rFonts w:ascii="Arial" w:cs="Arial" w:eastAsia="Arial" w:hAnsi="Arial"/>
          <w:sz w:val="16"/>
          <w:szCs w:val="16"/>
          <w:i w:val="1"/>
          <w:iCs w:val="1"/>
          <w:color w:val="58595B"/>
        </w:rPr>
        <w:t xml:space="preserve"> </w:t>
      </w:r>
      <w:r>
        <w:rPr>
          <w:rFonts w:ascii="Arial" w:cs="Arial" w:eastAsia="Arial" w:hAnsi="Arial"/>
          <w:sz w:val="16"/>
          <w:szCs w:val="16"/>
          <w:color w:val="58595B"/>
        </w:rPr>
        <w:t>statutory audits, comfort letters, non-recurring audit work, transaction related work, consents and review of documents filed with the Securities and Exchange Commission.</w:t>
      </w:r>
    </w:p>
    <w:p>
      <w:pPr>
        <w:spacing w:after="0" w:line="117" w:lineRule="exact"/>
        <w:rPr>
          <w:sz w:val="20"/>
          <w:szCs w:val="20"/>
          <w:color w:val="auto"/>
        </w:rPr>
      </w:pPr>
    </w:p>
    <w:p>
      <w:pPr>
        <w:ind w:right="340"/>
        <w:spacing w:after="0" w:line="334" w:lineRule="auto"/>
        <w:rPr>
          <w:sz w:val="20"/>
          <w:szCs w:val="20"/>
          <w:color w:val="auto"/>
        </w:rPr>
      </w:pPr>
      <w:r>
        <w:rPr>
          <w:rFonts w:ascii="Arial" w:cs="Arial" w:eastAsia="Arial" w:hAnsi="Arial"/>
          <w:sz w:val="16"/>
          <w:szCs w:val="16"/>
          <w:i w:val="1"/>
          <w:iCs w:val="1"/>
          <w:color w:val="58595B"/>
        </w:rPr>
        <w:t xml:space="preserve">Audit-Related Fees </w:t>
      </w:r>
      <w:r>
        <w:rPr>
          <w:rFonts w:ascii="Arial" w:cs="Arial" w:eastAsia="Arial" w:hAnsi="Arial"/>
          <w:sz w:val="16"/>
          <w:szCs w:val="16"/>
          <w:color w:val="58595B"/>
        </w:rPr>
        <w:t>— Consists of services related to accounting consultations in connection with acquisitions and divestitures, consultations concerning</w:t>
      </w:r>
      <w:r>
        <w:rPr>
          <w:rFonts w:ascii="Arial" w:cs="Arial" w:eastAsia="Arial" w:hAnsi="Arial"/>
          <w:sz w:val="16"/>
          <w:szCs w:val="16"/>
          <w:i w:val="1"/>
          <w:iCs w:val="1"/>
          <w:color w:val="58595B"/>
        </w:rPr>
        <w:t xml:space="preserve"> </w:t>
      </w:r>
      <w:r>
        <w:rPr>
          <w:rFonts w:ascii="Arial" w:cs="Arial" w:eastAsia="Arial" w:hAnsi="Arial"/>
          <w:sz w:val="16"/>
          <w:szCs w:val="16"/>
          <w:color w:val="58595B"/>
        </w:rPr>
        <w:t>financial accounting and reporting standards, and statutory related filing requirements due to tax restructuring projects.</w:t>
      </w:r>
    </w:p>
    <w:p>
      <w:pPr>
        <w:spacing w:after="0" w:line="122" w:lineRule="exact"/>
        <w:rPr>
          <w:sz w:val="20"/>
          <w:szCs w:val="20"/>
          <w:color w:val="auto"/>
        </w:rPr>
      </w:pPr>
    </w:p>
    <w:p>
      <w:pPr>
        <w:ind w:right="300"/>
        <w:spacing w:after="0" w:line="325" w:lineRule="auto"/>
        <w:rPr>
          <w:sz w:val="20"/>
          <w:szCs w:val="20"/>
          <w:color w:val="auto"/>
        </w:rPr>
      </w:pPr>
      <w:r>
        <w:rPr>
          <w:rFonts w:ascii="Arial" w:cs="Arial" w:eastAsia="Arial" w:hAnsi="Arial"/>
          <w:sz w:val="16"/>
          <w:szCs w:val="16"/>
          <w:i w:val="1"/>
          <w:iCs w:val="1"/>
          <w:color w:val="58595B"/>
        </w:rPr>
        <w:t xml:space="preserve">Tax Fees </w:t>
      </w:r>
      <w:r>
        <w:rPr>
          <w:rFonts w:ascii="Arial" w:cs="Arial" w:eastAsia="Arial" w:hAnsi="Arial"/>
          <w:sz w:val="16"/>
          <w:szCs w:val="16"/>
          <w:color w:val="58595B"/>
        </w:rPr>
        <w:t>— Consists of tax compliance (review of corporate tax returns, assistance with tax audits and review of the tax treatment for certain expenses),</w:t>
      </w:r>
      <w:r>
        <w:rPr>
          <w:rFonts w:ascii="Arial" w:cs="Arial" w:eastAsia="Arial" w:hAnsi="Arial"/>
          <w:sz w:val="16"/>
          <w:szCs w:val="16"/>
          <w:i w:val="1"/>
          <w:iCs w:val="1"/>
          <w:color w:val="58595B"/>
        </w:rPr>
        <w:t xml:space="preserve"> </w:t>
      </w:r>
      <w:r>
        <w:rPr>
          <w:rFonts w:ascii="Arial" w:cs="Arial" w:eastAsia="Arial" w:hAnsi="Arial"/>
          <w:sz w:val="16"/>
          <w:szCs w:val="16"/>
          <w:color w:val="58595B"/>
        </w:rPr>
        <w:t>global restructuring tax consultation services, and state, local and international tax planning and consultations with respect to various domestic and international tax planning matters.</w:t>
      </w:r>
    </w:p>
    <w:p>
      <w:pPr>
        <w:spacing w:after="0" w:line="117" w:lineRule="exact"/>
        <w:rPr>
          <w:sz w:val="20"/>
          <w:szCs w:val="20"/>
          <w:color w:val="auto"/>
        </w:rPr>
      </w:pPr>
    </w:p>
    <w:p>
      <w:pPr>
        <w:spacing w:after="0"/>
        <w:rPr>
          <w:sz w:val="20"/>
          <w:szCs w:val="20"/>
          <w:color w:val="auto"/>
        </w:rPr>
      </w:pPr>
      <w:r>
        <w:rPr>
          <w:rFonts w:ascii="Arial" w:cs="Arial" w:eastAsia="Arial" w:hAnsi="Arial"/>
          <w:sz w:val="16"/>
          <w:szCs w:val="16"/>
          <w:i w:val="1"/>
          <w:iCs w:val="1"/>
          <w:color w:val="58595B"/>
        </w:rPr>
        <w:t xml:space="preserve">All Other Fees </w:t>
      </w:r>
      <w:r>
        <w:rPr>
          <w:rFonts w:ascii="Arial" w:cs="Arial" w:eastAsia="Arial" w:hAnsi="Arial"/>
          <w:sz w:val="16"/>
          <w:szCs w:val="16"/>
          <w:color w:val="58595B"/>
        </w:rPr>
        <w:t>— Consists of advisory services, divestiture support services and the licensing of accounting research software.</w:t>
      </w:r>
    </w:p>
    <w:p>
      <w:pPr>
        <w:spacing w:after="0" w:line="200" w:lineRule="exact"/>
        <w:rPr>
          <w:sz w:val="20"/>
          <w:szCs w:val="20"/>
          <w:color w:val="auto"/>
        </w:rPr>
      </w:pPr>
    </w:p>
    <w:p>
      <w:pPr>
        <w:spacing w:after="0" w:line="378" w:lineRule="exact"/>
        <w:rPr>
          <w:sz w:val="20"/>
          <w:szCs w:val="20"/>
          <w:color w:val="auto"/>
        </w:rPr>
      </w:pPr>
    </w:p>
    <w:p>
      <w:pPr>
        <w:ind w:left="20"/>
        <w:spacing w:after="0"/>
        <w:tabs>
          <w:tab w:leader="none" w:pos="9960" w:val="left"/>
        </w:tabs>
        <w:rPr>
          <w:sz w:val="20"/>
          <w:szCs w:val="20"/>
          <w:color w:val="auto"/>
        </w:rPr>
      </w:pPr>
      <w:r>
        <w:rPr>
          <w:rFonts w:ascii="Arial" w:cs="Arial" w:eastAsia="Arial" w:hAnsi="Arial"/>
          <w:sz w:val="12"/>
          <w:szCs w:val="12"/>
          <w:b w:val="1"/>
          <w:bCs w:val="1"/>
          <w:color w:val="009845"/>
        </w:rPr>
        <w:t>70</w:t>
      </w:r>
      <w:r>
        <w:rPr>
          <w:sz w:val="20"/>
          <w:szCs w:val="20"/>
          <w:color w:val="auto"/>
        </w:rPr>
        <w:tab/>
      </w:r>
      <w:r>
        <w:rPr>
          <w:rFonts w:ascii="Arial" w:cs="Arial" w:eastAsia="Arial" w:hAnsi="Arial"/>
          <w:sz w:val="12"/>
          <w:szCs w:val="12"/>
          <w:color w:val="58595B"/>
        </w:rPr>
        <w:t>2023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144780</wp:posOffset>
            </wp:positionV>
            <wp:extent cx="7157720" cy="42545"/>
            <wp:wrapNone/>
            <wp:docPr id="335" name="Picture 3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5"/>
                    <pic:cNvPicPr>
                      <a:picLocks noChangeAspect="1" noChangeArrowheads="1"/>
                    </pic:cNvPicPr>
                  </pic:nvPicPr>
                  <pic:blipFill>
                    <a:blip r:embed="rId34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85" w:right="339" w:bottom="1440" w:gutter="0" w:footer="0" w:header="0"/>
        </w:sectPr>
      </w:pPr>
    </w:p>
    <w:bookmarkStart w:id="76" w:name="page77"/>
    <w:bookmarkEnd w:id="76"/>
    <w:p>
      <w:pPr>
        <w:jc w:val="right"/>
        <w:spacing w:after="0"/>
        <w:rPr>
          <w:sz w:val="20"/>
          <w:szCs w:val="20"/>
          <w:color w:val="auto"/>
        </w:rPr>
      </w:pPr>
      <w:r>
        <w:rPr>
          <w:rFonts w:ascii="Arial" w:cs="Arial" w:eastAsia="Arial" w:hAnsi="Arial"/>
          <w:sz w:val="13"/>
          <w:szCs w:val="13"/>
          <w:b w:val="1"/>
          <w:bCs w:val="1"/>
          <w:color w:val="009845"/>
        </w:rPr>
        <w:t>Proposal 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spacing w:after="0"/>
        <w:rPr>
          <w:sz w:val="20"/>
          <w:szCs w:val="20"/>
          <w:color w:val="auto"/>
        </w:rPr>
      </w:pPr>
      <w:r>
        <w:rPr>
          <w:rFonts w:ascii="Arial" w:cs="Arial" w:eastAsia="Arial" w:hAnsi="Arial"/>
          <w:sz w:val="16"/>
          <w:szCs w:val="16"/>
          <w:color w:val="58595B"/>
        </w:rPr>
        <w:t>No other fees were incurred to PricewaterhouseCoopers LLP during 2021 or 2022.</w:t>
      </w:r>
    </w:p>
    <w:p>
      <w:pPr>
        <w:spacing w:after="0" w:line="208" w:lineRule="exact"/>
        <w:rPr>
          <w:sz w:val="20"/>
          <w:szCs w:val="20"/>
          <w:color w:val="auto"/>
        </w:rPr>
      </w:pPr>
    </w:p>
    <w:p>
      <w:pPr>
        <w:spacing w:after="0"/>
        <w:rPr>
          <w:sz w:val="20"/>
          <w:szCs w:val="20"/>
          <w:color w:val="auto"/>
        </w:rPr>
      </w:pPr>
      <w:r>
        <w:rPr>
          <w:rFonts w:ascii="Arial" w:cs="Arial" w:eastAsia="Arial" w:hAnsi="Arial"/>
          <w:sz w:val="16"/>
          <w:szCs w:val="16"/>
          <w:color w:val="58595B"/>
        </w:rPr>
        <w:t>The Audit Committee pre-approved all services and fees described above.</w:t>
      </w:r>
    </w:p>
    <w:p>
      <w:pPr>
        <w:spacing w:after="0" w:line="187" w:lineRule="exact"/>
        <w:rPr>
          <w:sz w:val="20"/>
          <w:szCs w:val="20"/>
          <w:color w:val="auto"/>
        </w:rPr>
      </w:pPr>
    </w:p>
    <w:p>
      <w:pPr>
        <w:spacing w:after="0"/>
        <w:rPr>
          <w:sz w:val="20"/>
          <w:szCs w:val="20"/>
          <w:color w:val="auto"/>
        </w:rPr>
      </w:pPr>
      <w:r>
        <w:rPr>
          <w:rFonts w:ascii="Arial" w:cs="Arial" w:eastAsia="Arial" w:hAnsi="Arial"/>
          <w:sz w:val="22"/>
          <w:szCs w:val="22"/>
          <w:b w:val="1"/>
          <w:bCs w:val="1"/>
          <w:color w:val="58595B"/>
        </w:rPr>
        <w:t>Pre-Approval of Audit and Non-Audit Services</w:t>
      </w:r>
    </w:p>
    <w:p>
      <w:pPr>
        <w:spacing w:after="0" w:line="92" w:lineRule="exact"/>
        <w:rPr>
          <w:sz w:val="20"/>
          <w:szCs w:val="20"/>
          <w:color w:val="auto"/>
        </w:rPr>
      </w:pPr>
    </w:p>
    <w:p>
      <w:pPr>
        <w:ind w:right="220"/>
        <w:spacing w:after="0" w:line="313" w:lineRule="auto"/>
        <w:rPr>
          <w:sz w:val="20"/>
          <w:szCs w:val="20"/>
          <w:color w:val="auto"/>
        </w:rPr>
      </w:pPr>
      <w:r>
        <w:rPr>
          <w:rFonts w:ascii="Arial" w:cs="Arial" w:eastAsia="Arial" w:hAnsi="Arial"/>
          <w:sz w:val="16"/>
          <w:szCs w:val="16"/>
          <w:color w:val="58595B"/>
        </w:rPr>
        <w:t>Under the Audit Committee Charter, the Audit Committee must pre-approve all audit and non-audit services provided by the independent registered public accounting firm. The policy, as described below, sets forth the procedures and conditions for such pre-approval of such services.</w:t>
      </w:r>
    </w:p>
    <w:p>
      <w:pPr>
        <w:spacing w:after="0" w:line="155" w:lineRule="exact"/>
        <w:rPr>
          <w:sz w:val="20"/>
          <w:szCs w:val="20"/>
          <w:color w:val="auto"/>
        </w:rPr>
      </w:pPr>
    </w:p>
    <w:p>
      <w:pPr>
        <w:ind w:right="60"/>
        <w:spacing w:after="0" w:line="312" w:lineRule="auto"/>
        <w:rPr>
          <w:sz w:val="20"/>
          <w:szCs w:val="20"/>
          <w:color w:val="auto"/>
        </w:rPr>
      </w:pPr>
      <w:r>
        <w:rPr>
          <w:rFonts w:ascii="Arial" w:cs="Arial" w:eastAsia="Arial" w:hAnsi="Arial"/>
          <w:sz w:val="16"/>
          <w:szCs w:val="16"/>
          <w:color w:val="58595B"/>
        </w:rPr>
        <w:t>Management submits requests for approval in writing to the Audit Committee, which reviews such requests and approves or declines to approve the requests. The Audit Committee’s pre-approval of audit and non-audit services is not required if the engagement for the services is entered into pursuant to pre-approval policies and procedures established by the Audit Committee regarding the Company’s engagement of the independent registered public accounting firm, provided that the policies and procedures are detailed as to the particular service, the Audit Committee is informed of each service provided and such policies and procedures do not include delegation of the Audit Committee’s responsibilities under the Exchange Act to the Company’s management.</w:t>
      </w:r>
    </w:p>
    <w:p>
      <w:pPr>
        <w:spacing w:after="0" w:line="370" w:lineRule="exact"/>
        <w:rPr>
          <w:sz w:val="20"/>
          <w:szCs w:val="20"/>
          <w:color w:val="auto"/>
        </w:rPr>
      </w:pPr>
    </w:p>
    <w:p>
      <w:pPr>
        <w:ind w:right="240"/>
        <w:spacing w:after="0" w:line="309" w:lineRule="auto"/>
        <w:rPr>
          <w:sz w:val="20"/>
          <w:szCs w:val="20"/>
          <w:color w:val="auto"/>
        </w:rPr>
      </w:pPr>
      <w:r>
        <w:rPr>
          <w:rFonts w:ascii="Arial" w:cs="Arial" w:eastAsia="Arial" w:hAnsi="Arial"/>
          <w:sz w:val="16"/>
          <w:szCs w:val="16"/>
          <w:color w:val="58595B"/>
        </w:rPr>
        <w:t>The Audit Committee may delegate to one or more designated members of the Audit Committee the authority to grant pre-approvals, provided that such approvals are presented to the Audit Committee at a subsequent meeting. If the Audit Committee elects to establish pre-approval policies and procedures regarding non-audit services, the Audit Committee must be informed of each non-audit service provided by the independent registered public accounting firm.</w:t>
      </w:r>
    </w:p>
    <w:p>
      <w:pPr>
        <w:spacing w:after="0" w:line="159" w:lineRule="exact"/>
        <w:rPr>
          <w:sz w:val="20"/>
          <w:szCs w:val="20"/>
          <w:color w:val="auto"/>
        </w:rPr>
      </w:pPr>
    </w:p>
    <w:p>
      <w:pPr>
        <w:ind w:right="600"/>
        <w:spacing w:after="0" w:line="313" w:lineRule="auto"/>
        <w:rPr>
          <w:sz w:val="20"/>
          <w:szCs w:val="20"/>
          <w:color w:val="auto"/>
        </w:rPr>
      </w:pPr>
      <w:r>
        <w:rPr>
          <w:rFonts w:ascii="Arial" w:cs="Arial" w:eastAsia="Arial" w:hAnsi="Arial"/>
          <w:sz w:val="16"/>
          <w:szCs w:val="16"/>
          <w:color w:val="58595B"/>
        </w:rPr>
        <w:t>The Audit Committee has determined that the rendering of the services other than audit services by PricewaterhouseCoopers LLP is compatible with maintaining PricewaterhouseCoopers LLP’s independence.</w:t>
      </w:r>
    </w:p>
    <w:p>
      <w:pPr>
        <w:spacing w:after="0" w:line="141" w:lineRule="exact"/>
        <w:rPr>
          <w:sz w:val="20"/>
          <w:szCs w:val="20"/>
          <w:color w:val="auto"/>
        </w:rPr>
      </w:pPr>
    </w:p>
    <w:p>
      <w:pPr>
        <w:ind w:right="220"/>
        <w:spacing w:after="0" w:line="330" w:lineRule="auto"/>
        <w:rPr>
          <w:sz w:val="20"/>
          <w:szCs w:val="20"/>
          <w:color w:val="auto"/>
        </w:rPr>
      </w:pPr>
      <w:r>
        <w:rPr>
          <w:rFonts w:ascii="Arial" w:cs="Arial" w:eastAsia="Arial" w:hAnsi="Arial"/>
          <w:sz w:val="16"/>
          <w:szCs w:val="16"/>
          <w:color w:val="58595B"/>
        </w:rPr>
        <w:t>Representatives of PricewaterhouseCoopers LLP are expected to be present at the Annual Meeting and will be allowed to make a statement. Additionally, they will be available to respond to appropriate questions from stockholders during the Annual Meeting.</w:t>
      </w:r>
    </w:p>
    <w:p>
      <w:pPr>
        <w:spacing w:after="0" w:line="94" w:lineRule="exact"/>
        <w:rPr>
          <w:sz w:val="20"/>
          <w:szCs w:val="20"/>
          <w:color w:val="auto"/>
        </w:rPr>
      </w:pPr>
    </w:p>
    <w:p>
      <w:pPr>
        <w:spacing w:after="0"/>
        <w:rPr>
          <w:sz w:val="20"/>
          <w:szCs w:val="20"/>
          <w:color w:val="auto"/>
        </w:rPr>
      </w:pPr>
      <w:r>
        <w:rPr>
          <w:rFonts w:ascii="Arial" w:cs="Arial" w:eastAsia="Arial" w:hAnsi="Arial"/>
          <w:sz w:val="22"/>
          <w:szCs w:val="22"/>
          <w:b w:val="1"/>
          <w:bCs w:val="1"/>
          <w:color w:val="58595B"/>
        </w:rPr>
        <w:t>Required Vote for Approval and Recommendation of the Board of Directors</w:t>
      </w:r>
    </w:p>
    <w:p>
      <w:pPr>
        <w:spacing w:after="0" w:line="92" w:lineRule="exact"/>
        <w:rPr>
          <w:sz w:val="20"/>
          <w:szCs w:val="20"/>
          <w:color w:val="auto"/>
        </w:rPr>
      </w:pPr>
    </w:p>
    <w:p>
      <w:pPr>
        <w:spacing w:after="0" w:line="311" w:lineRule="auto"/>
        <w:rPr>
          <w:sz w:val="20"/>
          <w:szCs w:val="20"/>
          <w:color w:val="auto"/>
        </w:rPr>
      </w:pPr>
      <w:r>
        <w:rPr>
          <w:rFonts w:ascii="Arial" w:cs="Arial" w:eastAsia="Arial" w:hAnsi="Arial"/>
          <w:sz w:val="16"/>
          <w:szCs w:val="16"/>
          <w:color w:val="58595B"/>
        </w:rPr>
        <w:t>The affirmative vote of the holders of a majority of the shares present, in person or represented by proxy, at the Annual Meeting and entitled to vote is required to ratify the appointment of PricewaterhouseCoopers LLP as the Company’s independent registered public accounting firm for the fiscal year 2023. Abstentions will have the effect of a vote against this proposal. Broker non-votes occur in connection with this proposal because brokers, banks, trustees and other nominees have discretionary voting authority to vote shares on the ratification of independent registered public accounting firms under stock exchange rules without specific instructions from the beneficial owner of such shares.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681990</wp:posOffset>
            </wp:positionH>
            <wp:positionV relativeFrom="paragraph">
              <wp:posOffset>167640</wp:posOffset>
            </wp:positionV>
            <wp:extent cx="94615" cy="745490"/>
            <wp:wrapNone/>
            <wp:docPr id="336" name="Picture 3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6"/>
                    <pic:cNvPicPr>
                      <a:picLocks noChangeAspect="1" noChangeArrowheads="1"/>
                    </pic:cNvPicPr>
                  </pic:nvPicPr>
                  <pic:blipFill>
                    <a:blip r:embed="rId343">
                      <a:extLst>
                        <a:ext uri="{28A0092B-C50C-407E-A947-70E740481C1C}"/>
                      </a:extLst>
                    </a:blip>
                    <a:srcRect/>
                    <a:stretch>
                      <a:fillRect/>
                    </a:stretch>
                  </pic:blipFill>
                  <pic:spPr bwMode="auto">
                    <a:xfrm>
                      <a:off x="0" y="0"/>
                      <a:ext cx="94615" cy="745490"/>
                    </a:xfrm>
                    <a:prstGeom prst="rect">
                      <a:avLst/>
                    </a:prstGeom>
                    <a:noFill/>
                  </pic:spPr>
                </pic:pic>
              </a:graphicData>
            </a:graphic>
          </wp:anchor>
        </w:drawing>
      </w:r>
    </w:p>
    <w:p>
      <w:pPr>
        <w:spacing w:after="0" w:line="278" w:lineRule="exact"/>
        <w:rPr>
          <w:sz w:val="20"/>
          <w:szCs w:val="20"/>
          <w:color w:val="auto"/>
        </w:rPr>
      </w:pPr>
    </w:p>
    <w:p>
      <w:pPr>
        <w:ind w:left="1400" w:right="20"/>
        <w:spacing w:after="0" w:line="271" w:lineRule="auto"/>
        <w:rPr>
          <w:sz w:val="20"/>
          <w:szCs w:val="20"/>
          <w:color w:val="auto"/>
        </w:rPr>
      </w:pPr>
      <w:r>
        <w:rPr>
          <w:rFonts w:ascii="Arial" w:cs="Arial" w:eastAsia="Arial" w:hAnsi="Arial"/>
          <w:sz w:val="22"/>
          <w:szCs w:val="22"/>
          <w:color w:val="58595B"/>
        </w:rPr>
        <w:t xml:space="preserve">The Audit Committee of the Board of Directors has adopted a resolution approving the appointment of PricewaterhouseCoopers LLP. The Board of Directors hereby recommends that the stockholders of the Company vote </w:t>
      </w:r>
      <w:r>
        <w:rPr>
          <w:rFonts w:ascii="Arial" w:cs="Arial" w:eastAsia="Arial" w:hAnsi="Arial"/>
          <w:sz w:val="22"/>
          <w:szCs w:val="22"/>
          <w:color w:val="009845"/>
        </w:rPr>
        <w:t>“FOR”</w:t>
      </w:r>
      <w:r>
        <w:rPr>
          <w:rFonts w:ascii="Arial" w:cs="Arial" w:eastAsia="Arial" w:hAnsi="Arial"/>
          <w:sz w:val="22"/>
          <w:szCs w:val="22"/>
          <w:color w:val="58595B"/>
        </w:rPr>
        <w:t xml:space="preserve"> ratification of the appointment of PricewaterhouseCoopers LLP as the Company’s independent registered public accounting firm for fiscal year 2023.</w:t>
      </w: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tbl>
      <w:tblPr>
        <w:tblLayout w:type="fixed"/>
        <w:tblInd w:w="0" w:type="dxa"/>
        <w:tblCellMar>
          <w:top w:w="0" w:type="dxa"/>
          <w:left w:w="0" w:type="dxa"/>
          <w:bottom w:w="0" w:type="dxa"/>
          <w:right w:w="0" w:type="dxa"/>
        </w:tblCellMar>
      </w:tblPr>
      <w:tr>
        <w:trPr>
          <w:trHeight w:val="168"/>
        </w:trPr>
        <w:tc>
          <w:tcPr>
            <w:tcW w:w="6180" w:type="dxa"/>
            <w:vAlign w:val="bottom"/>
          </w:tcPr>
          <w:p>
            <w:pPr>
              <w:ind w:left="20"/>
              <w:spacing w:after="0"/>
              <w:rPr>
                <w:sz w:val="20"/>
                <w:szCs w:val="20"/>
                <w:color w:val="auto"/>
              </w:rPr>
            </w:pPr>
            <w:r>
              <w:rPr>
                <w:rFonts w:ascii="Arial" w:cs="Arial" w:eastAsia="Arial" w:hAnsi="Arial"/>
                <w:sz w:val="13"/>
                <w:szCs w:val="13"/>
                <w:color w:val="58595B"/>
              </w:rPr>
              <w:t>2023 Proxy Statement</w:t>
            </w:r>
          </w:p>
        </w:tc>
        <w:tc>
          <w:tcPr>
            <w:tcW w:w="5060" w:type="dxa"/>
            <w:vAlign w:val="bottom"/>
          </w:tcPr>
          <w:p>
            <w:pPr>
              <w:jc w:val="right"/>
              <w:spacing w:after="0"/>
              <w:rPr>
                <w:sz w:val="20"/>
                <w:szCs w:val="20"/>
                <w:color w:val="auto"/>
              </w:rPr>
            </w:pPr>
            <w:r>
              <w:rPr>
                <w:rFonts w:ascii="Arial" w:cs="Arial" w:eastAsia="Arial" w:hAnsi="Arial"/>
                <w:sz w:val="13"/>
                <w:szCs w:val="13"/>
                <w:b w:val="1"/>
                <w:bCs w:val="1"/>
                <w:color w:val="009845"/>
              </w:rPr>
              <w:t>71</w:t>
            </w:r>
          </w:p>
        </w:tc>
      </w:tr>
      <w:tr>
        <w:trPr>
          <w:trHeight w:val="239"/>
        </w:trPr>
        <w:tc>
          <w:tcPr>
            <w:tcW w:w="6180" w:type="dxa"/>
            <w:vAlign w:val="bottom"/>
            <w:tcBorders>
              <w:bottom w:val="single" w:sz="8" w:color="9A9A9A"/>
            </w:tcBorders>
          </w:tcPr>
          <w:p>
            <w:pPr>
              <w:spacing w:after="0"/>
              <w:rPr>
                <w:sz w:val="20"/>
                <w:szCs w:val="20"/>
                <w:color w:val="auto"/>
              </w:rPr>
            </w:pPr>
          </w:p>
        </w:tc>
        <w:tc>
          <w:tcPr>
            <w:tcW w:w="5060" w:type="dxa"/>
            <w:vAlign w:val="bottom"/>
            <w:tcBorders>
              <w:bottom w:val="single" w:sz="8" w:color="9A9A9A"/>
            </w:tcBorders>
          </w:tcPr>
          <w:p>
            <w:pPr>
              <w:spacing w:after="0"/>
              <w:rPr>
                <w:sz w:val="20"/>
                <w:szCs w:val="2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337" name="Picture 3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7"/>
                    <pic:cNvPicPr>
                      <a:picLocks noChangeAspect="1" noChangeArrowheads="1"/>
                    </pic:cNvPicPr>
                  </pic:nvPicPr>
                  <pic:blipFill>
                    <a:blip r:embed="rId344">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338" name="Picture 3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8"/>
                    <pic:cNvPicPr>
                      <a:picLocks noChangeAspect="1" noChangeArrowheads="1"/>
                    </pic:cNvPicPr>
                  </pic:nvPicPr>
                  <pic:blipFill>
                    <a:blip r:embed="rId345">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77" w:name="page78"/>
    <w:bookmarkEnd w:id="77"/>
    <w:p>
      <w:pPr>
        <w:ind w:right="1640"/>
        <w:spacing w:after="0" w:line="261" w:lineRule="auto"/>
        <w:rPr>
          <w:sz w:val="20"/>
          <w:szCs w:val="20"/>
          <w:color w:val="auto"/>
        </w:rPr>
      </w:pPr>
      <w:r>
        <w:rPr>
          <w:rFonts w:ascii="Arial" w:cs="Arial" w:eastAsia="Arial" w:hAnsi="Arial"/>
          <w:sz w:val="36"/>
          <w:szCs w:val="36"/>
          <w:color w:val="009845"/>
        </w:rPr>
        <w:t>PROPOSAL 3. ADVISORY VOTE ON NAMED EXECUTIVE OFFICER COMPENSATION</w:t>
      </w:r>
    </w:p>
    <w:p>
      <w:pPr>
        <w:spacing w:after="0" w:line="345" w:lineRule="exact"/>
        <w:rPr>
          <w:sz w:val="20"/>
          <w:szCs w:val="20"/>
          <w:color w:val="auto"/>
        </w:rPr>
      </w:pPr>
    </w:p>
    <w:p>
      <w:pPr>
        <w:ind w:right="20"/>
        <w:spacing w:after="0" w:line="309" w:lineRule="auto"/>
        <w:rPr>
          <w:sz w:val="20"/>
          <w:szCs w:val="20"/>
          <w:color w:val="auto"/>
        </w:rPr>
      </w:pPr>
      <w:r>
        <w:rPr>
          <w:rFonts w:ascii="Arial" w:cs="Arial" w:eastAsia="Arial" w:hAnsi="Arial"/>
          <w:sz w:val="16"/>
          <w:szCs w:val="16"/>
          <w:color w:val="58595B"/>
        </w:rPr>
        <w:t>We are seeking our stockholders’ vote, as required by Section 14A of the Exchange Act, to approve, on a non-binding, advisory basis, the compensation of our named executive officers (“NEOs”), as disclosed pursuant to Item 402 of Regulation S-K in the Compensation Discussion and Analysis (“CD&amp;A”), tabular disclosures and related narrative of this proxy statement. As described in the CD&amp;A, our executive compensation programs are carefully designed by the Compensation Committee to attract, retain and motivate our talented executives, with a focus on delivering business results and value to our stockholders and other stakeholders. Under these programs, we provide our NEOs with appropriate objectives and incentives to achieve our business goals while aligning with stockholders’ interest.</w:t>
      </w:r>
    </w:p>
    <w:p>
      <w:pPr>
        <w:spacing w:after="0" w:line="145" w:lineRule="exact"/>
        <w:rPr>
          <w:sz w:val="20"/>
          <w:szCs w:val="20"/>
          <w:color w:val="auto"/>
        </w:rPr>
      </w:pPr>
    </w:p>
    <w:p>
      <w:pPr>
        <w:spacing w:after="0" w:line="310" w:lineRule="auto"/>
        <w:rPr>
          <w:sz w:val="20"/>
          <w:szCs w:val="20"/>
          <w:color w:val="auto"/>
        </w:rPr>
      </w:pPr>
      <w:r>
        <w:rPr>
          <w:rFonts w:ascii="Arial" w:cs="Arial" w:eastAsia="Arial" w:hAnsi="Arial"/>
          <w:sz w:val="16"/>
          <w:szCs w:val="16"/>
          <w:color w:val="58595B"/>
        </w:rPr>
        <w:t>The compensation awarded to our CEO and other NEOs for 2022 recognizes the positive financial, operational and overall performance of the Company. We encourage stockholders to read the CD&amp;A, which describes how our executive compensation policies and procedures operate and are designed to achieve our compensation objectives, as well as the Summary Compensation Table and other related compensation tables and narratives, which provide detailed information on the compensation of our NEOs. The Committee is mindful of its responsibility to align executive compensation with the overall performance of the Company, while taking into consideration the need to provide market competitive compensation in order to attract, motivate and retain highly skilled and experienced executives. The Compensation Committee and the Board believe that the policies and procedures articulated in the CD&amp;A are effective in achieving our goals and that the compensation of our NEOs reported in this proxy statement has contributed to the Company’s long-term success.</w:t>
      </w:r>
    </w:p>
    <w:p>
      <w:pPr>
        <w:spacing w:after="0" w:line="145" w:lineRule="exact"/>
        <w:rPr>
          <w:sz w:val="20"/>
          <w:szCs w:val="20"/>
          <w:color w:val="auto"/>
        </w:rPr>
      </w:pPr>
    </w:p>
    <w:p>
      <w:pPr>
        <w:spacing w:after="0"/>
        <w:rPr>
          <w:sz w:val="20"/>
          <w:szCs w:val="20"/>
          <w:color w:val="auto"/>
        </w:rPr>
      </w:pPr>
      <w:r>
        <w:rPr>
          <w:rFonts w:ascii="Arial" w:cs="Arial" w:eastAsia="Arial" w:hAnsi="Arial"/>
          <w:sz w:val="16"/>
          <w:szCs w:val="16"/>
          <w:color w:val="58595B"/>
        </w:rPr>
        <w:t>We ask our stockholders to vote “FOR” the following advisory resolution at the Annual Meeting:</w:t>
      </w:r>
    </w:p>
    <w:p>
      <w:pPr>
        <w:spacing w:after="0" w:line="221" w:lineRule="exact"/>
        <w:rPr>
          <w:sz w:val="20"/>
          <w:szCs w:val="20"/>
          <w:color w:val="auto"/>
        </w:rPr>
      </w:pPr>
    </w:p>
    <w:p>
      <w:pPr>
        <w:ind w:right="80"/>
        <w:spacing w:after="0" w:line="306" w:lineRule="auto"/>
        <w:rPr>
          <w:sz w:val="20"/>
          <w:szCs w:val="20"/>
          <w:color w:val="auto"/>
        </w:rPr>
      </w:pPr>
      <w:r>
        <w:rPr>
          <w:rFonts w:ascii="Arial" w:cs="Arial" w:eastAsia="Arial" w:hAnsi="Arial"/>
          <w:sz w:val="16"/>
          <w:szCs w:val="16"/>
          <w:color w:val="58595B"/>
        </w:rPr>
        <w:t>“RESOLVED, that compensation of the Company’s named executive officers, as disclosed pursuant to Item 402 of Regulation S-K, including the Compensation Discussion and Analysis, compensation tables and narrative discussion of this proxy statement is hereby APPROVED by the stockholders of Integra.”</w:t>
      </w:r>
    </w:p>
    <w:p>
      <w:pPr>
        <w:spacing w:after="0" w:line="160" w:lineRule="exact"/>
        <w:rPr>
          <w:sz w:val="20"/>
          <w:szCs w:val="20"/>
          <w:color w:val="auto"/>
        </w:rPr>
      </w:pPr>
    </w:p>
    <w:p>
      <w:pPr>
        <w:ind w:right="360"/>
        <w:spacing w:after="0" w:line="306" w:lineRule="auto"/>
        <w:rPr>
          <w:sz w:val="20"/>
          <w:szCs w:val="20"/>
          <w:color w:val="auto"/>
        </w:rPr>
      </w:pPr>
      <w:r>
        <w:rPr>
          <w:rFonts w:ascii="Arial" w:cs="Arial" w:eastAsia="Arial" w:hAnsi="Arial"/>
          <w:sz w:val="16"/>
          <w:szCs w:val="16"/>
          <w:color w:val="58595B"/>
        </w:rPr>
        <w:t>Because the Say-on-Pay vote is advisory, it will not bind the Company, the Compensation Committee or our Board. That said, because we value the opinions of our stockholders, the Compensation Committee will review the voting results and take them into consideration when making future decisions regarding executive compensation.</w:t>
      </w:r>
    </w:p>
    <w:p>
      <w:pPr>
        <w:spacing w:after="0" w:line="160" w:lineRule="exact"/>
        <w:rPr>
          <w:sz w:val="20"/>
          <w:szCs w:val="20"/>
          <w:color w:val="auto"/>
        </w:rPr>
      </w:pPr>
    </w:p>
    <w:p>
      <w:pPr>
        <w:ind w:right="220"/>
        <w:spacing w:after="0" w:line="309" w:lineRule="auto"/>
        <w:rPr>
          <w:sz w:val="20"/>
          <w:szCs w:val="20"/>
          <w:color w:val="auto"/>
        </w:rPr>
      </w:pPr>
      <w:r>
        <w:rPr>
          <w:rFonts w:ascii="Arial" w:cs="Arial" w:eastAsia="Arial" w:hAnsi="Arial"/>
          <w:sz w:val="16"/>
          <w:szCs w:val="16"/>
          <w:color w:val="58595B"/>
        </w:rPr>
        <w:t>With regard to the frequency of future votes on Say-on-Pay, the Board will consider the outcome of the vote on Proposal No. 4 at the Annual Meeting. The Board recommends stockholders approve the submission of a Say-on-Pay proposal to our stockholders on an annual basis. Therefore, and subject to the outcome of the vote on Proposal No. 4 below at the Annual Meeting, we expect the next stockholder vote to approve the compensation of our named executive officers to occur at the Company’s 2024 annual meeting of stockholders.</w:t>
      </w:r>
    </w:p>
    <w:p>
      <w:pPr>
        <w:spacing w:after="0" w:line="112" w:lineRule="exact"/>
        <w:rPr>
          <w:sz w:val="20"/>
          <w:szCs w:val="20"/>
          <w:color w:val="auto"/>
        </w:rPr>
      </w:pPr>
    </w:p>
    <w:p>
      <w:pPr>
        <w:spacing w:after="0"/>
        <w:rPr>
          <w:sz w:val="20"/>
          <w:szCs w:val="20"/>
          <w:color w:val="auto"/>
        </w:rPr>
      </w:pPr>
      <w:r>
        <w:rPr>
          <w:rFonts w:ascii="Arial" w:cs="Arial" w:eastAsia="Arial" w:hAnsi="Arial"/>
          <w:sz w:val="22"/>
          <w:szCs w:val="22"/>
          <w:b w:val="1"/>
          <w:bCs w:val="1"/>
          <w:color w:val="58595B"/>
        </w:rPr>
        <w:t>Required Vote for Advisory Approval and Recommendation of the Board of Directors</w:t>
      </w:r>
    </w:p>
    <w:p>
      <w:pPr>
        <w:spacing w:after="0" w:line="105" w:lineRule="exact"/>
        <w:rPr>
          <w:sz w:val="20"/>
          <w:szCs w:val="20"/>
          <w:color w:val="auto"/>
        </w:rPr>
      </w:pPr>
    </w:p>
    <w:p>
      <w:pPr>
        <w:jc w:val="both"/>
        <w:ind w:right="120"/>
        <w:spacing w:after="0" w:line="306" w:lineRule="auto"/>
        <w:rPr>
          <w:sz w:val="20"/>
          <w:szCs w:val="20"/>
          <w:color w:val="auto"/>
        </w:rPr>
      </w:pPr>
      <w:r>
        <w:rPr>
          <w:rFonts w:ascii="Arial" w:cs="Arial" w:eastAsia="Arial" w:hAnsi="Arial"/>
          <w:sz w:val="16"/>
          <w:szCs w:val="16"/>
          <w:color w:val="58595B"/>
        </w:rPr>
        <w:t>The affirmative vote of the holders of a majority of the shares present, in person or represented by proxy, at the Annual Meeting and entitled to vote thereon is required for advisory approval of this proposal. Abstentions will have the effect of a vote against this proposal. Broker non-votes will have no effect on the outcome of this proposal.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681990</wp:posOffset>
            </wp:positionH>
            <wp:positionV relativeFrom="paragraph">
              <wp:posOffset>177800</wp:posOffset>
            </wp:positionV>
            <wp:extent cx="94615" cy="565785"/>
            <wp:wrapNone/>
            <wp:docPr id="339" name="Picture 3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9"/>
                    <pic:cNvPicPr>
                      <a:picLocks noChangeAspect="1" noChangeArrowheads="1"/>
                    </pic:cNvPicPr>
                  </pic:nvPicPr>
                  <pic:blipFill>
                    <a:blip r:embed="rId346">
                      <a:extLst>
                        <a:ext uri="{28A0092B-C50C-407E-A947-70E740481C1C}"/>
                      </a:extLst>
                    </a:blip>
                    <a:srcRect/>
                    <a:stretch>
                      <a:fillRect/>
                    </a:stretch>
                  </pic:blipFill>
                  <pic:spPr bwMode="auto">
                    <a:xfrm>
                      <a:off x="0" y="0"/>
                      <a:ext cx="94615" cy="565785"/>
                    </a:xfrm>
                    <a:prstGeom prst="rect">
                      <a:avLst/>
                    </a:prstGeom>
                    <a:noFill/>
                  </pic:spPr>
                </pic:pic>
              </a:graphicData>
            </a:graphic>
          </wp:anchor>
        </w:drawing>
      </w:r>
    </w:p>
    <w:p>
      <w:pPr>
        <w:spacing w:after="0" w:line="294" w:lineRule="exact"/>
        <w:rPr>
          <w:sz w:val="20"/>
          <w:szCs w:val="20"/>
          <w:color w:val="auto"/>
        </w:rPr>
      </w:pPr>
    </w:p>
    <w:p>
      <w:pPr>
        <w:ind w:left="1400" w:right="400"/>
        <w:spacing w:after="0" w:line="265" w:lineRule="auto"/>
        <w:rPr>
          <w:sz w:val="20"/>
          <w:szCs w:val="20"/>
          <w:color w:val="auto"/>
        </w:rPr>
      </w:pPr>
      <w:r>
        <w:rPr>
          <w:rFonts w:ascii="Arial" w:cs="Arial" w:eastAsia="Arial" w:hAnsi="Arial"/>
          <w:sz w:val="22"/>
          <w:szCs w:val="22"/>
          <w:color w:val="58595B"/>
        </w:rPr>
        <w:t xml:space="preserve">The Board of Directors hereby recommends a vote </w:t>
      </w:r>
      <w:r>
        <w:rPr>
          <w:rFonts w:ascii="Arial" w:cs="Arial" w:eastAsia="Arial" w:hAnsi="Arial"/>
          <w:sz w:val="22"/>
          <w:szCs w:val="22"/>
          <w:color w:val="009845"/>
        </w:rPr>
        <w:t>“FOR”</w:t>
      </w:r>
      <w:r>
        <w:rPr>
          <w:rFonts w:ascii="Arial" w:cs="Arial" w:eastAsia="Arial" w:hAnsi="Arial"/>
          <w:sz w:val="22"/>
          <w:szCs w:val="22"/>
          <w:color w:val="58595B"/>
        </w:rPr>
        <w:t xml:space="preserve"> the advisory resolution set forth in this Proposal 3, approving the compensation of our named executive officers, as disclosed in this proxy statement.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ind w:left="20"/>
        <w:spacing w:after="0"/>
        <w:tabs>
          <w:tab w:leader="none" w:pos="9960" w:val="left"/>
        </w:tabs>
        <w:rPr>
          <w:sz w:val="20"/>
          <w:szCs w:val="20"/>
          <w:color w:val="auto"/>
        </w:rPr>
      </w:pPr>
      <w:r>
        <w:rPr>
          <w:rFonts w:ascii="Arial" w:cs="Arial" w:eastAsia="Arial" w:hAnsi="Arial"/>
          <w:sz w:val="12"/>
          <w:szCs w:val="12"/>
          <w:b w:val="1"/>
          <w:bCs w:val="1"/>
          <w:color w:val="009845"/>
        </w:rPr>
        <w:t>72</w:t>
      </w:r>
      <w:r>
        <w:rPr>
          <w:sz w:val="20"/>
          <w:szCs w:val="20"/>
          <w:color w:val="auto"/>
        </w:rPr>
        <w:tab/>
      </w:r>
      <w:r>
        <w:rPr>
          <w:rFonts w:ascii="Arial" w:cs="Arial" w:eastAsia="Arial" w:hAnsi="Arial"/>
          <w:sz w:val="12"/>
          <w:szCs w:val="12"/>
          <w:color w:val="58595B"/>
        </w:rPr>
        <w:t>2023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144780</wp:posOffset>
            </wp:positionV>
            <wp:extent cx="7157720" cy="42545"/>
            <wp:wrapNone/>
            <wp:docPr id="340" name="Picture 3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0"/>
                    <pic:cNvPicPr>
                      <a:picLocks noChangeAspect="1" noChangeArrowheads="1"/>
                    </pic:cNvPicPr>
                  </pic:nvPicPr>
                  <pic:blipFill>
                    <a:blip r:embed="rId34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85" w:right="339" w:bottom="1440" w:gutter="0" w:footer="0" w:header="0"/>
        </w:sectPr>
      </w:pPr>
    </w:p>
    <w:bookmarkStart w:id="78" w:name="page79"/>
    <w:bookmarkEnd w:id="78"/>
    <w:p>
      <w:pPr>
        <w:spacing w:after="0"/>
        <w:rPr>
          <w:sz w:val="20"/>
          <w:szCs w:val="20"/>
          <w:color w:val="auto"/>
        </w:rPr>
      </w:pPr>
      <w:r>
        <w:rPr>
          <w:rFonts w:ascii="Arial" w:cs="Arial" w:eastAsia="Arial" w:hAnsi="Arial"/>
          <w:sz w:val="36"/>
          <w:szCs w:val="36"/>
          <w:color w:val="009845"/>
        </w:rPr>
        <w:t>AUDIT COMMITTEE REPORT</w:t>
      </w:r>
    </w:p>
    <w:p>
      <w:pPr>
        <w:spacing w:after="0" w:line="400" w:lineRule="exact"/>
        <w:rPr>
          <w:sz w:val="20"/>
          <w:szCs w:val="20"/>
          <w:color w:val="auto"/>
        </w:rPr>
      </w:pPr>
    </w:p>
    <w:p>
      <w:pPr>
        <w:ind w:right="220"/>
        <w:spacing w:after="0" w:line="309" w:lineRule="auto"/>
        <w:rPr>
          <w:sz w:val="20"/>
          <w:szCs w:val="20"/>
          <w:color w:val="auto"/>
        </w:rPr>
      </w:pPr>
      <w:r>
        <w:rPr>
          <w:rFonts w:ascii="Arial" w:cs="Arial" w:eastAsia="Arial" w:hAnsi="Arial"/>
          <w:sz w:val="16"/>
          <w:szCs w:val="16"/>
          <w:color w:val="58595B"/>
        </w:rPr>
        <w:t>The following report of the Audit Committee is required by the rules of the SEC to be included in this proxy statement. This report shall not be deemed incorporated by reference into any filing under the Securities Act of 1933, as amended (the "Securities Act"), or the Exchange Act, by virtue of any general statement in such filing incorporating this proxy statement by reference, except to the extent that the Company specifically incorporates the information contained in this section by reference, and shall not otherwise be deemed filed under either the Securities Act or the Exchange Act.</w:t>
      </w:r>
    </w:p>
    <w:p>
      <w:pPr>
        <w:spacing w:after="0" w:line="159" w:lineRule="exact"/>
        <w:rPr>
          <w:sz w:val="20"/>
          <w:szCs w:val="20"/>
          <w:color w:val="auto"/>
        </w:rPr>
      </w:pPr>
    </w:p>
    <w:p>
      <w:pPr>
        <w:ind w:right="40"/>
        <w:spacing w:after="0" w:line="306" w:lineRule="auto"/>
        <w:rPr>
          <w:sz w:val="20"/>
          <w:szCs w:val="20"/>
          <w:color w:val="auto"/>
        </w:rPr>
      </w:pPr>
      <w:r>
        <w:rPr>
          <w:rFonts w:ascii="Arial" w:cs="Arial" w:eastAsia="Arial" w:hAnsi="Arial"/>
          <w:sz w:val="16"/>
          <w:szCs w:val="16"/>
          <w:color w:val="58595B"/>
        </w:rPr>
        <w:t>The purpose of the Audit Committee is to oversee the Company’s accounting and financial reporting process and the audits of the Company’s financial statements. The Audit Committee operates pursuant to the Audit Committee Charter that the Board amended and restated on December 13, 2022, a copy of which is available on the Company’s website.</w:t>
      </w:r>
    </w:p>
    <w:p>
      <w:pPr>
        <w:spacing w:after="0" w:line="160" w:lineRule="exact"/>
        <w:rPr>
          <w:sz w:val="20"/>
          <w:szCs w:val="20"/>
          <w:color w:val="auto"/>
        </w:rPr>
      </w:pPr>
    </w:p>
    <w:p>
      <w:pPr>
        <w:ind w:right="240"/>
        <w:spacing w:after="0" w:line="309" w:lineRule="auto"/>
        <w:rPr>
          <w:sz w:val="20"/>
          <w:szCs w:val="20"/>
          <w:color w:val="auto"/>
        </w:rPr>
      </w:pPr>
      <w:r>
        <w:rPr>
          <w:rFonts w:ascii="Arial" w:cs="Arial" w:eastAsia="Arial" w:hAnsi="Arial"/>
          <w:sz w:val="16"/>
          <w:szCs w:val="16"/>
          <w:color w:val="58595B"/>
        </w:rPr>
        <w:t>As set forth in the Audit Committee Charter, management of the Company is responsible for the preparation, presentation and integrity of the Company’s financial statements, the Company’s financial reporting process, accounting policies, internal audit function, internal controls over financial reporting and disclosure controls and procedures. The independent registered public accounting firm is responsible for auditing the Company’s financial statements and internal control over financial reporting and expressing an opinion as to the conformity of those audited financial statements with accounting principles generally accepted in the United States of America and on the effectiveness of the Company’s internal control over financial reporting. The Audit Committee’s responsibility is to monitor and oversee the Company’s financial reporting process.</w:t>
      </w:r>
    </w:p>
    <w:p>
      <w:pPr>
        <w:spacing w:after="0" w:line="145" w:lineRule="exact"/>
        <w:rPr>
          <w:sz w:val="20"/>
          <w:szCs w:val="20"/>
          <w:color w:val="auto"/>
        </w:rPr>
      </w:pPr>
    </w:p>
    <w:p>
      <w:pPr>
        <w:spacing w:after="0" w:line="307" w:lineRule="auto"/>
        <w:rPr>
          <w:sz w:val="20"/>
          <w:szCs w:val="20"/>
          <w:color w:val="auto"/>
        </w:rPr>
      </w:pPr>
      <w:r>
        <w:rPr>
          <w:rFonts w:ascii="Arial" w:cs="Arial" w:eastAsia="Arial" w:hAnsi="Arial"/>
          <w:sz w:val="16"/>
          <w:szCs w:val="16"/>
          <w:color w:val="58595B"/>
        </w:rPr>
        <w:t>In the performance of its oversight function, the Audit Committee has reviewed and discussed with management and the independent registered public accounting firm the audited financial statements and management’s assessment of the effectiveness of the Company’s internal control over financial reporting and the independent registered public accounting firm’s evaluation of the Company’s internal control over financial reporting as of December 31, 2022. The Audit Committee has also discussed with the independent registered public accounting firm the matters required to be discussed by the applicable requirements of the Public Company Accounting Oversight Board and the SEC. Finally, the Audit Committee has received the written disclosures and the letter from the independent registered public accounting firm required by the applicable requirements of the Public Company Accounting Oversight Board, as currently in effect, has discussed with the independent registered public accounting firm its independence in relation to the Company and has considered the compatibility of non-audit services with such independence. Management has represented to the Audit Committee that the Company’s consolidated financial statements were prepared in accordance with accounting principles generally accepted in the United States of America.</w:t>
      </w:r>
    </w:p>
    <w:p>
      <w:pPr>
        <w:spacing w:after="0" w:line="163" w:lineRule="exact"/>
        <w:rPr>
          <w:sz w:val="20"/>
          <w:szCs w:val="20"/>
          <w:color w:val="auto"/>
        </w:rPr>
      </w:pPr>
    </w:p>
    <w:p>
      <w:pPr>
        <w:ind w:right="40"/>
        <w:spacing w:after="0" w:line="306" w:lineRule="auto"/>
        <w:rPr>
          <w:sz w:val="20"/>
          <w:szCs w:val="20"/>
          <w:color w:val="auto"/>
        </w:rPr>
      </w:pPr>
      <w:r>
        <w:rPr>
          <w:rFonts w:ascii="Arial" w:cs="Arial" w:eastAsia="Arial" w:hAnsi="Arial"/>
          <w:sz w:val="16"/>
          <w:szCs w:val="16"/>
          <w:color w:val="58595B"/>
        </w:rPr>
        <w:t>Based upon the review and discussions referred to above, the Audit Committee recommended to the Board that the audited financial statements of the Company for the fiscal year ended December 31, 2022 be included in the Company’s Annual Report on Form 10-K for such fiscal year, as filed with the SEC on February 24, 2022.</w:t>
      </w:r>
    </w:p>
    <w:p>
      <w:pPr>
        <w:spacing w:after="0" w:line="140" w:lineRule="exact"/>
        <w:rPr>
          <w:sz w:val="20"/>
          <w:szCs w:val="20"/>
          <w:color w:val="auto"/>
        </w:rPr>
      </w:pPr>
    </w:p>
    <w:p>
      <w:pPr>
        <w:spacing w:after="0"/>
        <w:rPr>
          <w:sz w:val="20"/>
          <w:szCs w:val="20"/>
          <w:color w:val="auto"/>
        </w:rPr>
      </w:pPr>
      <w:r>
        <w:rPr>
          <w:rFonts w:ascii="Arial" w:cs="Arial" w:eastAsia="Arial" w:hAnsi="Arial"/>
          <w:sz w:val="16"/>
          <w:szCs w:val="16"/>
          <w:b w:val="1"/>
          <w:bCs w:val="1"/>
          <w:color w:val="58595B"/>
        </w:rPr>
        <w:t>The Audit Committee of the Board of Directors</w:t>
      </w:r>
    </w:p>
    <w:p>
      <w:pPr>
        <w:spacing w:after="0" w:line="208" w:lineRule="exact"/>
        <w:rPr>
          <w:sz w:val="20"/>
          <w:szCs w:val="20"/>
          <w:color w:val="auto"/>
        </w:rPr>
      </w:pPr>
    </w:p>
    <w:p>
      <w:pPr>
        <w:spacing w:after="0"/>
        <w:rPr>
          <w:sz w:val="20"/>
          <w:szCs w:val="20"/>
          <w:color w:val="auto"/>
        </w:rPr>
      </w:pPr>
      <w:r>
        <w:rPr>
          <w:rFonts w:ascii="Arial" w:cs="Arial" w:eastAsia="Arial" w:hAnsi="Arial"/>
          <w:sz w:val="16"/>
          <w:szCs w:val="16"/>
          <w:b w:val="1"/>
          <w:bCs w:val="1"/>
          <w:color w:val="58595B"/>
        </w:rPr>
        <w:t>CHRISTIAN S. SCHADE (CHAIR)</w:t>
      </w:r>
    </w:p>
    <w:p>
      <w:pPr>
        <w:spacing w:after="0" w:line="59" w:lineRule="exact"/>
        <w:rPr>
          <w:sz w:val="20"/>
          <w:szCs w:val="20"/>
          <w:color w:val="auto"/>
        </w:rPr>
      </w:pPr>
    </w:p>
    <w:p>
      <w:pPr>
        <w:spacing w:after="0"/>
        <w:rPr>
          <w:sz w:val="20"/>
          <w:szCs w:val="20"/>
          <w:color w:val="auto"/>
        </w:rPr>
      </w:pPr>
      <w:r>
        <w:rPr>
          <w:rFonts w:ascii="Arial" w:cs="Arial" w:eastAsia="Arial" w:hAnsi="Arial"/>
          <w:sz w:val="16"/>
          <w:szCs w:val="16"/>
          <w:b w:val="1"/>
          <w:bCs w:val="1"/>
          <w:color w:val="58595B"/>
        </w:rPr>
        <w:t>SHAUNDRA D. CLAY</w:t>
      </w:r>
    </w:p>
    <w:p>
      <w:pPr>
        <w:spacing w:after="0" w:line="46" w:lineRule="exact"/>
        <w:rPr>
          <w:sz w:val="20"/>
          <w:szCs w:val="20"/>
          <w:color w:val="auto"/>
        </w:rPr>
      </w:pPr>
    </w:p>
    <w:p>
      <w:pPr>
        <w:spacing w:after="0"/>
        <w:rPr>
          <w:sz w:val="20"/>
          <w:szCs w:val="20"/>
          <w:color w:val="auto"/>
        </w:rPr>
      </w:pPr>
      <w:r>
        <w:rPr>
          <w:rFonts w:ascii="Arial" w:cs="Arial" w:eastAsia="Arial" w:hAnsi="Arial"/>
          <w:sz w:val="16"/>
          <w:szCs w:val="16"/>
          <w:b w:val="1"/>
          <w:bCs w:val="1"/>
          <w:color w:val="58595B"/>
        </w:rPr>
        <w:t>RAYMOND G. MURPHY</w:t>
      </w:r>
    </w:p>
    <w:p>
      <w:pPr>
        <w:spacing w:after="0" w:line="200" w:lineRule="exact"/>
        <w:rPr>
          <w:sz w:val="20"/>
          <w:szCs w:val="20"/>
          <w:color w:val="auto"/>
        </w:rPr>
      </w:pPr>
    </w:p>
    <w:p>
      <w:pPr>
        <w:spacing w:after="0" w:line="220" w:lineRule="exact"/>
        <w:rPr>
          <w:sz w:val="20"/>
          <w:szCs w:val="20"/>
          <w:color w:val="auto"/>
        </w:rPr>
      </w:pPr>
    </w:p>
    <w:tbl>
      <w:tblPr>
        <w:tblLayout w:type="fixed"/>
        <w:tblInd w:w="0" w:type="dxa"/>
        <w:tblCellMar>
          <w:top w:w="0" w:type="dxa"/>
          <w:left w:w="0" w:type="dxa"/>
          <w:bottom w:w="0" w:type="dxa"/>
          <w:right w:w="0" w:type="dxa"/>
        </w:tblCellMar>
      </w:tblPr>
      <w:tr>
        <w:trPr>
          <w:trHeight w:val="168"/>
        </w:trPr>
        <w:tc>
          <w:tcPr>
            <w:tcW w:w="6180" w:type="dxa"/>
            <w:vAlign w:val="bottom"/>
          </w:tcPr>
          <w:p>
            <w:pPr>
              <w:ind w:left="20"/>
              <w:spacing w:after="0"/>
              <w:rPr>
                <w:sz w:val="20"/>
                <w:szCs w:val="20"/>
                <w:color w:val="auto"/>
              </w:rPr>
            </w:pPr>
            <w:r>
              <w:rPr>
                <w:rFonts w:ascii="Arial" w:cs="Arial" w:eastAsia="Arial" w:hAnsi="Arial"/>
                <w:sz w:val="13"/>
                <w:szCs w:val="13"/>
                <w:color w:val="58595B"/>
              </w:rPr>
              <w:t>2023 Proxy Statement</w:t>
            </w:r>
          </w:p>
        </w:tc>
        <w:tc>
          <w:tcPr>
            <w:tcW w:w="5060" w:type="dxa"/>
            <w:vAlign w:val="bottom"/>
          </w:tcPr>
          <w:p>
            <w:pPr>
              <w:jc w:val="right"/>
              <w:spacing w:after="0"/>
              <w:rPr>
                <w:sz w:val="20"/>
                <w:szCs w:val="20"/>
                <w:color w:val="auto"/>
              </w:rPr>
            </w:pPr>
            <w:r>
              <w:rPr>
                <w:rFonts w:ascii="Arial" w:cs="Arial" w:eastAsia="Arial" w:hAnsi="Arial"/>
                <w:sz w:val="13"/>
                <w:szCs w:val="13"/>
                <w:b w:val="1"/>
                <w:bCs w:val="1"/>
                <w:color w:val="009845"/>
              </w:rPr>
              <w:t>73</w:t>
            </w:r>
          </w:p>
        </w:tc>
      </w:tr>
      <w:tr>
        <w:trPr>
          <w:trHeight w:val="225"/>
        </w:trPr>
        <w:tc>
          <w:tcPr>
            <w:tcW w:w="6180" w:type="dxa"/>
            <w:vAlign w:val="bottom"/>
            <w:tcBorders>
              <w:bottom w:val="single" w:sz="8" w:color="9A9A9A"/>
            </w:tcBorders>
          </w:tcPr>
          <w:p>
            <w:pPr>
              <w:spacing w:after="0"/>
              <w:rPr>
                <w:sz w:val="19"/>
                <w:szCs w:val="19"/>
                <w:color w:val="auto"/>
              </w:rPr>
            </w:pPr>
          </w:p>
        </w:tc>
        <w:tc>
          <w:tcPr>
            <w:tcW w:w="5060" w:type="dxa"/>
            <w:vAlign w:val="bottom"/>
            <w:tcBorders>
              <w:bottom w:val="single" w:sz="8" w:color="9A9A9A"/>
            </w:tcBorders>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341" name="Picture 3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1"/>
                    <pic:cNvPicPr>
                      <a:picLocks noChangeAspect="1" noChangeArrowheads="1"/>
                    </pic:cNvPicPr>
                  </pic:nvPicPr>
                  <pic:blipFill>
                    <a:blip r:embed="rId348">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342" name="Picture 3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2"/>
                    <pic:cNvPicPr>
                      <a:picLocks noChangeAspect="1" noChangeArrowheads="1"/>
                    </pic:cNvPicPr>
                  </pic:nvPicPr>
                  <pic:blipFill>
                    <a:blip r:embed="rId349">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285" w:right="339" w:bottom="1440" w:gutter="0" w:footer="0" w:header="0"/>
        </w:sectPr>
      </w:pPr>
    </w:p>
    <w:bookmarkStart w:id="79" w:name="page80"/>
    <w:bookmarkEnd w:id="79"/>
    <w:p>
      <w:pPr>
        <w:ind w:right="1140"/>
        <w:spacing w:after="0" w:line="256" w:lineRule="auto"/>
        <w:rPr>
          <w:sz w:val="20"/>
          <w:szCs w:val="20"/>
          <w:color w:val="auto"/>
        </w:rPr>
      </w:pPr>
      <w:r>
        <w:rPr>
          <w:rFonts w:ascii="Arial" w:cs="Arial" w:eastAsia="Arial" w:hAnsi="Arial"/>
          <w:sz w:val="36"/>
          <w:szCs w:val="36"/>
          <w:color w:val="009845"/>
        </w:rPr>
        <w:t>Proposal 4. ADVISORY VOTE ON THE FREQUENCY OF THE ADVISORY VOTE ON NAMED EXECUTIVE OFFICER COMPENSATION</w:t>
      </w:r>
    </w:p>
    <w:p>
      <w:pPr>
        <w:spacing w:after="0" w:line="353" w:lineRule="exact"/>
        <w:rPr>
          <w:sz w:val="20"/>
          <w:szCs w:val="20"/>
          <w:color w:val="auto"/>
        </w:rPr>
      </w:pPr>
    </w:p>
    <w:p>
      <w:pPr>
        <w:ind w:right="20"/>
        <w:spacing w:after="0" w:line="311" w:lineRule="auto"/>
        <w:rPr>
          <w:sz w:val="20"/>
          <w:szCs w:val="20"/>
          <w:color w:val="auto"/>
        </w:rPr>
      </w:pPr>
      <w:r>
        <w:rPr>
          <w:rFonts w:ascii="Arial" w:cs="Arial" w:eastAsia="Arial" w:hAnsi="Arial"/>
          <w:sz w:val="16"/>
          <w:szCs w:val="16"/>
          <w:color w:val="58595B"/>
        </w:rPr>
        <w:t>As described in Proposal No. 3, the Company’s stockholders are being provided the opportunity to cast an advisory vote to approve the compensation of the Company’s named executive officers, that is, the Say-on-Pay vote. Section 14A of the Exchange Act also affords stockholders the opportunity to cast an advisory vote on how often the Company should include the Say-on-Pay vote in its proxy materials for future annual stockholder meetings (or other meetings of stockholders at which directors will be elected). Under this Proposal No. 4, stockholders may vote to have the Say-on-Pay vote every year, two years, or three years, or abstain from the vote.</w:t>
      </w:r>
    </w:p>
    <w:p>
      <w:pPr>
        <w:spacing w:after="0" w:line="144" w:lineRule="exact"/>
        <w:rPr>
          <w:sz w:val="20"/>
          <w:szCs w:val="20"/>
          <w:color w:val="auto"/>
        </w:rPr>
      </w:pPr>
    </w:p>
    <w:p>
      <w:pPr>
        <w:ind w:right="240"/>
        <w:spacing w:after="0" w:line="313" w:lineRule="auto"/>
        <w:rPr>
          <w:sz w:val="20"/>
          <w:szCs w:val="20"/>
          <w:color w:val="auto"/>
        </w:rPr>
      </w:pPr>
      <w:r>
        <w:rPr>
          <w:rFonts w:ascii="Arial" w:cs="Arial" w:eastAsia="Arial" w:hAnsi="Arial"/>
          <w:sz w:val="16"/>
          <w:szCs w:val="16"/>
          <w:color w:val="58595B"/>
        </w:rPr>
        <w:t>Although the vote is non-binding, the Board and the Compensation Committee value the opinions of the stockholders and will consider the outcome of the vote when determining the frequency of the Say-on-Pay vote.</w:t>
      </w:r>
    </w:p>
    <w:p>
      <w:pPr>
        <w:spacing w:after="0" w:line="155" w:lineRule="exact"/>
        <w:rPr>
          <w:sz w:val="20"/>
          <w:szCs w:val="20"/>
          <w:color w:val="auto"/>
        </w:rPr>
      </w:pPr>
    </w:p>
    <w:p>
      <w:pPr>
        <w:ind w:right="120"/>
        <w:spacing w:after="0" w:line="307" w:lineRule="auto"/>
        <w:rPr>
          <w:sz w:val="20"/>
          <w:szCs w:val="20"/>
          <w:color w:val="auto"/>
        </w:rPr>
      </w:pPr>
      <w:r>
        <w:rPr>
          <w:rFonts w:ascii="Arial" w:cs="Arial" w:eastAsia="Arial" w:hAnsi="Arial"/>
          <w:sz w:val="16"/>
          <w:szCs w:val="16"/>
          <w:color w:val="58595B"/>
        </w:rPr>
        <w:t>The Board has determined that an annual Say-on-Pay vote is the best approach for the Company and its stockholders because the Board believes that a one-year frequency provides the highest level of accountability and communication by and between the Board and the stockholders. An annual Say-on-Pay vote enables stockholders to approve the compensation of our NEOs with the most recent executive compensation information presented in the proxy statement for the annual meeting of stockholders. In addition, the Board recognizes the importance of receiving regular, direct input from stockholders on important issues such as the Company’s compensation philosophy, policies and practices as disclosed in the proxy statement every year. An annual vote is consistent with Company policies of annually seeking input from, and engaging in discussions with, the stockholders on corporate governance matters and executive compensation philosophy, policies and practices.</w:t>
      </w:r>
    </w:p>
    <w:p>
      <w:pPr>
        <w:spacing w:after="0" w:line="162" w:lineRule="exact"/>
        <w:rPr>
          <w:sz w:val="20"/>
          <w:szCs w:val="20"/>
          <w:color w:val="auto"/>
        </w:rPr>
      </w:pPr>
    </w:p>
    <w:p>
      <w:pPr>
        <w:jc w:val="both"/>
        <w:spacing w:after="0" w:line="306" w:lineRule="auto"/>
        <w:rPr>
          <w:sz w:val="20"/>
          <w:szCs w:val="20"/>
          <w:color w:val="auto"/>
        </w:rPr>
      </w:pPr>
      <w:r>
        <w:rPr>
          <w:rFonts w:ascii="Arial" w:cs="Arial" w:eastAsia="Arial" w:hAnsi="Arial"/>
          <w:sz w:val="16"/>
          <w:szCs w:val="16"/>
          <w:color w:val="58595B"/>
        </w:rPr>
        <w:t>For the reasons stated above, the Board recommends a vote for a “one year” option for the frequency of the Say-on-Pay vote. Please note that stockholders are not voting to approve or disapprove the best approach determined by the Board with respect to this proposal noted above. Rather, stockholders may cast their vote on their preferred voting frequency by choosing the option of one year, two years, or three years, or abstain from the vote.</w:t>
      </w:r>
    </w:p>
    <w:p>
      <w:pPr>
        <w:spacing w:after="0" w:line="126" w:lineRule="exact"/>
        <w:rPr>
          <w:sz w:val="20"/>
          <w:szCs w:val="20"/>
          <w:color w:val="auto"/>
        </w:rPr>
      </w:pPr>
    </w:p>
    <w:p>
      <w:pPr>
        <w:spacing w:after="0"/>
        <w:rPr>
          <w:sz w:val="20"/>
          <w:szCs w:val="20"/>
          <w:color w:val="auto"/>
        </w:rPr>
      </w:pPr>
      <w:r>
        <w:rPr>
          <w:rFonts w:ascii="Arial" w:cs="Arial" w:eastAsia="Arial" w:hAnsi="Arial"/>
          <w:sz w:val="22"/>
          <w:szCs w:val="22"/>
          <w:b w:val="1"/>
          <w:bCs w:val="1"/>
          <w:color w:val="58595B"/>
        </w:rPr>
        <w:t>Required Vote for Advisory Approval and Recommendation of the Board of Directors</w:t>
      </w:r>
    </w:p>
    <w:p>
      <w:pPr>
        <w:spacing w:after="0" w:line="92" w:lineRule="exact"/>
        <w:rPr>
          <w:sz w:val="20"/>
          <w:szCs w:val="20"/>
          <w:color w:val="auto"/>
        </w:rPr>
      </w:pPr>
    </w:p>
    <w:p>
      <w:pPr>
        <w:spacing w:after="0" w:line="309" w:lineRule="auto"/>
        <w:rPr>
          <w:sz w:val="20"/>
          <w:szCs w:val="20"/>
          <w:color w:val="auto"/>
        </w:rPr>
      </w:pPr>
      <w:r>
        <w:rPr>
          <w:rFonts w:ascii="Arial" w:cs="Arial" w:eastAsia="Arial" w:hAnsi="Arial"/>
          <w:sz w:val="16"/>
          <w:szCs w:val="16"/>
          <w:color w:val="58595B"/>
        </w:rPr>
        <w:t>This affirmative vote of the holders of a majority of the shares present in person or represented by proxy at the Annual Meeting and entitled to vote thereon is required for advisory approval of this proposal. As stockholders have several voting choices with respect to this proposal, it is possible that no single choice will receive a majority vote. The option of one year, two years or three years that receives the highest number of votes cast by stockholders will be the frequency for the advisory vote on executive compensation that has been selected by stockholders. Abstentions will have the effect of a vote against this proposal. Broker non-votes will have no effect on the outcome of this proposal. However, because this is only an advisory vote, the Board may decide that it is in the best interests of the stockholders and the Company to hold the Say-on-Pay vote more or less frequently than the option selected by the stockholders.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681990</wp:posOffset>
            </wp:positionH>
            <wp:positionV relativeFrom="paragraph">
              <wp:posOffset>253365</wp:posOffset>
            </wp:positionV>
            <wp:extent cx="94615" cy="565785"/>
            <wp:wrapNone/>
            <wp:docPr id="343" name="Picture 3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3"/>
                    <pic:cNvPicPr>
                      <a:picLocks noChangeAspect="1" noChangeArrowheads="1"/>
                    </pic:cNvPicPr>
                  </pic:nvPicPr>
                  <pic:blipFill>
                    <a:blip r:embed="rId350">
                      <a:extLst>
                        <a:ext uri="{28A0092B-C50C-407E-A947-70E740481C1C}"/>
                      </a:extLst>
                    </a:blip>
                    <a:srcRect/>
                    <a:stretch>
                      <a:fillRect/>
                    </a:stretch>
                  </pic:blipFill>
                  <pic:spPr bwMode="auto">
                    <a:xfrm>
                      <a:off x="0" y="0"/>
                      <a:ext cx="94615" cy="565785"/>
                    </a:xfrm>
                    <a:prstGeom prst="rect">
                      <a:avLst/>
                    </a:prstGeom>
                    <a:noFill/>
                  </pic:spPr>
                </pic:pic>
              </a:graphicData>
            </a:graphic>
          </wp:anchor>
        </w:drawing>
      </w:r>
    </w:p>
    <w:p>
      <w:pPr>
        <w:spacing w:after="0" w:line="200" w:lineRule="exact"/>
        <w:rPr>
          <w:sz w:val="20"/>
          <w:szCs w:val="20"/>
          <w:color w:val="auto"/>
        </w:rPr>
      </w:pPr>
    </w:p>
    <w:p>
      <w:pPr>
        <w:spacing w:after="0" w:line="213" w:lineRule="exact"/>
        <w:rPr>
          <w:sz w:val="20"/>
          <w:szCs w:val="20"/>
          <w:color w:val="auto"/>
        </w:rPr>
      </w:pPr>
    </w:p>
    <w:p>
      <w:pPr>
        <w:ind w:left="1400" w:right="80"/>
        <w:spacing w:after="0" w:line="265" w:lineRule="auto"/>
        <w:rPr>
          <w:sz w:val="20"/>
          <w:szCs w:val="20"/>
          <w:color w:val="auto"/>
        </w:rPr>
      </w:pPr>
      <w:r>
        <w:rPr>
          <w:rFonts w:ascii="Arial" w:cs="Arial" w:eastAsia="Arial" w:hAnsi="Arial"/>
          <w:sz w:val="22"/>
          <w:szCs w:val="22"/>
          <w:color w:val="58595B"/>
        </w:rPr>
        <w:t xml:space="preserve">The Board of Directors hereby recommends a vote for conducting advisory votes to approve executive compensation every </w:t>
      </w:r>
      <w:r>
        <w:rPr>
          <w:rFonts w:ascii="Arial" w:cs="Arial" w:eastAsia="Arial" w:hAnsi="Arial"/>
          <w:sz w:val="22"/>
          <w:szCs w:val="22"/>
          <w:color w:val="009845"/>
        </w:rPr>
        <w:t>“ONE YEAR”</w:t>
      </w:r>
      <w:r>
        <w:rPr>
          <w:rFonts w:ascii="Arial" w:cs="Arial" w:eastAsia="Arial" w:hAnsi="Arial"/>
          <w:sz w:val="22"/>
          <w:szCs w:val="22"/>
          <w:color w:val="58595B"/>
        </w:rPr>
        <w:t>. Proxies solicited by the Board will be voted for annual advisory votes unless instructed otherwise.</w:t>
      </w:r>
    </w:p>
    <w:p>
      <w:pPr>
        <w:spacing w:after="0" w:line="200" w:lineRule="exact"/>
        <w:rPr>
          <w:sz w:val="20"/>
          <w:szCs w:val="20"/>
          <w:color w:val="auto"/>
        </w:rPr>
      </w:pPr>
    </w:p>
    <w:p>
      <w:pPr>
        <w:spacing w:after="0" w:line="200" w:lineRule="exact"/>
        <w:rPr>
          <w:sz w:val="20"/>
          <w:szCs w:val="20"/>
          <w:color w:val="auto"/>
        </w:rPr>
      </w:pPr>
    </w:p>
    <w:p>
      <w:pPr>
        <w:spacing w:after="0" w:line="313" w:lineRule="exact"/>
        <w:rPr>
          <w:sz w:val="20"/>
          <w:szCs w:val="20"/>
          <w:color w:val="auto"/>
        </w:rPr>
      </w:pPr>
    </w:p>
    <w:p>
      <w:pPr>
        <w:ind w:left="20"/>
        <w:spacing w:after="0"/>
        <w:tabs>
          <w:tab w:leader="none" w:pos="9960" w:val="left"/>
        </w:tabs>
        <w:rPr>
          <w:sz w:val="20"/>
          <w:szCs w:val="20"/>
          <w:color w:val="auto"/>
        </w:rPr>
      </w:pPr>
      <w:r>
        <w:rPr>
          <w:rFonts w:ascii="Arial" w:cs="Arial" w:eastAsia="Arial" w:hAnsi="Arial"/>
          <w:sz w:val="12"/>
          <w:szCs w:val="12"/>
          <w:b w:val="1"/>
          <w:bCs w:val="1"/>
          <w:color w:val="009845"/>
        </w:rPr>
        <w:t>74</w:t>
      </w:r>
      <w:r>
        <w:rPr>
          <w:sz w:val="20"/>
          <w:szCs w:val="20"/>
          <w:color w:val="auto"/>
        </w:rPr>
        <w:tab/>
      </w:r>
      <w:r>
        <w:rPr>
          <w:rFonts w:ascii="Arial" w:cs="Arial" w:eastAsia="Arial" w:hAnsi="Arial"/>
          <w:sz w:val="12"/>
          <w:szCs w:val="12"/>
          <w:color w:val="58595B"/>
        </w:rPr>
        <w:t>2023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144780</wp:posOffset>
            </wp:positionV>
            <wp:extent cx="7157720" cy="42545"/>
            <wp:wrapNone/>
            <wp:docPr id="344" name="Picture 3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4"/>
                    <pic:cNvPicPr>
                      <a:picLocks noChangeAspect="1" noChangeArrowheads="1"/>
                    </pic:cNvPicPr>
                  </pic:nvPicPr>
                  <pic:blipFill>
                    <a:blip r:embed="rId35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85" w:right="339" w:bottom="1440" w:gutter="0" w:footer="0" w:header="0"/>
        </w:sectPr>
      </w:pPr>
    </w:p>
    <w:bookmarkStart w:id="80" w:name="page81"/>
    <w:bookmarkEnd w:id="80"/>
    <w:p>
      <w:pPr>
        <w:spacing w:after="0"/>
        <w:rPr>
          <w:sz w:val="20"/>
          <w:szCs w:val="20"/>
          <w:color w:val="auto"/>
        </w:rPr>
      </w:pPr>
      <w:r>
        <w:rPr>
          <w:rFonts w:ascii="Arial" w:cs="Arial" w:eastAsia="Arial" w:hAnsi="Arial"/>
          <w:sz w:val="36"/>
          <w:szCs w:val="36"/>
          <w:color w:val="009845"/>
        </w:rPr>
        <w:t>PRINCIPAL STOCKHOLDERS</w:t>
      </w:r>
    </w:p>
    <w:p>
      <w:pPr>
        <w:spacing w:after="0" w:line="400" w:lineRule="exact"/>
        <w:rPr>
          <w:sz w:val="20"/>
          <w:szCs w:val="20"/>
          <w:color w:val="auto"/>
        </w:rPr>
      </w:pPr>
    </w:p>
    <w:p>
      <w:pPr>
        <w:spacing w:after="0" w:line="309" w:lineRule="auto"/>
        <w:rPr>
          <w:sz w:val="20"/>
          <w:szCs w:val="20"/>
          <w:color w:val="auto"/>
        </w:rPr>
      </w:pPr>
      <w:r>
        <w:rPr>
          <w:rFonts w:ascii="Arial" w:cs="Arial" w:eastAsia="Arial" w:hAnsi="Arial"/>
          <w:sz w:val="16"/>
          <w:szCs w:val="16"/>
          <w:color w:val="58595B"/>
        </w:rPr>
        <w:t>The following table sets forth certain information regarding the beneficial ownership of common stock as of February 28, 2023 by: (a) each person or entity known to the Company to be the beneficial owner of more than five percent of the outstanding shares of common stock, based upon Company records or statements filed with the SEC; (b) each of the Company’s directors and nominees for directors; (c) each of the named executive officers; and (d) all executive officers, directors and nominees as a group. Except as otherwise indicated, each person has sole voting power and sole investment power with respect to all shares beneficially owned by such person. Unless otherwise provided, the address of each individual listed below is c/o Integra LifeSciences Holdings Corporation, 1100 Campus Road, Princeton, NJ 08540.</w:t>
      </w:r>
    </w:p>
    <w:p>
      <w:pPr>
        <w:spacing w:after="0" w:line="156"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4780" w:type="dxa"/>
            <w:vAlign w:val="bottom"/>
            <w:shd w:val="clear" w:color="auto" w:fill="009845"/>
          </w:tcPr>
          <w:p>
            <w:pPr>
              <w:spacing w:after="0"/>
              <w:rPr>
                <w:sz w:val="18"/>
                <w:szCs w:val="18"/>
                <w:color w:val="auto"/>
              </w:rPr>
            </w:pPr>
          </w:p>
        </w:tc>
        <w:tc>
          <w:tcPr>
            <w:tcW w:w="1000" w:type="dxa"/>
            <w:vAlign w:val="bottom"/>
            <w:shd w:val="clear" w:color="auto" w:fill="009845"/>
          </w:tcPr>
          <w:p>
            <w:pPr>
              <w:spacing w:after="0"/>
              <w:rPr>
                <w:sz w:val="18"/>
                <w:szCs w:val="18"/>
                <w:color w:val="auto"/>
              </w:rPr>
            </w:pPr>
          </w:p>
        </w:tc>
        <w:tc>
          <w:tcPr>
            <w:tcW w:w="480" w:type="dxa"/>
            <w:vAlign w:val="bottom"/>
            <w:shd w:val="clear" w:color="auto" w:fill="009845"/>
          </w:tcPr>
          <w:p>
            <w:pPr>
              <w:spacing w:after="0"/>
              <w:rPr>
                <w:sz w:val="18"/>
                <w:szCs w:val="18"/>
                <w:color w:val="auto"/>
              </w:rPr>
            </w:pPr>
          </w:p>
        </w:tc>
        <w:tc>
          <w:tcPr>
            <w:tcW w:w="3360" w:type="dxa"/>
            <w:vAlign w:val="bottom"/>
            <w:gridSpan w:val="3"/>
            <w:shd w:val="clear" w:color="auto" w:fill="009845"/>
          </w:tcPr>
          <w:p>
            <w:pPr>
              <w:ind w:left="100"/>
              <w:spacing w:after="0"/>
              <w:rPr>
                <w:sz w:val="20"/>
                <w:szCs w:val="20"/>
                <w:color w:val="auto"/>
              </w:rPr>
            </w:pPr>
            <w:r>
              <w:rPr>
                <w:rFonts w:ascii="Arial" w:cs="Arial" w:eastAsia="Arial" w:hAnsi="Arial"/>
                <w:sz w:val="14"/>
                <w:szCs w:val="14"/>
                <w:b w:val="1"/>
                <w:bCs w:val="1"/>
                <w:color w:val="FFFFFF"/>
              </w:rPr>
              <w:t>Amount and Nature of Beneficial Ownership</w:t>
            </w:r>
          </w:p>
        </w:tc>
        <w:tc>
          <w:tcPr>
            <w:tcW w:w="1320" w:type="dxa"/>
            <w:vAlign w:val="bottom"/>
            <w:shd w:val="clear" w:color="auto" w:fill="009845"/>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4780" w:type="dxa"/>
            <w:vAlign w:val="bottom"/>
            <w:shd w:val="clear" w:color="auto" w:fill="009845"/>
          </w:tcPr>
          <w:p>
            <w:pPr>
              <w:spacing w:after="0"/>
              <w:rPr>
                <w:sz w:val="19"/>
                <w:szCs w:val="19"/>
                <w:color w:val="auto"/>
              </w:rPr>
            </w:pPr>
          </w:p>
        </w:tc>
        <w:tc>
          <w:tcPr>
            <w:tcW w:w="1480" w:type="dxa"/>
            <w:vAlign w:val="bottom"/>
            <w:gridSpan w:val="2"/>
            <w:shd w:val="clear" w:color="auto" w:fill="009845"/>
          </w:tcPr>
          <w:p>
            <w:pPr>
              <w:jc w:val="center"/>
              <w:ind w:left="8"/>
              <w:spacing w:after="0"/>
              <w:rPr>
                <w:sz w:val="20"/>
                <w:szCs w:val="20"/>
                <w:color w:val="auto"/>
              </w:rPr>
            </w:pPr>
            <w:r>
              <w:rPr>
                <w:rFonts w:ascii="Arial" w:cs="Arial" w:eastAsia="Arial" w:hAnsi="Arial"/>
                <w:sz w:val="14"/>
                <w:szCs w:val="14"/>
                <w:b w:val="1"/>
                <w:bCs w:val="1"/>
                <w:color w:val="FFFFFF"/>
              </w:rPr>
              <w:t>Number of</w:t>
            </w:r>
          </w:p>
        </w:tc>
        <w:tc>
          <w:tcPr>
            <w:tcW w:w="1540" w:type="dxa"/>
            <w:vAlign w:val="bottom"/>
            <w:shd w:val="clear" w:color="auto" w:fill="009845"/>
          </w:tcPr>
          <w:p>
            <w:pPr>
              <w:jc w:val="center"/>
              <w:ind w:left="128"/>
              <w:spacing w:after="0"/>
              <w:rPr>
                <w:sz w:val="20"/>
                <w:szCs w:val="20"/>
                <w:color w:val="auto"/>
              </w:rPr>
            </w:pPr>
            <w:r>
              <w:rPr>
                <w:rFonts w:ascii="Arial" w:cs="Arial" w:eastAsia="Arial" w:hAnsi="Arial"/>
                <w:sz w:val="14"/>
                <w:szCs w:val="14"/>
                <w:b w:val="1"/>
                <w:bCs w:val="1"/>
                <w:color w:val="FFFFFF"/>
              </w:rPr>
              <w:t>Right to</w:t>
            </w:r>
          </w:p>
        </w:tc>
        <w:tc>
          <w:tcPr>
            <w:tcW w:w="1140" w:type="dxa"/>
            <w:vAlign w:val="bottom"/>
            <w:shd w:val="clear" w:color="auto" w:fill="009845"/>
          </w:tcPr>
          <w:p>
            <w:pPr>
              <w:spacing w:after="0"/>
              <w:rPr>
                <w:sz w:val="19"/>
                <w:szCs w:val="19"/>
                <w:color w:val="auto"/>
              </w:rPr>
            </w:pPr>
          </w:p>
        </w:tc>
        <w:tc>
          <w:tcPr>
            <w:tcW w:w="680" w:type="dxa"/>
            <w:vAlign w:val="bottom"/>
            <w:shd w:val="clear" w:color="auto" w:fill="009845"/>
          </w:tcPr>
          <w:p>
            <w:pPr>
              <w:spacing w:after="0"/>
              <w:rPr>
                <w:sz w:val="19"/>
                <w:szCs w:val="19"/>
                <w:color w:val="auto"/>
              </w:rPr>
            </w:pPr>
          </w:p>
        </w:tc>
        <w:tc>
          <w:tcPr>
            <w:tcW w:w="1320" w:type="dxa"/>
            <w:vAlign w:val="bottom"/>
            <w:shd w:val="clear" w:color="auto" w:fill="009845"/>
          </w:tcPr>
          <w:p>
            <w:pPr>
              <w:jc w:val="center"/>
              <w:ind w:right="68"/>
              <w:spacing w:after="0"/>
              <w:rPr>
                <w:sz w:val="20"/>
                <w:szCs w:val="20"/>
                <w:color w:val="auto"/>
              </w:rPr>
            </w:pPr>
            <w:r>
              <w:rPr>
                <w:rFonts w:ascii="Arial" w:cs="Arial" w:eastAsia="Arial" w:hAnsi="Arial"/>
                <w:sz w:val="14"/>
                <w:szCs w:val="14"/>
                <w:b w:val="1"/>
                <w:bCs w:val="1"/>
                <w:color w:val="FFFFFF"/>
              </w:rPr>
              <w:t>Percent of</w:t>
            </w:r>
          </w:p>
        </w:tc>
        <w:tc>
          <w:tcPr>
            <w:tcW w:w="0" w:type="dxa"/>
            <w:vAlign w:val="bottom"/>
          </w:tcPr>
          <w:p>
            <w:pPr>
              <w:spacing w:after="0"/>
              <w:rPr>
                <w:sz w:val="1"/>
                <w:szCs w:val="1"/>
                <w:color w:val="auto"/>
              </w:rPr>
            </w:pPr>
          </w:p>
        </w:tc>
      </w:tr>
      <w:tr>
        <w:trPr>
          <w:trHeight w:val="250"/>
        </w:trPr>
        <w:tc>
          <w:tcPr>
            <w:tcW w:w="4780" w:type="dxa"/>
            <w:vAlign w:val="bottom"/>
            <w:tcBorders>
              <w:bottom w:val="single" w:sz="8" w:color="009845"/>
            </w:tcBorders>
            <w:shd w:val="clear" w:color="auto" w:fill="009845"/>
          </w:tcPr>
          <w:p>
            <w:pPr>
              <w:ind w:left="100"/>
              <w:spacing w:after="0"/>
              <w:rPr>
                <w:sz w:val="20"/>
                <w:szCs w:val="20"/>
                <w:color w:val="auto"/>
              </w:rPr>
            </w:pPr>
            <w:r>
              <w:rPr>
                <w:rFonts w:ascii="Arial" w:cs="Arial" w:eastAsia="Arial" w:hAnsi="Arial"/>
                <w:sz w:val="14"/>
                <w:szCs w:val="14"/>
                <w:b w:val="1"/>
                <w:bCs w:val="1"/>
                <w:color w:val="FFFFFF"/>
              </w:rPr>
              <w:t>Name and Address of Beneficial Owner</w:t>
            </w:r>
          </w:p>
        </w:tc>
        <w:tc>
          <w:tcPr>
            <w:tcW w:w="1480" w:type="dxa"/>
            <w:vAlign w:val="bottom"/>
            <w:tcBorders>
              <w:bottom w:val="single" w:sz="8" w:color="009845"/>
            </w:tcBorders>
            <w:gridSpan w:val="2"/>
            <w:shd w:val="clear" w:color="auto" w:fill="009845"/>
          </w:tcPr>
          <w:p>
            <w:pPr>
              <w:jc w:val="center"/>
              <w:ind w:left="8"/>
              <w:spacing w:after="0"/>
              <w:rPr>
                <w:sz w:val="20"/>
                <w:szCs w:val="20"/>
                <w:color w:val="auto"/>
              </w:rPr>
            </w:pPr>
            <w:r>
              <w:rPr>
                <w:rFonts w:ascii="Arial" w:cs="Arial" w:eastAsia="Arial" w:hAnsi="Arial"/>
                <w:sz w:val="14"/>
                <w:szCs w:val="14"/>
                <w:b w:val="1"/>
                <w:bCs w:val="1"/>
                <w:color w:val="FFFFFF"/>
              </w:rPr>
              <w:t>Shares Owned</w:t>
            </w:r>
            <w:r>
              <w:rPr>
                <w:rFonts w:ascii="Arial" w:cs="Arial" w:eastAsia="Arial" w:hAnsi="Arial"/>
                <w:sz w:val="18"/>
                <w:szCs w:val="18"/>
                <w:b w:val="1"/>
                <w:bCs w:val="1"/>
                <w:color w:val="FFFFFF"/>
                <w:vertAlign w:val="superscript"/>
              </w:rPr>
              <w:t>(1)</w:t>
            </w:r>
          </w:p>
        </w:tc>
        <w:tc>
          <w:tcPr>
            <w:tcW w:w="1540" w:type="dxa"/>
            <w:vAlign w:val="bottom"/>
            <w:tcBorders>
              <w:bottom w:val="single" w:sz="8" w:color="009845"/>
            </w:tcBorders>
            <w:shd w:val="clear" w:color="auto" w:fill="009845"/>
          </w:tcPr>
          <w:p>
            <w:pPr>
              <w:jc w:val="center"/>
              <w:ind w:left="108"/>
              <w:spacing w:after="0"/>
              <w:rPr>
                <w:sz w:val="20"/>
                <w:szCs w:val="20"/>
                <w:color w:val="auto"/>
              </w:rPr>
            </w:pPr>
            <w:r>
              <w:rPr>
                <w:rFonts w:ascii="Arial" w:cs="Arial" w:eastAsia="Arial" w:hAnsi="Arial"/>
                <w:sz w:val="14"/>
                <w:szCs w:val="14"/>
                <w:b w:val="1"/>
                <w:bCs w:val="1"/>
                <w:color w:val="FFFFFF"/>
                <w:w w:val="95"/>
              </w:rPr>
              <w:t>Acquire</w:t>
            </w:r>
            <w:r>
              <w:rPr>
                <w:rFonts w:ascii="Arial" w:cs="Arial" w:eastAsia="Arial" w:hAnsi="Arial"/>
                <w:sz w:val="18"/>
                <w:szCs w:val="18"/>
                <w:b w:val="1"/>
                <w:bCs w:val="1"/>
                <w:color w:val="FFFFFF"/>
                <w:w w:val="95"/>
                <w:vertAlign w:val="superscript"/>
              </w:rPr>
              <w:t>(2)</w:t>
            </w:r>
          </w:p>
        </w:tc>
        <w:tc>
          <w:tcPr>
            <w:tcW w:w="1140" w:type="dxa"/>
            <w:vAlign w:val="bottom"/>
            <w:tcBorders>
              <w:bottom w:val="single" w:sz="8" w:color="009845"/>
            </w:tcBorders>
            <w:shd w:val="clear" w:color="auto" w:fill="009845"/>
          </w:tcPr>
          <w:p>
            <w:pPr>
              <w:ind w:left="720"/>
              <w:spacing w:after="0"/>
              <w:rPr>
                <w:sz w:val="20"/>
                <w:szCs w:val="20"/>
                <w:color w:val="auto"/>
              </w:rPr>
            </w:pPr>
            <w:r>
              <w:rPr>
                <w:rFonts w:ascii="Arial" w:cs="Arial" w:eastAsia="Arial" w:hAnsi="Arial"/>
                <w:sz w:val="14"/>
                <w:szCs w:val="14"/>
                <w:b w:val="1"/>
                <w:bCs w:val="1"/>
                <w:color w:val="FFFFFF"/>
              </w:rPr>
              <w:t>Total</w:t>
            </w:r>
          </w:p>
        </w:tc>
        <w:tc>
          <w:tcPr>
            <w:tcW w:w="680" w:type="dxa"/>
            <w:vAlign w:val="bottom"/>
            <w:tcBorders>
              <w:bottom w:val="single" w:sz="8" w:color="009845"/>
            </w:tcBorders>
            <w:shd w:val="clear" w:color="auto" w:fill="009845"/>
          </w:tcPr>
          <w:p>
            <w:pPr>
              <w:spacing w:after="0"/>
              <w:rPr>
                <w:sz w:val="21"/>
                <w:szCs w:val="21"/>
                <w:color w:val="auto"/>
              </w:rPr>
            </w:pPr>
          </w:p>
        </w:tc>
        <w:tc>
          <w:tcPr>
            <w:tcW w:w="1320" w:type="dxa"/>
            <w:vAlign w:val="bottom"/>
            <w:tcBorders>
              <w:bottom w:val="single" w:sz="8" w:color="009845"/>
            </w:tcBorders>
            <w:shd w:val="clear" w:color="auto" w:fill="009845"/>
          </w:tcPr>
          <w:p>
            <w:pPr>
              <w:jc w:val="center"/>
              <w:ind w:right="68"/>
              <w:spacing w:after="0"/>
              <w:rPr>
                <w:sz w:val="20"/>
                <w:szCs w:val="20"/>
                <w:color w:val="auto"/>
              </w:rPr>
            </w:pPr>
            <w:r>
              <w:rPr>
                <w:rFonts w:ascii="Arial" w:cs="Arial" w:eastAsia="Arial" w:hAnsi="Arial"/>
                <w:sz w:val="14"/>
                <w:szCs w:val="14"/>
                <w:b w:val="1"/>
                <w:bCs w:val="1"/>
                <w:color w:val="FFFFFF"/>
                <w:w w:val="96"/>
              </w:rPr>
              <w:t>Class</w:t>
            </w:r>
            <w:r>
              <w:rPr>
                <w:rFonts w:ascii="Arial" w:cs="Arial" w:eastAsia="Arial" w:hAnsi="Arial"/>
                <w:sz w:val="18"/>
                <w:szCs w:val="18"/>
                <w:b w:val="1"/>
                <w:bCs w:val="1"/>
                <w:color w:val="FFFFFF"/>
                <w:w w:val="96"/>
                <w:vertAlign w:val="superscript"/>
              </w:rPr>
              <w:t>(3)</w:t>
            </w:r>
          </w:p>
        </w:tc>
        <w:tc>
          <w:tcPr>
            <w:tcW w:w="0" w:type="dxa"/>
            <w:vAlign w:val="bottom"/>
          </w:tcPr>
          <w:p>
            <w:pPr>
              <w:spacing w:after="0"/>
              <w:rPr>
                <w:sz w:val="1"/>
                <w:szCs w:val="1"/>
                <w:color w:val="auto"/>
              </w:rPr>
            </w:pPr>
          </w:p>
        </w:tc>
      </w:tr>
      <w:tr>
        <w:trPr>
          <w:trHeight w:val="204"/>
        </w:trPr>
        <w:tc>
          <w:tcPr>
            <w:tcW w:w="4780" w:type="dxa"/>
            <w:vAlign w:val="bottom"/>
          </w:tcPr>
          <w:p>
            <w:pPr>
              <w:ind w:left="100"/>
              <w:spacing w:after="0"/>
              <w:rPr>
                <w:sz w:val="20"/>
                <w:szCs w:val="20"/>
                <w:color w:val="auto"/>
              </w:rPr>
            </w:pPr>
            <w:r>
              <w:rPr>
                <w:rFonts w:ascii="Arial" w:cs="Arial" w:eastAsia="Arial" w:hAnsi="Arial"/>
                <w:sz w:val="14"/>
                <w:szCs w:val="14"/>
                <w:b w:val="1"/>
                <w:bCs w:val="1"/>
                <w:color w:val="58595B"/>
              </w:rPr>
              <w:t>Jan De Witte</w:t>
            </w:r>
          </w:p>
        </w:tc>
        <w:tc>
          <w:tcPr>
            <w:tcW w:w="1000" w:type="dxa"/>
            <w:vAlign w:val="bottom"/>
          </w:tcPr>
          <w:p>
            <w:pPr>
              <w:jc w:val="center"/>
              <w:ind w:left="28"/>
              <w:spacing w:after="0"/>
              <w:rPr>
                <w:sz w:val="20"/>
                <w:szCs w:val="20"/>
                <w:color w:val="auto"/>
              </w:rPr>
            </w:pPr>
            <w:r>
              <w:rPr>
                <w:rFonts w:ascii="Arial" w:cs="Arial" w:eastAsia="Arial" w:hAnsi="Arial"/>
                <w:sz w:val="14"/>
                <w:szCs w:val="14"/>
                <w:color w:val="58595B"/>
                <w:w w:val="99"/>
              </w:rPr>
              <w:t>—</w:t>
            </w:r>
          </w:p>
        </w:tc>
        <w:tc>
          <w:tcPr>
            <w:tcW w:w="480" w:type="dxa"/>
            <w:vAlign w:val="bottom"/>
          </w:tcPr>
          <w:p>
            <w:pPr>
              <w:spacing w:after="0"/>
              <w:rPr>
                <w:sz w:val="17"/>
                <w:szCs w:val="17"/>
                <w:color w:val="auto"/>
              </w:rPr>
            </w:pPr>
          </w:p>
        </w:tc>
        <w:tc>
          <w:tcPr>
            <w:tcW w:w="1540" w:type="dxa"/>
            <w:vAlign w:val="bottom"/>
          </w:tcPr>
          <w:p>
            <w:pPr>
              <w:jc w:val="center"/>
              <w:ind w:right="188"/>
              <w:spacing w:after="0"/>
              <w:rPr>
                <w:sz w:val="20"/>
                <w:szCs w:val="20"/>
                <w:color w:val="auto"/>
              </w:rPr>
            </w:pPr>
            <w:r>
              <w:rPr>
                <w:rFonts w:ascii="Arial" w:cs="Arial" w:eastAsia="Arial" w:hAnsi="Arial"/>
                <w:sz w:val="14"/>
                <w:szCs w:val="14"/>
                <w:color w:val="58595B"/>
              </w:rPr>
              <w:t>19,647</w:t>
            </w:r>
          </w:p>
        </w:tc>
        <w:tc>
          <w:tcPr>
            <w:tcW w:w="1140" w:type="dxa"/>
            <w:vAlign w:val="bottom"/>
          </w:tcPr>
          <w:p>
            <w:pPr>
              <w:jc w:val="center"/>
              <w:ind w:left="108"/>
              <w:spacing w:after="0"/>
              <w:rPr>
                <w:sz w:val="20"/>
                <w:szCs w:val="20"/>
                <w:color w:val="auto"/>
              </w:rPr>
            </w:pPr>
            <w:r>
              <w:rPr>
                <w:rFonts w:ascii="Arial" w:cs="Arial" w:eastAsia="Arial" w:hAnsi="Arial"/>
                <w:sz w:val="14"/>
                <w:szCs w:val="14"/>
                <w:color w:val="58595B"/>
              </w:rPr>
              <w:t>19,647</w:t>
            </w:r>
          </w:p>
        </w:tc>
        <w:tc>
          <w:tcPr>
            <w:tcW w:w="680" w:type="dxa"/>
            <w:vAlign w:val="bottom"/>
          </w:tcPr>
          <w:p>
            <w:pPr>
              <w:spacing w:after="0"/>
              <w:rPr>
                <w:sz w:val="17"/>
                <w:szCs w:val="17"/>
                <w:color w:val="auto"/>
              </w:rPr>
            </w:pPr>
          </w:p>
        </w:tc>
        <w:tc>
          <w:tcPr>
            <w:tcW w:w="1320" w:type="dxa"/>
            <w:vAlign w:val="bottom"/>
          </w:tcPr>
          <w:p>
            <w:pPr>
              <w:jc w:val="center"/>
              <w:ind w:right="68"/>
              <w:spacing w:after="0"/>
              <w:rPr>
                <w:sz w:val="20"/>
                <w:szCs w:val="20"/>
                <w:color w:val="auto"/>
              </w:rPr>
            </w:pPr>
            <w:r>
              <w:rPr>
                <w:rFonts w:ascii="Arial" w:cs="Arial" w:eastAsia="Arial" w:hAnsi="Arial"/>
                <w:sz w:val="14"/>
                <w:szCs w:val="14"/>
                <w:color w:val="58595B"/>
              </w:rPr>
              <w:t>*</w:t>
            </w:r>
          </w:p>
        </w:tc>
        <w:tc>
          <w:tcPr>
            <w:tcW w:w="0" w:type="dxa"/>
            <w:vAlign w:val="bottom"/>
          </w:tcPr>
          <w:p>
            <w:pPr>
              <w:spacing w:after="0"/>
              <w:rPr>
                <w:sz w:val="1"/>
                <w:szCs w:val="1"/>
                <w:color w:val="auto"/>
              </w:rPr>
            </w:pPr>
          </w:p>
        </w:tc>
      </w:tr>
      <w:tr>
        <w:trPr>
          <w:trHeight w:val="26"/>
        </w:trPr>
        <w:tc>
          <w:tcPr>
            <w:tcW w:w="47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480" w:type="dxa"/>
            <w:vAlign w:val="bottom"/>
          </w:tcPr>
          <w:p>
            <w:pPr>
              <w:spacing w:after="0"/>
              <w:rPr>
                <w:sz w:val="2"/>
                <w:szCs w:val="2"/>
                <w:color w:val="auto"/>
              </w:rPr>
            </w:pPr>
          </w:p>
        </w:tc>
        <w:tc>
          <w:tcPr>
            <w:tcW w:w="15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680" w:type="dxa"/>
            <w:vAlign w:val="bottom"/>
          </w:tcPr>
          <w:p>
            <w:pPr>
              <w:spacing w:after="0"/>
              <w:rPr>
                <w:sz w:val="2"/>
                <w:szCs w:val="2"/>
                <w:color w:val="auto"/>
              </w:rPr>
            </w:pPr>
          </w:p>
        </w:tc>
        <w:tc>
          <w:tcPr>
            <w:tcW w:w="13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0"/>
        </w:trPr>
        <w:tc>
          <w:tcPr>
            <w:tcW w:w="4780" w:type="dxa"/>
            <w:vAlign w:val="bottom"/>
            <w:tcBorders>
              <w:bottom w:val="single" w:sz="8" w:color="EFEDED"/>
            </w:tcBorders>
            <w:shd w:val="clear" w:color="auto" w:fill="EFEDED"/>
          </w:tcPr>
          <w:p>
            <w:pPr>
              <w:ind w:left="100"/>
              <w:spacing w:after="0"/>
              <w:rPr>
                <w:sz w:val="20"/>
                <w:szCs w:val="20"/>
                <w:color w:val="auto"/>
              </w:rPr>
            </w:pPr>
            <w:r>
              <w:rPr>
                <w:rFonts w:ascii="Arial" w:cs="Arial" w:eastAsia="Arial" w:hAnsi="Arial"/>
                <w:sz w:val="14"/>
                <w:szCs w:val="14"/>
                <w:b w:val="1"/>
                <w:bCs w:val="1"/>
                <w:color w:val="58595B"/>
              </w:rPr>
              <w:t>Carrie L. Anderson</w:t>
            </w:r>
          </w:p>
        </w:tc>
        <w:tc>
          <w:tcPr>
            <w:tcW w:w="1000" w:type="dxa"/>
            <w:vAlign w:val="bottom"/>
            <w:tcBorders>
              <w:bottom w:val="single" w:sz="8" w:color="EFEDED"/>
            </w:tcBorders>
            <w:shd w:val="clear" w:color="auto" w:fill="EFEDED"/>
          </w:tcPr>
          <w:p>
            <w:pPr>
              <w:jc w:val="center"/>
              <w:ind w:left="48"/>
              <w:spacing w:after="0"/>
              <w:rPr>
                <w:sz w:val="20"/>
                <w:szCs w:val="20"/>
                <w:color w:val="auto"/>
              </w:rPr>
            </w:pPr>
            <w:r>
              <w:rPr>
                <w:rFonts w:ascii="Arial" w:cs="Arial" w:eastAsia="Arial" w:hAnsi="Arial"/>
                <w:sz w:val="14"/>
                <w:szCs w:val="14"/>
                <w:color w:val="58595B"/>
              </w:rPr>
              <w:t>57,811</w:t>
            </w:r>
          </w:p>
        </w:tc>
        <w:tc>
          <w:tcPr>
            <w:tcW w:w="480" w:type="dxa"/>
            <w:vAlign w:val="bottom"/>
            <w:tcBorders>
              <w:bottom w:val="single" w:sz="8" w:color="EFEDED"/>
            </w:tcBorders>
            <w:shd w:val="clear" w:color="auto" w:fill="EFEDED"/>
          </w:tcPr>
          <w:p>
            <w:pPr>
              <w:ind w:left="140"/>
              <w:spacing w:after="0"/>
              <w:rPr>
                <w:sz w:val="20"/>
                <w:szCs w:val="20"/>
                <w:color w:val="auto"/>
              </w:rPr>
            </w:pPr>
            <w:r>
              <w:rPr>
                <w:rFonts w:ascii="Arial" w:cs="Arial" w:eastAsia="Arial" w:hAnsi="Arial"/>
                <w:sz w:val="14"/>
                <w:szCs w:val="14"/>
                <w:color w:val="58595B"/>
              </w:rPr>
              <w:t>(4)</w:t>
            </w:r>
          </w:p>
        </w:tc>
        <w:tc>
          <w:tcPr>
            <w:tcW w:w="1540" w:type="dxa"/>
            <w:vAlign w:val="bottom"/>
            <w:tcBorders>
              <w:bottom w:val="single" w:sz="8" w:color="EFEDED"/>
            </w:tcBorders>
            <w:shd w:val="clear" w:color="auto" w:fill="EFEDED"/>
          </w:tcPr>
          <w:p>
            <w:pPr>
              <w:jc w:val="center"/>
              <w:ind w:right="188"/>
              <w:spacing w:after="0"/>
              <w:rPr>
                <w:sz w:val="20"/>
                <w:szCs w:val="20"/>
                <w:color w:val="auto"/>
              </w:rPr>
            </w:pPr>
            <w:r>
              <w:rPr>
                <w:rFonts w:ascii="Arial" w:cs="Arial" w:eastAsia="Arial" w:hAnsi="Arial"/>
                <w:sz w:val="14"/>
                <w:szCs w:val="14"/>
                <w:color w:val="58595B"/>
              </w:rPr>
              <w:t>—</w:t>
            </w:r>
          </w:p>
        </w:tc>
        <w:tc>
          <w:tcPr>
            <w:tcW w:w="1140" w:type="dxa"/>
            <w:vAlign w:val="bottom"/>
            <w:tcBorders>
              <w:bottom w:val="single" w:sz="8" w:color="EFEDED"/>
            </w:tcBorders>
            <w:shd w:val="clear" w:color="auto" w:fill="EFEDED"/>
          </w:tcPr>
          <w:p>
            <w:pPr>
              <w:jc w:val="center"/>
              <w:ind w:left="108"/>
              <w:spacing w:after="0"/>
              <w:rPr>
                <w:sz w:val="20"/>
                <w:szCs w:val="20"/>
                <w:color w:val="auto"/>
              </w:rPr>
            </w:pPr>
            <w:r>
              <w:rPr>
                <w:rFonts w:ascii="Arial" w:cs="Arial" w:eastAsia="Arial" w:hAnsi="Arial"/>
                <w:sz w:val="14"/>
                <w:szCs w:val="14"/>
                <w:color w:val="58595B"/>
              </w:rPr>
              <w:t>57,811</w:t>
            </w:r>
          </w:p>
        </w:tc>
        <w:tc>
          <w:tcPr>
            <w:tcW w:w="680" w:type="dxa"/>
            <w:vAlign w:val="bottom"/>
            <w:tcBorders>
              <w:bottom w:val="single" w:sz="8" w:color="EFEDED"/>
            </w:tcBorders>
            <w:shd w:val="clear" w:color="auto" w:fill="EFEDED"/>
          </w:tcPr>
          <w:p>
            <w:pPr>
              <w:ind w:left="100"/>
              <w:spacing w:after="0"/>
              <w:rPr>
                <w:sz w:val="20"/>
                <w:szCs w:val="20"/>
                <w:color w:val="auto"/>
              </w:rPr>
            </w:pPr>
            <w:r>
              <w:rPr>
                <w:rFonts w:ascii="Arial" w:cs="Arial" w:eastAsia="Arial" w:hAnsi="Arial"/>
                <w:sz w:val="14"/>
                <w:szCs w:val="14"/>
                <w:color w:val="58595B"/>
              </w:rPr>
              <w:t>(4)</w:t>
            </w:r>
          </w:p>
        </w:tc>
        <w:tc>
          <w:tcPr>
            <w:tcW w:w="1320" w:type="dxa"/>
            <w:vAlign w:val="bottom"/>
            <w:tcBorders>
              <w:bottom w:val="single" w:sz="8" w:color="EFEDED"/>
            </w:tcBorders>
            <w:shd w:val="clear" w:color="auto" w:fill="EFEDED"/>
          </w:tcPr>
          <w:p>
            <w:pPr>
              <w:jc w:val="center"/>
              <w:ind w:right="68"/>
              <w:spacing w:after="0"/>
              <w:rPr>
                <w:sz w:val="20"/>
                <w:szCs w:val="20"/>
                <w:color w:val="auto"/>
              </w:rPr>
            </w:pPr>
            <w:r>
              <w:rPr>
                <w:rFonts w:ascii="Arial" w:cs="Arial" w:eastAsia="Arial" w:hAnsi="Arial"/>
                <w:sz w:val="14"/>
                <w:szCs w:val="14"/>
                <w:color w:val="58595B"/>
              </w:rPr>
              <w:t>*</w:t>
            </w:r>
          </w:p>
        </w:tc>
        <w:tc>
          <w:tcPr>
            <w:tcW w:w="0" w:type="dxa"/>
            <w:vAlign w:val="bottom"/>
          </w:tcPr>
          <w:p>
            <w:pPr>
              <w:spacing w:after="0"/>
              <w:rPr>
                <w:sz w:val="1"/>
                <w:szCs w:val="1"/>
                <w:color w:val="auto"/>
              </w:rPr>
            </w:pPr>
          </w:p>
        </w:tc>
      </w:tr>
      <w:tr>
        <w:trPr>
          <w:trHeight w:val="204"/>
        </w:trPr>
        <w:tc>
          <w:tcPr>
            <w:tcW w:w="4780" w:type="dxa"/>
            <w:vAlign w:val="bottom"/>
          </w:tcPr>
          <w:p>
            <w:pPr>
              <w:ind w:left="100"/>
              <w:spacing w:after="0"/>
              <w:rPr>
                <w:sz w:val="20"/>
                <w:szCs w:val="20"/>
                <w:color w:val="auto"/>
              </w:rPr>
            </w:pPr>
            <w:r>
              <w:rPr>
                <w:rFonts w:ascii="Arial" w:cs="Arial" w:eastAsia="Arial" w:hAnsi="Arial"/>
                <w:sz w:val="14"/>
                <w:szCs w:val="14"/>
                <w:b w:val="1"/>
                <w:bCs w:val="1"/>
                <w:color w:val="58595B"/>
              </w:rPr>
              <w:t>Keith Bradley, Ph.D</w:t>
            </w:r>
          </w:p>
        </w:tc>
        <w:tc>
          <w:tcPr>
            <w:tcW w:w="1000" w:type="dxa"/>
            <w:vAlign w:val="bottom"/>
          </w:tcPr>
          <w:p>
            <w:pPr>
              <w:jc w:val="center"/>
              <w:ind w:left="48"/>
              <w:spacing w:after="0"/>
              <w:rPr>
                <w:sz w:val="20"/>
                <w:szCs w:val="20"/>
                <w:color w:val="auto"/>
              </w:rPr>
            </w:pPr>
            <w:r>
              <w:rPr>
                <w:rFonts w:ascii="Arial" w:cs="Arial" w:eastAsia="Arial" w:hAnsi="Arial"/>
                <w:sz w:val="14"/>
                <w:szCs w:val="14"/>
                <w:color w:val="58595B"/>
              </w:rPr>
              <w:t>56,362</w:t>
            </w:r>
          </w:p>
        </w:tc>
        <w:tc>
          <w:tcPr>
            <w:tcW w:w="480" w:type="dxa"/>
            <w:vAlign w:val="bottom"/>
          </w:tcPr>
          <w:p>
            <w:pPr>
              <w:spacing w:after="0"/>
              <w:rPr>
                <w:sz w:val="17"/>
                <w:szCs w:val="17"/>
                <w:color w:val="auto"/>
              </w:rPr>
            </w:pPr>
          </w:p>
        </w:tc>
        <w:tc>
          <w:tcPr>
            <w:tcW w:w="1540" w:type="dxa"/>
            <w:vAlign w:val="bottom"/>
          </w:tcPr>
          <w:p>
            <w:pPr>
              <w:jc w:val="center"/>
              <w:ind w:right="188"/>
              <w:spacing w:after="0"/>
              <w:rPr>
                <w:sz w:val="20"/>
                <w:szCs w:val="20"/>
                <w:color w:val="auto"/>
              </w:rPr>
            </w:pPr>
            <w:r>
              <w:rPr>
                <w:rFonts w:ascii="Arial" w:cs="Arial" w:eastAsia="Arial" w:hAnsi="Arial"/>
                <w:sz w:val="14"/>
                <w:szCs w:val="14"/>
                <w:color w:val="58595B"/>
              </w:rPr>
              <w:t>—</w:t>
            </w:r>
          </w:p>
        </w:tc>
        <w:tc>
          <w:tcPr>
            <w:tcW w:w="1140" w:type="dxa"/>
            <w:vAlign w:val="bottom"/>
          </w:tcPr>
          <w:p>
            <w:pPr>
              <w:jc w:val="center"/>
              <w:ind w:left="108"/>
              <w:spacing w:after="0"/>
              <w:rPr>
                <w:sz w:val="20"/>
                <w:szCs w:val="20"/>
                <w:color w:val="auto"/>
              </w:rPr>
            </w:pPr>
            <w:r>
              <w:rPr>
                <w:rFonts w:ascii="Arial" w:cs="Arial" w:eastAsia="Arial" w:hAnsi="Arial"/>
                <w:sz w:val="14"/>
                <w:szCs w:val="14"/>
                <w:color w:val="58595B"/>
              </w:rPr>
              <w:t>56,362</w:t>
            </w:r>
          </w:p>
        </w:tc>
        <w:tc>
          <w:tcPr>
            <w:tcW w:w="680" w:type="dxa"/>
            <w:vAlign w:val="bottom"/>
          </w:tcPr>
          <w:p>
            <w:pPr>
              <w:spacing w:after="0"/>
              <w:rPr>
                <w:sz w:val="17"/>
                <w:szCs w:val="17"/>
                <w:color w:val="auto"/>
              </w:rPr>
            </w:pPr>
          </w:p>
        </w:tc>
        <w:tc>
          <w:tcPr>
            <w:tcW w:w="1320" w:type="dxa"/>
            <w:vAlign w:val="bottom"/>
          </w:tcPr>
          <w:p>
            <w:pPr>
              <w:jc w:val="center"/>
              <w:ind w:right="68"/>
              <w:spacing w:after="0"/>
              <w:rPr>
                <w:sz w:val="20"/>
                <w:szCs w:val="20"/>
                <w:color w:val="auto"/>
              </w:rPr>
            </w:pPr>
            <w:r>
              <w:rPr>
                <w:rFonts w:ascii="Arial" w:cs="Arial" w:eastAsia="Arial" w:hAnsi="Arial"/>
                <w:sz w:val="14"/>
                <w:szCs w:val="14"/>
                <w:color w:val="58595B"/>
              </w:rPr>
              <w:t>*</w:t>
            </w:r>
          </w:p>
        </w:tc>
        <w:tc>
          <w:tcPr>
            <w:tcW w:w="0" w:type="dxa"/>
            <w:vAlign w:val="bottom"/>
          </w:tcPr>
          <w:p>
            <w:pPr>
              <w:spacing w:after="0"/>
              <w:rPr>
                <w:sz w:val="1"/>
                <w:szCs w:val="1"/>
                <w:color w:val="auto"/>
              </w:rPr>
            </w:pPr>
          </w:p>
        </w:tc>
      </w:tr>
      <w:tr>
        <w:trPr>
          <w:trHeight w:val="26"/>
        </w:trPr>
        <w:tc>
          <w:tcPr>
            <w:tcW w:w="47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480" w:type="dxa"/>
            <w:vAlign w:val="bottom"/>
          </w:tcPr>
          <w:p>
            <w:pPr>
              <w:spacing w:after="0"/>
              <w:rPr>
                <w:sz w:val="2"/>
                <w:szCs w:val="2"/>
                <w:color w:val="auto"/>
              </w:rPr>
            </w:pPr>
          </w:p>
        </w:tc>
        <w:tc>
          <w:tcPr>
            <w:tcW w:w="15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680" w:type="dxa"/>
            <w:vAlign w:val="bottom"/>
          </w:tcPr>
          <w:p>
            <w:pPr>
              <w:spacing w:after="0"/>
              <w:rPr>
                <w:sz w:val="2"/>
                <w:szCs w:val="2"/>
                <w:color w:val="auto"/>
              </w:rPr>
            </w:pPr>
          </w:p>
        </w:tc>
        <w:tc>
          <w:tcPr>
            <w:tcW w:w="13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9"/>
        </w:trPr>
        <w:tc>
          <w:tcPr>
            <w:tcW w:w="4780" w:type="dxa"/>
            <w:vAlign w:val="bottom"/>
            <w:tcBorders>
              <w:bottom w:val="single" w:sz="8" w:color="EFEDED"/>
            </w:tcBorders>
            <w:shd w:val="clear" w:color="auto" w:fill="EFEDED"/>
          </w:tcPr>
          <w:p>
            <w:pPr>
              <w:ind w:left="100"/>
              <w:spacing w:after="0"/>
              <w:rPr>
                <w:sz w:val="20"/>
                <w:szCs w:val="20"/>
                <w:color w:val="auto"/>
              </w:rPr>
            </w:pPr>
            <w:r>
              <w:rPr>
                <w:rFonts w:ascii="Arial" w:cs="Arial" w:eastAsia="Arial" w:hAnsi="Arial"/>
                <w:sz w:val="14"/>
                <w:szCs w:val="14"/>
                <w:b w:val="1"/>
                <w:bCs w:val="1"/>
                <w:color w:val="58595B"/>
              </w:rPr>
              <w:t>Glenn G. Coleman</w:t>
            </w:r>
          </w:p>
        </w:tc>
        <w:tc>
          <w:tcPr>
            <w:tcW w:w="1000" w:type="dxa"/>
            <w:vAlign w:val="bottom"/>
            <w:tcBorders>
              <w:bottom w:val="single" w:sz="8" w:color="EFEDED"/>
            </w:tcBorders>
            <w:shd w:val="clear" w:color="auto" w:fill="EFEDED"/>
          </w:tcPr>
          <w:p>
            <w:pPr>
              <w:jc w:val="center"/>
              <w:ind w:left="48"/>
              <w:spacing w:after="0"/>
              <w:rPr>
                <w:sz w:val="20"/>
                <w:szCs w:val="20"/>
                <w:color w:val="auto"/>
              </w:rPr>
            </w:pPr>
            <w:r>
              <w:rPr>
                <w:rFonts w:ascii="Arial" w:cs="Arial" w:eastAsia="Arial" w:hAnsi="Arial"/>
                <w:sz w:val="14"/>
                <w:szCs w:val="14"/>
                <w:color w:val="58595B"/>
              </w:rPr>
              <w:t>28,154</w:t>
            </w:r>
          </w:p>
        </w:tc>
        <w:tc>
          <w:tcPr>
            <w:tcW w:w="480" w:type="dxa"/>
            <w:vAlign w:val="bottom"/>
            <w:tcBorders>
              <w:bottom w:val="single" w:sz="8" w:color="EFEDED"/>
            </w:tcBorders>
            <w:shd w:val="clear" w:color="auto" w:fill="EFEDED"/>
          </w:tcPr>
          <w:p>
            <w:pPr>
              <w:ind w:left="140"/>
              <w:spacing w:after="0"/>
              <w:rPr>
                <w:sz w:val="20"/>
                <w:szCs w:val="20"/>
                <w:color w:val="auto"/>
              </w:rPr>
            </w:pPr>
            <w:r>
              <w:rPr>
                <w:rFonts w:ascii="Arial" w:cs="Arial" w:eastAsia="Arial" w:hAnsi="Arial"/>
                <w:sz w:val="14"/>
                <w:szCs w:val="14"/>
                <w:color w:val="58595B"/>
              </w:rPr>
              <w:t>(5)</w:t>
            </w:r>
          </w:p>
        </w:tc>
        <w:tc>
          <w:tcPr>
            <w:tcW w:w="1540" w:type="dxa"/>
            <w:vAlign w:val="bottom"/>
            <w:tcBorders>
              <w:bottom w:val="single" w:sz="8" w:color="EFEDED"/>
            </w:tcBorders>
            <w:shd w:val="clear" w:color="auto" w:fill="EFEDED"/>
          </w:tcPr>
          <w:p>
            <w:pPr>
              <w:jc w:val="center"/>
              <w:ind w:right="188"/>
              <w:spacing w:after="0"/>
              <w:rPr>
                <w:sz w:val="20"/>
                <w:szCs w:val="20"/>
                <w:color w:val="auto"/>
              </w:rPr>
            </w:pPr>
            <w:r>
              <w:rPr>
                <w:rFonts w:ascii="Arial" w:cs="Arial" w:eastAsia="Arial" w:hAnsi="Arial"/>
                <w:sz w:val="14"/>
                <w:szCs w:val="14"/>
                <w:color w:val="58595B"/>
              </w:rPr>
              <w:t>198,248</w:t>
            </w:r>
          </w:p>
        </w:tc>
        <w:tc>
          <w:tcPr>
            <w:tcW w:w="1140" w:type="dxa"/>
            <w:vAlign w:val="bottom"/>
            <w:tcBorders>
              <w:bottom w:val="single" w:sz="8" w:color="EFEDED"/>
            </w:tcBorders>
            <w:shd w:val="clear" w:color="auto" w:fill="EFEDED"/>
          </w:tcPr>
          <w:p>
            <w:pPr>
              <w:jc w:val="center"/>
              <w:ind w:left="108"/>
              <w:spacing w:after="0"/>
              <w:rPr>
                <w:sz w:val="20"/>
                <w:szCs w:val="20"/>
                <w:color w:val="auto"/>
              </w:rPr>
            </w:pPr>
            <w:r>
              <w:rPr>
                <w:rFonts w:ascii="Arial" w:cs="Arial" w:eastAsia="Arial" w:hAnsi="Arial"/>
                <w:sz w:val="14"/>
                <w:szCs w:val="14"/>
                <w:color w:val="58595B"/>
              </w:rPr>
              <w:t>226,402</w:t>
            </w:r>
          </w:p>
        </w:tc>
        <w:tc>
          <w:tcPr>
            <w:tcW w:w="680" w:type="dxa"/>
            <w:vAlign w:val="bottom"/>
            <w:tcBorders>
              <w:bottom w:val="single" w:sz="8" w:color="EFEDED"/>
            </w:tcBorders>
            <w:shd w:val="clear" w:color="auto" w:fill="EFEDED"/>
          </w:tcPr>
          <w:p>
            <w:pPr>
              <w:ind w:left="100"/>
              <w:spacing w:after="0"/>
              <w:rPr>
                <w:sz w:val="20"/>
                <w:szCs w:val="20"/>
                <w:color w:val="auto"/>
              </w:rPr>
            </w:pPr>
            <w:r>
              <w:rPr>
                <w:rFonts w:ascii="Arial" w:cs="Arial" w:eastAsia="Arial" w:hAnsi="Arial"/>
                <w:sz w:val="14"/>
                <w:szCs w:val="14"/>
                <w:color w:val="58595B"/>
              </w:rPr>
              <w:t>(5)</w:t>
            </w:r>
          </w:p>
        </w:tc>
        <w:tc>
          <w:tcPr>
            <w:tcW w:w="1320" w:type="dxa"/>
            <w:vAlign w:val="bottom"/>
            <w:tcBorders>
              <w:bottom w:val="single" w:sz="8" w:color="EFEDED"/>
            </w:tcBorders>
            <w:shd w:val="clear" w:color="auto" w:fill="EFEDED"/>
          </w:tcPr>
          <w:p>
            <w:pPr>
              <w:jc w:val="center"/>
              <w:ind w:right="68"/>
              <w:spacing w:after="0"/>
              <w:rPr>
                <w:sz w:val="20"/>
                <w:szCs w:val="20"/>
                <w:color w:val="auto"/>
              </w:rPr>
            </w:pPr>
            <w:r>
              <w:rPr>
                <w:rFonts w:ascii="Arial" w:cs="Arial" w:eastAsia="Arial" w:hAnsi="Arial"/>
                <w:sz w:val="14"/>
                <w:szCs w:val="14"/>
                <w:color w:val="58595B"/>
              </w:rPr>
              <w:t>*</w:t>
            </w:r>
          </w:p>
        </w:tc>
        <w:tc>
          <w:tcPr>
            <w:tcW w:w="0" w:type="dxa"/>
            <w:vAlign w:val="bottom"/>
          </w:tcPr>
          <w:p>
            <w:pPr>
              <w:spacing w:after="0"/>
              <w:rPr>
                <w:sz w:val="1"/>
                <w:szCs w:val="1"/>
                <w:color w:val="auto"/>
              </w:rPr>
            </w:pPr>
          </w:p>
        </w:tc>
      </w:tr>
      <w:tr>
        <w:trPr>
          <w:trHeight w:val="204"/>
        </w:trPr>
        <w:tc>
          <w:tcPr>
            <w:tcW w:w="4780" w:type="dxa"/>
            <w:vAlign w:val="bottom"/>
          </w:tcPr>
          <w:p>
            <w:pPr>
              <w:ind w:left="100"/>
              <w:spacing w:after="0"/>
              <w:rPr>
                <w:sz w:val="20"/>
                <w:szCs w:val="20"/>
                <w:color w:val="auto"/>
              </w:rPr>
            </w:pPr>
            <w:r>
              <w:rPr>
                <w:rFonts w:ascii="Arial" w:cs="Arial" w:eastAsia="Arial" w:hAnsi="Arial"/>
                <w:sz w:val="14"/>
                <w:szCs w:val="14"/>
                <w:b w:val="1"/>
                <w:bCs w:val="1"/>
                <w:color w:val="58595B"/>
              </w:rPr>
              <w:t>Shaundra D. Clay</w:t>
            </w:r>
          </w:p>
        </w:tc>
        <w:tc>
          <w:tcPr>
            <w:tcW w:w="1000" w:type="dxa"/>
            <w:vAlign w:val="bottom"/>
          </w:tcPr>
          <w:p>
            <w:pPr>
              <w:jc w:val="center"/>
              <w:ind w:left="48"/>
              <w:spacing w:after="0"/>
              <w:rPr>
                <w:sz w:val="20"/>
                <w:szCs w:val="20"/>
                <w:color w:val="auto"/>
              </w:rPr>
            </w:pPr>
            <w:r>
              <w:rPr>
                <w:rFonts w:ascii="Arial" w:cs="Arial" w:eastAsia="Arial" w:hAnsi="Arial"/>
                <w:sz w:val="14"/>
                <w:szCs w:val="14"/>
                <w:color w:val="58595B"/>
              </w:rPr>
              <w:t>8,741</w:t>
            </w:r>
          </w:p>
        </w:tc>
        <w:tc>
          <w:tcPr>
            <w:tcW w:w="480" w:type="dxa"/>
            <w:vAlign w:val="bottom"/>
          </w:tcPr>
          <w:p>
            <w:pPr>
              <w:spacing w:after="0"/>
              <w:rPr>
                <w:sz w:val="17"/>
                <w:szCs w:val="17"/>
                <w:color w:val="auto"/>
              </w:rPr>
            </w:pPr>
          </w:p>
        </w:tc>
        <w:tc>
          <w:tcPr>
            <w:tcW w:w="1540" w:type="dxa"/>
            <w:vAlign w:val="bottom"/>
          </w:tcPr>
          <w:p>
            <w:pPr>
              <w:jc w:val="center"/>
              <w:ind w:right="188"/>
              <w:spacing w:after="0"/>
              <w:rPr>
                <w:sz w:val="20"/>
                <w:szCs w:val="20"/>
                <w:color w:val="auto"/>
              </w:rPr>
            </w:pPr>
            <w:r>
              <w:rPr>
                <w:rFonts w:ascii="Arial" w:cs="Arial" w:eastAsia="Arial" w:hAnsi="Arial"/>
                <w:sz w:val="14"/>
                <w:szCs w:val="14"/>
                <w:color w:val="58595B"/>
              </w:rPr>
              <w:t>—</w:t>
            </w:r>
          </w:p>
        </w:tc>
        <w:tc>
          <w:tcPr>
            <w:tcW w:w="1140" w:type="dxa"/>
            <w:vAlign w:val="bottom"/>
          </w:tcPr>
          <w:p>
            <w:pPr>
              <w:jc w:val="center"/>
              <w:ind w:left="108"/>
              <w:spacing w:after="0"/>
              <w:rPr>
                <w:sz w:val="20"/>
                <w:szCs w:val="20"/>
                <w:color w:val="auto"/>
              </w:rPr>
            </w:pPr>
            <w:r>
              <w:rPr>
                <w:rFonts w:ascii="Arial" w:cs="Arial" w:eastAsia="Arial" w:hAnsi="Arial"/>
                <w:sz w:val="14"/>
                <w:szCs w:val="14"/>
                <w:color w:val="58595B"/>
              </w:rPr>
              <w:t>8,741</w:t>
            </w:r>
          </w:p>
        </w:tc>
        <w:tc>
          <w:tcPr>
            <w:tcW w:w="680" w:type="dxa"/>
            <w:vAlign w:val="bottom"/>
          </w:tcPr>
          <w:p>
            <w:pPr>
              <w:spacing w:after="0"/>
              <w:rPr>
                <w:sz w:val="17"/>
                <w:szCs w:val="17"/>
                <w:color w:val="auto"/>
              </w:rPr>
            </w:pPr>
          </w:p>
        </w:tc>
        <w:tc>
          <w:tcPr>
            <w:tcW w:w="1320" w:type="dxa"/>
            <w:vAlign w:val="bottom"/>
          </w:tcPr>
          <w:p>
            <w:pPr>
              <w:jc w:val="center"/>
              <w:ind w:right="68"/>
              <w:spacing w:after="0"/>
              <w:rPr>
                <w:sz w:val="20"/>
                <w:szCs w:val="20"/>
                <w:color w:val="auto"/>
              </w:rPr>
            </w:pPr>
            <w:r>
              <w:rPr>
                <w:rFonts w:ascii="Arial" w:cs="Arial" w:eastAsia="Arial" w:hAnsi="Arial"/>
                <w:sz w:val="14"/>
                <w:szCs w:val="14"/>
                <w:color w:val="58595B"/>
              </w:rPr>
              <w:t>*</w:t>
            </w:r>
          </w:p>
        </w:tc>
        <w:tc>
          <w:tcPr>
            <w:tcW w:w="0" w:type="dxa"/>
            <w:vAlign w:val="bottom"/>
          </w:tcPr>
          <w:p>
            <w:pPr>
              <w:spacing w:after="0"/>
              <w:rPr>
                <w:sz w:val="1"/>
                <w:szCs w:val="1"/>
                <w:color w:val="auto"/>
              </w:rPr>
            </w:pPr>
          </w:p>
        </w:tc>
      </w:tr>
      <w:tr>
        <w:trPr>
          <w:trHeight w:val="26"/>
        </w:trPr>
        <w:tc>
          <w:tcPr>
            <w:tcW w:w="47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480" w:type="dxa"/>
            <w:vAlign w:val="bottom"/>
          </w:tcPr>
          <w:p>
            <w:pPr>
              <w:spacing w:after="0"/>
              <w:rPr>
                <w:sz w:val="2"/>
                <w:szCs w:val="2"/>
                <w:color w:val="auto"/>
              </w:rPr>
            </w:pPr>
          </w:p>
        </w:tc>
        <w:tc>
          <w:tcPr>
            <w:tcW w:w="15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680" w:type="dxa"/>
            <w:vAlign w:val="bottom"/>
          </w:tcPr>
          <w:p>
            <w:pPr>
              <w:spacing w:after="0"/>
              <w:rPr>
                <w:sz w:val="2"/>
                <w:szCs w:val="2"/>
                <w:color w:val="auto"/>
              </w:rPr>
            </w:pPr>
          </w:p>
        </w:tc>
        <w:tc>
          <w:tcPr>
            <w:tcW w:w="13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9"/>
        </w:trPr>
        <w:tc>
          <w:tcPr>
            <w:tcW w:w="4780" w:type="dxa"/>
            <w:vAlign w:val="bottom"/>
            <w:tcBorders>
              <w:bottom w:val="single" w:sz="8" w:color="EFEDED"/>
            </w:tcBorders>
            <w:shd w:val="clear" w:color="auto" w:fill="EFEDED"/>
          </w:tcPr>
          <w:p>
            <w:pPr>
              <w:ind w:left="100"/>
              <w:spacing w:after="0"/>
              <w:rPr>
                <w:sz w:val="20"/>
                <w:szCs w:val="20"/>
                <w:color w:val="auto"/>
              </w:rPr>
            </w:pPr>
            <w:r>
              <w:rPr>
                <w:rFonts w:ascii="Arial" w:cs="Arial" w:eastAsia="Arial" w:hAnsi="Arial"/>
                <w:sz w:val="14"/>
                <w:szCs w:val="14"/>
                <w:b w:val="1"/>
                <w:bCs w:val="1"/>
                <w:color w:val="58595B"/>
              </w:rPr>
              <w:t>Robert T. Davis, Jr.</w:t>
            </w:r>
          </w:p>
        </w:tc>
        <w:tc>
          <w:tcPr>
            <w:tcW w:w="1000" w:type="dxa"/>
            <w:vAlign w:val="bottom"/>
            <w:tcBorders>
              <w:bottom w:val="single" w:sz="8" w:color="EFEDED"/>
            </w:tcBorders>
            <w:shd w:val="clear" w:color="auto" w:fill="EFEDED"/>
          </w:tcPr>
          <w:p>
            <w:pPr>
              <w:jc w:val="center"/>
              <w:ind w:left="48"/>
              <w:spacing w:after="0"/>
              <w:rPr>
                <w:sz w:val="20"/>
                <w:szCs w:val="20"/>
                <w:color w:val="auto"/>
              </w:rPr>
            </w:pPr>
            <w:r>
              <w:rPr>
                <w:rFonts w:ascii="Arial" w:cs="Arial" w:eastAsia="Arial" w:hAnsi="Arial"/>
                <w:sz w:val="14"/>
                <w:szCs w:val="14"/>
                <w:color w:val="58595B"/>
              </w:rPr>
              <w:t>38,812</w:t>
            </w:r>
          </w:p>
        </w:tc>
        <w:tc>
          <w:tcPr>
            <w:tcW w:w="480" w:type="dxa"/>
            <w:vAlign w:val="bottom"/>
            <w:tcBorders>
              <w:bottom w:val="single" w:sz="8" w:color="EFEDED"/>
            </w:tcBorders>
            <w:shd w:val="clear" w:color="auto" w:fill="EFEDED"/>
          </w:tcPr>
          <w:p>
            <w:pPr>
              <w:spacing w:after="0"/>
              <w:rPr>
                <w:sz w:val="18"/>
                <w:szCs w:val="18"/>
                <w:color w:val="auto"/>
              </w:rPr>
            </w:pPr>
          </w:p>
        </w:tc>
        <w:tc>
          <w:tcPr>
            <w:tcW w:w="1540" w:type="dxa"/>
            <w:vAlign w:val="bottom"/>
            <w:tcBorders>
              <w:bottom w:val="single" w:sz="8" w:color="EFEDED"/>
            </w:tcBorders>
            <w:shd w:val="clear" w:color="auto" w:fill="EFEDED"/>
          </w:tcPr>
          <w:p>
            <w:pPr>
              <w:jc w:val="center"/>
              <w:ind w:right="188"/>
              <w:spacing w:after="0"/>
              <w:rPr>
                <w:sz w:val="20"/>
                <w:szCs w:val="20"/>
                <w:color w:val="auto"/>
              </w:rPr>
            </w:pPr>
            <w:r>
              <w:rPr>
                <w:rFonts w:ascii="Arial" w:cs="Arial" w:eastAsia="Arial" w:hAnsi="Arial"/>
                <w:sz w:val="14"/>
                <w:szCs w:val="14"/>
                <w:color w:val="58595B"/>
              </w:rPr>
              <w:t>83,693</w:t>
            </w:r>
          </w:p>
        </w:tc>
        <w:tc>
          <w:tcPr>
            <w:tcW w:w="1140" w:type="dxa"/>
            <w:vAlign w:val="bottom"/>
            <w:tcBorders>
              <w:bottom w:val="single" w:sz="8" w:color="EFEDED"/>
            </w:tcBorders>
            <w:shd w:val="clear" w:color="auto" w:fill="EFEDED"/>
          </w:tcPr>
          <w:p>
            <w:pPr>
              <w:jc w:val="center"/>
              <w:ind w:left="108"/>
              <w:spacing w:after="0"/>
              <w:rPr>
                <w:sz w:val="20"/>
                <w:szCs w:val="20"/>
                <w:color w:val="auto"/>
              </w:rPr>
            </w:pPr>
            <w:r>
              <w:rPr>
                <w:rFonts w:ascii="Arial" w:cs="Arial" w:eastAsia="Arial" w:hAnsi="Arial"/>
                <w:sz w:val="14"/>
                <w:szCs w:val="14"/>
                <w:color w:val="58595B"/>
              </w:rPr>
              <w:t>122,505</w:t>
            </w:r>
          </w:p>
        </w:tc>
        <w:tc>
          <w:tcPr>
            <w:tcW w:w="680" w:type="dxa"/>
            <w:vAlign w:val="bottom"/>
            <w:tcBorders>
              <w:bottom w:val="single" w:sz="8" w:color="EFEDED"/>
            </w:tcBorders>
            <w:shd w:val="clear" w:color="auto" w:fill="EFEDED"/>
          </w:tcPr>
          <w:p>
            <w:pPr>
              <w:spacing w:after="0"/>
              <w:rPr>
                <w:sz w:val="18"/>
                <w:szCs w:val="18"/>
                <w:color w:val="auto"/>
              </w:rPr>
            </w:pPr>
          </w:p>
        </w:tc>
        <w:tc>
          <w:tcPr>
            <w:tcW w:w="1320" w:type="dxa"/>
            <w:vAlign w:val="bottom"/>
            <w:tcBorders>
              <w:bottom w:val="single" w:sz="8" w:color="EFEDED"/>
            </w:tcBorders>
            <w:shd w:val="clear" w:color="auto" w:fill="EFEDED"/>
          </w:tcPr>
          <w:p>
            <w:pPr>
              <w:jc w:val="center"/>
              <w:ind w:right="68"/>
              <w:spacing w:after="0"/>
              <w:rPr>
                <w:sz w:val="20"/>
                <w:szCs w:val="20"/>
                <w:color w:val="auto"/>
              </w:rPr>
            </w:pPr>
            <w:r>
              <w:rPr>
                <w:rFonts w:ascii="Arial" w:cs="Arial" w:eastAsia="Arial" w:hAnsi="Arial"/>
                <w:sz w:val="14"/>
                <w:szCs w:val="14"/>
                <w:color w:val="58595B"/>
              </w:rPr>
              <w:t>*</w:t>
            </w:r>
          </w:p>
        </w:tc>
        <w:tc>
          <w:tcPr>
            <w:tcW w:w="0" w:type="dxa"/>
            <w:vAlign w:val="bottom"/>
          </w:tcPr>
          <w:p>
            <w:pPr>
              <w:spacing w:after="0"/>
              <w:rPr>
                <w:sz w:val="1"/>
                <w:szCs w:val="1"/>
                <w:color w:val="auto"/>
              </w:rPr>
            </w:pPr>
          </w:p>
        </w:tc>
      </w:tr>
      <w:tr>
        <w:trPr>
          <w:trHeight w:val="204"/>
        </w:trPr>
        <w:tc>
          <w:tcPr>
            <w:tcW w:w="4780" w:type="dxa"/>
            <w:vAlign w:val="bottom"/>
          </w:tcPr>
          <w:p>
            <w:pPr>
              <w:ind w:left="100"/>
              <w:spacing w:after="0"/>
              <w:rPr>
                <w:sz w:val="20"/>
                <w:szCs w:val="20"/>
                <w:color w:val="auto"/>
              </w:rPr>
            </w:pPr>
            <w:r>
              <w:rPr>
                <w:rFonts w:ascii="Arial" w:cs="Arial" w:eastAsia="Arial" w:hAnsi="Arial"/>
                <w:sz w:val="14"/>
                <w:szCs w:val="14"/>
                <w:b w:val="1"/>
                <w:bCs w:val="1"/>
                <w:color w:val="58595B"/>
              </w:rPr>
              <w:t>Stuart M. Essig, Ph.D</w:t>
            </w:r>
          </w:p>
        </w:tc>
        <w:tc>
          <w:tcPr>
            <w:tcW w:w="1000" w:type="dxa"/>
            <w:vAlign w:val="bottom"/>
          </w:tcPr>
          <w:p>
            <w:pPr>
              <w:jc w:val="center"/>
              <w:ind w:left="48"/>
              <w:spacing w:after="0"/>
              <w:rPr>
                <w:sz w:val="20"/>
                <w:szCs w:val="20"/>
                <w:color w:val="auto"/>
              </w:rPr>
            </w:pPr>
            <w:r>
              <w:rPr>
                <w:rFonts w:ascii="Arial" w:cs="Arial" w:eastAsia="Arial" w:hAnsi="Arial"/>
                <w:sz w:val="14"/>
                <w:szCs w:val="14"/>
                <w:color w:val="58595B"/>
              </w:rPr>
              <w:t>1,681,453</w:t>
            </w:r>
          </w:p>
        </w:tc>
        <w:tc>
          <w:tcPr>
            <w:tcW w:w="480" w:type="dxa"/>
            <w:vAlign w:val="bottom"/>
          </w:tcPr>
          <w:p>
            <w:pPr>
              <w:ind w:left="140"/>
              <w:spacing w:after="0"/>
              <w:rPr>
                <w:sz w:val="20"/>
                <w:szCs w:val="20"/>
                <w:color w:val="auto"/>
              </w:rPr>
            </w:pPr>
            <w:r>
              <w:rPr>
                <w:rFonts w:ascii="Arial" w:cs="Arial" w:eastAsia="Arial" w:hAnsi="Arial"/>
                <w:sz w:val="14"/>
                <w:szCs w:val="14"/>
                <w:color w:val="58595B"/>
              </w:rPr>
              <w:t>(6)</w:t>
            </w:r>
          </w:p>
        </w:tc>
        <w:tc>
          <w:tcPr>
            <w:tcW w:w="1540" w:type="dxa"/>
            <w:vAlign w:val="bottom"/>
          </w:tcPr>
          <w:p>
            <w:pPr>
              <w:jc w:val="center"/>
              <w:ind w:right="188"/>
              <w:spacing w:after="0"/>
              <w:rPr>
                <w:sz w:val="20"/>
                <w:szCs w:val="20"/>
                <w:color w:val="auto"/>
              </w:rPr>
            </w:pPr>
            <w:r>
              <w:rPr>
                <w:rFonts w:ascii="Arial" w:cs="Arial" w:eastAsia="Arial" w:hAnsi="Arial"/>
                <w:sz w:val="14"/>
                <w:szCs w:val="14"/>
                <w:color w:val="58595B"/>
              </w:rPr>
              <w:t>—</w:t>
            </w:r>
          </w:p>
        </w:tc>
        <w:tc>
          <w:tcPr>
            <w:tcW w:w="1140" w:type="dxa"/>
            <w:vAlign w:val="bottom"/>
          </w:tcPr>
          <w:p>
            <w:pPr>
              <w:jc w:val="center"/>
              <w:ind w:left="108"/>
              <w:spacing w:after="0"/>
              <w:rPr>
                <w:sz w:val="20"/>
                <w:szCs w:val="20"/>
                <w:color w:val="auto"/>
              </w:rPr>
            </w:pPr>
            <w:r>
              <w:rPr>
                <w:rFonts w:ascii="Arial" w:cs="Arial" w:eastAsia="Arial" w:hAnsi="Arial"/>
                <w:sz w:val="14"/>
                <w:szCs w:val="14"/>
                <w:color w:val="58595B"/>
              </w:rPr>
              <w:t>1,681,453</w:t>
            </w:r>
          </w:p>
        </w:tc>
        <w:tc>
          <w:tcPr>
            <w:tcW w:w="680" w:type="dxa"/>
            <w:vAlign w:val="bottom"/>
          </w:tcPr>
          <w:p>
            <w:pPr>
              <w:ind w:left="100"/>
              <w:spacing w:after="0"/>
              <w:rPr>
                <w:sz w:val="20"/>
                <w:szCs w:val="20"/>
                <w:color w:val="auto"/>
              </w:rPr>
            </w:pPr>
            <w:r>
              <w:rPr>
                <w:rFonts w:ascii="Arial" w:cs="Arial" w:eastAsia="Arial" w:hAnsi="Arial"/>
                <w:sz w:val="14"/>
                <w:szCs w:val="14"/>
                <w:color w:val="58595B"/>
              </w:rPr>
              <w:t>(6)</w:t>
            </w:r>
          </w:p>
        </w:tc>
        <w:tc>
          <w:tcPr>
            <w:tcW w:w="1320" w:type="dxa"/>
            <w:vAlign w:val="bottom"/>
          </w:tcPr>
          <w:p>
            <w:pPr>
              <w:jc w:val="center"/>
              <w:ind w:right="68"/>
              <w:spacing w:after="0"/>
              <w:rPr>
                <w:sz w:val="20"/>
                <w:szCs w:val="20"/>
                <w:color w:val="auto"/>
              </w:rPr>
            </w:pPr>
            <w:r>
              <w:rPr>
                <w:rFonts w:ascii="Arial" w:cs="Arial" w:eastAsia="Arial" w:hAnsi="Arial"/>
                <w:sz w:val="14"/>
                <w:szCs w:val="14"/>
                <w:color w:val="58595B"/>
              </w:rPr>
              <w:t>2.1%</w:t>
            </w:r>
          </w:p>
        </w:tc>
        <w:tc>
          <w:tcPr>
            <w:tcW w:w="0" w:type="dxa"/>
            <w:vAlign w:val="bottom"/>
          </w:tcPr>
          <w:p>
            <w:pPr>
              <w:spacing w:after="0"/>
              <w:rPr>
                <w:sz w:val="1"/>
                <w:szCs w:val="1"/>
                <w:color w:val="auto"/>
              </w:rPr>
            </w:pPr>
          </w:p>
        </w:tc>
      </w:tr>
      <w:tr>
        <w:trPr>
          <w:trHeight w:val="26"/>
        </w:trPr>
        <w:tc>
          <w:tcPr>
            <w:tcW w:w="47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480" w:type="dxa"/>
            <w:vAlign w:val="bottom"/>
          </w:tcPr>
          <w:p>
            <w:pPr>
              <w:spacing w:after="0"/>
              <w:rPr>
                <w:sz w:val="2"/>
                <w:szCs w:val="2"/>
                <w:color w:val="auto"/>
              </w:rPr>
            </w:pPr>
          </w:p>
        </w:tc>
        <w:tc>
          <w:tcPr>
            <w:tcW w:w="15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680" w:type="dxa"/>
            <w:vAlign w:val="bottom"/>
          </w:tcPr>
          <w:p>
            <w:pPr>
              <w:spacing w:after="0"/>
              <w:rPr>
                <w:sz w:val="2"/>
                <w:szCs w:val="2"/>
                <w:color w:val="auto"/>
              </w:rPr>
            </w:pPr>
          </w:p>
        </w:tc>
        <w:tc>
          <w:tcPr>
            <w:tcW w:w="13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9"/>
        </w:trPr>
        <w:tc>
          <w:tcPr>
            <w:tcW w:w="4780" w:type="dxa"/>
            <w:vAlign w:val="bottom"/>
            <w:tcBorders>
              <w:bottom w:val="single" w:sz="8" w:color="EFEDED"/>
            </w:tcBorders>
            <w:shd w:val="clear" w:color="auto" w:fill="EFEDED"/>
          </w:tcPr>
          <w:p>
            <w:pPr>
              <w:ind w:left="100"/>
              <w:spacing w:after="0"/>
              <w:rPr>
                <w:sz w:val="20"/>
                <w:szCs w:val="20"/>
                <w:color w:val="auto"/>
              </w:rPr>
            </w:pPr>
            <w:r>
              <w:rPr>
                <w:rFonts w:ascii="Arial" w:cs="Arial" w:eastAsia="Arial" w:hAnsi="Arial"/>
                <w:sz w:val="14"/>
                <w:szCs w:val="14"/>
                <w:b w:val="1"/>
                <w:bCs w:val="1"/>
                <w:color w:val="58595B"/>
              </w:rPr>
              <w:t>Barbara B. Hill</w:t>
            </w:r>
          </w:p>
        </w:tc>
        <w:tc>
          <w:tcPr>
            <w:tcW w:w="1000" w:type="dxa"/>
            <w:vAlign w:val="bottom"/>
            <w:tcBorders>
              <w:bottom w:val="single" w:sz="8" w:color="EFEDED"/>
            </w:tcBorders>
            <w:shd w:val="clear" w:color="auto" w:fill="EFEDED"/>
          </w:tcPr>
          <w:p>
            <w:pPr>
              <w:jc w:val="center"/>
              <w:ind w:left="48"/>
              <w:spacing w:after="0"/>
              <w:rPr>
                <w:sz w:val="20"/>
                <w:szCs w:val="20"/>
                <w:color w:val="auto"/>
              </w:rPr>
            </w:pPr>
            <w:r>
              <w:rPr>
                <w:rFonts w:ascii="Arial" w:cs="Arial" w:eastAsia="Arial" w:hAnsi="Arial"/>
                <w:sz w:val="14"/>
                <w:szCs w:val="14"/>
                <w:color w:val="58595B"/>
              </w:rPr>
              <w:t>82,346</w:t>
            </w:r>
          </w:p>
        </w:tc>
        <w:tc>
          <w:tcPr>
            <w:tcW w:w="480" w:type="dxa"/>
            <w:vAlign w:val="bottom"/>
            <w:tcBorders>
              <w:bottom w:val="single" w:sz="8" w:color="EFEDED"/>
            </w:tcBorders>
            <w:shd w:val="clear" w:color="auto" w:fill="EFEDED"/>
          </w:tcPr>
          <w:p>
            <w:pPr>
              <w:spacing w:after="0"/>
              <w:rPr>
                <w:sz w:val="18"/>
                <w:szCs w:val="18"/>
                <w:color w:val="auto"/>
              </w:rPr>
            </w:pPr>
          </w:p>
        </w:tc>
        <w:tc>
          <w:tcPr>
            <w:tcW w:w="1540" w:type="dxa"/>
            <w:vAlign w:val="bottom"/>
            <w:tcBorders>
              <w:bottom w:val="single" w:sz="8" w:color="EFEDED"/>
            </w:tcBorders>
            <w:shd w:val="clear" w:color="auto" w:fill="EFEDED"/>
          </w:tcPr>
          <w:p>
            <w:pPr>
              <w:jc w:val="center"/>
              <w:ind w:right="188"/>
              <w:spacing w:after="0"/>
              <w:rPr>
                <w:sz w:val="20"/>
                <w:szCs w:val="20"/>
                <w:color w:val="auto"/>
              </w:rPr>
            </w:pPr>
            <w:r>
              <w:rPr>
                <w:rFonts w:ascii="Arial" w:cs="Arial" w:eastAsia="Arial" w:hAnsi="Arial"/>
                <w:sz w:val="14"/>
                <w:szCs w:val="14"/>
                <w:color w:val="58595B"/>
              </w:rPr>
              <w:t>—</w:t>
            </w:r>
          </w:p>
        </w:tc>
        <w:tc>
          <w:tcPr>
            <w:tcW w:w="1140" w:type="dxa"/>
            <w:vAlign w:val="bottom"/>
            <w:tcBorders>
              <w:bottom w:val="single" w:sz="8" w:color="EFEDED"/>
            </w:tcBorders>
            <w:shd w:val="clear" w:color="auto" w:fill="EFEDED"/>
          </w:tcPr>
          <w:p>
            <w:pPr>
              <w:jc w:val="center"/>
              <w:ind w:left="108"/>
              <w:spacing w:after="0"/>
              <w:rPr>
                <w:sz w:val="20"/>
                <w:szCs w:val="20"/>
                <w:color w:val="auto"/>
              </w:rPr>
            </w:pPr>
            <w:r>
              <w:rPr>
                <w:rFonts w:ascii="Arial" w:cs="Arial" w:eastAsia="Arial" w:hAnsi="Arial"/>
                <w:sz w:val="14"/>
                <w:szCs w:val="14"/>
                <w:color w:val="58595B"/>
              </w:rPr>
              <w:t>82,346</w:t>
            </w:r>
          </w:p>
        </w:tc>
        <w:tc>
          <w:tcPr>
            <w:tcW w:w="680" w:type="dxa"/>
            <w:vAlign w:val="bottom"/>
            <w:tcBorders>
              <w:bottom w:val="single" w:sz="8" w:color="EFEDED"/>
            </w:tcBorders>
            <w:shd w:val="clear" w:color="auto" w:fill="EFEDED"/>
          </w:tcPr>
          <w:p>
            <w:pPr>
              <w:spacing w:after="0"/>
              <w:rPr>
                <w:sz w:val="18"/>
                <w:szCs w:val="18"/>
                <w:color w:val="auto"/>
              </w:rPr>
            </w:pPr>
          </w:p>
        </w:tc>
        <w:tc>
          <w:tcPr>
            <w:tcW w:w="1320" w:type="dxa"/>
            <w:vAlign w:val="bottom"/>
            <w:tcBorders>
              <w:bottom w:val="single" w:sz="8" w:color="EFEDED"/>
            </w:tcBorders>
            <w:shd w:val="clear" w:color="auto" w:fill="EFEDED"/>
          </w:tcPr>
          <w:p>
            <w:pPr>
              <w:jc w:val="center"/>
              <w:ind w:right="68"/>
              <w:spacing w:after="0"/>
              <w:rPr>
                <w:sz w:val="20"/>
                <w:szCs w:val="20"/>
                <w:color w:val="auto"/>
              </w:rPr>
            </w:pPr>
            <w:r>
              <w:rPr>
                <w:rFonts w:ascii="Arial" w:cs="Arial" w:eastAsia="Arial" w:hAnsi="Arial"/>
                <w:sz w:val="14"/>
                <w:szCs w:val="14"/>
                <w:color w:val="58595B"/>
              </w:rPr>
              <w:t>*</w:t>
            </w:r>
          </w:p>
        </w:tc>
        <w:tc>
          <w:tcPr>
            <w:tcW w:w="0" w:type="dxa"/>
            <w:vAlign w:val="bottom"/>
          </w:tcPr>
          <w:p>
            <w:pPr>
              <w:spacing w:after="0"/>
              <w:rPr>
                <w:sz w:val="1"/>
                <w:szCs w:val="1"/>
                <w:color w:val="auto"/>
              </w:rPr>
            </w:pPr>
          </w:p>
        </w:tc>
      </w:tr>
      <w:tr>
        <w:trPr>
          <w:trHeight w:val="204"/>
        </w:trPr>
        <w:tc>
          <w:tcPr>
            <w:tcW w:w="4780" w:type="dxa"/>
            <w:vAlign w:val="bottom"/>
          </w:tcPr>
          <w:p>
            <w:pPr>
              <w:ind w:left="100"/>
              <w:spacing w:after="0"/>
              <w:rPr>
                <w:sz w:val="20"/>
                <w:szCs w:val="20"/>
                <w:color w:val="auto"/>
              </w:rPr>
            </w:pPr>
            <w:r>
              <w:rPr>
                <w:rFonts w:ascii="Arial" w:cs="Arial" w:eastAsia="Arial" w:hAnsi="Arial"/>
                <w:sz w:val="14"/>
                <w:szCs w:val="14"/>
                <w:b w:val="1"/>
                <w:bCs w:val="1"/>
                <w:color w:val="58595B"/>
              </w:rPr>
              <w:t>Renee W. Lo</w:t>
            </w:r>
          </w:p>
        </w:tc>
        <w:tc>
          <w:tcPr>
            <w:tcW w:w="1000" w:type="dxa"/>
            <w:vAlign w:val="bottom"/>
          </w:tcPr>
          <w:p>
            <w:pPr>
              <w:jc w:val="center"/>
              <w:ind w:left="48"/>
              <w:spacing w:after="0"/>
              <w:rPr>
                <w:sz w:val="20"/>
                <w:szCs w:val="20"/>
                <w:color w:val="auto"/>
              </w:rPr>
            </w:pPr>
            <w:r>
              <w:rPr>
                <w:rFonts w:ascii="Arial" w:cs="Arial" w:eastAsia="Arial" w:hAnsi="Arial"/>
                <w:sz w:val="14"/>
                <w:szCs w:val="14"/>
                <w:color w:val="58595B"/>
              </w:rPr>
              <w:t>2,969</w:t>
            </w:r>
          </w:p>
        </w:tc>
        <w:tc>
          <w:tcPr>
            <w:tcW w:w="480" w:type="dxa"/>
            <w:vAlign w:val="bottom"/>
          </w:tcPr>
          <w:p>
            <w:pPr>
              <w:spacing w:after="0"/>
              <w:rPr>
                <w:sz w:val="17"/>
                <w:szCs w:val="17"/>
                <w:color w:val="auto"/>
              </w:rPr>
            </w:pPr>
          </w:p>
        </w:tc>
        <w:tc>
          <w:tcPr>
            <w:tcW w:w="1540" w:type="dxa"/>
            <w:vAlign w:val="bottom"/>
          </w:tcPr>
          <w:p>
            <w:pPr>
              <w:jc w:val="center"/>
              <w:ind w:right="188"/>
              <w:spacing w:after="0"/>
              <w:rPr>
                <w:sz w:val="20"/>
                <w:szCs w:val="20"/>
                <w:color w:val="auto"/>
              </w:rPr>
            </w:pPr>
            <w:r>
              <w:rPr>
                <w:rFonts w:ascii="Arial" w:cs="Arial" w:eastAsia="Arial" w:hAnsi="Arial"/>
                <w:sz w:val="14"/>
                <w:szCs w:val="14"/>
                <w:color w:val="58595B"/>
              </w:rPr>
              <w:t>—</w:t>
            </w:r>
          </w:p>
        </w:tc>
        <w:tc>
          <w:tcPr>
            <w:tcW w:w="1140" w:type="dxa"/>
            <w:vAlign w:val="bottom"/>
          </w:tcPr>
          <w:p>
            <w:pPr>
              <w:jc w:val="center"/>
              <w:ind w:left="108"/>
              <w:spacing w:after="0"/>
              <w:rPr>
                <w:sz w:val="20"/>
                <w:szCs w:val="20"/>
                <w:color w:val="auto"/>
              </w:rPr>
            </w:pPr>
            <w:r>
              <w:rPr>
                <w:rFonts w:ascii="Arial" w:cs="Arial" w:eastAsia="Arial" w:hAnsi="Arial"/>
                <w:sz w:val="14"/>
                <w:szCs w:val="14"/>
                <w:color w:val="58595B"/>
              </w:rPr>
              <w:t>2,969</w:t>
            </w:r>
          </w:p>
        </w:tc>
        <w:tc>
          <w:tcPr>
            <w:tcW w:w="680" w:type="dxa"/>
            <w:vAlign w:val="bottom"/>
          </w:tcPr>
          <w:p>
            <w:pPr>
              <w:spacing w:after="0"/>
              <w:rPr>
                <w:sz w:val="17"/>
                <w:szCs w:val="17"/>
                <w:color w:val="auto"/>
              </w:rPr>
            </w:pPr>
          </w:p>
        </w:tc>
        <w:tc>
          <w:tcPr>
            <w:tcW w:w="1320" w:type="dxa"/>
            <w:vAlign w:val="bottom"/>
          </w:tcPr>
          <w:p>
            <w:pPr>
              <w:jc w:val="center"/>
              <w:ind w:right="68"/>
              <w:spacing w:after="0"/>
              <w:rPr>
                <w:sz w:val="20"/>
                <w:szCs w:val="20"/>
                <w:color w:val="auto"/>
              </w:rPr>
            </w:pPr>
            <w:r>
              <w:rPr>
                <w:rFonts w:ascii="Arial" w:cs="Arial" w:eastAsia="Arial" w:hAnsi="Arial"/>
                <w:sz w:val="14"/>
                <w:szCs w:val="14"/>
                <w:color w:val="58595B"/>
              </w:rPr>
              <w:t>*</w:t>
            </w:r>
          </w:p>
        </w:tc>
        <w:tc>
          <w:tcPr>
            <w:tcW w:w="0" w:type="dxa"/>
            <w:vAlign w:val="bottom"/>
          </w:tcPr>
          <w:p>
            <w:pPr>
              <w:spacing w:after="0"/>
              <w:rPr>
                <w:sz w:val="1"/>
                <w:szCs w:val="1"/>
                <w:color w:val="auto"/>
              </w:rPr>
            </w:pPr>
          </w:p>
        </w:tc>
      </w:tr>
      <w:tr>
        <w:trPr>
          <w:trHeight w:val="26"/>
        </w:trPr>
        <w:tc>
          <w:tcPr>
            <w:tcW w:w="47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480" w:type="dxa"/>
            <w:vAlign w:val="bottom"/>
          </w:tcPr>
          <w:p>
            <w:pPr>
              <w:spacing w:after="0"/>
              <w:rPr>
                <w:sz w:val="2"/>
                <w:szCs w:val="2"/>
                <w:color w:val="auto"/>
              </w:rPr>
            </w:pPr>
          </w:p>
        </w:tc>
        <w:tc>
          <w:tcPr>
            <w:tcW w:w="15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680" w:type="dxa"/>
            <w:vAlign w:val="bottom"/>
          </w:tcPr>
          <w:p>
            <w:pPr>
              <w:spacing w:after="0"/>
              <w:rPr>
                <w:sz w:val="2"/>
                <w:szCs w:val="2"/>
                <w:color w:val="auto"/>
              </w:rPr>
            </w:pPr>
          </w:p>
        </w:tc>
        <w:tc>
          <w:tcPr>
            <w:tcW w:w="13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0"/>
        </w:trPr>
        <w:tc>
          <w:tcPr>
            <w:tcW w:w="4780" w:type="dxa"/>
            <w:vAlign w:val="bottom"/>
            <w:tcBorders>
              <w:bottom w:val="single" w:sz="8" w:color="EFEDED"/>
            </w:tcBorders>
            <w:shd w:val="clear" w:color="auto" w:fill="EFEDED"/>
          </w:tcPr>
          <w:p>
            <w:pPr>
              <w:ind w:left="100"/>
              <w:spacing w:after="0"/>
              <w:rPr>
                <w:sz w:val="20"/>
                <w:szCs w:val="20"/>
                <w:color w:val="auto"/>
              </w:rPr>
            </w:pPr>
            <w:r>
              <w:rPr>
                <w:rFonts w:ascii="Arial" w:cs="Arial" w:eastAsia="Arial" w:hAnsi="Arial"/>
                <w:sz w:val="14"/>
                <w:szCs w:val="14"/>
                <w:b w:val="1"/>
                <w:bCs w:val="1"/>
                <w:color w:val="58595B"/>
              </w:rPr>
              <w:t>Donald E. Morel, Jr., Ph.D.</w:t>
            </w:r>
          </w:p>
        </w:tc>
        <w:tc>
          <w:tcPr>
            <w:tcW w:w="1000" w:type="dxa"/>
            <w:vAlign w:val="bottom"/>
            <w:tcBorders>
              <w:bottom w:val="single" w:sz="8" w:color="EFEDED"/>
            </w:tcBorders>
            <w:shd w:val="clear" w:color="auto" w:fill="EFEDED"/>
          </w:tcPr>
          <w:p>
            <w:pPr>
              <w:jc w:val="center"/>
              <w:ind w:left="48"/>
              <w:spacing w:after="0"/>
              <w:rPr>
                <w:sz w:val="20"/>
                <w:szCs w:val="20"/>
                <w:color w:val="auto"/>
              </w:rPr>
            </w:pPr>
            <w:r>
              <w:rPr>
                <w:rFonts w:ascii="Arial" w:cs="Arial" w:eastAsia="Arial" w:hAnsi="Arial"/>
                <w:sz w:val="14"/>
                <w:szCs w:val="14"/>
                <w:color w:val="58595B"/>
              </w:rPr>
              <w:t>55,753</w:t>
            </w:r>
          </w:p>
        </w:tc>
        <w:tc>
          <w:tcPr>
            <w:tcW w:w="480" w:type="dxa"/>
            <w:vAlign w:val="bottom"/>
            <w:tcBorders>
              <w:bottom w:val="single" w:sz="8" w:color="EFEDED"/>
            </w:tcBorders>
            <w:shd w:val="clear" w:color="auto" w:fill="EFEDED"/>
          </w:tcPr>
          <w:p>
            <w:pPr>
              <w:spacing w:after="0"/>
              <w:rPr>
                <w:sz w:val="18"/>
                <w:szCs w:val="18"/>
                <w:color w:val="auto"/>
              </w:rPr>
            </w:pPr>
          </w:p>
        </w:tc>
        <w:tc>
          <w:tcPr>
            <w:tcW w:w="1540" w:type="dxa"/>
            <w:vAlign w:val="bottom"/>
            <w:tcBorders>
              <w:bottom w:val="single" w:sz="8" w:color="EFEDED"/>
            </w:tcBorders>
            <w:shd w:val="clear" w:color="auto" w:fill="EFEDED"/>
          </w:tcPr>
          <w:p>
            <w:pPr>
              <w:jc w:val="center"/>
              <w:ind w:right="188"/>
              <w:spacing w:after="0"/>
              <w:rPr>
                <w:sz w:val="20"/>
                <w:szCs w:val="20"/>
                <w:color w:val="auto"/>
              </w:rPr>
            </w:pPr>
            <w:r>
              <w:rPr>
                <w:rFonts w:ascii="Arial" w:cs="Arial" w:eastAsia="Arial" w:hAnsi="Arial"/>
                <w:sz w:val="14"/>
                <w:szCs w:val="14"/>
                <w:color w:val="58595B"/>
              </w:rPr>
              <w:t>—</w:t>
            </w:r>
          </w:p>
        </w:tc>
        <w:tc>
          <w:tcPr>
            <w:tcW w:w="1140" w:type="dxa"/>
            <w:vAlign w:val="bottom"/>
            <w:tcBorders>
              <w:bottom w:val="single" w:sz="8" w:color="EFEDED"/>
            </w:tcBorders>
            <w:shd w:val="clear" w:color="auto" w:fill="EFEDED"/>
          </w:tcPr>
          <w:p>
            <w:pPr>
              <w:jc w:val="center"/>
              <w:ind w:left="108"/>
              <w:spacing w:after="0"/>
              <w:rPr>
                <w:sz w:val="20"/>
                <w:szCs w:val="20"/>
                <w:color w:val="auto"/>
              </w:rPr>
            </w:pPr>
            <w:r>
              <w:rPr>
                <w:rFonts w:ascii="Arial" w:cs="Arial" w:eastAsia="Arial" w:hAnsi="Arial"/>
                <w:sz w:val="14"/>
                <w:szCs w:val="14"/>
                <w:color w:val="58595B"/>
              </w:rPr>
              <w:t>55,753</w:t>
            </w:r>
          </w:p>
        </w:tc>
        <w:tc>
          <w:tcPr>
            <w:tcW w:w="680" w:type="dxa"/>
            <w:vAlign w:val="bottom"/>
            <w:tcBorders>
              <w:bottom w:val="single" w:sz="8" w:color="EFEDED"/>
            </w:tcBorders>
            <w:shd w:val="clear" w:color="auto" w:fill="EFEDED"/>
          </w:tcPr>
          <w:p>
            <w:pPr>
              <w:spacing w:after="0"/>
              <w:rPr>
                <w:sz w:val="18"/>
                <w:szCs w:val="18"/>
                <w:color w:val="auto"/>
              </w:rPr>
            </w:pPr>
          </w:p>
        </w:tc>
        <w:tc>
          <w:tcPr>
            <w:tcW w:w="1320" w:type="dxa"/>
            <w:vAlign w:val="bottom"/>
            <w:tcBorders>
              <w:bottom w:val="single" w:sz="8" w:color="EFEDED"/>
            </w:tcBorders>
            <w:shd w:val="clear" w:color="auto" w:fill="EFEDED"/>
          </w:tcPr>
          <w:p>
            <w:pPr>
              <w:jc w:val="center"/>
              <w:ind w:right="68"/>
              <w:spacing w:after="0"/>
              <w:rPr>
                <w:sz w:val="20"/>
                <w:szCs w:val="20"/>
                <w:color w:val="auto"/>
              </w:rPr>
            </w:pPr>
            <w:r>
              <w:rPr>
                <w:rFonts w:ascii="Arial" w:cs="Arial" w:eastAsia="Arial" w:hAnsi="Arial"/>
                <w:sz w:val="14"/>
                <w:szCs w:val="14"/>
                <w:color w:val="58595B"/>
              </w:rPr>
              <w:t>*</w:t>
            </w:r>
          </w:p>
        </w:tc>
        <w:tc>
          <w:tcPr>
            <w:tcW w:w="0" w:type="dxa"/>
            <w:vAlign w:val="bottom"/>
          </w:tcPr>
          <w:p>
            <w:pPr>
              <w:spacing w:after="0"/>
              <w:rPr>
                <w:sz w:val="1"/>
                <w:szCs w:val="1"/>
                <w:color w:val="auto"/>
              </w:rPr>
            </w:pPr>
          </w:p>
        </w:tc>
      </w:tr>
      <w:tr>
        <w:trPr>
          <w:trHeight w:val="204"/>
        </w:trPr>
        <w:tc>
          <w:tcPr>
            <w:tcW w:w="4780" w:type="dxa"/>
            <w:vAlign w:val="bottom"/>
          </w:tcPr>
          <w:p>
            <w:pPr>
              <w:ind w:left="100"/>
              <w:spacing w:after="0"/>
              <w:rPr>
                <w:sz w:val="20"/>
                <w:szCs w:val="20"/>
                <w:color w:val="auto"/>
              </w:rPr>
            </w:pPr>
            <w:r>
              <w:rPr>
                <w:rFonts w:ascii="Arial" w:cs="Arial" w:eastAsia="Arial" w:hAnsi="Arial"/>
                <w:sz w:val="14"/>
                <w:szCs w:val="14"/>
                <w:b w:val="1"/>
                <w:bCs w:val="1"/>
                <w:color w:val="58595B"/>
              </w:rPr>
              <w:t>Michael McBreen</w:t>
            </w:r>
          </w:p>
        </w:tc>
        <w:tc>
          <w:tcPr>
            <w:tcW w:w="1000" w:type="dxa"/>
            <w:vAlign w:val="bottom"/>
          </w:tcPr>
          <w:p>
            <w:pPr>
              <w:jc w:val="center"/>
              <w:ind w:left="48"/>
              <w:spacing w:after="0"/>
              <w:rPr>
                <w:sz w:val="20"/>
                <w:szCs w:val="20"/>
                <w:color w:val="auto"/>
              </w:rPr>
            </w:pPr>
            <w:r>
              <w:rPr>
                <w:rFonts w:ascii="Arial" w:cs="Arial" w:eastAsia="Arial" w:hAnsi="Arial"/>
                <w:sz w:val="14"/>
                <w:szCs w:val="14"/>
                <w:color w:val="58595B"/>
              </w:rPr>
              <w:t>25,289</w:t>
            </w:r>
          </w:p>
        </w:tc>
        <w:tc>
          <w:tcPr>
            <w:tcW w:w="480" w:type="dxa"/>
            <w:vAlign w:val="bottom"/>
          </w:tcPr>
          <w:p>
            <w:pPr>
              <w:spacing w:after="0"/>
              <w:rPr>
                <w:sz w:val="17"/>
                <w:szCs w:val="17"/>
                <w:color w:val="auto"/>
              </w:rPr>
            </w:pPr>
          </w:p>
        </w:tc>
        <w:tc>
          <w:tcPr>
            <w:tcW w:w="1540" w:type="dxa"/>
            <w:vAlign w:val="bottom"/>
          </w:tcPr>
          <w:p>
            <w:pPr>
              <w:jc w:val="center"/>
              <w:ind w:right="188"/>
              <w:spacing w:after="0"/>
              <w:rPr>
                <w:sz w:val="20"/>
                <w:szCs w:val="20"/>
                <w:color w:val="auto"/>
              </w:rPr>
            </w:pPr>
            <w:r>
              <w:rPr>
                <w:rFonts w:ascii="Arial" w:cs="Arial" w:eastAsia="Arial" w:hAnsi="Arial"/>
                <w:sz w:val="14"/>
                <w:szCs w:val="14"/>
                <w:color w:val="58595B"/>
              </w:rPr>
              <w:t>29,528</w:t>
            </w:r>
          </w:p>
        </w:tc>
        <w:tc>
          <w:tcPr>
            <w:tcW w:w="1140" w:type="dxa"/>
            <w:vAlign w:val="bottom"/>
          </w:tcPr>
          <w:p>
            <w:pPr>
              <w:jc w:val="center"/>
              <w:ind w:left="108"/>
              <w:spacing w:after="0"/>
              <w:rPr>
                <w:sz w:val="20"/>
                <w:szCs w:val="20"/>
                <w:color w:val="auto"/>
              </w:rPr>
            </w:pPr>
            <w:r>
              <w:rPr>
                <w:rFonts w:ascii="Arial" w:cs="Arial" w:eastAsia="Arial" w:hAnsi="Arial"/>
                <w:sz w:val="14"/>
                <w:szCs w:val="14"/>
                <w:color w:val="58595B"/>
              </w:rPr>
              <w:t>54,817</w:t>
            </w:r>
          </w:p>
        </w:tc>
        <w:tc>
          <w:tcPr>
            <w:tcW w:w="680" w:type="dxa"/>
            <w:vAlign w:val="bottom"/>
          </w:tcPr>
          <w:p>
            <w:pPr>
              <w:spacing w:after="0"/>
              <w:rPr>
                <w:sz w:val="17"/>
                <w:szCs w:val="17"/>
                <w:color w:val="auto"/>
              </w:rPr>
            </w:pPr>
          </w:p>
        </w:tc>
        <w:tc>
          <w:tcPr>
            <w:tcW w:w="1320" w:type="dxa"/>
            <w:vAlign w:val="bottom"/>
          </w:tcPr>
          <w:p>
            <w:pPr>
              <w:jc w:val="center"/>
              <w:ind w:right="68"/>
              <w:spacing w:after="0"/>
              <w:rPr>
                <w:sz w:val="20"/>
                <w:szCs w:val="20"/>
                <w:color w:val="auto"/>
              </w:rPr>
            </w:pPr>
            <w:r>
              <w:rPr>
                <w:rFonts w:ascii="Arial" w:cs="Arial" w:eastAsia="Arial" w:hAnsi="Arial"/>
                <w:sz w:val="14"/>
                <w:szCs w:val="14"/>
                <w:color w:val="58595B"/>
              </w:rPr>
              <w:t>*</w:t>
            </w:r>
          </w:p>
        </w:tc>
        <w:tc>
          <w:tcPr>
            <w:tcW w:w="0" w:type="dxa"/>
            <w:vAlign w:val="bottom"/>
          </w:tcPr>
          <w:p>
            <w:pPr>
              <w:spacing w:after="0"/>
              <w:rPr>
                <w:sz w:val="1"/>
                <w:szCs w:val="1"/>
                <w:color w:val="auto"/>
              </w:rPr>
            </w:pPr>
          </w:p>
        </w:tc>
      </w:tr>
      <w:tr>
        <w:trPr>
          <w:trHeight w:val="25"/>
        </w:trPr>
        <w:tc>
          <w:tcPr>
            <w:tcW w:w="47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480" w:type="dxa"/>
            <w:vAlign w:val="bottom"/>
          </w:tcPr>
          <w:p>
            <w:pPr>
              <w:spacing w:after="0"/>
              <w:rPr>
                <w:sz w:val="2"/>
                <w:szCs w:val="2"/>
                <w:color w:val="auto"/>
              </w:rPr>
            </w:pPr>
          </w:p>
        </w:tc>
        <w:tc>
          <w:tcPr>
            <w:tcW w:w="15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680" w:type="dxa"/>
            <w:vAlign w:val="bottom"/>
          </w:tcPr>
          <w:p>
            <w:pPr>
              <w:spacing w:after="0"/>
              <w:rPr>
                <w:sz w:val="2"/>
                <w:szCs w:val="2"/>
                <w:color w:val="auto"/>
              </w:rPr>
            </w:pPr>
          </w:p>
        </w:tc>
        <w:tc>
          <w:tcPr>
            <w:tcW w:w="13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0"/>
        </w:trPr>
        <w:tc>
          <w:tcPr>
            <w:tcW w:w="4780" w:type="dxa"/>
            <w:vAlign w:val="bottom"/>
            <w:tcBorders>
              <w:bottom w:val="single" w:sz="8" w:color="EFEDED"/>
            </w:tcBorders>
            <w:shd w:val="clear" w:color="auto" w:fill="EFEDED"/>
          </w:tcPr>
          <w:p>
            <w:pPr>
              <w:ind w:left="100"/>
              <w:spacing w:after="0"/>
              <w:rPr>
                <w:sz w:val="20"/>
                <w:szCs w:val="20"/>
                <w:color w:val="auto"/>
              </w:rPr>
            </w:pPr>
            <w:r>
              <w:rPr>
                <w:rFonts w:ascii="Arial" w:cs="Arial" w:eastAsia="Arial" w:hAnsi="Arial"/>
                <w:sz w:val="14"/>
                <w:szCs w:val="14"/>
                <w:b w:val="1"/>
                <w:bCs w:val="1"/>
                <w:color w:val="58595B"/>
              </w:rPr>
              <w:t>Raymond G. Murphy</w:t>
            </w:r>
          </w:p>
        </w:tc>
        <w:tc>
          <w:tcPr>
            <w:tcW w:w="1000" w:type="dxa"/>
            <w:vAlign w:val="bottom"/>
            <w:tcBorders>
              <w:bottom w:val="single" w:sz="8" w:color="EFEDED"/>
            </w:tcBorders>
            <w:shd w:val="clear" w:color="auto" w:fill="EFEDED"/>
          </w:tcPr>
          <w:p>
            <w:pPr>
              <w:jc w:val="center"/>
              <w:ind w:left="48"/>
              <w:spacing w:after="0"/>
              <w:rPr>
                <w:sz w:val="20"/>
                <w:szCs w:val="20"/>
                <w:color w:val="auto"/>
              </w:rPr>
            </w:pPr>
            <w:r>
              <w:rPr>
                <w:rFonts w:ascii="Arial" w:cs="Arial" w:eastAsia="Arial" w:hAnsi="Arial"/>
                <w:sz w:val="14"/>
                <w:szCs w:val="14"/>
                <w:color w:val="58595B"/>
              </w:rPr>
              <w:t>69,586</w:t>
            </w:r>
          </w:p>
        </w:tc>
        <w:tc>
          <w:tcPr>
            <w:tcW w:w="480" w:type="dxa"/>
            <w:vAlign w:val="bottom"/>
            <w:tcBorders>
              <w:bottom w:val="single" w:sz="8" w:color="EFEDED"/>
            </w:tcBorders>
            <w:shd w:val="clear" w:color="auto" w:fill="EFEDED"/>
          </w:tcPr>
          <w:p>
            <w:pPr>
              <w:ind w:left="140"/>
              <w:spacing w:after="0"/>
              <w:rPr>
                <w:sz w:val="20"/>
                <w:szCs w:val="20"/>
                <w:color w:val="auto"/>
              </w:rPr>
            </w:pPr>
            <w:r>
              <w:rPr>
                <w:rFonts w:ascii="Arial" w:cs="Arial" w:eastAsia="Arial" w:hAnsi="Arial"/>
                <w:sz w:val="14"/>
                <w:szCs w:val="14"/>
                <w:color w:val="58595B"/>
              </w:rPr>
              <w:t>(7)</w:t>
            </w:r>
          </w:p>
        </w:tc>
        <w:tc>
          <w:tcPr>
            <w:tcW w:w="1540" w:type="dxa"/>
            <w:vAlign w:val="bottom"/>
            <w:tcBorders>
              <w:bottom w:val="single" w:sz="8" w:color="EFEDED"/>
            </w:tcBorders>
            <w:shd w:val="clear" w:color="auto" w:fill="EFEDED"/>
          </w:tcPr>
          <w:p>
            <w:pPr>
              <w:jc w:val="center"/>
              <w:ind w:right="188"/>
              <w:spacing w:after="0"/>
              <w:rPr>
                <w:sz w:val="20"/>
                <w:szCs w:val="20"/>
                <w:color w:val="auto"/>
              </w:rPr>
            </w:pPr>
            <w:r>
              <w:rPr>
                <w:rFonts w:ascii="Arial" w:cs="Arial" w:eastAsia="Arial" w:hAnsi="Arial"/>
                <w:sz w:val="14"/>
                <w:szCs w:val="14"/>
                <w:color w:val="58595B"/>
              </w:rPr>
              <w:t>—</w:t>
            </w:r>
          </w:p>
        </w:tc>
        <w:tc>
          <w:tcPr>
            <w:tcW w:w="1140" w:type="dxa"/>
            <w:vAlign w:val="bottom"/>
            <w:tcBorders>
              <w:bottom w:val="single" w:sz="8" w:color="EFEDED"/>
            </w:tcBorders>
            <w:shd w:val="clear" w:color="auto" w:fill="EFEDED"/>
          </w:tcPr>
          <w:p>
            <w:pPr>
              <w:jc w:val="center"/>
              <w:ind w:left="108"/>
              <w:spacing w:after="0"/>
              <w:rPr>
                <w:sz w:val="20"/>
                <w:szCs w:val="20"/>
                <w:color w:val="auto"/>
              </w:rPr>
            </w:pPr>
            <w:r>
              <w:rPr>
                <w:rFonts w:ascii="Arial" w:cs="Arial" w:eastAsia="Arial" w:hAnsi="Arial"/>
                <w:sz w:val="14"/>
                <w:szCs w:val="14"/>
                <w:color w:val="58595B"/>
              </w:rPr>
              <w:t>69,586</w:t>
            </w:r>
          </w:p>
        </w:tc>
        <w:tc>
          <w:tcPr>
            <w:tcW w:w="680" w:type="dxa"/>
            <w:vAlign w:val="bottom"/>
            <w:tcBorders>
              <w:bottom w:val="single" w:sz="8" w:color="EFEDED"/>
            </w:tcBorders>
            <w:shd w:val="clear" w:color="auto" w:fill="EFEDED"/>
          </w:tcPr>
          <w:p>
            <w:pPr>
              <w:ind w:left="100"/>
              <w:spacing w:after="0"/>
              <w:rPr>
                <w:sz w:val="20"/>
                <w:szCs w:val="20"/>
                <w:color w:val="auto"/>
              </w:rPr>
            </w:pPr>
            <w:r>
              <w:rPr>
                <w:rFonts w:ascii="Arial" w:cs="Arial" w:eastAsia="Arial" w:hAnsi="Arial"/>
                <w:sz w:val="14"/>
                <w:szCs w:val="14"/>
                <w:color w:val="58595B"/>
              </w:rPr>
              <w:t>(7)</w:t>
            </w:r>
          </w:p>
        </w:tc>
        <w:tc>
          <w:tcPr>
            <w:tcW w:w="1320" w:type="dxa"/>
            <w:vAlign w:val="bottom"/>
            <w:tcBorders>
              <w:bottom w:val="single" w:sz="8" w:color="EFEDED"/>
            </w:tcBorders>
            <w:shd w:val="clear" w:color="auto" w:fill="EFEDED"/>
          </w:tcPr>
          <w:p>
            <w:pPr>
              <w:jc w:val="center"/>
              <w:ind w:right="68"/>
              <w:spacing w:after="0"/>
              <w:rPr>
                <w:sz w:val="20"/>
                <w:szCs w:val="20"/>
                <w:color w:val="auto"/>
              </w:rPr>
            </w:pPr>
            <w:r>
              <w:rPr>
                <w:rFonts w:ascii="Arial" w:cs="Arial" w:eastAsia="Arial" w:hAnsi="Arial"/>
                <w:sz w:val="14"/>
                <w:szCs w:val="14"/>
                <w:color w:val="58595B"/>
              </w:rPr>
              <w:t>*</w:t>
            </w:r>
          </w:p>
        </w:tc>
        <w:tc>
          <w:tcPr>
            <w:tcW w:w="0" w:type="dxa"/>
            <w:vAlign w:val="bottom"/>
          </w:tcPr>
          <w:p>
            <w:pPr>
              <w:spacing w:after="0"/>
              <w:rPr>
                <w:sz w:val="1"/>
                <w:szCs w:val="1"/>
                <w:color w:val="auto"/>
              </w:rPr>
            </w:pPr>
          </w:p>
        </w:tc>
      </w:tr>
      <w:tr>
        <w:trPr>
          <w:trHeight w:val="204"/>
        </w:trPr>
        <w:tc>
          <w:tcPr>
            <w:tcW w:w="4780" w:type="dxa"/>
            <w:vAlign w:val="bottom"/>
          </w:tcPr>
          <w:p>
            <w:pPr>
              <w:ind w:left="100"/>
              <w:spacing w:after="0"/>
              <w:rPr>
                <w:sz w:val="20"/>
                <w:szCs w:val="20"/>
                <w:color w:val="auto"/>
              </w:rPr>
            </w:pPr>
            <w:r>
              <w:rPr>
                <w:rFonts w:ascii="Arial" w:cs="Arial" w:eastAsia="Arial" w:hAnsi="Arial"/>
                <w:sz w:val="14"/>
                <w:szCs w:val="14"/>
                <w:b w:val="1"/>
                <w:bCs w:val="1"/>
                <w:color w:val="58595B"/>
              </w:rPr>
              <w:t>Christian S. Schade</w:t>
            </w:r>
          </w:p>
        </w:tc>
        <w:tc>
          <w:tcPr>
            <w:tcW w:w="1000" w:type="dxa"/>
            <w:vAlign w:val="bottom"/>
          </w:tcPr>
          <w:p>
            <w:pPr>
              <w:jc w:val="center"/>
              <w:ind w:left="48"/>
              <w:spacing w:after="0"/>
              <w:rPr>
                <w:sz w:val="20"/>
                <w:szCs w:val="20"/>
                <w:color w:val="auto"/>
              </w:rPr>
            </w:pPr>
            <w:r>
              <w:rPr>
                <w:rFonts w:ascii="Arial" w:cs="Arial" w:eastAsia="Arial" w:hAnsi="Arial"/>
                <w:sz w:val="14"/>
                <w:szCs w:val="14"/>
                <w:color w:val="58595B"/>
              </w:rPr>
              <w:t>50,321</w:t>
            </w:r>
          </w:p>
        </w:tc>
        <w:tc>
          <w:tcPr>
            <w:tcW w:w="480" w:type="dxa"/>
            <w:vAlign w:val="bottom"/>
          </w:tcPr>
          <w:p>
            <w:pPr>
              <w:spacing w:after="0"/>
              <w:rPr>
                <w:sz w:val="17"/>
                <w:szCs w:val="17"/>
                <w:color w:val="auto"/>
              </w:rPr>
            </w:pPr>
          </w:p>
        </w:tc>
        <w:tc>
          <w:tcPr>
            <w:tcW w:w="1540" w:type="dxa"/>
            <w:vAlign w:val="bottom"/>
          </w:tcPr>
          <w:p>
            <w:pPr>
              <w:jc w:val="center"/>
              <w:ind w:right="188"/>
              <w:spacing w:after="0"/>
              <w:rPr>
                <w:sz w:val="20"/>
                <w:szCs w:val="20"/>
                <w:color w:val="auto"/>
              </w:rPr>
            </w:pPr>
            <w:r>
              <w:rPr>
                <w:rFonts w:ascii="Arial" w:cs="Arial" w:eastAsia="Arial" w:hAnsi="Arial"/>
                <w:sz w:val="14"/>
                <w:szCs w:val="14"/>
                <w:color w:val="58595B"/>
              </w:rPr>
              <w:t>—</w:t>
            </w:r>
          </w:p>
        </w:tc>
        <w:tc>
          <w:tcPr>
            <w:tcW w:w="1140" w:type="dxa"/>
            <w:vAlign w:val="bottom"/>
          </w:tcPr>
          <w:p>
            <w:pPr>
              <w:jc w:val="center"/>
              <w:ind w:left="108"/>
              <w:spacing w:after="0"/>
              <w:rPr>
                <w:sz w:val="20"/>
                <w:szCs w:val="20"/>
                <w:color w:val="auto"/>
              </w:rPr>
            </w:pPr>
            <w:r>
              <w:rPr>
                <w:rFonts w:ascii="Arial" w:cs="Arial" w:eastAsia="Arial" w:hAnsi="Arial"/>
                <w:sz w:val="14"/>
                <w:szCs w:val="14"/>
                <w:color w:val="58595B"/>
              </w:rPr>
              <w:t>50,321</w:t>
            </w:r>
          </w:p>
        </w:tc>
        <w:tc>
          <w:tcPr>
            <w:tcW w:w="680" w:type="dxa"/>
            <w:vAlign w:val="bottom"/>
          </w:tcPr>
          <w:p>
            <w:pPr>
              <w:spacing w:after="0"/>
              <w:rPr>
                <w:sz w:val="17"/>
                <w:szCs w:val="17"/>
                <w:color w:val="auto"/>
              </w:rPr>
            </w:pPr>
          </w:p>
        </w:tc>
        <w:tc>
          <w:tcPr>
            <w:tcW w:w="1320" w:type="dxa"/>
            <w:vAlign w:val="bottom"/>
          </w:tcPr>
          <w:p>
            <w:pPr>
              <w:jc w:val="center"/>
              <w:ind w:right="68"/>
              <w:spacing w:after="0"/>
              <w:rPr>
                <w:sz w:val="20"/>
                <w:szCs w:val="20"/>
                <w:color w:val="auto"/>
              </w:rPr>
            </w:pPr>
            <w:r>
              <w:rPr>
                <w:rFonts w:ascii="Arial" w:cs="Arial" w:eastAsia="Arial" w:hAnsi="Arial"/>
                <w:sz w:val="14"/>
                <w:szCs w:val="14"/>
                <w:color w:val="58595B"/>
              </w:rPr>
              <w:t>*</w:t>
            </w:r>
          </w:p>
        </w:tc>
        <w:tc>
          <w:tcPr>
            <w:tcW w:w="0" w:type="dxa"/>
            <w:vAlign w:val="bottom"/>
          </w:tcPr>
          <w:p>
            <w:pPr>
              <w:spacing w:after="0"/>
              <w:rPr>
                <w:sz w:val="1"/>
                <w:szCs w:val="1"/>
                <w:color w:val="auto"/>
              </w:rPr>
            </w:pPr>
          </w:p>
        </w:tc>
      </w:tr>
      <w:tr>
        <w:trPr>
          <w:trHeight w:val="25"/>
        </w:trPr>
        <w:tc>
          <w:tcPr>
            <w:tcW w:w="47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480" w:type="dxa"/>
            <w:vAlign w:val="bottom"/>
          </w:tcPr>
          <w:p>
            <w:pPr>
              <w:spacing w:after="0"/>
              <w:rPr>
                <w:sz w:val="2"/>
                <w:szCs w:val="2"/>
                <w:color w:val="auto"/>
              </w:rPr>
            </w:pPr>
          </w:p>
        </w:tc>
        <w:tc>
          <w:tcPr>
            <w:tcW w:w="15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680" w:type="dxa"/>
            <w:vAlign w:val="bottom"/>
          </w:tcPr>
          <w:p>
            <w:pPr>
              <w:spacing w:after="0"/>
              <w:rPr>
                <w:sz w:val="2"/>
                <w:szCs w:val="2"/>
                <w:color w:val="auto"/>
              </w:rPr>
            </w:pPr>
          </w:p>
        </w:tc>
        <w:tc>
          <w:tcPr>
            <w:tcW w:w="13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9"/>
        </w:trPr>
        <w:tc>
          <w:tcPr>
            <w:tcW w:w="4780" w:type="dxa"/>
            <w:vAlign w:val="bottom"/>
            <w:tcBorders>
              <w:bottom w:val="single" w:sz="8" w:color="EFEDED"/>
            </w:tcBorders>
            <w:shd w:val="clear" w:color="auto" w:fill="EFEDED"/>
          </w:tcPr>
          <w:p>
            <w:pPr>
              <w:ind w:left="100"/>
              <w:spacing w:after="0"/>
              <w:rPr>
                <w:sz w:val="20"/>
                <w:szCs w:val="20"/>
                <w:color w:val="auto"/>
              </w:rPr>
            </w:pPr>
            <w:r>
              <w:rPr>
                <w:rFonts w:ascii="Arial" w:cs="Arial" w:eastAsia="Arial" w:hAnsi="Arial"/>
                <w:sz w:val="14"/>
                <w:szCs w:val="14"/>
                <w:b w:val="1"/>
                <w:bCs w:val="1"/>
                <w:color w:val="58595B"/>
              </w:rPr>
              <w:t>Eric I. Schwartz</w:t>
            </w:r>
          </w:p>
        </w:tc>
        <w:tc>
          <w:tcPr>
            <w:tcW w:w="1000" w:type="dxa"/>
            <w:vAlign w:val="bottom"/>
            <w:tcBorders>
              <w:bottom w:val="single" w:sz="8" w:color="EFEDED"/>
            </w:tcBorders>
            <w:shd w:val="clear" w:color="auto" w:fill="EFEDED"/>
          </w:tcPr>
          <w:p>
            <w:pPr>
              <w:jc w:val="center"/>
              <w:ind w:left="48"/>
              <w:spacing w:after="0"/>
              <w:rPr>
                <w:sz w:val="20"/>
                <w:szCs w:val="20"/>
                <w:color w:val="auto"/>
              </w:rPr>
            </w:pPr>
            <w:r>
              <w:rPr>
                <w:rFonts w:ascii="Arial" w:cs="Arial" w:eastAsia="Arial" w:hAnsi="Arial"/>
                <w:sz w:val="14"/>
                <w:szCs w:val="14"/>
                <w:color w:val="58595B"/>
              </w:rPr>
              <w:t>37,134</w:t>
            </w:r>
          </w:p>
        </w:tc>
        <w:tc>
          <w:tcPr>
            <w:tcW w:w="480" w:type="dxa"/>
            <w:vAlign w:val="bottom"/>
            <w:tcBorders>
              <w:bottom w:val="single" w:sz="8" w:color="EFEDED"/>
            </w:tcBorders>
            <w:shd w:val="clear" w:color="auto" w:fill="EFEDED"/>
          </w:tcPr>
          <w:p>
            <w:pPr>
              <w:spacing w:after="0"/>
              <w:rPr>
                <w:sz w:val="18"/>
                <w:szCs w:val="18"/>
                <w:color w:val="auto"/>
              </w:rPr>
            </w:pPr>
          </w:p>
        </w:tc>
        <w:tc>
          <w:tcPr>
            <w:tcW w:w="1540" w:type="dxa"/>
            <w:vAlign w:val="bottom"/>
            <w:tcBorders>
              <w:bottom w:val="single" w:sz="8" w:color="EFEDED"/>
            </w:tcBorders>
            <w:shd w:val="clear" w:color="auto" w:fill="EFEDED"/>
          </w:tcPr>
          <w:p>
            <w:pPr>
              <w:jc w:val="center"/>
              <w:ind w:right="188"/>
              <w:spacing w:after="0"/>
              <w:rPr>
                <w:sz w:val="20"/>
                <w:szCs w:val="20"/>
                <w:color w:val="auto"/>
              </w:rPr>
            </w:pPr>
            <w:r>
              <w:rPr>
                <w:rFonts w:ascii="Arial" w:cs="Arial" w:eastAsia="Arial" w:hAnsi="Arial"/>
                <w:sz w:val="14"/>
                <w:szCs w:val="14"/>
                <w:color w:val="58595B"/>
              </w:rPr>
              <w:t>39,911</w:t>
            </w:r>
          </w:p>
        </w:tc>
        <w:tc>
          <w:tcPr>
            <w:tcW w:w="1140" w:type="dxa"/>
            <w:vAlign w:val="bottom"/>
            <w:tcBorders>
              <w:bottom w:val="single" w:sz="8" w:color="EFEDED"/>
            </w:tcBorders>
            <w:shd w:val="clear" w:color="auto" w:fill="EFEDED"/>
          </w:tcPr>
          <w:p>
            <w:pPr>
              <w:jc w:val="center"/>
              <w:ind w:left="108"/>
              <w:spacing w:after="0"/>
              <w:rPr>
                <w:sz w:val="20"/>
                <w:szCs w:val="20"/>
                <w:color w:val="auto"/>
              </w:rPr>
            </w:pPr>
            <w:r>
              <w:rPr>
                <w:rFonts w:ascii="Arial" w:cs="Arial" w:eastAsia="Arial" w:hAnsi="Arial"/>
                <w:sz w:val="14"/>
                <w:szCs w:val="14"/>
                <w:color w:val="58595B"/>
              </w:rPr>
              <w:t>77,045</w:t>
            </w:r>
          </w:p>
        </w:tc>
        <w:tc>
          <w:tcPr>
            <w:tcW w:w="680" w:type="dxa"/>
            <w:vAlign w:val="bottom"/>
            <w:tcBorders>
              <w:bottom w:val="single" w:sz="8" w:color="EFEDED"/>
            </w:tcBorders>
            <w:shd w:val="clear" w:color="auto" w:fill="EFEDED"/>
          </w:tcPr>
          <w:p>
            <w:pPr>
              <w:spacing w:after="0"/>
              <w:rPr>
                <w:sz w:val="18"/>
                <w:szCs w:val="18"/>
                <w:color w:val="auto"/>
              </w:rPr>
            </w:pPr>
          </w:p>
        </w:tc>
        <w:tc>
          <w:tcPr>
            <w:tcW w:w="1320" w:type="dxa"/>
            <w:vAlign w:val="bottom"/>
            <w:tcBorders>
              <w:bottom w:val="single" w:sz="8" w:color="EFEDED"/>
            </w:tcBorders>
            <w:shd w:val="clear" w:color="auto" w:fill="EFEDED"/>
          </w:tcPr>
          <w:p>
            <w:pPr>
              <w:jc w:val="center"/>
              <w:ind w:right="68"/>
              <w:spacing w:after="0"/>
              <w:rPr>
                <w:sz w:val="20"/>
                <w:szCs w:val="20"/>
                <w:color w:val="auto"/>
              </w:rPr>
            </w:pPr>
            <w:r>
              <w:rPr>
                <w:rFonts w:ascii="Arial" w:cs="Arial" w:eastAsia="Arial" w:hAnsi="Arial"/>
                <w:sz w:val="14"/>
                <w:szCs w:val="14"/>
                <w:color w:val="58595B"/>
              </w:rPr>
              <w:t>*</w:t>
            </w:r>
          </w:p>
        </w:tc>
        <w:tc>
          <w:tcPr>
            <w:tcW w:w="0" w:type="dxa"/>
            <w:vAlign w:val="bottom"/>
          </w:tcPr>
          <w:p>
            <w:pPr>
              <w:spacing w:after="0"/>
              <w:rPr>
                <w:sz w:val="1"/>
                <w:szCs w:val="1"/>
                <w:color w:val="auto"/>
              </w:rPr>
            </w:pPr>
          </w:p>
        </w:tc>
      </w:tr>
      <w:tr>
        <w:trPr>
          <w:trHeight w:val="189"/>
        </w:trPr>
        <w:tc>
          <w:tcPr>
            <w:tcW w:w="4780" w:type="dxa"/>
            <w:vAlign w:val="bottom"/>
          </w:tcPr>
          <w:p>
            <w:pPr>
              <w:ind w:left="100"/>
              <w:spacing w:after="0"/>
              <w:rPr>
                <w:sz w:val="20"/>
                <w:szCs w:val="20"/>
                <w:color w:val="auto"/>
              </w:rPr>
            </w:pPr>
            <w:r>
              <w:rPr>
                <w:rFonts w:ascii="Arial" w:cs="Arial" w:eastAsia="Arial" w:hAnsi="Arial"/>
                <w:sz w:val="14"/>
                <w:szCs w:val="14"/>
                <w:b w:val="1"/>
                <w:bCs w:val="1"/>
                <w:color w:val="58595B"/>
              </w:rPr>
              <w:t>All directors, nominees for director and executive</w:t>
            </w:r>
          </w:p>
        </w:tc>
        <w:tc>
          <w:tcPr>
            <w:tcW w:w="1000" w:type="dxa"/>
            <w:vAlign w:val="bottom"/>
            <w:vMerge w:val="restart"/>
          </w:tcPr>
          <w:p>
            <w:pPr>
              <w:jc w:val="center"/>
              <w:ind w:left="48"/>
              <w:spacing w:after="0"/>
              <w:rPr>
                <w:sz w:val="20"/>
                <w:szCs w:val="20"/>
                <w:color w:val="auto"/>
              </w:rPr>
            </w:pPr>
            <w:r>
              <w:rPr>
                <w:rFonts w:ascii="Arial" w:cs="Arial" w:eastAsia="Arial" w:hAnsi="Arial"/>
                <w:sz w:val="14"/>
                <w:szCs w:val="14"/>
                <w:color w:val="58595B"/>
              </w:rPr>
              <w:t>2,131,548</w:t>
            </w:r>
          </w:p>
        </w:tc>
        <w:tc>
          <w:tcPr>
            <w:tcW w:w="480" w:type="dxa"/>
            <w:vAlign w:val="bottom"/>
          </w:tcPr>
          <w:p>
            <w:pPr>
              <w:spacing w:after="0"/>
              <w:rPr>
                <w:sz w:val="16"/>
                <w:szCs w:val="16"/>
                <w:color w:val="auto"/>
              </w:rPr>
            </w:pPr>
          </w:p>
        </w:tc>
        <w:tc>
          <w:tcPr>
            <w:tcW w:w="1540" w:type="dxa"/>
            <w:vAlign w:val="bottom"/>
            <w:vMerge w:val="restart"/>
          </w:tcPr>
          <w:p>
            <w:pPr>
              <w:jc w:val="center"/>
              <w:ind w:right="188"/>
              <w:spacing w:after="0"/>
              <w:rPr>
                <w:sz w:val="20"/>
                <w:szCs w:val="20"/>
                <w:color w:val="auto"/>
              </w:rPr>
            </w:pPr>
            <w:r>
              <w:rPr>
                <w:rFonts w:ascii="Arial" w:cs="Arial" w:eastAsia="Arial" w:hAnsi="Arial"/>
                <w:sz w:val="14"/>
                <w:szCs w:val="14"/>
                <w:color w:val="58595B"/>
              </w:rPr>
              <w:t>196,527</w:t>
            </w:r>
          </w:p>
        </w:tc>
        <w:tc>
          <w:tcPr>
            <w:tcW w:w="1140" w:type="dxa"/>
            <w:vAlign w:val="bottom"/>
            <w:vMerge w:val="restart"/>
          </w:tcPr>
          <w:p>
            <w:pPr>
              <w:jc w:val="center"/>
              <w:ind w:left="108"/>
              <w:spacing w:after="0"/>
              <w:rPr>
                <w:sz w:val="20"/>
                <w:szCs w:val="20"/>
                <w:color w:val="auto"/>
              </w:rPr>
            </w:pPr>
            <w:r>
              <w:rPr>
                <w:rFonts w:ascii="Arial" w:cs="Arial" w:eastAsia="Arial" w:hAnsi="Arial"/>
                <w:sz w:val="14"/>
                <w:szCs w:val="14"/>
                <w:color w:val="58595B"/>
              </w:rPr>
              <w:t>2,328,075</w:t>
            </w:r>
          </w:p>
        </w:tc>
        <w:tc>
          <w:tcPr>
            <w:tcW w:w="680" w:type="dxa"/>
            <w:vAlign w:val="bottom"/>
          </w:tcPr>
          <w:p>
            <w:pPr>
              <w:spacing w:after="0"/>
              <w:rPr>
                <w:sz w:val="16"/>
                <w:szCs w:val="16"/>
                <w:color w:val="auto"/>
              </w:rPr>
            </w:pPr>
          </w:p>
        </w:tc>
        <w:tc>
          <w:tcPr>
            <w:tcW w:w="1320" w:type="dxa"/>
            <w:vAlign w:val="bottom"/>
            <w:vMerge w:val="restart"/>
          </w:tcPr>
          <w:p>
            <w:pPr>
              <w:jc w:val="center"/>
              <w:ind w:right="68"/>
              <w:spacing w:after="0"/>
              <w:rPr>
                <w:sz w:val="20"/>
                <w:szCs w:val="20"/>
                <w:color w:val="auto"/>
              </w:rPr>
            </w:pPr>
            <w:r>
              <w:rPr>
                <w:rFonts w:ascii="Arial" w:cs="Arial" w:eastAsia="Arial" w:hAnsi="Arial"/>
                <w:sz w:val="14"/>
                <w:szCs w:val="14"/>
                <w:color w:val="58595B"/>
              </w:rPr>
              <w:t>2.9%</w:t>
            </w:r>
          </w:p>
        </w:tc>
        <w:tc>
          <w:tcPr>
            <w:tcW w:w="0" w:type="dxa"/>
            <w:vAlign w:val="bottom"/>
          </w:tcPr>
          <w:p>
            <w:pPr>
              <w:spacing w:after="0"/>
              <w:rPr>
                <w:sz w:val="1"/>
                <w:szCs w:val="1"/>
                <w:color w:val="auto"/>
              </w:rPr>
            </w:pPr>
          </w:p>
        </w:tc>
      </w:tr>
      <w:tr>
        <w:trPr>
          <w:trHeight w:val="96"/>
        </w:trPr>
        <w:tc>
          <w:tcPr>
            <w:tcW w:w="4780" w:type="dxa"/>
            <w:vAlign w:val="bottom"/>
            <w:vMerge w:val="restart"/>
          </w:tcPr>
          <w:p>
            <w:pPr>
              <w:ind w:left="220"/>
              <w:spacing w:after="0"/>
              <w:rPr>
                <w:sz w:val="20"/>
                <w:szCs w:val="20"/>
                <w:color w:val="auto"/>
              </w:rPr>
            </w:pPr>
            <w:r>
              <w:rPr>
                <w:rFonts w:ascii="Arial" w:cs="Arial" w:eastAsia="Arial" w:hAnsi="Arial"/>
                <w:sz w:val="14"/>
                <w:szCs w:val="14"/>
                <w:b w:val="1"/>
                <w:bCs w:val="1"/>
                <w:color w:val="58595B"/>
              </w:rPr>
              <w:t>officers as a group (15 persons)</w:t>
            </w:r>
          </w:p>
        </w:tc>
        <w:tc>
          <w:tcPr>
            <w:tcW w:w="1000" w:type="dxa"/>
            <w:vAlign w:val="bottom"/>
            <w:vMerge w:val="continue"/>
          </w:tcPr>
          <w:p>
            <w:pPr>
              <w:spacing w:after="0"/>
              <w:rPr>
                <w:sz w:val="8"/>
                <w:szCs w:val="8"/>
                <w:color w:val="auto"/>
              </w:rPr>
            </w:pPr>
          </w:p>
        </w:tc>
        <w:tc>
          <w:tcPr>
            <w:tcW w:w="480" w:type="dxa"/>
            <w:vAlign w:val="bottom"/>
          </w:tcPr>
          <w:p>
            <w:pPr>
              <w:spacing w:after="0"/>
              <w:rPr>
                <w:sz w:val="8"/>
                <w:szCs w:val="8"/>
                <w:color w:val="auto"/>
              </w:rPr>
            </w:pPr>
          </w:p>
        </w:tc>
        <w:tc>
          <w:tcPr>
            <w:tcW w:w="1540" w:type="dxa"/>
            <w:vAlign w:val="bottom"/>
            <w:vMerge w:val="continue"/>
          </w:tcPr>
          <w:p>
            <w:pPr>
              <w:spacing w:after="0"/>
              <w:rPr>
                <w:sz w:val="8"/>
                <w:szCs w:val="8"/>
                <w:color w:val="auto"/>
              </w:rPr>
            </w:pPr>
          </w:p>
        </w:tc>
        <w:tc>
          <w:tcPr>
            <w:tcW w:w="1140" w:type="dxa"/>
            <w:vAlign w:val="bottom"/>
            <w:vMerge w:val="continue"/>
          </w:tcPr>
          <w:p>
            <w:pPr>
              <w:spacing w:after="0"/>
              <w:rPr>
                <w:sz w:val="8"/>
                <w:szCs w:val="8"/>
                <w:color w:val="auto"/>
              </w:rPr>
            </w:pPr>
          </w:p>
        </w:tc>
        <w:tc>
          <w:tcPr>
            <w:tcW w:w="680" w:type="dxa"/>
            <w:vAlign w:val="bottom"/>
          </w:tcPr>
          <w:p>
            <w:pPr>
              <w:spacing w:after="0"/>
              <w:rPr>
                <w:sz w:val="8"/>
                <w:szCs w:val="8"/>
                <w:color w:val="auto"/>
              </w:rPr>
            </w:pPr>
          </w:p>
        </w:tc>
        <w:tc>
          <w:tcPr>
            <w:tcW w:w="132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94"/>
        </w:trPr>
        <w:tc>
          <w:tcPr>
            <w:tcW w:w="4780" w:type="dxa"/>
            <w:vAlign w:val="bottom"/>
            <w:vMerge w:val="continue"/>
          </w:tcPr>
          <w:p>
            <w:pPr>
              <w:spacing w:after="0"/>
              <w:rPr>
                <w:sz w:val="8"/>
                <w:szCs w:val="8"/>
                <w:color w:val="auto"/>
              </w:rPr>
            </w:pPr>
          </w:p>
        </w:tc>
        <w:tc>
          <w:tcPr>
            <w:tcW w:w="1000" w:type="dxa"/>
            <w:vAlign w:val="bottom"/>
          </w:tcPr>
          <w:p>
            <w:pPr>
              <w:spacing w:after="0"/>
              <w:rPr>
                <w:sz w:val="8"/>
                <w:szCs w:val="8"/>
                <w:color w:val="auto"/>
              </w:rPr>
            </w:pPr>
          </w:p>
        </w:tc>
        <w:tc>
          <w:tcPr>
            <w:tcW w:w="480" w:type="dxa"/>
            <w:vAlign w:val="bottom"/>
          </w:tcPr>
          <w:p>
            <w:pPr>
              <w:spacing w:after="0"/>
              <w:rPr>
                <w:sz w:val="8"/>
                <w:szCs w:val="8"/>
                <w:color w:val="auto"/>
              </w:rPr>
            </w:pPr>
          </w:p>
        </w:tc>
        <w:tc>
          <w:tcPr>
            <w:tcW w:w="1540" w:type="dxa"/>
            <w:vAlign w:val="bottom"/>
          </w:tcPr>
          <w:p>
            <w:pPr>
              <w:spacing w:after="0"/>
              <w:rPr>
                <w:sz w:val="8"/>
                <w:szCs w:val="8"/>
                <w:color w:val="auto"/>
              </w:rPr>
            </w:pPr>
          </w:p>
        </w:tc>
        <w:tc>
          <w:tcPr>
            <w:tcW w:w="1140" w:type="dxa"/>
            <w:vAlign w:val="bottom"/>
          </w:tcPr>
          <w:p>
            <w:pPr>
              <w:spacing w:after="0"/>
              <w:rPr>
                <w:sz w:val="8"/>
                <w:szCs w:val="8"/>
                <w:color w:val="auto"/>
              </w:rPr>
            </w:pPr>
          </w:p>
        </w:tc>
        <w:tc>
          <w:tcPr>
            <w:tcW w:w="680" w:type="dxa"/>
            <w:vAlign w:val="bottom"/>
          </w:tcPr>
          <w:p>
            <w:pPr>
              <w:spacing w:after="0"/>
              <w:rPr>
                <w:sz w:val="8"/>
                <w:szCs w:val="8"/>
                <w:color w:val="auto"/>
              </w:rPr>
            </w:pPr>
          </w:p>
        </w:tc>
        <w:tc>
          <w:tcPr>
            <w:tcW w:w="13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5"/>
        </w:trPr>
        <w:tc>
          <w:tcPr>
            <w:tcW w:w="47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480" w:type="dxa"/>
            <w:vAlign w:val="bottom"/>
          </w:tcPr>
          <w:p>
            <w:pPr>
              <w:spacing w:after="0"/>
              <w:rPr>
                <w:sz w:val="2"/>
                <w:szCs w:val="2"/>
                <w:color w:val="auto"/>
              </w:rPr>
            </w:pPr>
          </w:p>
        </w:tc>
        <w:tc>
          <w:tcPr>
            <w:tcW w:w="15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680" w:type="dxa"/>
            <w:vAlign w:val="bottom"/>
          </w:tcPr>
          <w:p>
            <w:pPr>
              <w:spacing w:after="0"/>
              <w:rPr>
                <w:sz w:val="2"/>
                <w:szCs w:val="2"/>
                <w:color w:val="auto"/>
              </w:rPr>
            </w:pPr>
          </w:p>
        </w:tc>
        <w:tc>
          <w:tcPr>
            <w:tcW w:w="13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4"/>
        </w:trPr>
        <w:tc>
          <w:tcPr>
            <w:tcW w:w="4780" w:type="dxa"/>
            <w:vAlign w:val="bottom"/>
            <w:shd w:val="clear" w:color="auto" w:fill="EFEDED"/>
          </w:tcPr>
          <w:p>
            <w:pPr>
              <w:ind w:left="140"/>
              <w:spacing w:after="0"/>
              <w:rPr>
                <w:sz w:val="20"/>
                <w:szCs w:val="20"/>
                <w:color w:val="auto"/>
              </w:rPr>
            </w:pPr>
            <w:r>
              <w:rPr>
                <w:rFonts w:ascii="Arial" w:cs="Arial" w:eastAsia="Arial" w:hAnsi="Arial"/>
                <w:sz w:val="14"/>
                <w:szCs w:val="14"/>
                <w:color w:val="58595B"/>
              </w:rPr>
              <w:t>Tru St Partnership LP and</w:t>
            </w:r>
          </w:p>
        </w:tc>
        <w:tc>
          <w:tcPr>
            <w:tcW w:w="1000" w:type="dxa"/>
            <w:vAlign w:val="bottom"/>
            <w:vMerge w:val="restart"/>
            <w:shd w:val="clear" w:color="auto" w:fill="EFEDED"/>
          </w:tcPr>
          <w:p>
            <w:pPr>
              <w:jc w:val="center"/>
              <w:ind w:left="48"/>
              <w:spacing w:after="0"/>
              <w:rPr>
                <w:sz w:val="20"/>
                <w:szCs w:val="20"/>
                <w:color w:val="auto"/>
              </w:rPr>
            </w:pPr>
            <w:r>
              <w:rPr>
                <w:rFonts w:ascii="Arial" w:cs="Arial" w:eastAsia="Arial" w:hAnsi="Arial"/>
                <w:sz w:val="14"/>
                <w:szCs w:val="14"/>
                <w:color w:val="58595B"/>
              </w:rPr>
              <w:t>8,515,930</w:t>
            </w:r>
          </w:p>
        </w:tc>
        <w:tc>
          <w:tcPr>
            <w:tcW w:w="480" w:type="dxa"/>
            <w:vAlign w:val="bottom"/>
            <w:vMerge w:val="restart"/>
            <w:shd w:val="clear" w:color="auto" w:fill="EFEDED"/>
          </w:tcPr>
          <w:p>
            <w:pPr>
              <w:ind w:left="140"/>
              <w:spacing w:after="0"/>
              <w:rPr>
                <w:sz w:val="20"/>
                <w:szCs w:val="20"/>
                <w:color w:val="auto"/>
              </w:rPr>
            </w:pPr>
            <w:r>
              <w:rPr>
                <w:rFonts w:ascii="Arial" w:cs="Arial" w:eastAsia="Arial" w:hAnsi="Arial"/>
                <w:sz w:val="14"/>
                <w:szCs w:val="14"/>
                <w:color w:val="58595B"/>
              </w:rPr>
              <w:t>(8)</w:t>
            </w:r>
          </w:p>
        </w:tc>
        <w:tc>
          <w:tcPr>
            <w:tcW w:w="1540" w:type="dxa"/>
            <w:vAlign w:val="bottom"/>
            <w:vMerge w:val="restart"/>
            <w:shd w:val="clear" w:color="auto" w:fill="EFEDED"/>
          </w:tcPr>
          <w:p>
            <w:pPr>
              <w:jc w:val="center"/>
              <w:ind w:right="188"/>
              <w:spacing w:after="0"/>
              <w:rPr>
                <w:sz w:val="20"/>
                <w:szCs w:val="20"/>
                <w:color w:val="auto"/>
              </w:rPr>
            </w:pPr>
            <w:r>
              <w:rPr>
                <w:rFonts w:ascii="Arial" w:cs="Arial" w:eastAsia="Arial" w:hAnsi="Arial"/>
                <w:sz w:val="14"/>
                <w:szCs w:val="14"/>
                <w:color w:val="58595B"/>
              </w:rPr>
              <w:t>—</w:t>
            </w:r>
          </w:p>
        </w:tc>
        <w:tc>
          <w:tcPr>
            <w:tcW w:w="1140" w:type="dxa"/>
            <w:vAlign w:val="bottom"/>
            <w:vMerge w:val="restart"/>
            <w:shd w:val="clear" w:color="auto" w:fill="EFEDED"/>
          </w:tcPr>
          <w:p>
            <w:pPr>
              <w:jc w:val="center"/>
              <w:ind w:left="108"/>
              <w:spacing w:after="0"/>
              <w:rPr>
                <w:sz w:val="20"/>
                <w:szCs w:val="20"/>
                <w:color w:val="auto"/>
              </w:rPr>
            </w:pPr>
            <w:r>
              <w:rPr>
                <w:rFonts w:ascii="Arial" w:cs="Arial" w:eastAsia="Arial" w:hAnsi="Arial"/>
                <w:sz w:val="14"/>
                <w:szCs w:val="14"/>
                <w:color w:val="58595B"/>
              </w:rPr>
              <w:t>8,515,930</w:t>
            </w:r>
          </w:p>
        </w:tc>
        <w:tc>
          <w:tcPr>
            <w:tcW w:w="680" w:type="dxa"/>
            <w:vAlign w:val="bottom"/>
            <w:vMerge w:val="restart"/>
            <w:shd w:val="clear" w:color="auto" w:fill="EFEDED"/>
          </w:tcPr>
          <w:p>
            <w:pPr>
              <w:ind w:left="100"/>
              <w:spacing w:after="0"/>
              <w:rPr>
                <w:sz w:val="20"/>
                <w:szCs w:val="20"/>
                <w:color w:val="auto"/>
              </w:rPr>
            </w:pPr>
            <w:r>
              <w:rPr>
                <w:rFonts w:ascii="Arial" w:cs="Arial" w:eastAsia="Arial" w:hAnsi="Arial"/>
                <w:sz w:val="14"/>
                <w:szCs w:val="14"/>
                <w:color w:val="58595B"/>
              </w:rPr>
              <w:t>(8)</w:t>
            </w:r>
          </w:p>
        </w:tc>
        <w:tc>
          <w:tcPr>
            <w:tcW w:w="1320" w:type="dxa"/>
            <w:vAlign w:val="bottom"/>
            <w:vMerge w:val="restart"/>
            <w:shd w:val="clear" w:color="auto" w:fill="EFEDED"/>
          </w:tcPr>
          <w:p>
            <w:pPr>
              <w:jc w:val="center"/>
              <w:ind w:right="68"/>
              <w:spacing w:after="0"/>
              <w:rPr>
                <w:sz w:val="20"/>
                <w:szCs w:val="20"/>
                <w:color w:val="auto"/>
              </w:rPr>
            </w:pPr>
            <w:r>
              <w:rPr>
                <w:rFonts w:ascii="Arial" w:cs="Arial" w:eastAsia="Arial" w:hAnsi="Arial"/>
                <w:sz w:val="14"/>
                <w:szCs w:val="14"/>
                <w:color w:val="58595B"/>
              </w:rPr>
              <w:t>10.2%</w:t>
            </w:r>
          </w:p>
        </w:tc>
        <w:tc>
          <w:tcPr>
            <w:tcW w:w="0" w:type="dxa"/>
            <w:vAlign w:val="bottom"/>
          </w:tcPr>
          <w:p>
            <w:pPr>
              <w:spacing w:after="0"/>
              <w:rPr>
                <w:sz w:val="1"/>
                <w:szCs w:val="1"/>
                <w:color w:val="auto"/>
              </w:rPr>
            </w:pPr>
          </w:p>
        </w:tc>
      </w:tr>
      <w:tr>
        <w:trPr>
          <w:trHeight w:val="175"/>
        </w:trPr>
        <w:tc>
          <w:tcPr>
            <w:tcW w:w="4780" w:type="dxa"/>
            <w:vAlign w:val="bottom"/>
            <w:shd w:val="clear" w:color="auto" w:fill="EFEDED"/>
          </w:tcPr>
          <w:p>
            <w:pPr>
              <w:ind w:left="220"/>
              <w:spacing w:after="0"/>
              <w:rPr>
                <w:sz w:val="20"/>
                <w:szCs w:val="20"/>
                <w:color w:val="auto"/>
              </w:rPr>
            </w:pPr>
            <w:r>
              <w:rPr>
                <w:rFonts w:ascii="Arial" w:cs="Arial" w:eastAsia="Arial" w:hAnsi="Arial"/>
                <w:sz w:val="14"/>
                <w:szCs w:val="14"/>
                <w:color w:val="58595B"/>
              </w:rPr>
              <w:t>Provco Leasing Corporation 795 E. Lancaster Avenue, Suite 200,</w:t>
            </w:r>
          </w:p>
        </w:tc>
        <w:tc>
          <w:tcPr>
            <w:tcW w:w="1000" w:type="dxa"/>
            <w:vAlign w:val="bottom"/>
            <w:vMerge w:val="continue"/>
            <w:shd w:val="clear" w:color="auto" w:fill="EFEDED"/>
          </w:tcPr>
          <w:p>
            <w:pPr>
              <w:spacing w:after="0"/>
              <w:rPr>
                <w:sz w:val="15"/>
                <w:szCs w:val="15"/>
                <w:color w:val="auto"/>
              </w:rPr>
            </w:pPr>
          </w:p>
        </w:tc>
        <w:tc>
          <w:tcPr>
            <w:tcW w:w="480" w:type="dxa"/>
            <w:vAlign w:val="bottom"/>
            <w:vMerge w:val="continue"/>
            <w:shd w:val="clear" w:color="auto" w:fill="EFEDED"/>
          </w:tcPr>
          <w:p>
            <w:pPr>
              <w:spacing w:after="0"/>
              <w:rPr>
                <w:sz w:val="15"/>
                <w:szCs w:val="15"/>
                <w:color w:val="auto"/>
              </w:rPr>
            </w:pPr>
          </w:p>
        </w:tc>
        <w:tc>
          <w:tcPr>
            <w:tcW w:w="1540" w:type="dxa"/>
            <w:vAlign w:val="bottom"/>
            <w:vMerge w:val="continue"/>
            <w:shd w:val="clear" w:color="auto" w:fill="EFEDED"/>
          </w:tcPr>
          <w:p>
            <w:pPr>
              <w:spacing w:after="0"/>
              <w:rPr>
                <w:sz w:val="15"/>
                <w:szCs w:val="15"/>
                <w:color w:val="auto"/>
              </w:rPr>
            </w:pPr>
          </w:p>
        </w:tc>
        <w:tc>
          <w:tcPr>
            <w:tcW w:w="1140" w:type="dxa"/>
            <w:vAlign w:val="bottom"/>
            <w:vMerge w:val="continue"/>
            <w:shd w:val="clear" w:color="auto" w:fill="EFEDED"/>
          </w:tcPr>
          <w:p>
            <w:pPr>
              <w:spacing w:after="0"/>
              <w:rPr>
                <w:sz w:val="15"/>
                <w:szCs w:val="15"/>
                <w:color w:val="auto"/>
              </w:rPr>
            </w:pPr>
          </w:p>
        </w:tc>
        <w:tc>
          <w:tcPr>
            <w:tcW w:w="680" w:type="dxa"/>
            <w:vAlign w:val="bottom"/>
            <w:vMerge w:val="continue"/>
            <w:shd w:val="clear" w:color="auto" w:fill="EFEDED"/>
          </w:tcPr>
          <w:p>
            <w:pPr>
              <w:spacing w:after="0"/>
              <w:rPr>
                <w:sz w:val="15"/>
                <w:szCs w:val="15"/>
                <w:color w:val="auto"/>
              </w:rPr>
            </w:pPr>
          </w:p>
        </w:tc>
        <w:tc>
          <w:tcPr>
            <w:tcW w:w="1320" w:type="dxa"/>
            <w:vAlign w:val="bottom"/>
            <w:vMerge w:val="continue"/>
            <w:shd w:val="clear" w:color="auto" w:fill="EFEDED"/>
          </w:tcPr>
          <w:p>
            <w:pPr>
              <w:spacing w:after="0"/>
              <w:rPr>
                <w:sz w:val="15"/>
                <w:szCs w:val="15"/>
                <w:color w:val="auto"/>
              </w:rPr>
            </w:pPr>
          </w:p>
        </w:tc>
        <w:tc>
          <w:tcPr>
            <w:tcW w:w="0" w:type="dxa"/>
            <w:vAlign w:val="bottom"/>
          </w:tcPr>
          <w:p>
            <w:pPr>
              <w:spacing w:after="0"/>
              <w:rPr>
                <w:sz w:val="1"/>
                <w:szCs w:val="1"/>
                <w:color w:val="auto"/>
              </w:rPr>
            </w:pPr>
          </w:p>
        </w:tc>
      </w:tr>
      <w:tr>
        <w:trPr>
          <w:trHeight w:val="188"/>
        </w:trPr>
        <w:tc>
          <w:tcPr>
            <w:tcW w:w="4780" w:type="dxa"/>
            <w:vAlign w:val="bottom"/>
            <w:shd w:val="clear" w:color="auto" w:fill="EFEDED"/>
          </w:tcPr>
          <w:p>
            <w:pPr>
              <w:ind w:left="220"/>
              <w:spacing w:after="0"/>
              <w:rPr>
                <w:sz w:val="20"/>
                <w:szCs w:val="20"/>
                <w:color w:val="auto"/>
              </w:rPr>
            </w:pPr>
            <w:r>
              <w:rPr>
                <w:rFonts w:ascii="Arial" w:cs="Arial" w:eastAsia="Arial" w:hAnsi="Arial"/>
                <w:sz w:val="14"/>
                <w:szCs w:val="14"/>
                <w:color w:val="58595B"/>
              </w:rPr>
              <w:t>Villanova, PA 19085</w:t>
            </w:r>
          </w:p>
        </w:tc>
        <w:tc>
          <w:tcPr>
            <w:tcW w:w="1000" w:type="dxa"/>
            <w:vAlign w:val="bottom"/>
            <w:shd w:val="clear" w:color="auto" w:fill="EFEDED"/>
          </w:tcPr>
          <w:p>
            <w:pPr>
              <w:spacing w:after="0"/>
              <w:rPr>
                <w:sz w:val="16"/>
                <w:szCs w:val="16"/>
                <w:color w:val="auto"/>
              </w:rPr>
            </w:pPr>
          </w:p>
        </w:tc>
        <w:tc>
          <w:tcPr>
            <w:tcW w:w="480" w:type="dxa"/>
            <w:vAlign w:val="bottom"/>
            <w:shd w:val="clear" w:color="auto" w:fill="EFEDED"/>
          </w:tcPr>
          <w:p>
            <w:pPr>
              <w:spacing w:after="0"/>
              <w:rPr>
                <w:sz w:val="16"/>
                <w:szCs w:val="16"/>
                <w:color w:val="auto"/>
              </w:rPr>
            </w:pPr>
          </w:p>
        </w:tc>
        <w:tc>
          <w:tcPr>
            <w:tcW w:w="1540" w:type="dxa"/>
            <w:vAlign w:val="bottom"/>
            <w:shd w:val="clear" w:color="auto" w:fill="EFEDED"/>
          </w:tcPr>
          <w:p>
            <w:pPr>
              <w:spacing w:after="0"/>
              <w:rPr>
                <w:sz w:val="16"/>
                <w:szCs w:val="16"/>
                <w:color w:val="auto"/>
              </w:rPr>
            </w:pPr>
          </w:p>
        </w:tc>
        <w:tc>
          <w:tcPr>
            <w:tcW w:w="1140" w:type="dxa"/>
            <w:vAlign w:val="bottom"/>
            <w:shd w:val="clear" w:color="auto" w:fill="EFEDED"/>
          </w:tcPr>
          <w:p>
            <w:pPr>
              <w:spacing w:after="0"/>
              <w:rPr>
                <w:sz w:val="16"/>
                <w:szCs w:val="16"/>
                <w:color w:val="auto"/>
              </w:rPr>
            </w:pPr>
          </w:p>
        </w:tc>
        <w:tc>
          <w:tcPr>
            <w:tcW w:w="680" w:type="dxa"/>
            <w:vAlign w:val="bottom"/>
            <w:shd w:val="clear" w:color="auto" w:fill="EFEDED"/>
          </w:tcPr>
          <w:p>
            <w:pPr>
              <w:spacing w:after="0"/>
              <w:rPr>
                <w:sz w:val="16"/>
                <w:szCs w:val="16"/>
                <w:color w:val="auto"/>
              </w:rPr>
            </w:pPr>
          </w:p>
        </w:tc>
        <w:tc>
          <w:tcPr>
            <w:tcW w:w="1320" w:type="dxa"/>
            <w:vAlign w:val="bottom"/>
            <w:shd w:val="clear" w:color="auto" w:fill="EFEDED"/>
          </w:tcPr>
          <w:p>
            <w:pPr>
              <w:spacing w:after="0"/>
              <w:rPr>
                <w:sz w:val="16"/>
                <w:szCs w:val="16"/>
                <w:color w:val="auto"/>
              </w:rPr>
            </w:pPr>
          </w:p>
        </w:tc>
        <w:tc>
          <w:tcPr>
            <w:tcW w:w="0" w:type="dxa"/>
            <w:vAlign w:val="bottom"/>
          </w:tcPr>
          <w:p>
            <w:pPr>
              <w:spacing w:after="0"/>
              <w:rPr>
                <w:sz w:val="1"/>
                <w:szCs w:val="1"/>
                <w:color w:val="auto"/>
              </w:rPr>
            </w:pPr>
          </w:p>
        </w:tc>
      </w:tr>
      <w:tr>
        <w:trPr>
          <w:trHeight w:val="204"/>
        </w:trPr>
        <w:tc>
          <w:tcPr>
            <w:tcW w:w="4780" w:type="dxa"/>
            <w:vAlign w:val="bottom"/>
          </w:tcPr>
          <w:p>
            <w:pPr>
              <w:ind w:left="100"/>
              <w:spacing w:after="0"/>
              <w:rPr>
                <w:sz w:val="20"/>
                <w:szCs w:val="20"/>
                <w:color w:val="auto"/>
              </w:rPr>
            </w:pPr>
            <w:r>
              <w:rPr>
                <w:rFonts w:ascii="Arial" w:cs="Arial" w:eastAsia="Arial" w:hAnsi="Arial"/>
                <w:sz w:val="14"/>
                <w:szCs w:val="14"/>
                <w:color w:val="58595B"/>
              </w:rPr>
              <w:t>Wellington Management Group LLP co. Wellington</w:t>
            </w:r>
          </w:p>
        </w:tc>
        <w:tc>
          <w:tcPr>
            <w:tcW w:w="1000" w:type="dxa"/>
            <w:vAlign w:val="bottom"/>
            <w:vMerge w:val="restart"/>
          </w:tcPr>
          <w:p>
            <w:pPr>
              <w:jc w:val="center"/>
              <w:ind w:left="48"/>
              <w:spacing w:after="0"/>
              <w:rPr>
                <w:sz w:val="20"/>
                <w:szCs w:val="20"/>
                <w:color w:val="auto"/>
              </w:rPr>
            </w:pPr>
            <w:r>
              <w:rPr>
                <w:rFonts w:ascii="Arial" w:cs="Arial" w:eastAsia="Arial" w:hAnsi="Arial"/>
                <w:sz w:val="14"/>
                <w:szCs w:val="14"/>
                <w:color w:val="58595B"/>
              </w:rPr>
              <w:t>5,709,663</w:t>
            </w:r>
          </w:p>
        </w:tc>
        <w:tc>
          <w:tcPr>
            <w:tcW w:w="480" w:type="dxa"/>
            <w:vAlign w:val="bottom"/>
            <w:vMerge w:val="restart"/>
          </w:tcPr>
          <w:p>
            <w:pPr>
              <w:ind w:left="140"/>
              <w:spacing w:after="0"/>
              <w:rPr>
                <w:sz w:val="20"/>
                <w:szCs w:val="20"/>
                <w:color w:val="auto"/>
              </w:rPr>
            </w:pPr>
            <w:r>
              <w:rPr>
                <w:rFonts w:ascii="Arial" w:cs="Arial" w:eastAsia="Arial" w:hAnsi="Arial"/>
                <w:sz w:val="14"/>
                <w:szCs w:val="14"/>
                <w:color w:val="58595B"/>
              </w:rPr>
              <w:t>(9)</w:t>
            </w:r>
          </w:p>
        </w:tc>
        <w:tc>
          <w:tcPr>
            <w:tcW w:w="1540" w:type="dxa"/>
            <w:vAlign w:val="bottom"/>
            <w:vMerge w:val="restart"/>
          </w:tcPr>
          <w:p>
            <w:pPr>
              <w:jc w:val="center"/>
              <w:ind w:right="188"/>
              <w:spacing w:after="0"/>
              <w:rPr>
                <w:sz w:val="20"/>
                <w:szCs w:val="20"/>
                <w:color w:val="auto"/>
              </w:rPr>
            </w:pPr>
            <w:r>
              <w:rPr>
                <w:rFonts w:ascii="Arial" w:cs="Arial" w:eastAsia="Arial" w:hAnsi="Arial"/>
                <w:sz w:val="14"/>
                <w:szCs w:val="14"/>
                <w:color w:val="58595B"/>
              </w:rPr>
              <w:t>—</w:t>
            </w:r>
          </w:p>
        </w:tc>
        <w:tc>
          <w:tcPr>
            <w:tcW w:w="1140" w:type="dxa"/>
            <w:vAlign w:val="bottom"/>
            <w:vMerge w:val="restart"/>
          </w:tcPr>
          <w:p>
            <w:pPr>
              <w:jc w:val="center"/>
              <w:ind w:left="108"/>
              <w:spacing w:after="0"/>
              <w:rPr>
                <w:sz w:val="20"/>
                <w:szCs w:val="20"/>
                <w:color w:val="auto"/>
              </w:rPr>
            </w:pPr>
            <w:r>
              <w:rPr>
                <w:rFonts w:ascii="Arial" w:cs="Arial" w:eastAsia="Arial" w:hAnsi="Arial"/>
                <w:sz w:val="14"/>
                <w:szCs w:val="14"/>
                <w:color w:val="58595B"/>
              </w:rPr>
              <w:t>5,709,663</w:t>
            </w:r>
          </w:p>
        </w:tc>
        <w:tc>
          <w:tcPr>
            <w:tcW w:w="680" w:type="dxa"/>
            <w:vAlign w:val="bottom"/>
            <w:vMerge w:val="restart"/>
          </w:tcPr>
          <w:p>
            <w:pPr>
              <w:ind w:left="100"/>
              <w:spacing w:after="0"/>
              <w:rPr>
                <w:sz w:val="20"/>
                <w:szCs w:val="20"/>
                <w:color w:val="auto"/>
              </w:rPr>
            </w:pPr>
            <w:r>
              <w:rPr>
                <w:rFonts w:ascii="Arial" w:cs="Arial" w:eastAsia="Arial" w:hAnsi="Arial"/>
                <w:sz w:val="14"/>
                <w:szCs w:val="14"/>
                <w:color w:val="58595B"/>
              </w:rPr>
              <w:t>(9)</w:t>
            </w:r>
          </w:p>
        </w:tc>
        <w:tc>
          <w:tcPr>
            <w:tcW w:w="1320" w:type="dxa"/>
            <w:vAlign w:val="bottom"/>
            <w:vMerge w:val="restart"/>
          </w:tcPr>
          <w:p>
            <w:pPr>
              <w:jc w:val="center"/>
              <w:ind w:right="68"/>
              <w:spacing w:after="0"/>
              <w:rPr>
                <w:sz w:val="20"/>
                <w:szCs w:val="20"/>
                <w:color w:val="auto"/>
              </w:rPr>
            </w:pPr>
            <w:r>
              <w:rPr>
                <w:rFonts w:ascii="Arial" w:cs="Arial" w:eastAsia="Arial" w:hAnsi="Arial"/>
                <w:sz w:val="14"/>
                <w:szCs w:val="14"/>
                <w:color w:val="58595B"/>
              </w:rPr>
              <w:t>6.8%</w:t>
            </w:r>
          </w:p>
        </w:tc>
        <w:tc>
          <w:tcPr>
            <w:tcW w:w="0" w:type="dxa"/>
            <w:vAlign w:val="bottom"/>
          </w:tcPr>
          <w:p>
            <w:pPr>
              <w:spacing w:after="0"/>
              <w:rPr>
                <w:sz w:val="1"/>
                <w:szCs w:val="1"/>
                <w:color w:val="auto"/>
              </w:rPr>
            </w:pPr>
          </w:p>
        </w:tc>
      </w:tr>
      <w:tr>
        <w:trPr>
          <w:trHeight w:val="175"/>
        </w:trPr>
        <w:tc>
          <w:tcPr>
            <w:tcW w:w="4780" w:type="dxa"/>
            <w:vAlign w:val="bottom"/>
          </w:tcPr>
          <w:p>
            <w:pPr>
              <w:ind w:left="220"/>
              <w:spacing w:after="0"/>
              <w:rPr>
                <w:sz w:val="20"/>
                <w:szCs w:val="20"/>
                <w:color w:val="auto"/>
              </w:rPr>
            </w:pPr>
            <w:r>
              <w:rPr>
                <w:rFonts w:ascii="Arial" w:cs="Arial" w:eastAsia="Arial" w:hAnsi="Arial"/>
                <w:sz w:val="14"/>
                <w:szCs w:val="14"/>
                <w:color w:val="58595B"/>
              </w:rPr>
              <w:t>Management Company LLP 280 Congress Street</w:t>
            </w:r>
          </w:p>
        </w:tc>
        <w:tc>
          <w:tcPr>
            <w:tcW w:w="1000" w:type="dxa"/>
            <w:vAlign w:val="bottom"/>
            <w:vMerge w:val="continue"/>
          </w:tcPr>
          <w:p>
            <w:pPr>
              <w:spacing w:after="0"/>
              <w:rPr>
                <w:sz w:val="15"/>
                <w:szCs w:val="15"/>
                <w:color w:val="auto"/>
              </w:rPr>
            </w:pPr>
          </w:p>
        </w:tc>
        <w:tc>
          <w:tcPr>
            <w:tcW w:w="480" w:type="dxa"/>
            <w:vAlign w:val="bottom"/>
            <w:vMerge w:val="continue"/>
          </w:tcPr>
          <w:p>
            <w:pPr>
              <w:spacing w:after="0"/>
              <w:rPr>
                <w:sz w:val="15"/>
                <w:szCs w:val="15"/>
                <w:color w:val="auto"/>
              </w:rPr>
            </w:pPr>
          </w:p>
        </w:tc>
        <w:tc>
          <w:tcPr>
            <w:tcW w:w="1540" w:type="dxa"/>
            <w:vAlign w:val="bottom"/>
            <w:vMerge w:val="continue"/>
          </w:tcPr>
          <w:p>
            <w:pPr>
              <w:spacing w:after="0"/>
              <w:rPr>
                <w:sz w:val="15"/>
                <w:szCs w:val="15"/>
                <w:color w:val="auto"/>
              </w:rPr>
            </w:pPr>
          </w:p>
        </w:tc>
        <w:tc>
          <w:tcPr>
            <w:tcW w:w="1140" w:type="dxa"/>
            <w:vAlign w:val="bottom"/>
            <w:vMerge w:val="continue"/>
          </w:tcPr>
          <w:p>
            <w:pPr>
              <w:spacing w:after="0"/>
              <w:rPr>
                <w:sz w:val="15"/>
                <w:szCs w:val="15"/>
                <w:color w:val="auto"/>
              </w:rPr>
            </w:pPr>
          </w:p>
        </w:tc>
        <w:tc>
          <w:tcPr>
            <w:tcW w:w="680" w:type="dxa"/>
            <w:vAlign w:val="bottom"/>
            <w:vMerge w:val="continue"/>
          </w:tcPr>
          <w:p>
            <w:pPr>
              <w:spacing w:after="0"/>
              <w:rPr>
                <w:sz w:val="15"/>
                <w:szCs w:val="15"/>
                <w:color w:val="auto"/>
              </w:rPr>
            </w:pPr>
          </w:p>
        </w:tc>
        <w:tc>
          <w:tcPr>
            <w:tcW w:w="13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82"/>
        </w:trPr>
        <w:tc>
          <w:tcPr>
            <w:tcW w:w="4780" w:type="dxa"/>
            <w:vAlign w:val="bottom"/>
          </w:tcPr>
          <w:p>
            <w:pPr>
              <w:ind w:left="220"/>
              <w:spacing w:after="0"/>
              <w:rPr>
                <w:sz w:val="20"/>
                <w:szCs w:val="20"/>
                <w:color w:val="auto"/>
              </w:rPr>
            </w:pPr>
            <w:r>
              <w:rPr>
                <w:rFonts w:ascii="Arial" w:cs="Arial" w:eastAsia="Arial" w:hAnsi="Arial"/>
                <w:sz w:val="14"/>
                <w:szCs w:val="14"/>
                <w:color w:val="58595B"/>
              </w:rPr>
              <w:t>Boston, MA 02210</w:t>
            </w:r>
          </w:p>
        </w:tc>
        <w:tc>
          <w:tcPr>
            <w:tcW w:w="100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15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0"/>
        </w:trPr>
        <w:tc>
          <w:tcPr>
            <w:tcW w:w="4780" w:type="dxa"/>
            <w:vAlign w:val="bottom"/>
            <w:shd w:val="clear" w:color="auto" w:fill="EFEDED"/>
          </w:tcPr>
          <w:p>
            <w:pPr>
              <w:ind w:left="100"/>
              <w:spacing w:after="0"/>
              <w:rPr>
                <w:sz w:val="20"/>
                <w:szCs w:val="20"/>
                <w:color w:val="auto"/>
              </w:rPr>
            </w:pPr>
            <w:r>
              <w:rPr>
                <w:rFonts w:ascii="Arial" w:cs="Arial" w:eastAsia="Arial" w:hAnsi="Arial"/>
                <w:sz w:val="14"/>
                <w:szCs w:val="14"/>
                <w:color w:val="58595B"/>
              </w:rPr>
              <w:t>The Vanguard Group 100 Vanguard Blvd., Malvern,</w:t>
            </w:r>
          </w:p>
        </w:tc>
        <w:tc>
          <w:tcPr>
            <w:tcW w:w="1000" w:type="dxa"/>
            <w:vAlign w:val="bottom"/>
            <w:vMerge w:val="restart"/>
            <w:shd w:val="clear" w:color="auto" w:fill="EFEDED"/>
          </w:tcPr>
          <w:p>
            <w:pPr>
              <w:jc w:val="center"/>
              <w:ind w:left="48"/>
              <w:spacing w:after="0"/>
              <w:rPr>
                <w:sz w:val="20"/>
                <w:szCs w:val="20"/>
                <w:color w:val="auto"/>
              </w:rPr>
            </w:pPr>
            <w:r>
              <w:rPr>
                <w:rFonts w:ascii="Arial" w:cs="Arial" w:eastAsia="Arial" w:hAnsi="Arial"/>
                <w:sz w:val="14"/>
                <w:szCs w:val="14"/>
                <w:color w:val="58595B"/>
              </w:rPr>
              <w:t>7,147,759</w:t>
            </w:r>
          </w:p>
        </w:tc>
        <w:tc>
          <w:tcPr>
            <w:tcW w:w="480" w:type="dxa"/>
            <w:vAlign w:val="bottom"/>
            <w:vMerge w:val="restart"/>
            <w:shd w:val="clear" w:color="auto" w:fill="EFEDED"/>
          </w:tcPr>
          <w:p>
            <w:pPr>
              <w:ind w:left="140"/>
              <w:spacing w:after="0"/>
              <w:rPr>
                <w:sz w:val="20"/>
                <w:szCs w:val="20"/>
                <w:color w:val="auto"/>
              </w:rPr>
            </w:pPr>
            <w:r>
              <w:rPr>
                <w:rFonts w:ascii="Arial" w:cs="Arial" w:eastAsia="Arial" w:hAnsi="Arial"/>
                <w:sz w:val="14"/>
                <w:szCs w:val="14"/>
                <w:color w:val="58595B"/>
              </w:rPr>
              <w:t>(10)</w:t>
            </w:r>
          </w:p>
        </w:tc>
        <w:tc>
          <w:tcPr>
            <w:tcW w:w="1540" w:type="dxa"/>
            <w:vAlign w:val="bottom"/>
            <w:vMerge w:val="restart"/>
            <w:shd w:val="clear" w:color="auto" w:fill="EFEDED"/>
          </w:tcPr>
          <w:p>
            <w:pPr>
              <w:jc w:val="center"/>
              <w:ind w:right="188"/>
              <w:spacing w:after="0"/>
              <w:rPr>
                <w:sz w:val="20"/>
                <w:szCs w:val="20"/>
                <w:color w:val="auto"/>
              </w:rPr>
            </w:pPr>
            <w:r>
              <w:rPr>
                <w:rFonts w:ascii="Arial" w:cs="Arial" w:eastAsia="Arial" w:hAnsi="Arial"/>
                <w:sz w:val="14"/>
                <w:szCs w:val="14"/>
                <w:color w:val="58595B"/>
              </w:rPr>
              <w:t>—</w:t>
            </w:r>
          </w:p>
        </w:tc>
        <w:tc>
          <w:tcPr>
            <w:tcW w:w="1140" w:type="dxa"/>
            <w:vAlign w:val="bottom"/>
            <w:vMerge w:val="restart"/>
            <w:shd w:val="clear" w:color="auto" w:fill="EFEDED"/>
          </w:tcPr>
          <w:p>
            <w:pPr>
              <w:jc w:val="center"/>
              <w:ind w:left="108"/>
              <w:spacing w:after="0"/>
              <w:rPr>
                <w:sz w:val="20"/>
                <w:szCs w:val="20"/>
                <w:color w:val="auto"/>
              </w:rPr>
            </w:pPr>
            <w:r>
              <w:rPr>
                <w:rFonts w:ascii="Arial" w:cs="Arial" w:eastAsia="Arial" w:hAnsi="Arial"/>
                <w:sz w:val="14"/>
                <w:szCs w:val="14"/>
                <w:color w:val="58595B"/>
              </w:rPr>
              <w:t>7,147,759</w:t>
            </w:r>
          </w:p>
        </w:tc>
        <w:tc>
          <w:tcPr>
            <w:tcW w:w="680" w:type="dxa"/>
            <w:vAlign w:val="bottom"/>
            <w:vMerge w:val="restart"/>
            <w:shd w:val="clear" w:color="auto" w:fill="EFEDED"/>
          </w:tcPr>
          <w:p>
            <w:pPr>
              <w:ind w:left="100"/>
              <w:spacing w:after="0"/>
              <w:rPr>
                <w:sz w:val="20"/>
                <w:szCs w:val="20"/>
                <w:color w:val="auto"/>
              </w:rPr>
            </w:pPr>
            <w:r>
              <w:rPr>
                <w:rFonts w:ascii="Arial" w:cs="Arial" w:eastAsia="Arial" w:hAnsi="Arial"/>
                <w:sz w:val="14"/>
                <w:szCs w:val="14"/>
                <w:color w:val="58595B"/>
              </w:rPr>
              <w:t>(10)</w:t>
            </w:r>
          </w:p>
        </w:tc>
        <w:tc>
          <w:tcPr>
            <w:tcW w:w="1320" w:type="dxa"/>
            <w:vAlign w:val="bottom"/>
            <w:vMerge w:val="restart"/>
            <w:shd w:val="clear" w:color="auto" w:fill="EFEDED"/>
          </w:tcPr>
          <w:p>
            <w:pPr>
              <w:jc w:val="center"/>
              <w:ind w:right="68"/>
              <w:spacing w:after="0"/>
              <w:rPr>
                <w:sz w:val="20"/>
                <w:szCs w:val="20"/>
                <w:color w:val="auto"/>
              </w:rPr>
            </w:pPr>
            <w:r>
              <w:rPr>
                <w:rFonts w:ascii="Arial" w:cs="Arial" w:eastAsia="Arial" w:hAnsi="Arial"/>
                <w:sz w:val="14"/>
                <w:szCs w:val="14"/>
                <w:color w:val="58595B"/>
              </w:rPr>
              <w:t>8.6%</w:t>
            </w:r>
          </w:p>
        </w:tc>
        <w:tc>
          <w:tcPr>
            <w:tcW w:w="0" w:type="dxa"/>
            <w:vAlign w:val="bottom"/>
          </w:tcPr>
          <w:p>
            <w:pPr>
              <w:spacing w:after="0"/>
              <w:rPr>
                <w:sz w:val="1"/>
                <w:szCs w:val="1"/>
                <w:color w:val="auto"/>
              </w:rPr>
            </w:pPr>
          </w:p>
        </w:tc>
      </w:tr>
      <w:tr>
        <w:trPr>
          <w:trHeight w:val="81"/>
        </w:trPr>
        <w:tc>
          <w:tcPr>
            <w:tcW w:w="4780" w:type="dxa"/>
            <w:vAlign w:val="bottom"/>
            <w:vMerge w:val="restart"/>
            <w:shd w:val="clear" w:color="auto" w:fill="EFEDED"/>
          </w:tcPr>
          <w:p>
            <w:pPr>
              <w:ind w:left="220"/>
              <w:spacing w:after="0"/>
              <w:rPr>
                <w:sz w:val="20"/>
                <w:szCs w:val="20"/>
                <w:color w:val="auto"/>
              </w:rPr>
            </w:pPr>
            <w:r>
              <w:rPr>
                <w:rFonts w:ascii="Arial" w:cs="Arial" w:eastAsia="Arial" w:hAnsi="Arial"/>
                <w:sz w:val="14"/>
                <w:szCs w:val="14"/>
                <w:color w:val="58595B"/>
              </w:rPr>
              <w:t>PA 19355</w:t>
            </w:r>
          </w:p>
        </w:tc>
        <w:tc>
          <w:tcPr>
            <w:tcW w:w="1000" w:type="dxa"/>
            <w:vAlign w:val="bottom"/>
            <w:vMerge w:val="continue"/>
            <w:shd w:val="clear" w:color="auto" w:fill="EFEDED"/>
          </w:tcPr>
          <w:p>
            <w:pPr>
              <w:spacing w:after="0"/>
              <w:rPr>
                <w:sz w:val="7"/>
                <w:szCs w:val="7"/>
                <w:color w:val="auto"/>
              </w:rPr>
            </w:pPr>
          </w:p>
        </w:tc>
        <w:tc>
          <w:tcPr>
            <w:tcW w:w="480" w:type="dxa"/>
            <w:vAlign w:val="bottom"/>
            <w:vMerge w:val="continue"/>
            <w:shd w:val="clear" w:color="auto" w:fill="EFEDED"/>
          </w:tcPr>
          <w:p>
            <w:pPr>
              <w:spacing w:after="0"/>
              <w:rPr>
                <w:sz w:val="7"/>
                <w:szCs w:val="7"/>
                <w:color w:val="auto"/>
              </w:rPr>
            </w:pPr>
          </w:p>
        </w:tc>
        <w:tc>
          <w:tcPr>
            <w:tcW w:w="1540" w:type="dxa"/>
            <w:vAlign w:val="bottom"/>
            <w:vMerge w:val="continue"/>
            <w:shd w:val="clear" w:color="auto" w:fill="EFEDED"/>
          </w:tcPr>
          <w:p>
            <w:pPr>
              <w:spacing w:after="0"/>
              <w:rPr>
                <w:sz w:val="7"/>
                <w:szCs w:val="7"/>
                <w:color w:val="auto"/>
              </w:rPr>
            </w:pPr>
          </w:p>
        </w:tc>
        <w:tc>
          <w:tcPr>
            <w:tcW w:w="1140" w:type="dxa"/>
            <w:vAlign w:val="bottom"/>
            <w:vMerge w:val="continue"/>
            <w:shd w:val="clear" w:color="auto" w:fill="EFEDED"/>
          </w:tcPr>
          <w:p>
            <w:pPr>
              <w:spacing w:after="0"/>
              <w:rPr>
                <w:sz w:val="7"/>
                <w:szCs w:val="7"/>
                <w:color w:val="auto"/>
              </w:rPr>
            </w:pPr>
          </w:p>
        </w:tc>
        <w:tc>
          <w:tcPr>
            <w:tcW w:w="680" w:type="dxa"/>
            <w:vAlign w:val="bottom"/>
            <w:vMerge w:val="continue"/>
            <w:shd w:val="clear" w:color="auto" w:fill="EFEDED"/>
          </w:tcPr>
          <w:p>
            <w:pPr>
              <w:spacing w:after="0"/>
              <w:rPr>
                <w:sz w:val="7"/>
                <w:szCs w:val="7"/>
                <w:color w:val="auto"/>
              </w:rPr>
            </w:pPr>
          </w:p>
        </w:tc>
        <w:tc>
          <w:tcPr>
            <w:tcW w:w="1320" w:type="dxa"/>
            <w:vAlign w:val="bottom"/>
            <w:vMerge w:val="continue"/>
            <w:shd w:val="clear" w:color="auto" w:fill="EFEDED"/>
          </w:tcPr>
          <w:p>
            <w:pPr>
              <w:spacing w:after="0"/>
              <w:rPr>
                <w:sz w:val="7"/>
                <w:szCs w:val="7"/>
                <w:color w:val="auto"/>
              </w:rPr>
            </w:pPr>
          </w:p>
        </w:tc>
        <w:tc>
          <w:tcPr>
            <w:tcW w:w="0" w:type="dxa"/>
            <w:vAlign w:val="bottom"/>
          </w:tcPr>
          <w:p>
            <w:pPr>
              <w:spacing w:after="0"/>
              <w:rPr>
                <w:sz w:val="1"/>
                <w:szCs w:val="1"/>
                <w:color w:val="auto"/>
              </w:rPr>
            </w:pPr>
          </w:p>
        </w:tc>
      </w:tr>
      <w:tr>
        <w:trPr>
          <w:trHeight w:val="100"/>
        </w:trPr>
        <w:tc>
          <w:tcPr>
            <w:tcW w:w="4780" w:type="dxa"/>
            <w:vAlign w:val="bottom"/>
            <w:tcBorders>
              <w:bottom w:val="single" w:sz="8" w:color="EFEDED"/>
            </w:tcBorders>
            <w:vMerge w:val="continue"/>
            <w:shd w:val="clear" w:color="auto" w:fill="EFEDED"/>
          </w:tcPr>
          <w:p>
            <w:pPr>
              <w:spacing w:after="0"/>
              <w:rPr>
                <w:sz w:val="8"/>
                <w:szCs w:val="8"/>
                <w:color w:val="auto"/>
              </w:rPr>
            </w:pPr>
          </w:p>
        </w:tc>
        <w:tc>
          <w:tcPr>
            <w:tcW w:w="1000" w:type="dxa"/>
            <w:vAlign w:val="bottom"/>
            <w:tcBorders>
              <w:bottom w:val="single" w:sz="8" w:color="EFEDED"/>
            </w:tcBorders>
            <w:shd w:val="clear" w:color="auto" w:fill="EFEDED"/>
          </w:tcPr>
          <w:p>
            <w:pPr>
              <w:spacing w:after="0"/>
              <w:rPr>
                <w:sz w:val="8"/>
                <w:szCs w:val="8"/>
                <w:color w:val="auto"/>
              </w:rPr>
            </w:pPr>
          </w:p>
        </w:tc>
        <w:tc>
          <w:tcPr>
            <w:tcW w:w="480" w:type="dxa"/>
            <w:vAlign w:val="bottom"/>
            <w:tcBorders>
              <w:bottom w:val="single" w:sz="8" w:color="EFEDED"/>
            </w:tcBorders>
            <w:shd w:val="clear" w:color="auto" w:fill="EFEDED"/>
          </w:tcPr>
          <w:p>
            <w:pPr>
              <w:spacing w:after="0"/>
              <w:rPr>
                <w:sz w:val="8"/>
                <w:szCs w:val="8"/>
                <w:color w:val="auto"/>
              </w:rPr>
            </w:pPr>
          </w:p>
        </w:tc>
        <w:tc>
          <w:tcPr>
            <w:tcW w:w="1540" w:type="dxa"/>
            <w:vAlign w:val="bottom"/>
            <w:tcBorders>
              <w:bottom w:val="single" w:sz="8" w:color="EFEDED"/>
            </w:tcBorders>
            <w:shd w:val="clear" w:color="auto" w:fill="EFEDED"/>
          </w:tcPr>
          <w:p>
            <w:pPr>
              <w:spacing w:after="0"/>
              <w:rPr>
                <w:sz w:val="8"/>
                <w:szCs w:val="8"/>
                <w:color w:val="auto"/>
              </w:rPr>
            </w:pPr>
          </w:p>
        </w:tc>
        <w:tc>
          <w:tcPr>
            <w:tcW w:w="1140" w:type="dxa"/>
            <w:vAlign w:val="bottom"/>
            <w:tcBorders>
              <w:bottom w:val="single" w:sz="8" w:color="EFEDED"/>
            </w:tcBorders>
            <w:shd w:val="clear" w:color="auto" w:fill="EFEDED"/>
          </w:tcPr>
          <w:p>
            <w:pPr>
              <w:spacing w:after="0"/>
              <w:rPr>
                <w:sz w:val="8"/>
                <w:szCs w:val="8"/>
                <w:color w:val="auto"/>
              </w:rPr>
            </w:pPr>
          </w:p>
        </w:tc>
        <w:tc>
          <w:tcPr>
            <w:tcW w:w="680" w:type="dxa"/>
            <w:vAlign w:val="bottom"/>
            <w:tcBorders>
              <w:bottom w:val="single" w:sz="8" w:color="EFEDED"/>
            </w:tcBorders>
            <w:shd w:val="clear" w:color="auto" w:fill="EFEDED"/>
          </w:tcPr>
          <w:p>
            <w:pPr>
              <w:spacing w:after="0"/>
              <w:rPr>
                <w:sz w:val="8"/>
                <w:szCs w:val="8"/>
                <w:color w:val="auto"/>
              </w:rPr>
            </w:pPr>
          </w:p>
        </w:tc>
        <w:tc>
          <w:tcPr>
            <w:tcW w:w="1320" w:type="dxa"/>
            <w:vAlign w:val="bottom"/>
            <w:tcBorders>
              <w:bottom w:val="single" w:sz="8" w:color="EFEDED"/>
            </w:tcBorders>
            <w:shd w:val="clear" w:color="auto" w:fill="EFEDED"/>
          </w:tcPr>
          <w:p>
            <w:pPr>
              <w:spacing w:after="0"/>
              <w:rPr>
                <w:sz w:val="8"/>
                <w:szCs w:val="8"/>
                <w:color w:val="auto"/>
              </w:rPr>
            </w:pPr>
          </w:p>
        </w:tc>
        <w:tc>
          <w:tcPr>
            <w:tcW w:w="0" w:type="dxa"/>
            <w:vAlign w:val="bottom"/>
          </w:tcPr>
          <w:p>
            <w:pPr>
              <w:spacing w:after="0"/>
              <w:rPr>
                <w:sz w:val="1"/>
                <w:szCs w:val="1"/>
                <w:color w:val="auto"/>
              </w:rPr>
            </w:pPr>
          </w:p>
        </w:tc>
      </w:tr>
      <w:tr>
        <w:trPr>
          <w:trHeight w:val="204"/>
        </w:trPr>
        <w:tc>
          <w:tcPr>
            <w:tcW w:w="4780" w:type="dxa"/>
            <w:vAlign w:val="bottom"/>
          </w:tcPr>
          <w:p>
            <w:pPr>
              <w:ind w:left="100"/>
              <w:spacing w:after="0"/>
              <w:rPr>
                <w:sz w:val="20"/>
                <w:szCs w:val="20"/>
                <w:color w:val="auto"/>
              </w:rPr>
            </w:pPr>
            <w:r>
              <w:rPr>
                <w:rFonts w:ascii="Arial" w:cs="Arial" w:eastAsia="Arial" w:hAnsi="Arial"/>
                <w:sz w:val="14"/>
                <w:szCs w:val="14"/>
                <w:color w:val="58595B"/>
              </w:rPr>
              <w:t>Champlain Investment Partners, LLC 180 Battery</w:t>
            </w:r>
          </w:p>
        </w:tc>
        <w:tc>
          <w:tcPr>
            <w:tcW w:w="1000" w:type="dxa"/>
            <w:vAlign w:val="bottom"/>
            <w:vMerge w:val="restart"/>
          </w:tcPr>
          <w:p>
            <w:pPr>
              <w:jc w:val="center"/>
              <w:ind w:left="48"/>
              <w:spacing w:after="0"/>
              <w:rPr>
                <w:sz w:val="20"/>
                <w:szCs w:val="20"/>
                <w:color w:val="auto"/>
              </w:rPr>
            </w:pPr>
            <w:r>
              <w:rPr>
                <w:rFonts w:ascii="Arial" w:cs="Arial" w:eastAsia="Arial" w:hAnsi="Arial"/>
                <w:sz w:val="14"/>
                <w:szCs w:val="14"/>
                <w:color w:val="58595B"/>
              </w:rPr>
              <w:t>5,259,524</w:t>
            </w:r>
          </w:p>
        </w:tc>
        <w:tc>
          <w:tcPr>
            <w:tcW w:w="480" w:type="dxa"/>
            <w:vAlign w:val="bottom"/>
            <w:vMerge w:val="restart"/>
          </w:tcPr>
          <w:p>
            <w:pPr>
              <w:ind w:left="140"/>
              <w:spacing w:after="0"/>
              <w:rPr>
                <w:sz w:val="20"/>
                <w:szCs w:val="20"/>
                <w:color w:val="auto"/>
              </w:rPr>
            </w:pPr>
            <w:r>
              <w:rPr>
                <w:rFonts w:ascii="Arial" w:cs="Arial" w:eastAsia="Arial" w:hAnsi="Arial"/>
                <w:sz w:val="14"/>
                <w:szCs w:val="14"/>
                <w:color w:val="58595B"/>
              </w:rPr>
              <w:t>(11)</w:t>
            </w:r>
          </w:p>
        </w:tc>
        <w:tc>
          <w:tcPr>
            <w:tcW w:w="1540" w:type="dxa"/>
            <w:vAlign w:val="bottom"/>
            <w:vMerge w:val="restart"/>
          </w:tcPr>
          <w:p>
            <w:pPr>
              <w:jc w:val="center"/>
              <w:ind w:right="188"/>
              <w:spacing w:after="0"/>
              <w:rPr>
                <w:sz w:val="20"/>
                <w:szCs w:val="20"/>
                <w:color w:val="auto"/>
              </w:rPr>
            </w:pPr>
            <w:r>
              <w:rPr>
                <w:rFonts w:ascii="Arial" w:cs="Arial" w:eastAsia="Arial" w:hAnsi="Arial"/>
                <w:sz w:val="14"/>
                <w:szCs w:val="14"/>
                <w:color w:val="58595B"/>
              </w:rPr>
              <w:t>—</w:t>
            </w:r>
          </w:p>
        </w:tc>
        <w:tc>
          <w:tcPr>
            <w:tcW w:w="1140" w:type="dxa"/>
            <w:vAlign w:val="bottom"/>
            <w:vMerge w:val="restart"/>
          </w:tcPr>
          <w:p>
            <w:pPr>
              <w:jc w:val="center"/>
              <w:ind w:left="108"/>
              <w:spacing w:after="0"/>
              <w:rPr>
                <w:sz w:val="20"/>
                <w:szCs w:val="20"/>
                <w:color w:val="auto"/>
              </w:rPr>
            </w:pPr>
            <w:r>
              <w:rPr>
                <w:rFonts w:ascii="Arial" w:cs="Arial" w:eastAsia="Arial" w:hAnsi="Arial"/>
                <w:sz w:val="14"/>
                <w:szCs w:val="14"/>
                <w:color w:val="58595B"/>
              </w:rPr>
              <w:t>5,259,524</w:t>
            </w:r>
          </w:p>
        </w:tc>
        <w:tc>
          <w:tcPr>
            <w:tcW w:w="680" w:type="dxa"/>
            <w:vAlign w:val="bottom"/>
            <w:vMerge w:val="restart"/>
          </w:tcPr>
          <w:p>
            <w:pPr>
              <w:ind w:left="100"/>
              <w:spacing w:after="0"/>
              <w:rPr>
                <w:sz w:val="20"/>
                <w:szCs w:val="20"/>
                <w:color w:val="auto"/>
              </w:rPr>
            </w:pPr>
            <w:r>
              <w:rPr>
                <w:rFonts w:ascii="Arial" w:cs="Arial" w:eastAsia="Arial" w:hAnsi="Arial"/>
                <w:sz w:val="14"/>
                <w:szCs w:val="14"/>
                <w:color w:val="58595B"/>
              </w:rPr>
              <w:t>(11)</w:t>
            </w:r>
          </w:p>
        </w:tc>
        <w:tc>
          <w:tcPr>
            <w:tcW w:w="1320" w:type="dxa"/>
            <w:vAlign w:val="bottom"/>
            <w:vMerge w:val="restart"/>
          </w:tcPr>
          <w:p>
            <w:pPr>
              <w:jc w:val="center"/>
              <w:ind w:right="68"/>
              <w:spacing w:after="0"/>
              <w:rPr>
                <w:sz w:val="20"/>
                <w:szCs w:val="20"/>
                <w:color w:val="auto"/>
              </w:rPr>
            </w:pPr>
            <w:r>
              <w:rPr>
                <w:rFonts w:ascii="Arial" w:cs="Arial" w:eastAsia="Arial" w:hAnsi="Arial"/>
                <w:sz w:val="14"/>
                <w:szCs w:val="14"/>
                <w:color w:val="58595B"/>
              </w:rPr>
              <w:t>6.3%</w:t>
            </w:r>
          </w:p>
        </w:tc>
        <w:tc>
          <w:tcPr>
            <w:tcW w:w="0" w:type="dxa"/>
            <w:vAlign w:val="bottom"/>
          </w:tcPr>
          <w:p>
            <w:pPr>
              <w:spacing w:after="0"/>
              <w:rPr>
                <w:sz w:val="1"/>
                <w:szCs w:val="1"/>
                <w:color w:val="auto"/>
              </w:rPr>
            </w:pPr>
          </w:p>
        </w:tc>
      </w:tr>
      <w:tr>
        <w:trPr>
          <w:trHeight w:val="81"/>
        </w:trPr>
        <w:tc>
          <w:tcPr>
            <w:tcW w:w="4780" w:type="dxa"/>
            <w:vAlign w:val="bottom"/>
            <w:vMerge w:val="restart"/>
          </w:tcPr>
          <w:p>
            <w:pPr>
              <w:ind w:left="220"/>
              <w:spacing w:after="0"/>
              <w:rPr>
                <w:sz w:val="20"/>
                <w:szCs w:val="20"/>
                <w:color w:val="auto"/>
              </w:rPr>
            </w:pPr>
            <w:r>
              <w:rPr>
                <w:rFonts w:ascii="Arial" w:cs="Arial" w:eastAsia="Arial" w:hAnsi="Arial"/>
                <w:sz w:val="14"/>
                <w:szCs w:val="14"/>
                <w:color w:val="58595B"/>
              </w:rPr>
              <w:t>Street, Suite 400 Burlington, VT 05401</w:t>
            </w:r>
          </w:p>
        </w:tc>
        <w:tc>
          <w:tcPr>
            <w:tcW w:w="1000" w:type="dxa"/>
            <w:vAlign w:val="bottom"/>
            <w:vMerge w:val="continue"/>
          </w:tcPr>
          <w:p>
            <w:pPr>
              <w:spacing w:after="0"/>
              <w:rPr>
                <w:sz w:val="7"/>
                <w:szCs w:val="7"/>
                <w:color w:val="auto"/>
              </w:rPr>
            </w:pPr>
          </w:p>
        </w:tc>
        <w:tc>
          <w:tcPr>
            <w:tcW w:w="480" w:type="dxa"/>
            <w:vAlign w:val="bottom"/>
            <w:vMerge w:val="continue"/>
          </w:tcPr>
          <w:p>
            <w:pPr>
              <w:spacing w:after="0"/>
              <w:rPr>
                <w:sz w:val="7"/>
                <w:szCs w:val="7"/>
                <w:color w:val="auto"/>
              </w:rPr>
            </w:pPr>
          </w:p>
        </w:tc>
        <w:tc>
          <w:tcPr>
            <w:tcW w:w="1540" w:type="dxa"/>
            <w:vAlign w:val="bottom"/>
            <w:vMerge w:val="continue"/>
          </w:tcPr>
          <w:p>
            <w:pPr>
              <w:spacing w:after="0"/>
              <w:rPr>
                <w:sz w:val="7"/>
                <w:szCs w:val="7"/>
                <w:color w:val="auto"/>
              </w:rPr>
            </w:pPr>
          </w:p>
        </w:tc>
        <w:tc>
          <w:tcPr>
            <w:tcW w:w="1140" w:type="dxa"/>
            <w:vAlign w:val="bottom"/>
            <w:vMerge w:val="continue"/>
          </w:tcPr>
          <w:p>
            <w:pPr>
              <w:spacing w:after="0"/>
              <w:rPr>
                <w:sz w:val="7"/>
                <w:szCs w:val="7"/>
                <w:color w:val="auto"/>
              </w:rPr>
            </w:pPr>
          </w:p>
        </w:tc>
        <w:tc>
          <w:tcPr>
            <w:tcW w:w="680" w:type="dxa"/>
            <w:vAlign w:val="bottom"/>
            <w:vMerge w:val="continue"/>
          </w:tcPr>
          <w:p>
            <w:pPr>
              <w:spacing w:after="0"/>
              <w:rPr>
                <w:sz w:val="7"/>
                <w:szCs w:val="7"/>
                <w:color w:val="auto"/>
              </w:rPr>
            </w:pPr>
          </w:p>
        </w:tc>
        <w:tc>
          <w:tcPr>
            <w:tcW w:w="132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95"/>
        </w:trPr>
        <w:tc>
          <w:tcPr>
            <w:tcW w:w="4780" w:type="dxa"/>
            <w:vAlign w:val="bottom"/>
            <w:vMerge w:val="continue"/>
          </w:tcPr>
          <w:p>
            <w:pPr>
              <w:spacing w:after="0"/>
              <w:rPr>
                <w:sz w:val="8"/>
                <w:szCs w:val="8"/>
                <w:color w:val="auto"/>
              </w:rPr>
            </w:pPr>
          </w:p>
        </w:tc>
        <w:tc>
          <w:tcPr>
            <w:tcW w:w="1000" w:type="dxa"/>
            <w:vAlign w:val="bottom"/>
          </w:tcPr>
          <w:p>
            <w:pPr>
              <w:spacing w:after="0"/>
              <w:rPr>
                <w:sz w:val="8"/>
                <w:szCs w:val="8"/>
                <w:color w:val="auto"/>
              </w:rPr>
            </w:pPr>
          </w:p>
        </w:tc>
        <w:tc>
          <w:tcPr>
            <w:tcW w:w="480" w:type="dxa"/>
            <w:vAlign w:val="bottom"/>
          </w:tcPr>
          <w:p>
            <w:pPr>
              <w:spacing w:after="0"/>
              <w:rPr>
                <w:sz w:val="8"/>
                <w:szCs w:val="8"/>
                <w:color w:val="auto"/>
              </w:rPr>
            </w:pPr>
          </w:p>
        </w:tc>
        <w:tc>
          <w:tcPr>
            <w:tcW w:w="1540" w:type="dxa"/>
            <w:vAlign w:val="bottom"/>
          </w:tcPr>
          <w:p>
            <w:pPr>
              <w:spacing w:after="0"/>
              <w:rPr>
                <w:sz w:val="8"/>
                <w:szCs w:val="8"/>
                <w:color w:val="auto"/>
              </w:rPr>
            </w:pPr>
          </w:p>
        </w:tc>
        <w:tc>
          <w:tcPr>
            <w:tcW w:w="1140" w:type="dxa"/>
            <w:vAlign w:val="bottom"/>
          </w:tcPr>
          <w:p>
            <w:pPr>
              <w:spacing w:after="0"/>
              <w:rPr>
                <w:sz w:val="8"/>
                <w:szCs w:val="8"/>
                <w:color w:val="auto"/>
              </w:rPr>
            </w:pPr>
          </w:p>
        </w:tc>
        <w:tc>
          <w:tcPr>
            <w:tcW w:w="680" w:type="dxa"/>
            <w:vAlign w:val="bottom"/>
          </w:tcPr>
          <w:p>
            <w:pPr>
              <w:spacing w:after="0"/>
              <w:rPr>
                <w:sz w:val="8"/>
                <w:szCs w:val="8"/>
                <w:color w:val="auto"/>
              </w:rPr>
            </w:pPr>
          </w:p>
        </w:tc>
        <w:tc>
          <w:tcPr>
            <w:tcW w:w="13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5"/>
        </w:trPr>
        <w:tc>
          <w:tcPr>
            <w:tcW w:w="47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480" w:type="dxa"/>
            <w:vAlign w:val="bottom"/>
          </w:tcPr>
          <w:p>
            <w:pPr>
              <w:spacing w:after="0"/>
              <w:rPr>
                <w:sz w:val="2"/>
                <w:szCs w:val="2"/>
                <w:color w:val="auto"/>
              </w:rPr>
            </w:pPr>
          </w:p>
        </w:tc>
        <w:tc>
          <w:tcPr>
            <w:tcW w:w="15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680" w:type="dxa"/>
            <w:vAlign w:val="bottom"/>
          </w:tcPr>
          <w:p>
            <w:pPr>
              <w:spacing w:after="0"/>
              <w:rPr>
                <w:sz w:val="2"/>
                <w:szCs w:val="2"/>
                <w:color w:val="auto"/>
              </w:rPr>
            </w:pPr>
          </w:p>
        </w:tc>
        <w:tc>
          <w:tcPr>
            <w:tcW w:w="13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4"/>
        </w:trPr>
        <w:tc>
          <w:tcPr>
            <w:tcW w:w="4780" w:type="dxa"/>
            <w:vAlign w:val="bottom"/>
            <w:shd w:val="clear" w:color="auto" w:fill="EFEDED"/>
          </w:tcPr>
          <w:p>
            <w:pPr>
              <w:ind w:left="100"/>
              <w:spacing w:after="0"/>
              <w:rPr>
                <w:sz w:val="20"/>
                <w:szCs w:val="20"/>
                <w:color w:val="auto"/>
              </w:rPr>
            </w:pPr>
            <w:r>
              <w:rPr>
                <w:rFonts w:ascii="Arial" w:cs="Arial" w:eastAsia="Arial" w:hAnsi="Arial"/>
                <w:sz w:val="14"/>
                <w:szCs w:val="14"/>
                <w:color w:val="58595B"/>
              </w:rPr>
              <w:t>BlackRock, Inc. 55 East 52nd Street New York,</w:t>
            </w:r>
          </w:p>
        </w:tc>
        <w:tc>
          <w:tcPr>
            <w:tcW w:w="1000" w:type="dxa"/>
            <w:vAlign w:val="bottom"/>
            <w:vMerge w:val="restart"/>
            <w:shd w:val="clear" w:color="auto" w:fill="EFEDED"/>
          </w:tcPr>
          <w:p>
            <w:pPr>
              <w:jc w:val="center"/>
              <w:ind w:left="48"/>
              <w:spacing w:after="0"/>
              <w:rPr>
                <w:sz w:val="20"/>
                <w:szCs w:val="20"/>
                <w:color w:val="auto"/>
              </w:rPr>
            </w:pPr>
            <w:r>
              <w:rPr>
                <w:rFonts w:ascii="Arial" w:cs="Arial" w:eastAsia="Arial" w:hAnsi="Arial"/>
                <w:sz w:val="14"/>
                <w:szCs w:val="14"/>
                <w:color w:val="58595B"/>
              </w:rPr>
              <w:t>7,143,236</w:t>
            </w:r>
          </w:p>
        </w:tc>
        <w:tc>
          <w:tcPr>
            <w:tcW w:w="480" w:type="dxa"/>
            <w:vAlign w:val="bottom"/>
            <w:vMerge w:val="restart"/>
            <w:shd w:val="clear" w:color="auto" w:fill="EFEDED"/>
          </w:tcPr>
          <w:p>
            <w:pPr>
              <w:ind w:left="140"/>
              <w:spacing w:after="0"/>
              <w:rPr>
                <w:sz w:val="20"/>
                <w:szCs w:val="20"/>
                <w:color w:val="auto"/>
              </w:rPr>
            </w:pPr>
            <w:r>
              <w:rPr>
                <w:rFonts w:ascii="Arial" w:cs="Arial" w:eastAsia="Arial" w:hAnsi="Arial"/>
                <w:sz w:val="14"/>
                <w:szCs w:val="14"/>
                <w:color w:val="58595B"/>
              </w:rPr>
              <w:t>(12)</w:t>
            </w:r>
          </w:p>
        </w:tc>
        <w:tc>
          <w:tcPr>
            <w:tcW w:w="1540" w:type="dxa"/>
            <w:vAlign w:val="bottom"/>
            <w:vMerge w:val="restart"/>
            <w:shd w:val="clear" w:color="auto" w:fill="EFEDED"/>
          </w:tcPr>
          <w:p>
            <w:pPr>
              <w:jc w:val="center"/>
              <w:ind w:right="188"/>
              <w:spacing w:after="0"/>
              <w:rPr>
                <w:sz w:val="20"/>
                <w:szCs w:val="20"/>
                <w:color w:val="auto"/>
              </w:rPr>
            </w:pPr>
            <w:r>
              <w:rPr>
                <w:rFonts w:ascii="Arial" w:cs="Arial" w:eastAsia="Arial" w:hAnsi="Arial"/>
                <w:sz w:val="14"/>
                <w:szCs w:val="14"/>
                <w:color w:val="58595B"/>
              </w:rPr>
              <w:t>—</w:t>
            </w:r>
          </w:p>
        </w:tc>
        <w:tc>
          <w:tcPr>
            <w:tcW w:w="1140" w:type="dxa"/>
            <w:vAlign w:val="bottom"/>
            <w:vMerge w:val="restart"/>
            <w:shd w:val="clear" w:color="auto" w:fill="EFEDED"/>
          </w:tcPr>
          <w:p>
            <w:pPr>
              <w:jc w:val="center"/>
              <w:ind w:left="108"/>
              <w:spacing w:after="0"/>
              <w:rPr>
                <w:sz w:val="20"/>
                <w:szCs w:val="20"/>
                <w:color w:val="auto"/>
              </w:rPr>
            </w:pPr>
            <w:r>
              <w:rPr>
                <w:rFonts w:ascii="Arial" w:cs="Arial" w:eastAsia="Arial" w:hAnsi="Arial"/>
                <w:sz w:val="14"/>
                <w:szCs w:val="14"/>
                <w:color w:val="58595B"/>
              </w:rPr>
              <w:t>7,143,236</w:t>
            </w:r>
          </w:p>
        </w:tc>
        <w:tc>
          <w:tcPr>
            <w:tcW w:w="680" w:type="dxa"/>
            <w:vAlign w:val="bottom"/>
            <w:vMerge w:val="restart"/>
            <w:shd w:val="clear" w:color="auto" w:fill="EFEDED"/>
          </w:tcPr>
          <w:p>
            <w:pPr>
              <w:ind w:left="100"/>
              <w:spacing w:after="0"/>
              <w:rPr>
                <w:sz w:val="20"/>
                <w:szCs w:val="20"/>
                <w:color w:val="auto"/>
              </w:rPr>
            </w:pPr>
            <w:r>
              <w:rPr>
                <w:rFonts w:ascii="Arial" w:cs="Arial" w:eastAsia="Arial" w:hAnsi="Arial"/>
                <w:sz w:val="14"/>
                <w:szCs w:val="14"/>
                <w:color w:val="58595B"/>
              </w:rPr>
              <w:t>(12)</w:t>
            </w:r>
          </w:p>
        </w:tc>
        <w:tc>
          <w:tcPr>
            <w:tcW w:w="1320" w:type="dxa"/>
            <w:vAlign w:val="bottom"/>
            <w:vMerge w:val="restart"/>
            <w:shd w:val="clear" w:color="auto" w:fill="EFEDED"/>
          </w:tcPr>
          <w:p>
            <w:pPr>
              <w:jc w:val="center"/>
              <w:ind w:right="68"/>
              <w:spacing w:after="0"/>
              <w:rPr>
                <w:sz w:val="20"/>
                <w:szCs w:val="20"/>
                <w:color w:val="auto"/>
              </w:rPr>
            </w:pPr>
            <w:r>
              <w:rPr>
                <w:rFonts w:ascii="Arial" w:cs="Arial" w:eastAsia="Arial" w:hAnsi="Arial"/>
                <w:sz w:val="14"/>
                <w:szCs w:val="14"/>
                <w:color w:val="58595B"/>
              </w:rPr>
              <w:t>8.6%</w:t>
            </w:r>
          </w:p>
        </w:tc>
        <w:tc>
          <w:tcPr>
            <w:tcW w:w="0" w:type="dxa"/>
            <w:vAlign w:val="bottom"/>
          </w:tcPr>
          <w:p>
            <w:pPr>
              <w:spacing w:after="0"/>
              <w:rPr>
                <w:sz w:val="1"/>
                <w:szCs w:val="1"/>
                <w:color w:val="auto"/>
              </w:rPr>
            </w:pPr>
          </w:p>
        </w:tc>
      </w:tr>
      <w:tr>
        <w:trPr>
          <w:trHeight w:val="81"/>
        </w:trPr>
        <w:tc>
          <w:tcPr>
            <w:tcW w:w="4780" w:type="dxa"/>
            <w:vAlign w:val="bottom"/>
            <w:vMerge w:val="restart"/>
            <w:shd w:val="clear" w:color="auto" w:fill="EFEDED"/>
          </w:tcPr>
          <w:p>
            <w:pPr>
              <w:ind w:left="220"/>
              <w:spacing w:after="0"/>
              <w:rPr>
                <w:sz w:val="20"/>
                <w:szCs w:val="20"/>
                <w:color w:val="auto"/>
              </w:rPr>
            </w:pPr>
            <w:r>
              <w:rPr>
                <w:rFonts w:ascii="Arial" w:cs="Arial" w:eastAsia="Arial" w:hAnsi="Arial"/>
                <w:sz w:val="14"/>
                <w:szCs w:val="14"/>
                <w:color w:val="58595B"/>
              </w:rPr>
              <w:t>NY 10055</w:t>
            </w:r>
          </w:p>
        </w:tc>
        <w:tc>
          <w:tcPr>
            <w:tcW w:w="1000" w:type="dxa"/>
            <w:vAlign w:val="bottom"/>
            <w:vMerge w:val="continue"/>
            <w:shd w:val="clear" w:color="auto" w:fill="EFEDED"/>
          </w:tcPr>
          <w:p>
            <w:pPr>
              <w:spacing w:after="0"/>
              <w:rPr>
                <w:sz w:val="7"/>
                <w:szCs w:val="7"/>
                <w:color w:val="auto"/>
              </w:rPr>
            </w:pPr>
          </w:p>
        </w:tc>
        <w:tc>
          <w:tcPr>
            <w:tcW w:w="480" w:type="dxa"/>
            <w:vAlign w:val="bottom"/>
            <w:vMerge w:val="continue"/>
            <w:shd w:val="clear" w:color="auto" w:fill="EFEDED"/>
          </w:tcPr>
          <w:p>
            <w:pPr>
              <w:spacing w:after="0"/>
              <w:rPr>
                <w:sz w:val="7"/>
                <w:szCs w:val="7"/>
                <w:color w:val="auto"/>
              </w:rPr>
            </w:pPr>
          </w:p>
        </w:tc>
        <w:tc>
          <w:tcPr>
            <w:tcW w:w="1540" w:type="dxa"/>
            <w:vAlign w:val="bottom"/>
            <w:vMerge w:val="continue"/>
            <w:shd w:val="clear" w:color="auto" w:fill="EFEDED"/>
          </w:tcPr>
          <w:p>
            <w:pPr>
              <w:spacing w:after="0"/>
              <w:rPr>
                <w:sz w:val="7"/>
                <w:szCs w:val="7"/>
                <w:color w:val="auto"/>
              </w:rPr>
            </w:pPr>
          </w:p>
        </w:tc>
        <w:tc>
          <w:tcPr>
            <w:tcW w:w="1140" w:type="dxa"/>
            <w:vAlign w:val="bottom"/>
            <w:vMerge w:val="continue"/>
            <w:shd w:val="clear" w:color="auto" w:fill="EFEDED"/>
          </w:tcPr>
          <w:p>
            <w:pPr>
              <w:spacing w:after="0"/>
              <w:rPr>
                <w:sz w:val="7"/>
                <w:szCs w:val="7"/>
                <w:color w:val="auto"/>
              </w:rPr>
            </w:pPr>
          </w:p>
        </w:tc>
        <w:tc>
          <w:tcPr>
            <w:tcW w:w="680" w:type="dxa"/>
            <w:vAlign w:val="bottom"/>
            <w:vMerge w:val="continue"/>
            <w:shd w:val="clear" w:color="auto" w:fill="EFEDED"/>
          </w:tcPr>
          <w:p>
            <w:pPr>
              <w:spacing w:after="0"/>
              <w:rPr>
                <w:sz w:val="7"/>
                <w:szCs w:val="7"/>
                <w:color w:val="auto"/>
              </w:rPr>
            </w:pPr>
          </w:p>
        </w:tc>
        <w:tc>
          <w:tcPr>
            <w:tcW w:w="1320" w:type="dxa"/>
            <w:vAlign w:val="bottom"/>
            <w:vMerge w:val="continue"/>
            <w:shd w:val="clear" w:color="auto" w:fill="EFEDED"/>
          </w:tcPr>
          <w:p>
            <w:pPr>
              <w:spacing w:after="0"/>
              <w:rPr>
                <w:sz w:val="7"/>
                <w:szCs w:val="7"/>
                <w:color w:val="auto"/>
              </w:rPr>
            </w:pPr>
          </w:p>
        </w:tc>
        <w:tc>
          <w:tcPr>
            <w:tcW w:w="0" w:type="dxa"/>
            <w:vAlign w:val="bottom"/>
          </w:tcPr>
          <w:p>
            <w:pPr>
              <w:spacing w:after="0"/>
              <w:rPr>
                <w:sz w:val="1"/>
                <w:szCs w:val="1"/>
                <w:color w:val="auto"/>
              </w:rPr>
            </w:pPr>
          </w:p>
        </w:tc>
      </w:tr>
      <w:tr>
        <w:trPr>
          <w:trHeight w:val="100"/>
        </w:trPr>
        <w:tc>
          <w:tcPr>
            <w:tcW w:w="4780" w:type="dxa"/>
            <w:vAlign w:val="bottom"/>
            <w:tcBorders>
              <w:bottom w:val="single" w:sz="8" w:color="EFEDED"/>
            </w:tcBorders>
            <w:vMerge w:val="continue"/>
            <w:shd w:val="clear" w:color="auto" w:fill="EFEDED"/>
          </w:tcPr>
          <w:p>
            <w:pPr>
              <w:spacing w:after="0"/>
              <w:rPr>
                <w:sz w:val="8"/>
                <w:szCs w:val="8"/>
                <w:color w:val="auto"/>
              </w:rPr>
            </w:pPr>
          </w:p>
        </w:tc>
        <w:tc>
          <w:tcPr>
            <w:tcW w:w="1000" w:type="dxa"/>
            <w:vAlign w:val="bottom"/>
            <w:tcBorders>
              <w:bottom w:val="single" w:sz="8" w:color="EFEDED"/>
            </w:tcBorders>
            <w:shd w:val="clear" w:color="auto" w:fill="EFEDED"/>
          </w:tcPr>
          <w:p>
            <w:pPr>
              <w:spacing w:after="0"/>
              <w:rPr>
                <w:sz w:val="8"/>
                <w:szCs w:val="8"/>
                <w:color w:val="auto"/>
              </w:rPr>
            </w:pPr>
          </w:p>
        </w:tc>
        <w:tc>
          <w:tcPr>
            <w:tcW w:w="480" w:type="dxa"/>
            <w:vAlign w:val="bottom"/>
            <w:tcBorders>
              <w:bottom w:val="single" w:sz="8" w:color="EFEDED"/>
            </w:tcBorders>
            <w:shd w:val="clear" w:color="auto" w:fill="EFEDED"/>
          </w:tcPr>
          <w:p>
            <w:pPr>
              <w:spacing w:after="0"/>
              <w:rPr>
                <w:sz w:val="8"/>
                <w:szCs w:val="8"/>
                <w:color w:val="auto"/>
              </w:rPr>
            </w:pPr>
          </w:p>
        </w:tc>
        <w:tc>
          <w:tcPr>
            <w:tcW w:w="1540" w:type="dxa"/>
            <w:vAlign w:val="bottom"/>
            <w:tcBorders>
              <w:bottom w:val="single" w:sz="8" w:color="EFEDED"/>
            </w:tcBorders>
            <w:shd w:val="clear" w:color="auto" w:fill="EFEDED"/>
          </w:tcPr>
          <w:p>
            <w:pPr>
              <w:spacing w:after="0"/>
              <w:rPr>
                <w:sz w:val="8"/>
                <w:szCs w:val="8"/>
                <w:color w:val="auto"/>
              </w:rPr>
            </w:pPr>
          </w:p>
        </w:tc>
        <w:tc>
          <w:tcPr>
            <w:tcW w:w="1140" w:type="dxa"/>
            <w:vAlign w:val="bottom"/>
            <w:tcBorders>
              <w:bottom w:val="single" w:sz="8" w:color="EFEDED"/>
            </w:tcBorders>
            <w:shd w:val="clear" w:color="auto" w:fill="EFEDED"/>
          </w:tcPr>
          <w:p>
            <w:pPr>
              <w:spacing w:after="0"/>
              <w:rPr>
                <w:sz w:val="8"/>
                <w:szCs w:val="8"/>
                <w:color w:val="auto"/>
              </w:rPr>
            </w:pPr>
          </w:p>
        </w:tc>
        <w:tc>
          <w:tcPr>
            <w:tcW w:w="680" w:type="dxa"/>
            <w:vAlign w:val="bottom"/>
            <w:tcBorders>
              <w:bottom w:val="single" w:sz="8" w:color="EFEDED"/>
            </w:tcBorders>
            <w:shd w:val="clear" w:color="auto" w:fill="EFEDED"/>
          </w:tcPr>
          <w:p>
            <w:pPr>
              <w:spacing w:after="0"/>
              <w:rPr>
                <w:sz w:val="8"/>
                <w:szCs w:val="8"/>
                <w:color w:val="auto"/>
              </w:rPr>
            </w:pPr>
          </w:p>
        </w:tc>
        <w:tc>
          <w:tcPr>
            <w:tcW w:w="1320" w:type="dxa"/>
            <w:vAlign w:val="bottom"/>
            <w:tcBorders>
              <w:bottom w:val="single" w:sz="8" w:color="EFEDED"/>
            </w:tcBorders>
            <w:shd w:val="clear" w:color="auto" w:fill="EFEDED"/>
          </w:tcPr>
          <w:p>
            <w:pPr>
              <w:spacing w:after="0"/>
              <w:rPr>
                <w:sz w:val="8"/>
                <w:szCs w:val="8"/>
                <w:color w:val="auto"/>
              </w:rPr>
            </w:pPr>
          </w:p>
        </w:tc>
        <w:tc>
          <w:tcPr>
            <w:tcW w:w="0" w:type="dxa"/>
            <w:vAlign w:val="bottom"/>
          </w:tcPr>
          <w:p>
            <w:pPr>
              <w:spacing w:after="0"/>
              <w:rPr>
                <w:sz w:val="1"/>
                <w:szCs w:val="1"/>
                <w:color w:val="auto"/>
              </w:rPr>
            </w:pPr>
          </w:p>
        </w:tc>
      </w:tr>
      <w:tr>
        <w:trPr>
          <w:trHeight w:val="204"/>
        </w:trPr>
        <w:tc>
          <w:tcPr>
            <w:tcW w:w="4780" w:type="dxa"/>
            <w:vAlign w:val="bottom"/>
          </w:tcPr>
          <w:p>
            <w:pPr>
              <w:ind w:left="100"/>
              <w:spacing w:after="0"/>
              <w:rPr>
                <w:sz w:val="20"/>
                <w:szCs w:val="20"/>
                <w:color w:val="auto"/>
              </w:rPr>
            </w:pPr>
            <w:r>
              <w:rPr>
                <w:rFonts w:ascii="Arial" w:cs="Arial" w:eastAsia="Arial" w:hAnsi="Arial"/>
                <w:sz w:val="14"/>
                <w:szCs w:val="14"/>
                <w:color w:val="58595B"/>
              </w:rPr>
              <w:t>Morgan Stanley 1585 Broadway New York, NY 10036</w:t>
            </w:r>
          </w:p>
        </w:tc>
        <w:tc>
          <w:tcPr>
            <w:tcW w:w="1000" w:type="dxa"/>
            <w:vAlign w:val="bottom"/>
          </w:tcPr>
          <w:p>
            <w:pPr>
              <w:jc w:val="center"/>
              <w:ind w:left="48"/>
              <w:spacing w:after="0"/>
              <w:rPr>
                <w:sz w:val="20"/>
                <w:szCs w:val="20"/>
                <w:color w:val="auto"/>
              </w:rPr>
            </w:pPr>
            <w:r>
              <w:rPr>
                <w:rFonts w:ascii="Arial" w:cs="Arial" w:eastAsia="Arial" w:hAnsi="Arial"/>
                <w:sz w:val="14"/>
                <w:szCs w:val="14"/>
                <w:color w:val="58595B"/>
              </w:rPr>
              <w:t>5,681,483</w:t>
            </w:r>
          </w:p>
        </w:tc>
        <w:tc>
          <w:tcPr>
            <w:tcW w:w="480" w:type="dxa"/>
            <w:vAlign w:val="bottom"/>
          </w:tcPr>
          <w:p>
            <w:pPr>
              <w:ind w:left="140"/>
              <w:spacing w:after="0"/>
              <w:rPr>
                <w:sz w:val="20"/>
                <w:szCs w:val="20"/>
                <w:color w:val="auto"/>
              </w:rPr>
            </w:pPr>
            <w:r>
              <w:rPr>
                <w:rFonts w:ascii="Arial" w:cs="Arial" w:eastAsia="Arial" w:hAnsi="Arial"/>
                <w:sz w:val="14"/>
                <w:szCs w:val="14"/>
                <w:color w:val="58595B"/>
              </w:rPr>
              <w:t>(13)</w:t>
            </w:r>
          </w:p>
        </w:tc>
        <w:tc>
          <w:tcPr>
            <w:tcW w:w="1540" w:type="dxa"/>
            <w:vAlign w:val="bottom"/>
          </w:tcPr>
          <w:p>
            <w:pPr>
              <w:jc w:val="center"/>
              <w:ind w:right="188"/>
              <w:spacing w:after="0"/>
              <w:rPr>
                <w:sz w:val="20"/>
                <w:szCs w:val="20"/>
                <w:color w:val="auto"/>
              </w:rPr>
            </w:pPr>
            <w:r>
              <w:rPr>
                <w:rFonts w:ascii="Arial" w:cs="Arial" w:eastAsia="Arial" w:hAnsi="Arial"/>
                <w:sz w:val="14"/>
                <w:szCs w:val="14"/>
                <w:color w:val="58595B"/>
              </w:rPr>
              <w:t>—</w:t>
            </w:r>
          </w:p>
        </w:tc>
        <w:tc>
          <w:tcPr>
            <w:tcW w:w="1140" w:type="dxa"/>
            <w:vAlign w:val="bottom"/>
          </w:tcPr>
          <w:p>
            <w:pPr>
              <w:jc w:val="center"/>
              <w:ind w:left="108"/>
              <w:spacing w:after="0"/>
              <w:rPr>
                <w:sz w:val="20"/>
                <w:szCs w:val="20"/>
                <w:color w:val="auto"/>
              </w:rPr>
            </w:pPr>
            <w:r>
              <w:rPr>
                <w:rFonts w:ascii="Arial" w:cs="Arial" w:eastAsia="Arial" w:hAnsi="Arial"/>
                <w:sz w:val="14"/>
                <w:szCs w:val="14"/>
                <w:color w:val="58595B"/>
              </w:rPr>
              <w:t>5,681,483</w:t>
            </w:r>
          </w:p>
        </w:tc>
        <w:tc>
          <w:tcPr>
            <w:tcW w:w="680" w:type="dxa"/>
            <w:vAlign w:val="bottom"/>
          </w:tcPr>
          <w:p>
            <w:pPr>
              <w:ind w:left="100"/>
              <w:spacing w:after="0"/>
              <w:rPr>
                <w:sz w:val="20"/>
                <w:szCs w:val="20"/>
                <w:color w:val="auto"/>
              </w:rPr>
            </w:pPr>
            <w:r>
              <w:rPr>
                <w:rFonts w:ascii="Arial" w:cs="Arial" w:eastAsia="Arial" w:hAnsi="Arial"/>
                <w:sz w:val="14"/>
                <w:szCs w:val="14"/>
                <w:color w:val="58595B"/>
              </w:rPr>
              <w:t>(13)</w:t>
            </w:r>
          </w:p>
        </w:tc>
        <w:tc>
          <w:tcPr>
            <w:tcW w:w="1320" w:type="dxa"/>
            <w:vAlign w:val="bottom"/>
          </w:tcPr>
          <w:p>
            <w:pPr>
              <w:jc w:val="center"/>
              <w:ind w:right="68"/>
              <w:spacing w:after="0"/>
              <w:rPr>
                <w:sz w:val="20"/>
                <w:szCs w:val="20"/>
                <w:color w:val="auto"/>
              </w:rPr>
            </w:pPr>
            <w:r>
              <w:rPr>
                <w:rFonts w:ascii="Arial" w:cs="Arial" w:eastAsia="Arial" w:hAnsi="Arial"/>
                <w:sz w:val="14"/>
                <w:szCs w:val="14"/>
                <w:color w:val="58595B"/>
              </w:rPr>
              <w:t>6.8%</w:t>
            </w:r>
          </w:p>
        </w:tc>
        <w:tc>
          <w:tcPr>
            <w:tcW w:w="0" w:type="dxa"/>
            <w:vAlign w:val="bottom"/>
          </w:tcPr>
          <w:p>
            <w:pPr>
              <w:spacing w:after="0"/>
              <w:rPr>
                <w:sz w:val="1"/>
                <w:szCs w:val="1"/>
                <w:color w:val="auto"/>
              </w:rPr>
            </w:pPr>
          </w:p>
        </w:tc>
      </w:tr>
      <w:tr>
        <w:trPr>
          <w:trHeight w:val="25"/>
        </w:trPr>
        <w:tc>
          <w:tcPr>
            <w:tcW w:w="4780" w:type="dxa"/>
            <w:vAlign w:val="bottom"/>
            <w:tcBorders>
              <w:bottom w:val="single" w:sz="8" w:color="58595B"/>
            </w:tcBorders>
          </w:tcPr>
          <w:p>
            <w:pPr>
              <w:spacing w:after="0"/>
              <w:rPr>
                <w:sz w:val="2"/>
                <w:szCs w:val="2"/>
                <w:color w:val="auto"/>
              </w:rPr>
            </w:pPr>
          </w:p>
        </w:tc>
        <w:tc>
          <w:tcPr>
            <w:tcW w:w="1000" w:type="dxa"/>
            <w:vAlign w:val="bottom"/>
            <w:tcBorders>
              <w:bottom w:val="single" w:sz="8" w:color="58595B"/>
            </w:tcBorders>
          </w:tcPr>
          <w:p>
            <w:pPr>
              <w:spacing w:after="0"/>
              <w:rPr>
                <w:sz w:val="2"/>
                <w:szCs w:val="2"/>
                <w:color w:val="auto"/>
              </w:rPr>
            </w:pPr>
          </w:p>
        </w:tc>
        <w:tc>
          <w:tcPr>
            <w:tcW w:w="480" w:type="dxa"/>
            <w:vAlign w:val="bottom"/>
            <w:tcBorders>
              <w:bottom w:val="single" w:sz="8" w:color="58595B"/>
            </w:tcBorders>
          </w:tcPr>
          <w:p>
            <w:pPr>
              <w:spacing w:after="0"/>
              <w:rPr>
                <w:sz w:val="2"/>
                <w:szCs w:val="2"/>
                <w:color w:val="auto"/>
              </w:rPr>
            </w:pPr>
          </w:p>
        </w:tc>
        <w:tc>
          <w:tcPr>
            <w:tcW w:w="1540" w:type="dxa"/>
            <w:vAlign w:val="bottom"/>
            <w:tcBorders>
              <w:bottom w:val="single" w:sz="8" w:color="58595B"/>
            </w:tcBorders>
          </w:tcPr>
          <w:p>
            <w:pPr>
              <w:spacing w:after="0"/>
              <w:rPr>
                <w:sz w:val="2"/>
                <w:szCs w:val="2"/>
                <w:color w:val="auto"/>
              </w:rPr>
            </w:pPr>
          </w:p>
        </w:tc>
        <w:tc>
          <w:tcPr>
            <w:tcW w:w="1140" w:type="dxa"/>
            <w:vAlign w:val="bottom"/>
            <w:tcBorders>
              <w:bottom w:val="single" w:sz="8" w:color="58595B"/>
            </w:tcBorders>
          </w:tcPr>
          <w:p>
            <w:pPr>
              <w:spacing w:after="0"/>
              <w:rPr>
                <w:sz w:val="2"/>
                <w:szCs w:val="2"/>
                <w:color w:val="auto"/>
              </w:rPr>
            </w:pPr>
          </w:p>
        </w:tc>
        <w:tc>
          <w:tcPr>
            <w:tcW w:w="680" w:type="dxa"/>
            <w:vAlign w:val="bottom"/>
            <w:tcBorders>
              <w:bottom w:val="single" w:sz="8" w:color="58595B"/>
            </w:tcBorders>
          </w:tcPr>
          <w:p>
            <w:pPr>
              <w:spacing w:after="0"/>
              <w:rPr>
                <w:sz w:val="2"/>
                <w:szCs w:val="2"/>
                <w:color w:val="auto"/>
              </w:rPr>
            </w:pPr>
          </w:p>
        </w:tc>
        <w:tc>
          <w:tcPr>
            <w:tcW w:w="1320" w:type="dxa"/>
            <w:vAlign w:val="bottom"/>
            <w:tcBorders>
              <w:bottom w:val="single" w:sz="8" w:color="58595B"/>
            </w:tcBorders>
          </w:tcPr>
          <w:p>
            <w:pPr>
              <w:spacing w:after="0"/>
              <w:rPr>
                <w:sz w:val="2"/>
                <w:szCs w:val="2"/>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3030855</wp:posOffset>
            </wp:positionH>
            <wp:positionV relativeFrom="paragraph">
              <wp:posOffset>-4242435</wp:posOffset>
            </wp:positionV>
            <wp:extent cx="3917315" cy="8255"/>
            <wp:wrapNone/>
            <wp:docPr id="345" name="Picture 3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5"/>
                    <pic:cNvPicPr>
                      <a:picLocks noChangeAspect="1" noChangeArrowheads="1"/>
                    </pic:cNvPicPr>
                  </pic:nvPicPr>
                  <pic:blipFill>
                    <a:blip r:embed="rId352">
                      <a:extLst>
                        <a:ext uri="{28A0092B-C50C-407E-A947-70E740481C1C}"/>
                      </a:extLst>
                    </a:blip>
                    <a:srcRect/>
                    <a:stretch>
                      <a:fillRect/>
                    </a:stretch>
                  </pic:blipFill>
                  <pic:spPr bwMode="auto">
                    <a:xfrm>
                      <a:off x="0" y="0"/>
                      <a:ext cx="3917315" cy="8255"/>
                    </a:xfrm>
                    <a:prstGeom prst="rect">
                      <a:avLst/>
                    </a:prstGeom>
                    <a:noFill/>
                  </pic:spPr>
                </pic:pic>
              </a:graphicData>
            </a:graphic>
          </wp:anchor>
        </w:drawing>
      </w:r>
    </w:p>
    <w:p>
      <w:pPr>
        <w:spacing w:after="0" w:line="133" w:lineRule="exact"/>
        <w:rPr>
          <w:sz w:val="20"/>
          <w:szCs w:val="20"/>
          <w:color w:val="auto"/>
        </w:rPr>
      </w:pPr>
    </w:p>
    <w:p>
      <w:pPr>
        <w:ind w:left="320" w:hanging="312"/>
        <w:spacing w:after="0"/>
        <w:tabs>
          <w:tab w:leader="none" w:pos="320" w:val="left"/>
        </w:tabs>
        <w:numPr>
          <w:ilvl w:val="0"/>
          <w:numId w:val="71"/>
        </w:numPr>
        <w:rPr>
          <w:rFonts w:ascii="Arial" w:cs="Arial" w:eastAsia="Arial" w:hAnsi="Arial"/>
          <w:sz w:val="14"/>
          <w:szCs w:val="14"/>
          <w:color w:val="auto"/>
        </w:rPr>
      </w:pPr>
      <w:r>
        <w:rPr>
          <w:rFonts w:ascii="Arial" w:cs="Arial" w:eastAsia="Arial" w:hAnsi="Arial"/>
          <w:sz w:val="14"/>
          <w:szCs w:val="14"/>
          <w:color w:val="auto"/>
        </w:rPr>
        <w:t>Represents beneficial ownership of less than 1%.</w:t>
      </w:r>
    </w:p>
    <w:p>
      <w:pPr>
        <w:spacing w:after="0" w:line="69" w:lineRule="exact"/>
        <w:rPr>
          <w:sz w:val="20"/>
          <w:szCs w:val="20"/>
          <w:color w:val="auto"/>
        </w:rPr>
      </w:pPr>
    </w:p>
    <w:p>
      <w:pPr>
        <w:ind w:left="320" w:hanging="312"/>
        <w:spacing w:after="0"/>
        <w:tabs>
          <w:tab w:leader="none" w:pos="320" w:val="left"/>
        </w:tabs>
        <w:numPr>
          <w:ilvl w:val="0"/>
          <w:numId w:val="72"/>
        </w:numPr>
        <w:rPr>
          <w:rFonts w:ascii="Arial" w:cs="Arial" w:eastAsia="Arial" w:hAnsi="Arial"/>
          <w:sz w:val="14"/>
          <w:szCs w:val="14"/>
          <w:color w:val="auto"/>
        </w:rPr>
      </w:pPr>
      <w:r>
        <w:rPr>
          <w:rFonts w:ascii="Arial" w:cs="Arial" w:eastAsia="Arial" w:hAnsi="Arial"/>
          <w:sz w:val="14"/>
          <w:szCs w:val="14"/>
          <w:color w:val="auto"/>
        </w:rPr>
        <w:t>Ms. Lo was appointed to the Board effective July 18, 2022.</w:t>
      </w:r>
    </w:p>
    <w:p>
      <w:pPr>
        <w:spacing w:after="0" w:line="69" w:lineRule="exact"/>
        <w:rPr>
          <w:sz w:val="20"/>
          <w:szCs w:val="20"/>
          <w:color w:val="auto"/>
        </w:rPr>
      </w:pPr>
    </w:p>
    <w:p>
      <w:pPr>
        <w:ind w:left="340" w:hanging="332"/>
        <w:spacing w:after="0"/>
        <w:tabs>
          <w:tab w:leader="none" w:pos="340" w:val="left"/>
        </w:tabs>
        <w:numPr>
          <w:ilvl w:val="0"/>
          <w:numId w:val="73"/>
        </w:numPr>
        <w:rPr>
          <w:rFonts w:ascii="Arial" w:cs="Arial" w:eastAsia="Arial" w:hAnsi="Arial"/>
          <w:sz w:val="14"/>
          <w:szCs w:val="14"/>
          <w:color w:val="auto"/>
        </w:rPr>
      </w:pPr>
      <w:r>
        <w:rPr>
          <w:rFonts w:ascii="Arial" w:cs="Arial" w:eastAsia="Arial" w:hAnsi="Arial"/>
          <w:sz w:val="14"/>
          <w:szCs w:val="14"/>
          <w:color w:val="auto"/>
        </w:rPr>
        <w:t>Excludes shares of common stock that may be acquired through stock option exercises, restricted stock units or performance stock units.</w:t>
      </w:r>
    </w:p>
    <w:p>
      <w:pPr>
        <w:spacing w:after="0" w:line="366" w:lineRule="exact"/>
        <w:rPr>
          <w:sz w:val="20"/>
          <w:szCs w:val="20"/>
          <w:color w:val="auto"/>
        </w:rPr>
      </w:pPr>
    </w:p>
    <w:tbl>
      <w:tblPr>
        <w:tblLayout w:type="fixed"/>
        <w:tblInd w:w="0" w:type="dxa"/>
        <w:tblCellMar>
          <w:top w:w="0" w:type="dxa"/>
          <w:left w:w="0" w:type="dxa"/>
          <w:bottom w:w="0" w:type="dxa"/>
          <w:right w:w="0" w:type="dxa"/>
        </w:tblCellMar>
      </w:tblPr>
      <w:tr>
        <w:trPr>
          <w:trHeight w:val="168"/>
        </w:trPr>
        <w:tc>
          <w:tcPr>
            <w:tcW w:w="6180" w:type="dxa"/>
            <w:vAlign w:val="bottom"/>
          </w:tcPr>
          <w:p>
            <w:pPr>
              <w:ind w:left="20"/>
              <w:spacing w:after="0"/>
              <w:rPr>
                <w:sz w:val="20"/>
                <w:szCs w:val="20"/>
                <w:color w:val="auto"/>
              </w:rPr>
            </w:pPr>
            <w:r>
              <w:rPr>
                <w:rFonts w:ascii="Arial" w:cs="Arial" w:eastAsia="Arial" w:hAnsi="Arial"/>
                <w:sz w:val="13"/>
                <w:szCs w:val="13"/>
                <w:color w:val="58595B"/>
              </w:rPr>
              <w:t>2023 Proxy Statement</w:t>
            </w:r>
          </w:p>
        </w:tc>
        <w:tc>
          <w:tcPr>
            <w:tcW w:w="5060" w:type="dxa"/>
            <w:vAlign w:val="bottom"/>
          </w:tcPr>
          <w:p>
            <w:pPr>
              <w:jc w:val="right"/>
              <w:spacing w:after="0"/>
              <w:rPr>
                <w:sz w:val="20"/>
                <w:szCs w:val="20"/>
                <w:color w:val="auto"/>
              </w:rPr>
            </w:pPr>
            <w:r>
              <w:rPr>
                <w:rFonts w:ascii="Arial" w:cs="Arial" w:eastAsia="Arial" w:hAnsi="Arial"/>
                <w:sz w:val="13"/>
                <w:szCs w:val="13"/>
                <w:b w:val="1"/>
                <w:bCs w:val="1"/>
                <w:color w:val="009845"/>
              </w:rPr>
              <w:t>75</w:t>
            </w:r>
          </w:p>
        </w:tc>
      </w:tr>
      <w:tr>
        <w:trPr>
          <w:trHeight w:val="226"/>
        </w:trPr>
        <w:tc>
          <w:tcPr>
            <w:tcW w:w="6180" w:type="dxa"/>
            <w:vAlign w:val="bottom"/>
            <w:tcBorders>
              <w:bottom w:val="single" w:sz="8" w:color="9A9A9A"/>
            </w:tcBorders>
          </w:tcPr>
          <w:p>
            <w:pPr>
              <w:spacing w:after="0"/>
              <w:rPr>
                <w:sz w:val="19"/>
                <w:szCs w:val="19"/>
                <w:color w:val="auto"/>
              </w:rPr>
            </w:pPr>
          </w:p>
        </w:tc>
        <w:tc>
          <w:tcPr>
            <w:tcW w:w="5060" w:type="dxa"/>
            <w:vAlign w:val="bottom"/>
            <w:tcBorders>
              <w:bottom w:val="single" w:sz="8" w:color="9A9A9A"/>
            </w:tcBorders>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346" name="Picture 3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6"/>
                    <pic:cNvPicPr>
                      <a:picLocks noChangeAspect="1" noChangeArrowheads="1"/>
                    </pic:cNvPicPr>
                  </pic:nvPicPr>
                  <pic:blipFill>
                    <a:blip r:embed="rId353">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347" name="Picture 3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7"/>
                    <pic:cNvPicPr>
                      <a:picLocks noChangeAspect="1" noChangeArrowheads="1"/>
                    </pic:cNvPicPr>
                  </pic:nvPicPr>
                  <pic:blipFill>
                    <a:blip r:embed="rId354">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285" w:right="339" w:bottom="1440" w:gutter="0" w:footer="0" w:header="0"/>
        </w:sectPr>
      </w:pPr>
    </w:p>
    <w:bookmarkStart w:id="81" w:name="page82"/>
    <w:bookmarkEnd w:id="81"/>
    <w:p>
      <w:pPr>
        <w:spacing w:after="0"/>
        <w:rPr>
          <w:sz w:val="20"/>
          <w:szCs w:val="20"/>
          <w:color w:val="auto"/>
        </w:rPr>
      </w:pPr>
      <w:r>
        <w:rPr>
          <w:rFonts w:ascii="Arial" w:cs="Arial" w:eastAsia="Arial" w:hAnsi="Arial"/>
          <w:sz w:val="13"/>
          <w:szCs w:val="13"/>
          <w:b w:val="1"/>
          <w:bCs w:val="1"/>
          <w:color w:val="009845"/>
        </w:rPr>
        <w:t>Principal Stockholders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ind w:left="340" w:right="20" w:hanging="332"/>
        <w:spacing w:after="0" w:line="270" w:lineRule="auto"/>
        <w:tabs>
          <w:tab w:leader="none" w:pos="338" w:val="left"/>
        </w:tabs>
        <w:numPr>
          <w:ilvl w:val="0"/>
          <w:numId w:val="74"/>
        </w:numPr>
        <w:rPr>
          <w:rFonts w:ascii="Arial" w:cs="Arial" w:eastAsia="Arial" w:hAnsi="Arial"/>
          <w:sz w:val="14"/>
          <w:szCs w:val="14"/>
          <w:color w:val="auto"/>
        </w:rPr>
      </w:pPr>
      <w:r>
        <w:rPr>
          <w:rFonts w:ascii="Arial" w:cs="Arial" w:eastAsia="Arial" w:hAnsi="Arial"/>
          <w:sz w:val="14"/>
          <w:szCs w:val="14"/>
          <w:color w:val="auto"/>
        </w:rPr>
        <w:t>Shares not outstanding but deemed beneficially owned by virtue of the right of an individual to acquire them within 60 days of February 28, 2023 upon (i) the exercise of an option or other convertible security as well as (ii) the vesting of performance stock are treated as outstanding for purposes of determining beneficial ownership and the percentage beneficially owned by such individual.</w:t>
      </w:r>
    </w:p>
    <w:p>
      <w:pPr>
        <w:spacing w:after="0" w:line="23" w:lineRule="exact"/>
        <w:rPr>
          <w:rFonts w:ascii="Arial" w:cs="Arial" w:eastAsia="Arial" w:hAnsi="Arial"/>
          <w:sz w:val="14"/>
          <w:szCs w:val="14"/>
          <w:color w:val="auto"/>
        </w:rPr>
      </w:pPr>
    </w:p>
    <w:p>
      <w:pPr>
        <w:ind w:left="340" w:hanging="332"/>
        <w:spacing w:after="0"/>
        <w:tabs>
          <w:tab w:leader="none" w:pos="340" w:val="left"/>
        </w:tabs>
        <w:numPr>
          <w:ilvl w:val="0"/>
          <w:numId w:val="74"/>
        </w:numPr>
        <w:rPr>
          <w:rFonts w:ascii="Arial" w:cs="Arial" w:eastAsia="Arial" w:hAnsi="Arial"/>
          <w:sz w:val="14"/>
          <w:szCs w:val="14"/>
          <w:color w:val="auto"/>
        </w:rPr>
      </w:pPr>
      <w:r>
        <w:rPr>
          <w:rFonts w:ascii="Arial" w:cs="Arial" w:eastAsia="Arial" w:hAnsi="Arial"/>
          <w:sz w:val="14"/>
          <w:szCs w:val="14"/>
          <w:color w:val="auto"/>
        </w:rPr>
        <w:t>As of February 28, 2023, we had 81,636,066 shares of common stock outstanding.</w:t>
      </w:r>
    </w:p>
    <w:p>
      <w:pPr>
        <w:spacing w:after="0" w:line="68" w:lineRule="exact"/>
        <w:rPr>
          <w:rFonts w:ascii="Arial" w:cs="Arial" w:eastAsia="Arial" w:hAnsi="Arial"/>
          <w:sz w:val="14"/>
          <w:szCs w:val="14"/>
          <w:color w:val="auto"/>
        </w:rPr>
      </w:pPr>
    </w:p>
    <w:p>
      <w:pPr>
        <w:ind w:left="340" w:hanging="332"/>
        <w:spacing w:after="0"/>
        <w:tabs>
          <w:tab w:leader="none" w:pos="340" w:val="left"/>
        </w:tabs>
        <w:numPr>
          <w:ilvl w:val="0"/>
          <w:numId w:val="74"/>
        </w:numPr>
        <w:rPr>
          <w:rFonts w:ascii="Arial" w:cs="Arial" w:eastAsia="Arial" w:hAnsi="Arial"/>
          <w:sz w:val="14"/>
          <w:szCs w:val="14"/>
          <w:color w:val="auto"/>
        </w:rPr>
      </w:pPr>
      <w:r>
        <w:rPr>
          <w:rFonts w:ascii="Arial" w:cs="Arial" w:eastAsia="Arial" w:hAnsi="Arial"/>
          <w:sz w:val="14"/>
          <w:szCs w:val="14"/>
          <w:color w:val="auto"/>
        </w:rPr>
        <w:t>Ms. Anderson resigned, effective as of February 2, 2023.</w:t>
      </w:r>
    </w:p>
    <w:p>
      <w:pPr>
        <w:spacing w:after="0" w:line="68" w:lineRule="exact"/>
        <w:rPr>
          <w:rFonts w:ascii="Arial" w:cs="Arial" w:eastAsia="Arial" w:hAnsi="Arial"/>
          <w:sz w:val="14"/>
          <w:szCs w:val="14"/>
          <w:color w:val="auto"/>
        </w:rPr>
      </w:pPr>
    </w:p>
    <w:p>
      <w:pPr>
        <w:ind w:left="340" w:hanging="332"/>
        <w:spacing w:after="0"/>
        <w:tabs>
          <w:tab w:leader="none" w:pos="340" w:val="left"/>
        </w:tabs>
        <w:numPr>
          <w:ilvl w:val="0"/>
          <w:numId w:val="74"/>
        </w:numPr>
        <w:rPr>
          <w:rFonts w:ascii="Arial" w:cs="Arial" w:eastAsia="Arial" w:hAnsi="Arial"/>
          <w:sz w:val="14"/>
          <w:szCs w:val="14"/>
          <w:color w:val="auto"/>
        </w:rPr>
      </w:pPr>
      <w:r>
        <w:rPr>
          <w:rFonts w:ascii="Arial" w:cs="Arial" w:eastAsia="Arial" w:hAnsi="Arial"/>
          <w:sz w:val="14"/>
          <w:szCs w:val="14"/>
          <w:color w:val="auto"/>
        </w:rPr>
        <w:t>In connection with the elimination of the Chief Operating Office position, Mr. Coleman's employment with the Corporation ended, effective as September 23, 2022.</w:t>
      </w:r>
    </w:p>
    <w:p>
      <w:pPr>
        <w:spacing w:after="0" w:line="68" w:lineRule="exact"/>
        <w:rPr>
          <w:rFonts w:ascii="Arial" w:cs="Arial" w:eastAsia="Arial" w:hAnsi="Arial"/>
          <w:sz w:val="14"/>
          <w:szCs w:val="14"/>
          <w:color w:val="auto"/>
        </w:rPr>
      </w:pPr>
    </w:p>
    <w:p>
      <w:pPr>
        <w:ind w:left="340" w:hanging="332"/>
        <w:spacing w:after="0"/>
        <w:tabs>
          <w:tab w:leader="none" w:pos="340" w:val="left"/>
        </w:tabs>
        <w:numPr>
          <w:ilvl w:val="0"/>
          <w:numId w:val="74"/>
        </w:numPr>
        <w:rPr>
          <w:rFonts w:ascii="Arial" w:cs="Arial" w:eastAsia="Arial" w:hAnsi="Arial"/>
          <w:sz w:val="14"/>
          <w:szCs w:val="14"/>
          <w:color w:val="auto"/>
        </w:rPr>
      </w:pPr>
      <w:r>
        <w:rPr>
          <w:rFonts w:ascii="Arial" w:cs="Arial" w:eastAsia="Arial" w:hAnsi="Arial"/>
          <w:sz w:val="14"/>
          <w:szCs w:val="14"/>
          <w:color w:val="auto"/>
        </w:rPr>
        <w:t>Includes 534,629 shares of common stock held in a Trust for which Mr. Essig’s spouse is a trustee.</w:t>
      </w:r>
    </w:p>
    <w:p>
      <w:pPr>
        <w:spacing w:after="0" w:line="68" w:lineRule="exact"/>
        <w:rPr>
          <w:rFonts w:ascii="Arial" w:cs="Arial" w:eastAsia="Arial" w:hAnsi="Arial"/>
          <w:sz w:val="14"/>
          <w:szCs w:val="14"/>
          <w:color w:val="auto"/>
        </w:rPr>
      </w:pPr>
    </w:p>
    <w:p>
      <w:pPr>
        <w:ind w:left="340" w:right="300" w:hanging="332"/>
        <w:spacing w:after="0" w:line="258" w:lineRule="auto"/>
        <w:tabs>
          <w:tab w:leader="none" w:pos="338" w:val="left"/>
        </w:tabs>
        <w:numPr>
          <w:ilvl w:val="0"/>
          <w:numId w:val="74"/>
        </w:numPr>
        <w:rPr>
          <w:rFonts w:ascii="Arial" w:cs="Arial" w:eastAsia="Arial" w:hAnsi="Arial"/>
          <w:sz w:val="14"/>
          <w:szCs w:val="14"/>
          <w:color w:val="auto"/>
        </w:rPr>
      </w:pPr>
      <w:r>
        <w:rPr>
          <w:rFonts w:ascii="Arial" w:cs="Arial" w:eastAsia="Arial" w:hAnsi="Arial"/>
          <w:sz w:val="14"/>
          <w:szCs w:val="14"/>
          <w:color w:val="auto"/>
        </w:rPr>
        <w:t>Includes 34,133 shares of common stock held by Mr. Murphy’s spouse in a revocable trust of which his spouse is trustee. Mr. Murphy disclaims beneficial ownership of these shares of common stock.</w:t>
      </w:r>
    </w:p>
    <w:p>
      <w:pPr>
        <w:spacing w:after="0" w:line="45" w:lineRule="exact"/>
        <w:rPr>
          <w:rFonts w:ascii="Arial" w:cs="Arial" w:eastAsia="Arial" w:hAnsi="Arial"/>
          <w:sz w:val="14"/>
          <w:szCs w:val="14"/>
          <w:color w:val="auto"/>
        </w:rPr>
      </w:pPr>
    </w:p>
    <w:p>
      <w:pPr>
        <w:ind w:left="340" w:right="40" w:hanging="332"/>
        <w:spacing w:after="0" w:line="267" w:lineRule="auto"/>
        <w:tabs>
          <w:tab w:leader="none" w:pos="338" w:val="left"/>
        </w:tabs>
        <w:numPr>
          <w:ilvl w:val="0"/>
          <w:numId w:val="74"/>
        </w:numPr>
        <w:rPr>
          <w:rFonts w:ascii="Arial" w:cs="Arial" w:eastAsia="Arial" w:hAnsi="Arial"/>
          <w:sz w:val="14"/>
          <w:szCs w:val="14"/>
          <w:color w:val="auto"/>
        </w:rPr>
      </w:pPr>
      <w:r>
        <w:rPr>
          <w:rFonts w:ascii="Arial" w:cs="Arial" w:eastAsia="Arial" w:hAnsi="Arial"/>
          <w:sz w:val="14"/>
          <w:szCs w:val="14"/>
          <w:color w:val="auto"/>
        </w:rPr>
        <w:t>As of December 31, 2022, Tru St Partnership LP (“Tru St”) may be deemed the beneficial owner of 8,515,930 shares of common stock. Provco Leasing Corporation (“Provco Leasing”) was the corporate general partner of Tru St as of December 31, 2022. Provco, LLC became the general partner of Tru St as of January 1, 2023. Provco Leasing was, as of December 31, 2022, the beneficial owner of 0 shares of common stock. The foregoing information has been included solely in reliance upon, and without independent investigation of, the disclosures contained in the Schedule 13G/A filed by Tru St with the SEC on February 14, 2023.</w:t>
      </w:r>
    </w:p>
    <w:p>
      <w:pPr>
        <w:spacing w:after="0" w:line="26" w:lineRule="exact"/>
        <w:rPr>
          <w:rFonts w:ascii="Arial" w:cs="Arial" w:eastAsia="Arial" w:hAnsi="Arial"/>
          <w:sz w:val="14"/>
          <w:szCs w:val="14"/>
          <w:color w:val="auto"/>
        </w:rPr>
      </w:pPr>
    </w:p>
    <w:p>
      <w:pPr>
        <w:ind w:left="340" w:right="40" w:hanging="332"/>
        <w:spacing w:after="0" w:line="270" w:lineRule="auto"/>
        <w:tabs>
          <w:tab w:leader="none" w:pos="338" w:val="left"/>
        </w:tabs>
        <w:numPr>
          <w:ilvl w:val="0"/>
          <w:numId w:val="74"/>
        </w:numPr>
        <w:rPr>
          <w:rFonts w:ascii="Arial" w:cs="Arial" w:eastAsia="Arial" w:hAnsi="Arial"/>
          <w:sz w:val="14"/>
          <w:szCs w:val="14"/>
          <w:color w:val="auto"/>
        </w:rPr>
      </w:pPr>
      <w:r>
        <w:rPr>
          <w:rFonts w:ascii="Arial" w:cs="Arial" w:eastAsia="Arial" w:hAnsi="Arial"/>
          <w:sz w:val="14"/>
          <w:szCs w:val="14"/>
          <w:color w:val="auto"/>
        </w:rPr>
        <w:t>Wellington Management Group LLP may be deemed the beneficial owner of 5,709,663 shares of common stock, consisting of shared voting power with respect to 5,047,636 of these shares and shared dispositive power with respect to the total 5,709,663 shares of common stock. The foregoing information has been included solely in reliance upon, and without independent investigation of, the disclosures contained in the Schedule 13G/A filed by Wellington Management Group LLP with the SEC on February 06, 2023.</w:t>
      </w:r>
    </w:p>
    <w:p>
      <w:pPr>
        <w:spacing w:after="0" w:line="212" w:lineRule="exact"/>
        <w:rPr>
          <w:rFonts w:ascii="Arial" w:cs="Arial" w:eastAsia="Arial" w:hAnsi="Arial"/>
          <w:sz w:val="14"/>
          <w:szCs w:val="14"/>
          <w:color w:val="auto"/>
        </w:rPr>
      </w:pPr>
    </w:p>
    <w:p>
      <w:pPr>
        <w:ind w:left="340" w:right="40" w:hanging="332"/>
        <w:spacing w:after="0" w:line="259" w:lineRule="auto"/>
        <w:tabs>
          <w:tab w:leader="none" w:pos="337" w:val="left"/>
        </w:tabs>
        <w:numPr>
          <w:ilvl w:val="0"/>
          <w:numId w:val="74"/>
        </w:numPr>
        <w:rPr>
          <w:rFonts w:ascii="Arial" w:cs="Arial" w:eastAsia="Arial" w:hAnsi="Arial"/>
          <w:sz w:val="14"/>
          <w:szCs w:val="14"/>
          <w:color w:val="auto"/>
        </w:rPr>
      </w:pPr>
      <w:r>
        <w:rPr>
          <w:rFonts w:ascii="Arial" w:cs="Arial" w:eastAsia="Arial" w:hAnsi="Arial"/>
          <w:sz w:val="14"/>
          <w:szCs w:val="14"/>
          <w:color w:val="auto"/>
        </w:rPr>
        <w:t>The Vanguard Group may be deemed the beneficial owner of 7,147,759 shares of common stock, consisting of shared voting power with respect to 27,233 of these shares and shared dispositive power with respect to 99,690 of these shares. The foregoing information has been included solely in reliance upon, and without independent investigation of, the disclosures contained in the Schedule 13G/A filed by The Vanguard Group with the SEC on February 09, 2023.</w:t>
      </w:r>
    </w:p>
    <w:p>
      <w:pPr>
        <w:spacing w:after="0" w:line="45" w:lineRule="exact"/>
        <w:rPr>
          <w:rFonts w:ascii="Arial" w:cs="Arial" w:eastAsia="Arial" w:hAnsi="Arial"/>
          <w:sz w:val="14"/>
          <w:szCs w:val="14"/>
          <w:color w:val="auto"/>
        </w:rPr>
      </w:pPr>
    </w:p>
    <w:p>
      <w:pPr>
        <w:ind w:left="340" w:right="180" w:hanging="332"/>
        <w:spacing w:after="0" w:line="270" w:lineRule="auto"/>
        <w:tabs>
          <w:tab w:leader="none" w:pos="337" w:val="left"/>
        </w:tabs>
        <w:numPr>
          <w:ilvl w:val="0"/>
          <w:numId w:val="74"/>
        </w:numPr>
        <w:rPr>
          <w:rFonts w:ascii="Arial" w:cs="Arial" w:eastAsia="Arial" w:hAnsi="Arial"/>
          <w:sz w:val="14"/>
          <w:szCs w:val="14"/>
          <w:color w:val="auto"/>
        </w:rPr>
      </w:pPr>
      <w:r>
        <w:rPr>
          <w:rFonts w:ascii="Arial" w:cs="Arial" w:eastAsia="Arial" w:hAnsi="Arial"/>
          <w:sz w:val="14"/>
          <w:szCs w:val="14"/>
          <w:color w:val="auto"/>
        </w:rPr>
        <w:t>Champlain Investment Partners, LLC has sole voting power with respect to 4,517,500 shares of the total 5,259,524 shares beneficially owned. The foregoing information has been included solely in reliance upon, and without independent investigation of, the disclosures contained in the Schedule 13G/A filed by Champlain Investment Partners, LLC with the SEC on February 13, 2023.</w:t>
      </w:r>
    </w:p>
    <w:p>
      <w:pPr>
        <w:spacing w:after="0" w:line="23" w:lineRule="exact"/>
        <w:rPr>
          <w:rFonts w:ascii="Arial" w:cs="Arial" w:eastAsia="Arial" w:hAnsi="Arial"/>
          <w:sz w:val="14"/>
          <w:szCs w:val="14"/>
          <w:color w:val="auto"/>
        </w:rPr>
      </w:pPr>
    </w:p>
    <w:p>
      <w:pPr>
        <w:ind w:left="340" w:right="140" w:hanging="332"/>
        <w:spacing w:after="0" w:line="270" w:lineRule="auto"/>
        <w:tabs>
          <w:tab w:leader="none" w:pos="337" w:val="left"/>
        </w:tabs>
        <w:numPr>
          <w:ilvl w:val="0"/>
          <w:numId w:val="74"/>
        </w:numPr>
        <w:rPr>
          <w:rFonts w:ascii="Arial" w:cs="Arial" w:eastAsia="Arial" w:hAnsi="Arial"/>
          <w:sz w:val="14"/>
          <w:szCs w:val="14"/>
          <w:color w:val="auto"/>
        </w:rPr>
      </w:pPr>
      <w:r>
        <w:rPr>
          <w:rFonts w:ascii="Arial" w:cs="Arial" w:eastAsia="Arial" w:hAnsi="Arial"/>
          <w:sz w:val="14"/>
          <w:szCs w:val="14"/>
          <w:color w:val="auto"/>
        </w:rPr>
        <w:t>BlackRock, Inc. has sole voting power of 6,958,877 shares of the total 7,143,236 shares of common stock of which BlackRock, Inc. may be deemed the beneficial owner. The foregoing information has been included solely in reliance upon, and without independent investigation of, the disclosures contained in the Schedule 13G/A filed by BlackRock, Inc. with the SEC on February 3, 2023.</w:t>
      </w:r>
    </w:p>
    <w:p>
      <w:pPr>
        <w:spacing w:after="0" w:line="37" w:lineRule="exact"/>
        <w:rPr>
          <w:rFonts w:ascii="Arial" w:cs="Arial" w:eastAsia="Arial" w:hAnsi="Arial"/>
          <w:sz w:val="14"/>
          <w:szCs w:val="14"/>
          <w:color w:val="auto"/>
        </w:rPr>
      </w:pPr>
    </w:p>
    <w:p>
      <w:pPr>
        <w:ind w:left="340" w:right="160" w:hanging="332"/>
        <w:spacing w:after="0" w:line="259" w:lineRule="auto"/>
        <w:tabs>
          <w:tab w:leader="none" w:pos="337" w:val="left"/>
        </w:tabs>
        <w:numPr>
          <w:ilvl w:val="0"/>
          <w:numId w:val="74"/>
        </w:numPr>
        <w:rPr>
          <w:rFonts w:ascii="Arial" w:cs="Arial" w:eastAsia="Arial" w:hAnsi="Arial"/>
          <w:sz w:val="14"/>
          <w:szCs w:val="14"/>
          <w:color w:val="auto"/>
        </w:rPr>
      </w:pPr>
      <w:r>
        <w:rPr>
          <w:rFonts w:ascii="Arial" w:cs="Arial" w:eastAsia="Arial" w:hAnsi="Arial"/>
          <w:sz w:val="14"/>
          <w:szCs w:val="14"/>
          <w:color w:val="auto"/>
        </w:rPr>
        <w:t>Morgan Stanley may be deemed the beneficial owner of 5,681,483 shares of common stock, consisting of shared voting power with respect to 5,337,276 of these shares and shared dispositive power with respect to 5,662,800 of these shares. The foregoing information has been included solely in reliance upon, and without independent investigation of, the disclosures contained in the Schedule 13G filed by Morgan Stanley with the SEC on February 09, 2023.</w:t>
      </w:r>
    </w:p>
    <w:p>
      <w:pPr>
        <w:spacing w:after="0" w:line="343" w:lineRule="exact"/>
        <w:rPr>
          <w:sz w:val="20"/>
          <w:szCs w:val="20"/>
          <w:color w:val="auto"/>
        </w:rPr>
      </w:pPr>
    </w:p>
    <w:p>
      <w:pPr>
        <w:ind w:left="20"/>
        <w:spacing w:after="0"/>
        <w:tabs>
          <w:tab w:leader="none" w:pos="9960" w:val="left"/>
        </w:tabs>
        <w:rPr>
          <w:sz w:val="20"/>
          <w:szCs w:val="20"/>
          <w:color w:val="auto"/>
        </w:rPr>
      </w:pPr>
      <w:r>
        <w:rPr>
          <w:rFonts w:ascii="Arial" w:cs="Arial" w:eastAsia="Arial" w:hAnsi="Arial"/>
          <w:sz w:val="12"/>
          <w:szCs w:val="12"/>
          <w:b w:val="1"/>
          <w:bCs w:val="1"/>
          <w:color w:val="009845"/>
        </w:rPr>
        <w:t>76</w:t>
      </w:r>
      <w:r>
        <w:rPr>
          <w:sz w:val="20"/>
          <w:szCs w:val="20"/>
          <w:color w:val="auto"/>
        </w:rPr>
        <w:tab/>
      </w:r>
      <w:r>
        <w:rPr>
          <w:rFonts w:ascii="Arial" w:cs="Arial" w:eastAsia="Arial" w:hAnsi="Arial"/>
          <w:sz w:val="12"/>
          <w:szCs w:val="12"/>
          <w:color w:val="58595B"/>
        </w:rPr>
        <w:t>2023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153670</wp:posOffset>
            </wp:positionV>
            <wp:extent cx="7157720" cy="42545"/>
            <wp:wrapNone/>
            <wp:docPr id="348" name="Picture 3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8"/>
                    <pic:cNvPicPr>
                      <a:picLocks noChangeAspect="1" noChangeArrowheads="1"/>
                    </pic:cNvPicPr>
                  </pic:nvPicPr>
                  <pic:blipFill>
                    <a:blip r:embed="rId35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8" w:right="359" w:bottom="1440" w:gutter="0" w:footer="0" w:header="0"/>
        </w:sectPr>
      </w:pPr>
    </w:p>
    <w:bookmarkStart w:id="82" w:name="page83"/>
    <w:bookmarkEnd w:id="82"/>
    <w:p>
      <w:pPr>
        <w:spacing w:after="0"/>
        <w:rPr>
          <w:sz w:val="20"/>
          <w:szCs w:val="20"/>
          <w:color w:val="auto"/>
        </w:rPr>
      </w:pPr>
      <w:r>
        <w:rPr>
          <w:rFonts w:ascii="Arial" w:cs="Arial" w:eastAsia="Arial" w:hAnsi="Arial"/>
          <w:sz w:val="36"/>
          <w:szCs w:val="36"/>
          <w:color w:val="009845"/>
        </w:rPr>
        <w:t>DELINQUENT SECTION 16(a) REPORTS</w:t>
      </w:r>
    </w:p>
    <w:p>
      <w:pPr>
        <w:spacing w:after="0" w:line="400" w:lineRule="exact"/>
        <w:rPr>
          <w:sz w:val="20"/>
          <w:szCs w:val="20"/>
          <w:color w:val="auto"/>
        </w:rPr>
      </w:pPr>
    </w:p>
    <w:p>
      <w:pPr>
        <w:jc w:val="both"/>
        <w:ind w:right="280"/>
        <w:spacing w:after="0" w:line="309" w:lineRule="auto"/>
        <w:rPr>
          <w:sz w:val="20"/>
          <w:szCs w:val="20"/>
          <w:color w:val="auto"/>
        </w:rPr>
      </w:pPr>
      <w:r>
        <w:rPr>
          <w:rFonts w:ascii="Arial" w:cs="Arial" w:eastAsia="Arial" w:hAnsi="Arial"/>
          <w:sz w:val="16"/>
          <w:szCs w:val="16"/>
          <w:color w:val="58595B"/>
        </w:rPr>
        <w:t>Section 16(a) of the Exchange Act requires the Company’s directors and executive officers, as well as persons beneficially owning more than 10% of the Company’s outstanding shares of common stock and certain other holders of such shares (collectively, “Covered Persons”), to file with the Securities and Exchange Commission, within specified time periods, initial reports of ownership and subsequent reports of changes in ownership of common stock and other equity securities of the Company.</w:t>
      </w:r>
    </w:p>
    <w:p>
      <w:pPr>
        <w:spacing w:after="0" w:line="159" w:lineRule="exact"/>
        <w:rPr>
          <w:sz w:val="20"/>
          <w:szCs w:val="20"/>
          <w:color w:val="auto"/>
        </w:rPr>
      </w:pPr>
    </w:p>
    <w:p>
      <w:pPr>
        <w:ind w:right="180"/>
        <w:spacing w:after="0" w:line="309" w:lineRule="auto"/>
        <w:rPr>
          <w:sz w:val="20"/>
          <w:szCs w:val="20"/>
          <w:color w:val="auto"/>
        </w:rPr>
      </w:pPr>
      <w:r>
        <w:rPr>
          <w:rFonts w:ascii="Arial" w:cs="Arial" w:eastAsia="Arial" w:hAnsi="Arial"/>
          <w:sz w:val="16"/>
          <w:szCs w:val="16"/>
          <w:color w:val="58595B"/>
        </w:rPr>
        <w:t>Based solely upon a review of SEC filings, all Covered Persons complied with these reporting requirements during 2022, except that, due to administrative oversight, the following reports were not filed on a timely basis: (i) a Form 4 for Mr. McBreen to report the withholding of shares of common stock to satisfy tax withholding obligations upon the vesting of restricted stock and (ii) a Form 4 for Trust Partnership to report the contribution of common stock to an exchange fund.</w:t>
      </w:r>
    </w:p>
    <w:p>
      <w:pPr>
        <w:spacing w:after="0" w:line="200" w:lineRule="exact"/>
        <w:rPr>
          <w:sz w:val="20"/>
          <w:szCs w:val="20"/>
          <w:color w:val="auto"/>
        </w:rPr>
      </w:pPr>
    </w:p>
    <w:p>
      <w:pPr>
        <w:spacing w:after="0" w:line="212" w:lineRule="exact"/>
        <w:rPr>
          <w:sz w:val="20"/>
          <w:szCs w:val="20"/>
          <w:color w:val="auto"/>
        </w:rPr>
      </w:pPr>
    </w:p>
    <w:p>
      <w:pPr>
        <w:spacing w:after="0"/>
        <w:rPr>
          <w:sz w:val="20"/>
          <w:szCs w:val="20"/>
          <w:color w:val="auto"/>
        </w:rPr>
      </w:pPr>
      <w:r>
        <w:rPr>
          <w:rFonts w:ascii="Arial" w:cs="Arial" w:eastAsia="Arial" w:hAnsi="Arial"/>
          <w:sz w:val="36"/>
          <w:szCs w:val="36"/>
          <w:color w:val="009845"/>
        </w:rPr>
        <w:t>General Information about the Annual Meeting and Voting</w:t>
      </w:r>
    </w:p>
    <w:p>
      <w:pPr>
        <w:spacing w:after="0" w:line="386" w:lineRule="exact"/>
        <w:rPr>
          <w:sz w:val="20"/>
          <w:szCs w:val="20"/>
          <w:color w:val="auto"/>
        </w:rPr>
      </w:pPr>
    </w:p>
    <w:p>
      <w:pPr>
        <w:spacing w:after="0"/>
        <w:rPr>
          <w:sz w:val="20"/>
          <w:szCs w:val="20"/>
          <w:color w:val="auto"/>
        </w:rPr>
      </w:pPr>
      <w:r>
        <w:rPr>
          <w:rFonts w:ascii="Arial" w:cs="Arial" w:eastAsia="Arial" w:hAnsi="Arial"/>
          <w:sz w:val="25"/>
          <w:szCs w:val="25"/>
          <w:color w:val="009845"/>
        </w:rPr>
        <w:t>Purpose of the Annual Meeting</w:t>
      </w:r>
    </w:p>
    <w:p>
      <w:pPr>
        <w:spacing w:after="0" w:line="199" w:lineRule="exact"/>
        <w:rPr>
          <w:sz w:val="20"/>
          <w:szCs w:val="20"/>
          <w:color w:val="auto"/>
        </w:rPr>
      </w:pPr>
    </w:p>
    <w:p>
      <w:pPr>
        <w:ind w:right="200"/>
        <w:spacing w:after="0" w:line="309" w:lineRule="auto"/>
        <w:rPr>
          <w:sz w:val="20"/>
          <w:szCs w:val="20"/>
          <w:color w:val="auto"/>
        </w:rPr>
      </w:pPr>
      <w:r>
        <w:rPr>
          <w:rFonts w:ascii="Arial" w:cs="Arial" w:eastAsia="Arial" w:hAnsi="Arial"/>
          <w:sz w:val="16"/>
          <w:szCs w:val="16"/>
          <w:color w:val="58595B"/>
        </w:rPr>
        <w:t>The Company is making this proxy statement and other Annual Meeting materials available to you because the Board is soliciting your proxy to vote at our Annual Meeting of Stockholders to be held on May 12, 2023 at 9:00 a.m., Eastern Time, at our offices, 1100 Campus Road, Princeton, New Jersey 08540, and at any adjournment(s) or postponement(s) thereof. The mailing address of the principal executive office of the Company is 1100 Campus Road, Princeton, NJ 08540. You are invited to attend the Annual Meeting and are requested to vote on the proposals described in this proxy statement.</w:t>
      </w:r>
    </w:p>
    <w:p>
      <w:pPr>
        <w:spacing w:after="0" w:line="126" w:lineRule="exact"/>
        <w:rPr>
          <w:sz w:val="20"/>
          <w:szCs w:val="20"/>
          <w:color w:val="auto"/>
        </w:rPr>
      </w:pPr>
    </w:p>
    <w:p>
      <w:pPr>
        <w:ind w:right="420"/>
        <w:spacing w:after="0" w:line="356" w:lineRule="auto"/>
        <w:rPr>
          <w:sz w:val="20"/>
          <w:szCs w:val="20"/>
          <w:color w:val="auto"/>
        </w:rPr>
      </w:pPr>
      <w:r>
        <w:rPr>
          <w:rFonts w:ascii="Arial" w:cs="Arial" w:eastAsia="Arial" w:hAnsi="Arial"/>
          <w:sz w:val="16"/>
          <w:szCs w:val="16"/>
          <w:b w:val="1"/>
          <w:bCs w:val="1"/>
          <w:color w:val="58595B"/>
        </w:rPr>
        <w:t>IMPORTANT NOTICE REGARDING THE AVAILABILITY OF PROXY MATERIALS FOR THE STOCKHOLDER MEETING TO BE HELD ON MAY 12, 2023. The proxy statement and 2022 annual report are available on our internet site at http://investor.integralife.com/financials.cfm</w:t>
      </w:r>
    </w:p>
    <w:p>
      <w:pPr>
        <w:spacing w:after="0" w:line="203" w:lineRule="exact"/>
        <w:rPr>
          <w:sz w:val="20"/>
          <w:szCs w:val="20"/>
          <w:color w:val="auto"/>
        </w:rPr>
      </w:pPr>
    </w:p>
    <w:p>
      <w:pPr>
        <w:spacing w:after="0"/>
        <w:rPr>
          <w:sz w:val="20"/>
          <w:szCs w:val="20"/>
          <w:color w:val="auto"/>
        </w:rPr>
      </w:pPr>
      <w:r>
        <w:rPr>
          <w:rFonts w:ascii="Arial" w:cs="Arial" w:eastAsia="Arial" w:hAnsi="Arial"/>
          <w:sz w:val="25"/>
          <w:szCs w:val="25"/>
          <w:color w:val="009845"/>
        </w:rPr>
        <w:t>Proposals and Voting Recommendation of Our Board</w:t>
      </w:r>
    </w:p>
    <w:p>
      <w:pPr>
        <w:spacing w:after="0" w:line="185" w:lineRule="exact"/>
        <w:rPr>
          <w:sz w:val="20"/>
          <w:szCs w:val="20"/>
          <w:color w:val="auto"/>
        </w:rPr>
      </w:pPr>
    </w:p>
    <w:p>
      <w:pPr>
        <w:spacing w:after="0"/>
        <w:rPr>
          <w:sz w:val="20"/>
          <w:szCs w:val="20"/>
          <w:color w:val="auto"/>
        </w:rPr>
      </w:pPr>
      <w:r>
        <w:rPr>
          <w:rFonts w:ascii="Arial" w:cs="Arial" w:eastAsia="Arial" w:hAnsi="Arial"/>
          <w:sz w:val="16"/>
          <w:szCs w:val="16"/>
          <w:color w:val="58595B"/>
        </w:rPr>
        <w:t>The following table summarizes each proposal, the Board's voting recommendation for each proposal and the vote required for each proposal to pass: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147955</wp:posOffset>
            </wp:positionV>
            <wp:extent cx="6995160" cy="180340"/>
            <wp:wrapNone/>
            <wp:docPr id="349" name="Picture 3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9"/>
                    <pic:cNvPicPr>
                      <a:picLocks noChangeAspect="1" noChangeArrowheads="1"/>
                    </pic:cNvPicPr>
                  </pic:nvPicPr>
                  <pic:blipFill>
                    <a:blip r:embed="rId356">
                      <a:extLst>
                        <a:ext uri="{28A0092B-C50C-407E-A947-70E740481C1C}"/>
                      </a:extLst>
                    </a:blip>
                    <a:srcRect/>
                    <a:stretch>
                      <a:fillRect/>
                    </a:stretch>
                  </pic:blipFill>
                  <pic:spPr bwMode="auto">
                    <a:xfrm>
                      <a:off x="0" y="0"/>
                      <a:ext cx="6995160" cy="180340"/>
                    </a:xfrm>
                    <a:prstGeom prst="rect">
                      <a:avLst/>
                    </a:prstGeom>
                    <a:noFill/>
                  </pic:spPr>
                </pic:pic>
              </a:graphicData>
            </a:graphic>
          </wp:anchor>
        </w:drawing>
      </w:r>
    </w:p>
    <w:p>
      <w:pPr>
        <w:sectPr>
          <w:pgSz w:w="11900" w:h="16838" w:orient="portrait"/>
          <w:cols w:equalWidth="0" w:num="1">
            <w:col w:w="11240"/>
          </w:cols>
          <w:pgMar w:left="320" w:top="1285" w:right="339" w:bottom="1440" w:gutter="0" w:footer="0" w:header="0"/>
        </w:sectPr>
      </w:pPr>
    </w:p>
    <w:p>
      <w:pPr>
        <w:spacing w:after="0" w:line="246" w:lineRule="exact"/>
        <w:rPr>
          <w:sz w:val="20"/>
          <w:szCs w:val="20"/>
          <w:color w:val="auto"/>
        </w:rPr>
      </w:pPr>
    </w:p>
    <w:p>
      <w:pPr>
        <w:ind w:left="100"/>
        <w:spacing w:after="0"/>
        <w:rPr>
          <w:sz w:val="20"/>
          <w:szCs w:val="20"/>
          <w:color w:val="auto"/>
        </w:rPr>
      </w:pPr>
      <w:r>
        <w:rPr>
          <w:rFonts w:ascii="Arial" w:cs="Arial" w:eastAsia="Arial" w:hAnsi="Arial"/>
          <w:sz w:val="14"/>
          <w:szCs w:val="14"/>
          <w:b w:val="1"/>
          <w:bCs w:val="1"/>
          <w:color w:val="FFFFFF"/>
        </w:rPr>
        <w:t>Proposal</w:t>
      </w:r>
    </w:p>
    <w:p>
      <w:pPr>
        <w:spacing w:after="0" w:line="165" w:lineRule="exact"/>
        <w:rPr>
          <w:sz w:val="20"/>
          <w:szCs w:val="20"/>
          <w:color w:val="auto"/>
        </w:rPr>
      </w:pPr>
    </w:p>
    <w:p>
      <w:pPr>
        <w:ind w:left="360" w:hanging="253"/>
        <w:spacing w:after="0" w:line="313" w:lineRule="auto"/>
        <w:tabs>
          <w:tab w:leader="none" w:pos="360" w:val="left"/>
        </w:tabs>
        <w:numPr>
          <w:ilvl w:val="0"/>
          <w:numId w:val="75"/>
        </w:numPr>
        <w:rPr>
          <w:rFonts w:ascii="Arial" w:cs="Arial" w:eastAsia="Arial" w:hAnsi="Arial"/>
          <w:sz w:val="16"/>
          <w:szCs w:val="16"/>
          <w:b w:val="1"/>
          <w:bCs w:val="1"/>
          <w:color w:val="009845"/>
        </w:rPr>
      </w:pPr>
      <w:r>
        <w:rPr>
          <w:rFonts w:ascii="Arial" w:cs="Arial" w:eastAsia="Arial" w:hAnsi="Arial"/>
          <w:sz w:val="16"/>
          <w:szCs w:val="16"/>
          <w:color w:val="58595B"/>
        </w:rPr>
        <w:t>To elect eight directors of the Company to serve until the next annual meeting of stockholders and until their successors are duly elected and qualified.</w:t>
      </w:r>
    </w:p>
    <w:p>
      <w:pPr>
        <w:spacing w:after="0" w:line="262" w:lineRule="exact"/>
        <w:rPr>
          <w:rFonts w:ascii="Arial" w:cs="Arial" w:eastAsia="Arial" w:hAnsi="Arial"/>
          <w:sz w:val="16"/>
          <w:szCs w:val="16"/>
          <w:b w:val="1"/>
          <w:bCs w:val="1"/>
          <w:color w:val="009845"/>
        </w:rPr>
      </w:pPr>
    </w:p>
    <w:p>
      <w:pPr>
        <w:ind w:left="360" w:right="240" w:hanging="253"/>
        <w:spacing w:after="0" w:line="313" w:lineRule="auto"/>
        <w:tabs>
          <w:tab w:leader="none" w:pos="360" w:val="left"/>
        </w:tabs>
        <w:numPr>
          <w:ilvl w:val="0"/>
          <w:numId w:val="75"/>
        </w:numPr>
        <w:rPr>
          <w:rFonts w:ascii="Arial" w:cs="Arial" w:eastAsia="Arial" w:hAnsi="Arial"/>
          <w:sz w:val="16"/>
          <w:szCs w:val="16"/>
          <w:b w:val="1"/>
          <w:bCs w:val="1"/>
          <w:color w:val="0057B9"/>
        </w:rPr>
      </w:pPr>
      <w:r>
        <w:rPr>
          <w:rFonts w:ascii="Arial" w:cs="Arial" w:eastAsia="Arial" w:hAnsi="Arial"/>
          <w:sz w:val="16"/>
          <w:szCs w:val="16"/>
          <w:color w:val="58595B"/>
        </w:rPr>
        <w:t>To ratify the appointment of PricewaterhouseCoopers LLP as the Company’s independent registered public accounting firm for the fiscal year 2023.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-347980</wp:posOffset>
            </wp:positionV>
            <wp:extent cx="6995160" cy="480060"/>
            <wp:wrapNone/>
            <wp:docPr id="350" name="Picture 3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0"/>
                    <pic:cNvPicPr>
                      <a:picLocks noChangeAspect="1" noChangeArrowheads="1"/>
                    </pic:cNvPicPr>
                  </pic:nvPicPr>
                  <pic:blipFill>
                    <a:blip r:embed="rId357">
                      <a:extLst>
                        <a:ext uri="{28A0092B-C50C-407E-A947-70E740481C1C}"/>
                      </a:extLst>
                    </a:blip>
                    <a:srcRect/>
                    <a:stretch>
                      <a:fillRect/>
                    </a:stretch>
                  </pic:blipFill>
                  <pic:spPr bwMode="auto">
                    <a:xfrm>
                      <a:off x="0" y="0"/>
                      <a:ext cx="6995160" cy="48006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26"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90"/>
        </w:trPr>
        <w:tc>
          <w:tcPr>
            <w:tcW w:w="1900" w:type="dxa"/>
            <w:vAlign w:val="bottom"/>
          </w:tcPr>
          <w:p>
            <w:pPr>
              <w:jc w:val="center"/>
              <w:ind w:right="128"/>
              <w:spacing w:after="0"/>
              <w:rPr>
                <w:sz w:val="20"/>
                <w:szCs w:val="20"/>
                <w:color w:val="auto"/>
              </w:rPr>
            </w:pPr>
            <w:r>
              <w:rPr>
                <w:rFonts w:ascii="Arial" w:cs="Arial" w:eastAsia="Arial" w:hAnsi="Arial"/>
                <w:sz w:val="14"/>
                <w:szCs w:val="14"/>
                <w:b w:val="1"/>
                <w:bCs w:val="1"/>
                <w:color w:val="FFFFFF"/>
              </w:rPr>
              <w:t>Board Recommendation</w:t>
            </w:r>
          </w:p>
        </w:tc>
        <w:tc>
          <w:tcPr>
            <w:tcW w:w="760" w:type="dxa"/>
            <w:vAlign w:val="bottom"/>
          </w:tcPr>
          <w:p>
            <w:pPr>
              <w:ind w:left="200"/>
              <w:spacing w:after="0"/>
              <w:rPr>
                <w:sz w:val="20"/>
                <w:szCs w:val="20"/>
                <w:color w:val="auto"/>
              </w:rPr>
            </w:pPr>
            <w:r>
              <w:rPr>
                <w:rFonts w:ascii="Arial" w:cs="Arial" w:eastAsia="Arial" w:hAnsi="Arial"/>
                <w:sz w:val="14"/>
                <w:szCs w:val="14"/>
                <w:b w:val="1"/>
                <w:bCs w:val="1"/>
                <w:color w:val="FFFFFF"/>
              </w:rPr>
              <w:t>Page</w:t>
            </w:r>
          </w:p>
        </w:tc>
        <w:tc>
          <w:tcPr>
            <w:tcW w:w="19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60"/>
        </w:trPr>
        <w:tc>
          <w:tcPr>
            <w:tcW w:w="1900" w:type="dxa"/>
            <w:vAlign w:val="bottom"/>
            <w:tcBorders>
              <w:bottom w:val="single" w:sz="8" w:color="009845"/>
            </w:tcBorders>
          </w:tcPr>
          <w:p>
            <w:pPr>
              <w:spacing w:after="0"/>
              <w:rPr>
                <w:sz w:val="5"/>
                <w:szCs w:val="5"/>
                <w:color w:val="auto"/>
              </w:rPr>
            </w:pPr>
          </w:p>
        </w:tc>
        <w:tc>
          <w:tcPr>
            <w:tcW w:w="760" w:type="dxa"/>
            <w:vAlign w:val="bottom"/>
            <w:tcBorders>
              <w:bottom w:val="single" w:sz="8" w:color="009845"/>
            </w:tcBorders>
          </w:tcPr>
          <w:p>
            <w:pPr>
              <w:spacing w:after="0"/>
              <w:rPr>
                <w:sz w:val="5"/>
                <w:szCs w:val="5"/>
                <w:color w:val="auto"/>
              </w:rPr>
            </w:pPr>
          </w:p>
        </w:tc>
        <w:tc>
          <w:tcPr>
            <w:tcW w:w="1920" w:type="dxa"/>
            <w:vAlign w:val="bottom"/>
            <w:tcBorders>
              <w:bottom w:val="single" w:sz="8" w:color="009845"/>
            </w:tcBorders>
          </w:tcPr>
          <w:p>
            <w:pPr>
              <w:spacing w:after="0"/>
              <w:rPr>
                <w:sz w:val="5"/>
                <w:szCs w:val="5"/>
                <w:color w:val="auto"/>
              </w:rPr>
            </w:pPr>
          </w:p>
        </w:tc>
        <w:tc>
          <w:tcPr>
            <w:tcW w:w="0" w:type="dxa"/>
            <w:vAlign w:val="bottom"/>
          </w:tcPr>
          <w:p>
            <w:pPr>
              <w:spacing w:after="0"/>
              <w:rPr>
                <w:sz w:val="1"/>
                <w:szCs w:val="1"/>
                <w:color w:val="auto"/>
              </w:rPr>
            </w:pPr>
          </w:p>
        </w:tc>
      </w:tr>
      <w:tr>
        <w:trPr>
          <w:trHeight w:val="271"/>
        </w:trPr>
        <w:tc>
          <w:tcPr>
            <w:tcW w:w="1900" w:type="dxa"/>
            <w:vAlign w:val="bottom"/>
          </w:tcPr>
          <w:p>
            <w:pPr>
              <w:jc w:val="center"/>
              <w:ind w:right="128"/>
              <w:spacing w:after="0"/>
              <w:rPr>
                <w:sz w:val="20"/>
                <w:szCs w:val="20"/>
                <w:color w:val="auto"/>
              </w:rPr>
            </w:pPr>
            <w:r>
              <w:rPr>
                <w:rFonts w:ascii="Arial" w:cs="Arial" w:eastAsia="Arial" w:hAnsi="Arial"/>
                <w:sz w:val="14"/>
                <w:szCs w:val="14"/>
                <w:b w:val="1"/>
                <w:bCs w:val="1"/>
                <w:color w:val="009845"/>
              </w:rPr>
              <w:t>FOR</w:t>
            </w:r>
          </w:p>
        </w:tc>
        <w:tc>
          <w:tcPr>
            <w:tcW w:w="760" w:type="dxa"/>
            <w:vAlign w:val="bottom"/>
            <w:vMerge w:val="restart"/>
          </w:tcPr>
          <w:p>
            <w:pPr>
              <w:jc w:val="right"/>
              <w:ind w:right="262"/>
              <w:spacing w:after="0"/>
              <w:rPr>
                <w:sz w:val="20"/>
                <w:szCs w:val="20"/>
                <w:color w:val="auto"/>
              </w:rPr>
            </w:pPr>
            <w:r>
              <w:rPr>
                <w:rFonts w:ascii="Arial" w:cs="Arial" w:eastAsia="Arial" w:hAnsi="Arial"/>
                <w:sz w:val="16"/>
                <w:szCs w:val="16"/>
                <w:color w:val="58595B"/>
              </w:rPr>
              <w:t>7</w:t>
            </w:r>
          </w:p>
        </w:tc>
        <w:tc>
          <w:tcPr>
            <w:tcW w:w="1920" w:type="dxa"/>
            <w:vAlign w:val="bottom"/>
            <w:vMerge w:val="restart"/>
          </w:tcPr>
          <w:p>
            <w:pPr>
              <w:jc w:val="center"/>
              <w:ind w:left="79"/>
              <w:spacing w:after="0"/>
              <w:rPr>
                <w:sz w:val="20"/>
                <w:szCs w:val="20"/>
                <w:color w:val="auto"/>
              </w:rPr>
            </w:pPr>
            <w:r>
              <w:rPr>
                <w:rFonts w:ascii="Arial" w:cs="Arial" w:eastAsia="Arial" w:hAnsi="Arial"/>
                <w:sz w:val="16"/>
                <w:szCs w:val="16"/>
                <w:color w:val="58595B"/>
              </w:rPr>
              <w:t>Majority of votes cast</w:t>
            </w:r>
          </w:p>
        </w:tc>
        <w:tc>
          <w:tcPr>
            <w:tcW w:w="0" w:type="dxa"/>
            <w:vAlign w:val="bottom"/>
          </w:tcPr>
          <w:p>
            <w:pPr>
              <w:spacing w:after="0"/>
              <w:rPr>
                <w:sz w:val="1"/>
                <w:szCs w:val="1"/>
                <w:color w:val="auto"/>
              </w:rPr>
            </w:pPr>
          </w:p>
        </w:tc>
      </w:tr>
      <w:tr>
        <w:trPr>
          <w:trHeight w:val="60"/>
        </w:trPr>
        <w:tc>
          <w:tcPr>
            <w:tcW w:w="1900" w:type="dxa"/>
            <w:vAlign w:val="bottom"/>
          </w:tcPr>
          <w:p>
            <w:pPr>
              <w:spacing w:after="0"/>
              <w:rPr>
                <w:sz w:val="5"/>
                <w:szCs w:val="5"/>
                <w:color w:val="auto"/>
              </w:rPr>
            </w:pPr>
          </w:p>
        </w:tc>
        <w:tc>
          <w:tcPr>
            <w:tcW w:w="760" w:type="dxa"/>
            <w:vAlign w:val="bottom"/>
            <w:vMerge w:val="continue"/>
          </w:tcPr>
          <w:p>
            <w:pPr>
              <w:spacing w:after="0"/>
              <w:rPr>
                <w:sz w:val="5"/>
                <w:szCs w:val="5"/>
                <w:color w:val="auto"/>
              </w:rPr>
            </w:pPr>
          </w:p>
        </w:tc>
        <w:tc>
          <w:tcPr>
            <w:tcW w:w="192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22"/>
        </w:trPr>
        <w:tc>
          <w:tcPr>
            <w:tcW w:w="1900" w:type="dxa"/>
            <w:vAlign w:val="bottom"/>
            <w:vMerge w:val="restart"/>
          </w:tcPr>
          <w:p>
            <w:pPr>
              <w:ind w:left="440"/>
              <w:spacing w:after="0"/>
              <w:rPr>
                <w:sz w:val="20"/>
                <w:szCs w:val="20"/>
                <w:color w:val="auto"/>
              </w:rPr>
            </w:pPr>
            <w:r>
              <w:rPr>
                <w:rFonts w:ascii="Arial" w:cs="Arial" w:eastAsia="Arial" w:hAnsi="Arial"/>
                <w:sz w:val="14"/>
                <w:szCs w:val="14"/>
                <w:color w:val="58595B"/>
              </w:rPr>
              <w:t>each nominee</w:t>
            </w:r>
          </w:p>
        </w:tc>
        <w:tc>
          <w:tcPr>
            <w:tcW w:w="760" w:type="dxa"/>
            <w:vAlign w:val="bottom"/>
            <w:vMerge w:val="continue"/>
          </w:tcPr>
          <w:p>
            <w:pPr>
              <w:spacing w:after="0"/>
              <w:rPr>
                <w:sz w:val="10"/>
                <w:szCs w:val="10"/>
                <w:color w:val="auto"/>
              </w:rPr>
            </w:pPr>
          </w:p>
        </w:tc>
        <w:tc>
          <w:tcPr>
            <w:tcW w:w="1920" w:type="dxa"/>
            <w:vAlign w:val="bottom"/>
            <w:vMerge w:val="restart"/>
          </w:tcPr>
          <w:p>
            <w:pPr>
              <w:jc w:val="center"/>
              <w:ind w:left="79"/>
              <w:spacing w:after="0"/>
              <w:rPr>
                <w:sz w:val="20"/>
                <w:szCs w:val="20"/>
                <w:color w:val="auto"/>
              </w:rPr>
            </w:pPr>
            <w:r>
              <w:rPr>
                <w:rFonts w:ascii="Arial" w:cs="Arial" w:eastAsia="Arial" w:hAnsi="Arial"/>
                <w:sz w:val="16"/>
                <w:szCs w:val="16"/>
                <w:color w:val="58595B"/>
              </w:rPr>
              <w:t>for each director</w:t>
            </w:r>
          </w:p>
        </w:tc>
        <w:tc>
          <w:tcPr>
            <w:tcW w:w="0" w:type="dxa"/>
            <w:vAlign w:val="bottom"/>
          </w:tcPr>
          <w:p>
            <w:pPr>
              <w:spacing w:after="0"/>
              <w:rPr>
                <w:sz w:val="1"/>
                <w:szCs w:val="1"/>
                <w:color w:val="auto"/>
              </w:rPr>
            </w:pPr>
          </w:p>
        </w:tc>
      </w:tr>
      <w:tr>
        <w:trPr>
          <w:trHeight w:val="115"/>
        </w:trPr>
        <w:tc>
          <w:tcPr>
            <w:tcW w:w="1900" w:type="dxa"/>
            <w:vAlign w:val="bottom"/>
            <w:vMerge w:val="continue"/>
          </w:tcPr>
          <w:p>
            <w:pPr>
              <w:spacing w:after="0"/>
              <w:rPr>
                <w:sz w:val="10"/>
                <w:szCs w:val="10"/>
                <w:color w:val="auto"/>
              </w:rPr>
            </w:pPr>
          </w:p>
        </w:tc>
        <w:tc>
          <w:tcPr>
            <w:tcW w:w="760" w:type="dxa"/>
            <w:vAlign w:val="bottom"/>
          </w:tcPr>
          <w:p>
            <w:pPr>
              <w:spacing w:after="0"/>
              <w:rPr>
                <w:sz w:val="10"/>
                <w:szCs w:val="10"/>
                <w:color w:val="auto"/>
              </w:rPr>
            </w:pPr>
          </w:p>
        </w:tc>
        <w:tc>
          <w:tcPr>
            <w:tcW w:w="19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398"/>
        </w:trPr>
        <w:tc>
          <w:tcPr>
            <w:tcW w:w="19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920" w:type="dxa"/>
            <w:vAlign w:val="bottom"/>
          </w:tcPr>
          <w:p>
            <w:pPr>
              <w:jc w:val="center"/>
              <w:ind w:left="79"/>
              <w:spacing w:after="0"/>
              <w:rPr>
                <w:sz w:val="20"/>
                <w:szCs w:val="20"/>
                <w:color w:val="auto"/>
              </w:rPr>
            </w:pPr>
            <w:r>
              <w:rPr>
                <w:rFonts w:ascii="Arial" w:cs="Arial" w:eastAsia="Arial" w:hAnsi="Arial"/>
                <w:sz w:val="16"/>
                <w:szCs w:val="16"/>
                <w:color w:val="58595B"/>
              </w:rPr>
              <w:t>Majority of shares</w:t>
            </w:r>
          </w:p>
        </w:tc>
        <w:tc>
          <w:tcPr>
            <w:tcW w:w="0" w:type="dxa"/>
            <w:vAlign w:val="bottom"/>
          </w:tcPr>
          <w:p>
            <w:pPr>
              <w:spacing w:after="0"/>
              <w:rPr>
                <w:sz w:val="1"/>
                <w:szCs w:val="1"/>
                <w:color w:val="auto"/>
              </w:rPr>
            </w:pPr>
          </w:p>
        </w:tc>
      </w:tr>
      <w:tr>
        <w:trPr>
          <w:trHeight w:val="229"/>
        </w:trPr>
        <w:tc>
          <w:tcPr>
            <w:tcW w:w="1900" w:type="dxa"/>
            <w:vAlign w:val="bottom"/>
          </w:tcPr>
          <w:p>
            <w:pPr>
              <w:jc w:val="center"/>
              <w:ind w:right="128"/>
              <w:spacing w:after="0"/>
              <w:rPr>
                <w:sz w:val="20"/>
                <w:szCs w:val="20"/>
                <w:color w:val="auto"/>
              </w:rPr>
            </w:pPr>
            <w:r>
              <w:rPr>
                <w:rFonts w:ascii="Arial" w:cs="Arial" w:eastAsia="Arial" w:hAnsi="Arial"/>
                <w:sz w:val="14"/>
                <w:szCs w:val="14"/>
                <w:b w:val="1"/>
                <w:bCs w:val="1"/>
                <w:color w:val="009845"/>
              </w:rPr>
              <w:t>FOR</w:t>
            </w:r>
          </w:p>
        </w:tc>
        <w:tc>
          <w:tcPr>
            <w:tcW w:w="760" w:type="dxa"/>
            <w:vAlign w:val="bottom"/>
          </w:tcPr>
          <w:p>
            <w:pPr>
              <w:jc w:val="right"/>
              <w:ind w:right="222"/>
              <w:spacing w:after="0"/>
              <w:rPr>
                <w:sz w:val="20"/>
                <w:szCs w:val="20"/>
                <w:color w:val="auto"/>
              </w:rPr>
            </w:pPr>
            <w:r>
              <w:rPr>
                <w:rFonts w:ascii="Arial" w:cs="Arial" w:eastAsia="Arial" w:hAnsi="Arial"/>
                <w:sz w:val="16"/>
                <w:szCs w:val="16"/>
                <w:color w:val="58595B"/>
              </w:rPr>
              <w:t>70</w:t>
            </w:r>
          </w:p>
        </w:tc>
        <w:tc>
          <w:tcPr>
            <w:tcW w:w="1920" w:type="dxa"/>
            <w:vAlign w:val="bottom"/>
          </w:tcPr>
          <w:p>
            <w:pPr>
              <w:jc w:val="center"/>
              <w:ind w:left="79"/>
              <w:spacing w:after="0"/>
              <w:rPr>
                <w:sz w:val="20"/>
                <w:szCs w:val="20"/>
                <w:color w:val="auto"/>
              </w:rPr>
            </w:pPr>
            <w:r>
              <w:rPr>
                <w:rFonts w:ascii="Arial" w:cs="Arial" w:eastAsia="Arial" w:hAnsi="Arial"/>
                <w:sz w:val="16"/>
                <w:szCs w:val="16"/>
                <w:color w:val="58595B"/>
              </w:rPr>
              <w:t>present and entitled to</w:t>
            </w:r>
          </w:p>
        </w:tc>
        <w:tc>
          <w:tcPr>
            <w:tcW w:w="0" w:type="dxa"/>
            <w:vAlign w:val="bottom"/>
          </w:tcPr>
          <w:p>
            <w:pPr>
              <w:spacing w:after="0"/>
              <w:rPr>
                <w:sz w:val="1"/>
                <w:szCs w:val="1"/>
                <w:color w:val="auto"/>
              </w:rPr>
            </w:pPr>
          </w:p>
        </w:tc>
      </w:tr>
      <w:tr>
        <w:trPr>
          <w:trHeight w:val="230"/>
        </w:trPr>
        <w:tc>
          <w:tcPr>
            <w:tcW w:w="190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920" w:type="dxa"/>
            <w:vAlign w:val="bottom"/>
          </w:tcPr>
          <w:p>
            <w:pPr>
              <w:jc w:val="center"/>
              <w:ind w:left="79"/>
              <w:spacing w:after="0"/>
              <w:rPr>
                <w:sz w:val="20"/>
                <w:szCs w:val="20"/>
                <w:color w:val="auto"/>
              </w:rPr>
            </w:pPr>
            <w:r>
              <w:rPr>
                <w:rFonts w:ascii="Arial" w:cs="Arial" w:eastAsia="Arial" w:hAnsi="Arial"/>
                <w:sz w:val="16"/>
                <w:szCs w:val="16"/>
                <w:color w:val="58595B"/>
              </w:rPr>
              <w:t>vote thereon</w:t>
            </w:r>
          </w:p>
        </w:tc>
        <w:tc>
          <w:tcPr>
            <w:tcW w:w="0" w:type="dxa"/>
            <w:vAlign w:val="bottom"/>
          </w:tcPr>
          <w:p>
            <w:pPr>
              <w:spacing w:after="0"/>
              <w:rPr>
                <w:sz w:val="1"/>
                <w:szCs w:val="1"/>
                <w:color w:val="auto"/>
              </w:rPr>
            </w:pPr>
          </w:p>
        </w:tc>
      </w:tr>
    </w:tbl>
    <w:p>
      <w:pPr>
        <w:spacing w:after="0" w:line="102" w:lineRule="exact"/>
        <w:rPr>
          <w:sz w:val="20"/>
          <w:szCs w:val="20"/>
          <w:color w:val="auto"/>
        </w:rPr>
      </w:pPr>
    </w:p>
    <w:p>
      <w:pPr>
        <w:sectPr>
          <w:pgSz w:w="11900" w:h="16838" w:orient="portrait"/>
          <w:cols w:equalWidth="0" w:num="2">
            <w:col w:w="6080" w:space="360"/>
            <w:col w:w="4800"/>
          </w:cols>
          <w:pgMar w:left="320" w:top="1285" w:right="339" w:bottom="1440" w:gutter="0" w:footer="0" w:header="0"/>
          <w:type w:val="continuous"/>
        </w:sectPr>
      </w:pPr>
    </w:p>
    <w:tbl>
      <w:tblPr>
        <w:tblLayout w:type="fixed"/>
        <w:tblInd w:w="0" w:type="dxa"/>
        <w:tblCellMar>
          <w:top w:w="0" w:type="dxa"/>
          <w:left w:w="0" w:type="dxa"/>
          <w:bottom w:w="0" w:type="dxa"/>
          <w:right w:w="0" w:type="dxa"/>
        </w:tblCellMar>
      </w:tblPr>
      <w:tr>
        <w:trPr>
          <w:trHeight w:val="222"/>
        </w:trPr>
        <w:tc>
          <w:tcPr>
            <w:tcW w:w="300" w:type="dxa"/>
            <w:vAlign w:val="bottom"/>
          </w:tcPr>
          <w:p>
            <w:pPr>
              <w:jc w:val="right"/>
              <w:spacing w:after="0"/>
              <w:rPr>
                <w:sz w:val="20"/>
                <w:szCs w:val="20"/>
                <w:color w:val="auto"/>
              </w:rPr>
            </w:pPr>
            <w:r>
              <w:rPr>
                <w:rFonts w:ascii="Arial" w:cs="Arial" w:eastAsia="Arial" w:hAnsi="Arial"/>
                <w:sz w:val="16"/>
                <w:szCs w:val="16"/>
                <w:b w:val="1"/>
                <w:bCs w:val="1"/>
                <w:color w:val="6C4194"/>
              </w:rPr>
              <w:t>3.</w:t>
            </w:r>
          </w:p>
        </w:tc>
        <w:tc>
          <w:tcPr>
            <w:tcW w:w="6360" w:type="dxa"/>
            <w:vAlign w:val="bottom"/>
          </w:tcPr>
          <w:p>
            <w:pPr>
              <w:ind w:left="60"/>
              <w:spacing w:after="0"/>
              <w:rPr>
                <w:sz w:val="20"/>
                <w:szCs w:val="20"/>
                <w:color w:val="auto"/>
              </w:rPr>
            </w:pPr>
            <w:r>
              <w:rPr>
                <w:rFonts w:ascii="Arial" w:cs="Arial" w:eastAsia="Arial" w:hAnsi="Arial"/>
                <w:sz w:val="16"/>
                <w:szCs w:val="16"/>
                <w:color w:val="58595B"/>
              </w:rPr>
              <w:t>To approve, on a non-binding, advisory basis, the compensation of our named</w:t>
            </w:r>
          </w:p>
        </w:tc>
        <w:tc>
          <w:tcPr>
            <w:tcW w:w="148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2180" w:type="dxa"/>
            <w:vAlign w:val="bottom"/>
            <w:gridSpan w:val="2"/>
          </w:tcPr>
          <w:p>
            <w:pPr>
              <w:jc w:val="center"/>
              <w:ind w:right="20"/>
              <w:spacing w:after="0"/>
              <w:rPr>
                <w:sz w:val="20"/>
                <w:szCs w:val="20"/>
                <w:color w:val="auto"/>
              </w:rPr>
            </w:pPr>
            <w:r>
              <w:rPr>
                <w:rFonts w:ascii="Arial" w:cs="Arial" w:eastAsia="Arial" w:hAnsi="Arial"/>
                <w:sz w:val="16"/>
                <w:szCs w:val="16"/>
                <w:color w:val="58595B"/>
              </w:rPr>
              <w:t>Majority of shares</w:t>
            </w:r>
          </w:p>
        </w:tc>
      </w:tr>
      <w:tr>
        <w:trPr>
          <w:trHeight w:val="229"/>
        </w:trPr>
        <w:tc>
          <w:tcPr>
            <w:tcW w:w="300" w:type="dxa"/>
            <w:vAlign w:val="bottom"/>
          </w:tcPr>
          <w:p>
            <w:pPr>
              <w:spacing w:after="0"/>
              <w:rPr>
                <w:sz w:val="19"/>
                <w:szCs w:val="19"/>
                <w:color w:val="auto"/>
              </w:rPr>
            </w:pPr>
          </w:p>
        </w:tc>
        <w:tc>
          <w:tcPr>
            <w:tcW w:w="6360" w:type="dxa"/>
            <w:vAlign w:val="bottom"/>
          </w:tcPr>
          <w:p>
            <w:pPr>
              <w:ind w:left="60"/>
              <w:spacing w:after="0"/>
              <w:rPr>
                <w:sz w:val="20"/>
                <w:szCs w:val="20"/>
                <w:color w:val="auto"/>
              </w:rPr>
            </w:pPr>
            <w:r>
              <w:rPr>
                <w:rFonts w:ascii="Arial" w:cs="Arial" w:eastAsia="Arial" w:hAnsi="Arial"/>
                <w:sz w:val="16"/>
                <w:szCs w:val="16"/>
                <w:color w:val="58595B"/>
              </w:rPr>
              <w:t>executive officers.</w:t>
            </w:r>
          </w:p>
        </w:tc>
        <w:tc>
          <w:tcPr>
            <w:tcW w:w="1480" w:type="dxa"/>
            <w:vAlign w:val="bottom"/>
          </w:tcPr>
          <w:p>
            <w:pPr>
              <w:jc w:val="center"/>
              <w:ind w:right="148"/>
              <w:spacing w:after="0"/>
              <w:rPr>
                <w:sz w:val="20"/>
                <w:szCs w:val="20"/>
                <w:color w:val="auto"/>
              </w:rPr>
            </w:pPr>
            <w:r>
              <w:rPr>
                <w:rFonts w:ascii="Arial" w:cs="Arial" w:eastAsia="Arial" w:hAnsi="Arial"/>
                <w:sz w:val="14"/>
                <w:szCs w:val="14"/>
                <w:b w:val="1"/>
                <w:bCs w:val="1"/>
                <w:color w:val="009845"/>
              </w:rPr>
              <w:t>FOR</w:t>
            </w:r>
          </w:p>
        </w:tc>
        <w:tc>
          <w:tcPr>
            <w:tcW w:w="920" w:type="dxa"/>
            <w:vAlign w:val="bottom"/>
          </w:tcPr>
          <w:p>
            <w:pPr>
              <w:jc w:val="right"/>
              <w:ind w:right="179"/>
              <w:spacing w:after="0"/>
              <w:rPr>
                <w:sz w:val="20"/>
                <w:szCs w:val="20"/>
                <w:color w:val="auto"/>
              </w:rPr>
            </w:pPr>
            <w:r>
              <w:rPr>
                <w:rFonts w:ascii="Arial" w:cs="Arial" w:eastAsia="Arial" w:hAnsi="Arial"/>
                <w:sz w:val="16"/>
                <w:szCs w:val="16"/>
                <w:color w:val="58595B"/>
              </w:rPr>
              <w:t>72</w:t>
            </w:r>
          </w:p>
        </w:tc>
        <w:tc>
          <w:tcPr>
            <w:tcW w:w="2180" w:type="dxa"/>
            <w:vAlign w:val="bottom"/>
            <w:gridSpan w:val="2"/>
          </w:tcPr>
          <w:p>
            <w:pPr>
              <w:jc w:val="center"/>
              <w:ind w:right="20"/>
              <w:spacing w:after="0"/>
              <w:rPr>
                <w:sz w:val="20"/>
                <w:szCs w:val="20"/>
                <w:color w:val="auto"/>
              </w:rPr>
            </w:pPr>
            <w:r>
              <w:rPr>
                <w:rFonts w:ascii="Arial" w:cs="Arial" w:eastAsia="Arial" w:hAnsi="Arial"/>
                <w:sz w:val="16"/>
                <w:szCs w:val="16"/>
                <w:color w:val="58595B"/>
              </w:rPr>
              <w:t>present and entitled to</w:t>
            </w:r>
          </w:p>
        </w:tc>
      </w:tr>
      <w:tr>
        <w:trPr>
          <w:trHeight w:val="203"/>
        </w:trPr>
        <w:tc>
          <w:tcPr>
            <w:tcW w:w="300" w:type="dxa"/>
            <w:vAlign w:val="bottom"/>
          </w:tcPr>
          <w:p>
            <w:pPr>
              <w:spacing w:after="0"/>
              <w:rPr>
                <w:sz w:val="17"/>
                <w:szCs w:val="17"/>
                <w:color w:val="auto"/>
              </w:rPr>
            </w:pPr>
          </w:p>
        </w:tc>
        <w:tc>
          <w:tcPr>
            <w:tcW w:w="636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180" w:type="dxa"/>
            <w:vAlign w:val="bottom"/>
            <w:gridSpan w:val="2"/>
          </w:tcPr>
          <w:p>
            <w:pPr>
              <w:jc w:val="center"/>
              <w:ind w:right="20"/>
              <w:spacing w:after="0"/>
              <w:rPr>
                <w:sz w:val="20"/>
                <w:szCs w:val="20"/>
                <w:color w:val="auto"/>
              </w:rPr>
            </w:pPr>
            <w:r>
              <w:rPr>
                <w:rFonts w:ascii="Arial" w:cs="Arial" w:eastAsia="Arial" w:hAnsi="Arial"/>
                <w:sz w:val="16"/>
                <w:szCs w:val="16"/>
                <w:color w:val="58595B"/>
              </w:rPr>
              <w:t>vote thereon</w:t>
            </w:r>
          </w:p>
        </w:tc>
      </w:tr>
      <w:tr>
        <w:trPr>
          <w:trHeight w:val="60"/>
        </w:trPr>
        <w:tc>
          <w:tcPr>
            <w:tcW w:w="300" w:type="dxa"/>
            <w:vAlign w:val="bottom"/>
          </w:tcPr>
          <w:p>
            <w:pPr>
              <w:spacing w:after="0"/>
              <w:rPr>
                <w:sz w:val="5"/>
                <w:szCs w:val="5"/>
                <w:color w:val="auto"/>
              </w:rPr>
            </w:pPr>
          </w:p>
        </w:tc>
        <w:tc>
          <w:tcPr>
            <w:tcW w:w="6360" w:type="dxa"/>
            <w:vAlign w:val="bottom"/>
          </w:tcPr>
          <w:p>
            <w:pPr>
              <w:spacing w:after="0"/>
              <w:rPr>
                <w:sz w:val="5"/>
                <w:szCs w:val="5"/>
                <w:color w:val="auto"/>
              </w:rPr>
            </w:pPr>
          </w:p>
        </w:tc>
        <w:tc>
          <w:tcPr>
            <w:tcW w:w="1480" w:type="dxa"/>
            <w:vAlign w:val="bottom"/>
          </w:tcPr>
          <w:p>
            <w:pPr>
              <w:spacing w:after="0"/>
              <w:rPr>
                <w:sz w:val="5"/>
                <w:szCs w:val="5"/>
                <w:color w:val="auto"/>
              </w:rPr>
            </w:pPr>
          </w:p>
        </w:tc>
        <w:tc>
          <w:tcPr>
            <w:tcW w:w="920" w:type="dxa"/>
            <w:vAlign w:val="bottom"/>
          </w:tcPr>
          <w:p>
            <w:pPr>
              <w:spacing w:after="0"/>
              <w:rPr>
                <w:sz w:val="5"/>
                <w:szCs w:val="5"/>
                <w:color w:val="auto"/>
              </w:rPr>
            </w:pPr>
          </w:p>
        </w:tc>
        <w:tc>
          <w:tcPr>
            <w:tcW w:w="2180" w:type="dxa"/>
            <w:vAlign w:val="bottom"/>
            <w:gridSpan w:val="2"/>
          </w:tcPr>
          <w:p>
            <w:pPr>
              <w:spacing w:after="0"/>
              <w:rPr>
                <w:sz w:val="5"/>
                <w:szCs w:val="5"/>
                <w:color w:val="auto"/>
              </w:rPr>
            </w:pPr>
          </w:p>
        </w:tc>
      </w:tr>
      <w:tr>
        <w:trPr>
          <w:trHeight w:val="264"/>
        </w:trPr>
        <w:tc>
          <w:tcPr>
            <w:tcW w:w="300" w:type="dxa"/>
            <w:vAlign w:val="bottom"/>
            <w:shd w:val="clear" w:color="auto" w:fill="EFEDED"/>
          </w:tcPr>
          <w:p>
            <w:pPr>
              <w:jc w:val="right"/>
              <w:spacing w:after="0"/>
              <w:rPr>
                <w:sz w:val="20"/>
                <w:szCs w:val="20"/>
                <w:color w:val="auto"/>
              </w:rPr>
            </w:pPr>
            <w:r>
              <w:rPr>
                <w:rFonts w:ascii="Arial" w:cs="Arial" w:eastAsia="Arial" w:hAnsi="Arial"/>
                <w:sz w:val="16"/>
                <w:szCs w:val="16"/>
                <w:b w:val="1"/>
                <w:bCs w:val="1"/>
                <w:color w:val="DD6F27"/>
              </w:rPr>
              <w:t>4.</w:t>
            </w:r>
          </w:p>
        </w:tc>
        <w:tc>
          <w:tcPr>
            <w:tcW w:w="6360" w:type="dxa"/>
            <w:vAlign w:val="bottom"/>
            <w:shd w:val="clear" w:color="auto" w:fill="EFEDED"/>
          </w:tcPr>
          <w:p>
            <w:pPr>
              <w:ind w:left="60"/>
              <w:spacing w:after="0"/>
              <w:rPr>
                <w:sz w:val="20"/>
                <w:szCs w:val="20"/>
                <w:color w:val="auto"/>
              </w:rPr>
            </w:pPr>
            <w:r>
              <w:rPr>
                <w:rFonts w:ascii="Arial" w:cs="Arial" w:eastAsia="Arial" w:hAnsi="Arial"/>
                <w:sz w:val="16"/>
                <w:szCs w:val="16"/>
                <w:color w:val="58595B"/>
              </w:rPr>
              <w:t>To approve, on a non-binding, advisory basis, the frequency of the advisory approval</w:t>
            </w:r>
          </w:p>
        </w:tc>
        <w:tc>
          <w:tcPr>
            <w:tcW w:w="1480" w:type="dxa"/>
            <w:vAlign w:val="bottom"/>
            <w:shd w:val="clear" w:color="auto" w:fill="EFEDED"/>
          </w:tcPr>
          <w:p>
            <w:pPr>
              <w:spacing w:after="0"/>
              <w:rPr>
                <w:sz w:val="22"/>
                <w:szCs w:val="22"/>
                <w:color w:val="auto"/>
              </w:rPr>
            </w:pPr>
          </w:p>
        </w:tc>
        <w:tc>
          <w:tcPr>
            <w:tcW w:w="920" w:type="dxa"/>
            <w:vAlign w:val="bottom"/>
            <w:shd w:val="clear" w:color="auto" w:fill="EFEDED"/>
          </w:tcPr>
          <w:p>
            <w:pPr>
              <w:spacing w:after="0"/>
              <w:rPr>
                <w:sz w:val="22"/>
                <w:szCs w:val="22"/>
                <w:color w:val="auto"/>
              </w:rPr>
            </w:pPr>
          </w:p>
        </w:tc>
        <w:tc>
          <w:tcPr>
            <w:tcW w:w="1960" w:type="dxa"/>
            <w:vAlign w:val="bottom"/>
            <w:shd w:val="clear" w:color="auto" w:fill="EFEDED"/>
          </w:tcPr>
          <w:p>
            <w:pPr>
              <w:jc w:val="center"/>
              <w:ind w:left="122"/>
              <w:spacing w:after="0"/>
              <w:rPr>
                <w:sz w:val="20"/>
                <w:szCs w:val="20"/>
                <w:color w:val="auto"/>
              </w:rPr>
            </w:pPr>
            <w:r>
              <w:rPr>
                <w:rFonts w:ascii="Arial" w:cs="Arial" w:eastAsia="Arial" w:hAnsi="Arial"/>
                <w:sz w:val="16"/>
                <w:szCs w:val="16"/>
                <w:color w:val="58595B"/>
              </w:rPr>
              <w:t>Majority of shares</w:t>
            </w:r>
          </w:p>
        </w:tc>
        <w:tc>
          <w:tcPr>
            <w:tcW w:w="220" w:type="dxa"/>
            <w:vAlign w:val="bottom"/>
          </w:tcPr>
          <w:p>
            <w:pPr>
              <w:spacing w:after="0"/>
              <w:rPr>
                <w:sz w:val="22"/>
                <w:szCs w:val="22"/>
                <w:color w:val="auto"/>
              </w:rPr>
            </w:pPr>
          </w:p>
        </w:tc>
      </w:tr>
      <w:tr>
        <w:trPr>
          <w:trHeight w:val="230"/>
        </w:trPr>
        <w:tc>
          <w:tcPr>
            <w:tcW w:w="300" w:type="dxa"/>
            <w:vAlign w:val="bottom"/>
            <w:shd w:val="clear" w:color="auto" w:fill="EFEDED"/>
          </w:tcPr>
          <w:p>
            <w:pPr>
              <w:spacing w:after="0"/>
              <w:rPr>
                <w:sz w:val="19"/>
                <w:szCs w:val="19"/>
                <w:color w:val="auto"/>
              </w:rPr>
            </w:pPr>
          </w:p>
        </w:tc>
        <w:tc>
          <w:tcPr>
            <w:tcW w:w="6360" w:type="dxa"/>
            <w:vAlign w:val="bottom"/>
            <w:shd w:val="clear" w:color="auto" w:fill="EFEDED"/>
          </w:tcPr>
          <w:p>
            <w:pPr>
              <w:ind w:left="60"/>
              <w:spacing w:after="0"/>
              <w:rPr>
                <w:sz w:val="20"/>
                <w:szCs w:val="20"/>
                <w:color w:val="auto"/>
              </w:rPr>
            </w:pPr>
            <w:r>
              <w:rPr>
                <w:rFonts w:ascii="Arial" w:cs="Arial" w:eastAsia="Arial" w:hAnsi="Arial"/>
                <w:sz w:val="16"/>
                <w:szCs w:val="16"/>
                <w:color w:val="58595B"/>
              </w:rPr>
              <w:t>of the compensation of our named executive officers.</w:t>
            </w:r>
          </w:p>
        </w:tc>
        <w:tc>
          <w:tcPr>
            <w:tcW w:w="1480" w:type="dxa"/>
            <w:vAlign w:val="bottom"/>
            <w:shd w:val="clear" w:color="auto" w:fill="EFEDED"/>
          </w:tcPr>
          <w:p>
            <w:pPr>
              <w:jc w:val="center"/>
              <w:ind w:right="128"/>
              <w:spacing w:after="0"/>
              <w:rPr>
                <w:sz w:val="20"/>
                <w:szCs w:val="20"/>
                <w:color w:val="auto"/>
              </w:rPr>
            </w:pPr>
            <w:r>
              <w:rPr>
                <w:rFonts w:ascii="Arial" w:cs="Arial" w:eastAsia="Arial" w:hAnsi="Arial"/>
                <w:sz w:val="14"/>
                <w:szCs w:val="14"/>
                <w:b w:val="1"/>
                <w:bCs w:val="1"/>
                <w:color w:val="009845"/>
              </w:rPr>
              <w:t>ONE YEAR</w:t>
            </w:r>
          </w:p>
        </w:tc>
        <w:tc>
          <w:tcPr>
            <w:tcW w:w="920" w:type="dxa"/>
            <w:vAlign w:val="bottom"/>
            <w:shd w:val="clear" w:color="auto" w:fill="EFEDED"/>
          </w:tcPr>
          <w:p>
            <w:pPr>
              <w:jc w:val="right"/>
              <w:ind w:right="179"/>
              <w:spacing w:after="0"/>
              <w:rPr>
                <w:sz w:val="20"/>
                <w:szCs w:val="20"/>
                <w:color w:val="auto"/>
              </w:rPr>
            </w:pPr>
            <w:r>
              <w:rPr>
                <w:rFonts w:ascii="Arial" w:cs="Arial" w:eastAsia="Arial" w:hAnsi="Arial"/>
                <w:sz w:val="16"/>
                <w:szCs w:val="16"/>
                <w:color w:val="58595B"/>
              </w:rPr>
              <w:t>74</w:t>
            </w:r>
          </w:p>
        </w:tc>
        <w:tc>
          <w:tcPr>
            <w:tcW w:w="1960" w:type="dxa"/>
            <w:vAlign w:val="bottom"/>
            <w:shd w:val="clear" w:color="auto" w:fill="EFEDED"/>
          </w:tcPr>
          <w:p>
            <w:pPr>
              <w:jc w:val="center"/>
              <w:ind w:left="122"/>
              <w:spacing w:after="0"/>
              <w:rPr>
                <w:sz w:val="20"/>
                <w:szCs w:val="20"/>
                <w:color w:val="auto"/>
              </w:rPr>
            </w:pPr>
            <w:r>
              <w:rPr>
                <w:rFonts w:ascii="Arial" w:cs="Arial" w:eastAsia="Arial" w:hAnsi="Arial"/>
                <w:sz w:val="16"/>
                <w:szCs w:val="16"/>
                <w:color w:val="58595B"/>
              </w:rPr>
              <w:t>present and entitled to</w:t>
            </w:r>
          </w:p>
        </w:tc>
        <w:tc>
          <w:tcPr>
            <w:tcW w:w="220" w:type="dxa"/>
            <w:vAlign w:val="bottom"/>
          </w:tcPr>
          <w:p>
            <w:pPr>
              <w:spacing w:after="0"/>
              <w:rPr>
                <w:sz w:val="19"/>
                <w:szCs w:val="19"/>
                <w:color w:val="auto"/>
              </w:rPr>
            </w:pPr>
          </w:p>
        </w:tc>
      </w:tr>
      <w:tr>
        <w:trPr>
          <w:trHeight w:val="202"/>
        </w:trPr>
        <w:tc>
          <w:tcPr>
            <w:tcW w:w="300" w:type="dxa"/>
            <w:vAlign w:val="bottom"/>
            <w:shd w:val="clear" w:color="auto" w:fill="EFEDED"/>
          </w:tcPr>
          <w:p>
            <w:pPr>
              <w:spacing w:after="0"/>
              <w:rPr>
                <w:sz w:val="17"/>
                <w:szCs w:val="17"/>
                <w:color w:val="auto"/>
              </w:rPr>
            </w:pPr>
          </w:p>
        </w:tc>
        <w:tc>
          <w:tcPr>
            <w:tcW w:w="6360" w:type="dxa"/>
            <w:vAlign w:val="bottom"/>
            <w:shd w:val="clear" w:color="auto" w:fill="EFEDED"/>
          </w:tcPr>
          <w:p>
            <w:pPr>
              <w:spacing w:after="0"/>
              <w:rPr>
                <w:sz w:val="17"/>
                <w:szCs w:val="17"/>
                <w:color w:val="auto"/>
              </w:rPr>
            </w:pPr>
          </w:p>
        </w:tc>
        <w:tc>
          <w:tcPr>
            <w:tcW w:w="1480" w:type="dxa"/>
            <w:vAlign w:val="bottom"/>
            <w:shd w:val="clear" w:color="auto" w:fill="EFEDED"/>
          </w:tcPr>
          <w:p>
            <w:pPr>
              <w:spacing w:after="0"/>
              <w:rPr>
                <w:sz w:val="17"/>
                <w:szCs w:val="17"/>
                <w:color w:val="auto"/>
              </w:rPr>
            </w:pPr>
          </w:p>
        </w:tc>
        <w:tc>
          <w:tcPr>
            <w:tcW w:w="920" w:type="dxa"/>
            <w:vAlign w:val="bottom"/>
            <w:shd w:val="clear" w:color="auto" w:fill="EFEDED"/>
          </w:tcPr>
          <w:p>
            <w:pPr>
              <w:spacing w:after="0"/>
              <w:rPr>
                <w:sz w:val="17"/>
                <w:szCs w:val="17"/>
                <w:color w:val="auto"/>
              </w:rPr>
            </w:pPr>
          </w:p>
        </w:tc>
        <w:tc>
          <w:tcPr>
            <w:tcW w:w="1960" w:type="dxa"/>
            <w:vAlign w:val="bottom"/>
            <w:shd w:val="clear" w:color="auto" w:fill="EFEDED"/>
          </w:tcPr>
          <w:p>
            <w:pPr>
              <w:jc w:val="center"/>
              <w:ind w:left="122"/>
              <w:spacing w:after="0"/>
              <w:rPr>
                <w:sz w:val="20"/>
                <w:szCs w:val="20"/>
                <w:color w:val="auto"/>
              </w:rPr>
            </w:pPr>
            <w:r>
              <w:rPr>
                <w:rFonts w:ascii="Arial" w:cs="Arial" w:eastAsia="Arial" w:hAnsi="Arial"/>
                <w:sz w:val="16"/>
                <w:szCs w:val="16"/>
                <w:color w:val="58595B"/>
              </w:rPr>
              <w:t>vote thereon</w:t>
            </w:r>
          </w:p>
        </w:tc>
        <w:tc>
          <w:tcPr>
            <w:tcW w:w="220" w:type="dxa"/>
            <w:vAlign w:val="bottom"/>
          </w:tcPr>
          <w:p>
            <w:pPr>
              <w:spacing w:after="0"/>
              <w:rPr>
                <w:sz w:val="17"/>
                <w:szCs w:val="17"/>
                <w:color w:val="auto"/>
              </w:rPr>
            </w:pPr>
          </w:p>
        </w:tc>
      </w:tr>
      <w:tr>
        <w:trPr>
          <w:trHeight w:val="60"/>
        </w:trPr>
        <w:tc>
          <w:tcPr>
            <w:tcW w:w="6660" w:type="dxa"/>
            <w:vAlign w:val="bottom"/>
            <w:tcBorders>
              <w:bottom w:val="single" w:sz="8" w:color="58595B"/>
            </w:tcBorders>
            <w:gridSpan w:val="2"/>
            <w:shd w:val="clear" w:color="auto" w:fill="EFEDED"/>
          </w:tcPr>
          <w:p>
            <w:pPr>
              <w:spacing w:after="0"/>
              <w:rPr>
                <w:sz w:val="5"/>
                <w:szCs w:val="5"/>
                <w:color w:val="auto"/>
              </w:rPr>
            </w:pPr>
          </w:p>
        </w:tc>
        <w:tc>
          <w:tcPr>
            <w:tcW w:w="1480" w:type="dxa"/>
            <w:vAlign w:val="bottom"/>
            <w:tcBorders>
              <w:bottom w:val="single" w:sz="8" w:color="58595B"/>
            </w:tcBorders>
            <w:shd w:val="clear" w:color="auto" w:fill="EFEDED"/>
          </w:tcPr>
          <w:p>
            <w:pPr>
              <w:spacing w:after="0"/>
              <w:rPr>
                <w:sz w:val="5"/>
                <w:szCs w:val="5"/>
                <w:color w:val="auto"/>
              </w:rPr>
            </w:pPr>
          </w:p>
        </w:tc>
        <w:tc>
          <w:tcPr>
            <w:tcW w:w="920" w:type="dxa"/>
            <w:vAlign w:val="bottom"/>
            <w:tcBorders>
              <w:bottom w:val="single" w:sz="8" w:color="58595B"/>
            </w:tcBorders>
            <w:shd w:val="clear" w:color="auto" w:fill="EFEDED"/>
          </w:tcPr>
          <w:p>
            <w:pPr>
              <w:spacing w:after="0"/>
              <w:rPr>
                <w:sz w:val="5"/>
                <w:szCs w:val="5"/>
                <w:color w:val="auto"/>
              </w:rPr>
            </w:pPr>
          </w:p>
        </w:tc>
        <w:tc>
          <w:tcPr>
            <w:tcW w:w="1960" w:type="dxa"/>
            <w:vAlign w:val="bottom"/>
            <w:tcBorders>
              <w:bottom w:val="single" w:sz="8" w:color="58595B"/>
            </w:tcBorders>
            <w:shd w:val="clear" w:color="auto" w:fill="EFEDED"/>
          </w:tcPr>
          <w:p>
            <w:pPr>
              <w:spacing w:after="0"/>
              <w:rPr>
                <w:sz w:val="5"/>
                <w:szCs w:val="5"/>
                <w:color w:val="auto"/>
              </w:rPr>
            </w:pPr>
          </w:p>
        </w:tc>
        <w:tc>
          <w:tcPr>
            <w:tcW w:w="220" w:type="dxa"/>
            <w:vAlign w:val="bottom"/>
          </w:tcPr>
          <w:p>
            <w:pPr>
              <w:spacing w:after="0"/>
              <w:rPr>
                <w:sz w:val="5"/>
                <w:szCs w:val="5"/>
                <w:color w:val="auto"/>
              </w:rPr>
            </w:pPr>
          </w:p>
        </w:tc>
      </w:tr>
      <w:tr>
        <w:trPr>
          <w:trHeight w:val="774"/>
        </w:trPr>
        <w:tc>
          <w:tcPr>
            <w:tcW w:w="6660" w:type="dxa"/>
            <w:vAlign w:val="bottom"/>
            <w:gridSpan w:val="2"/>
          </w:tcPr>
          <w:p>
            <w:pPr>
              <w:ind w:left="20"/>
              <w:spacing w:after="0"/>
              <w:rPr>
                <w:sz w:val="20"/>
                <w:szCs w:val="20"/>
                <w:color w:val="auto"/>
              </w:rPr>
            </w:pPr>
            <w:r>
              <w:rPr>
                <w:rFonts w:ascii="Arial" w:cs="Arial" w:eastAsia="Arial" w:hAnsi="Arial"/>
                <w:sz w:val="13"/>
                <w:szCs w:val="13"/>
                <w:color w:val="58595B"/>
              </w:rPr>
              <w:t>2023 Proxy Statement</w:t>
            </w:r>
          </w:p>
        </w:tc>
        <w:tc>
          <w:tcPr>
            <w:tcW w:w="14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180" w:type="dxa"/>
            <w:vAlign w:val="bottom"/>
            <w:gridSpan w:val="2"/>
          </w:tcPr>
          <w:p>
            <w:pPr>
              <w:jc w:val="right"/>
              <w:ind w:right="20"/>
              <w:spacing w:after="0"/>
              <w:rPr>
                <w:sz w:val="20"/>
                <w:szCs w:val="20"/>
                <w:color w:val="auto"/>
              </w:rPr>
            </w:pPr>
            <w:r>
              <w:rPr>
                <w:rFonts w:ascii="Arial" w:cs="Arial" w:eastAsia="Arial" w:hAnsi="Arial"/>
                <w:sz w:val="13"/>
                <w:szCs w:val="13"/>
                <w:b w:val="1"/>
                <w:bCs w:val="1"/>
                <w:color w:val="009845"/>
              </w:rPr>
              <w:t>77</w:t>
            </w:r>
          </w:p>
        </w:tc>
      </w:tr>
      <w:tr>
        <w:trPr>
          <w:trHeight w:val="226"/>
        </w:trPr>
        <w:tc>
          <w:tcPr>
            <w:tcW w:w="300" w:type="dxa"/>
            <w:vAlign w:val="bottom"/>
            <w:tcBorders>
              <w:bottom w:val="single" w:sz="8" w:color="9A9A9A"/>
            </w:tcBorders>
          </w:tcPr>
          <w:p>
            <w:pPr>
              <w:spacing w:after="0"/>
              <w:rPr>
                <w:sz w:val="19"/>
                <w:szCs w:val="19"/>
                <w:color w:val="auto"/>
              </w:rPr>
            </w:pPr>
          </w:p>
        </w:tc>
        <w:tc>
          <w:tcPr>
            <w:tcW w:w="6360" w:type="dxa"/>
            <w:vAlign w:val="bottom"/>
            <w:tcBorders>
              <w:bottom w:val="single" w:sz="8" w:color="9A9A9A"/>
            </w:tcBorders>
          </w:tcPr>
          <w:p>
            <w:pPr>
              <w:spacing w:after="0"/>
              <w:rPr>
                <w:sz w:val="19"/>
                <w:szCs w:val="19"/>
                <w:color w:val="auto"/>
              </w:rPr>
            </w:pPr>
          </w:p>
        </w:tc>
        <w:tc>
          <w:tcPr>
            <w:tcW w:w="1480" w:type="dxa"/>
            <w:vAlign w:val="bottom"/>
            <w:tcBorders>
              <w:bottom w:val="single" w:sz="8" w:color="9A9A9A"/>
            </w:tcBorders>
          </w:tcPr>
          <w:p>
            <w:pPr>
              <w:spacing w:after="0"/>
              <w:rPr>
                <w:sz w:val="19"/>
                <w:szCs w:val="19"/>
                <w:color w:val="auto"/>
              </w:rPr>
            </w:pPr>
          </w:p>
        </w:tc>
        <w:tc>
          <w:tcPr>
            <w:tcW w:w="920" w:type="dxa"/>
            <w:vAlign w:val="bottom"/>
            <w:tcBorders>
              <w:bottom w:val="single" w:sz="8" w:color="9A9A9A"/>
            </w:tcBorders>
          </w:tcPr>
          <w:p>
            <w:pPr>
              <w:spacing w:after="0"/>
              <w:rPr>
                <w:sz w:val="19"/>
                <w:szCs w:val="19"/>
                <w:color w:val="auto"/>
              </w:rPr>
            </w:pPr>
          </w:p>
        </w:tc>
        <w:tc>
          <w:tcPr>
            <w:tcW w:w="1960" w:type="dxa"/>
            <w:vAlign w:val="bottom"/>
            <w:tcBorders>
              <w:bottom w:val="single" w:sz="8" w:color="9A9A9A"/>
            </w:tcBorders>
          </w:tcPr>
          <w:p>
            <w:pPr>
              <w:spacing w:after="0"/>
              <w:rPr>
                <w:sz w:val="19"/>
                <w:szCs w:val="19"/>
                <w:color w:val="auto"/>
              </w:rPr>
            </w:pPr>
          </w:p>
        </w:tc>
        <w:tc>
          <w:tcPr>
            <w:tcW w:w="220" w:type="dxa"/>
            <w:vAlign w:val="bottom"/>
            <w:tcBorders>
              <w:bottom w:val="single" w:sz="8" w:color="9A9A9A"/>
            </w:tcBorders>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351" name="Picture 3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1"/>
                    <pic:cNvPicPr>
                      <a:picLocks noChangeAspect="1" noChangeArrowheads="1"/>
                    </pic:cNvPicPr>
                  </pic:nvPicPr>
                  <pic:blipFill>
                    <a:blip r:embed="rId358">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352" name="Picture 3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2"/>
                    <pic:cNvPicPr>
                      <a:picLocks noChangeAspect="1" noChangeArrowheads="1"/>
                    </pic:cNvPicPr>
                  </pic:nvPicPr>
                  <pic:blipFill>
                    <a:blip r:embed="rId359">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285" w:right="339" w:bottom="1440" w:gutter="0" w:footer="0" w:header="0"/>
          <w:type w:val="continuous"/>
        </w:sectPr>
      </w:pPr>
    </w:p>
    <w:bookmarkStart w:id="83" w:name="page84"/>
    <w:bookmarkEnd w:id="83"/>
    <w:p>
      <w:pPr>
        <w:spacing w:after="0"/>
        <w:rPr>
          <w:sz w:val="20"/>
          <w:szCs w:val="20"/>
          <w:color w:val="auto"/>
        </w:rPr>
      </w:pPr>
      <w:r>
        <w:rPr>
          <w:rFonts w:ascii="Arial" w:cs="Arial" w:eastAsia="Arial" w:hAnsi="Arial"/>
          <w:sz w:val="13"/>
          <w:szCs w:val="13"/>
          <w:b w:val="1"/>
          <w:bCs w:val="1"/>
          <w:color w:val="009845"/>
        </w:rPr>
        <w:t>General Information About the Annual Meeting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ind w:right="60"/>
        <w:spacing w:after="0" w:line="313" w:lineRule="auto"/>
        <w:rPr>
          <w:sz w:val="20"/>
          <w:szCs w:val="20"/>
          <w:color w:val="auto"/>
        </w:rPr>
      </w:pPr>
      <w:r>
        <w:rPr>
          <w:rFonts w:ascii="Arial" w:cs="Arial" w:eastAsia="Arial" w:hAnsi="Arial"/>
          <w:sz w:val="16"/>
          <w:szCs w:val="16"/>
          <w:color w:val="58595B"/>
        </w:rPr>
        <w:t>For purposes of the foregoing table, "majority of shares present and entitled to vote thereon" means the majority of shares present, in person or represented by proxy, at the Annual Meeting and entitled to vote thereon.</w:t>
      </w:r>
    </w:p>
    <w:p>
      <w:pPr>
        <w:spacing w:after="0" w:line="155" w:lineRule="exact"/>
        <w:rPr>
          <w:sz w:val="20"/>
          <w:szCs w:val="20"/>
          <w:color w:val="auto"/>
        </w:rPr>
      </w:pPr>
    </w:p>
    <w:p>
      <w:pPr>
        <w:ind w:right="80"/>
        <w:spacing w:after="0" w:line="307" w:lineRule="auto"/>
        <w:rPr>
          <w:sz w:val="20"/>
          <w:szCs w:val="20"/>
          <w:color w:val="auto"/>
        </w:rPr>
      </w:pPr>
      <w:r>
        <w:rPr>
          <w:rFonts w:ascii="Arial" w:cs="Arial" w:eastAsia="Arial" w:hAnsi="Arial"/>
          <w:sz w:val="16"/>
          <w:szCs w:val="16"/>
          <w:color w:val="58595B"/>
        </w:rPr>
        <w:t>Other than as set out in this proxy statement, the Board knows of no other matter to be presented at the Annual Meeting. If any matters are presented at the Annual Meeting other than the individuals named on the proxy card will vote on them using their best judgment. Your signed proxy card, or internet or telephone vote, provides this authority. Under our Bylaws, notice of any matter (including director nominations outside of our proxy access process) to be presented by a stockholder for a vote at the Annual Meeting must have been received by February 13, 2023, and must have been accompanied by certain information about the stockholder presenting it.</w:t>
      </w:r>
    </w:p>
    <w:p>
      <w:pPr>
        <w:spacing w:after="0" w:line="160" w:lineRule="exact"/>
        <w:rPr>
          <w:sz w:val="20"/>
          <w:szCs w:val="20"/>
          <w:color w:val="auto"/>
        </w:rPr>
      </w:pPr>
    </w:p>
    <w:p>
      <w:pPr>
        <w:ind w:right="60"/>
        <w:spacing w:after="0" w:line="313" w:lineRule="auto"/>
        <w:rPr>
          <w:sz w:val="20"/>
          <w:szCs w:val="20"/>
          <w:color w:val="auto"/>
        </w:rPr>
      </w:pPr>
      <w:r>
        <w:rPr>
          <w:rFonts w:ascii="Arial" w:cs="Arial" w:eastAsia="Arial" w:hAnsi="Arial"/>
          <w:sz w:val="16"/>
          <w:szCs w:val="16"/>
          <w:color w:val="58595B"/>
        </w:rPr>
        <w:t>The preliminary voting results will be announced at the Annual Meeting. The final voting results will be tallied by the inspector of elections and published in a Current Report on Form 8-K, which we are required to file with the SEC within four business days following the conclusion of the Annual Meeting.</w:t>
      </w:r>
    </w:p>
    <w:p>
      <w:pPr>
        <w:spacing w:after="0" w:line="249" w:lineRule="exact"/>
        <w:rPr>
          <w:sz w:val="20"/>
          <w:szCs w:val="20"/>
          <w:color w:val="auto"/>
        </w:rPr>
      </w:pPr>
    </w:p>
    <w:p>
      <w:pPr>
        <w:spacing w:after="0"/>
        <w:rPr>
          <w:sz w:val="20"/>
          <w:szCs w:val="20"/>
          <w:color w:val="auto"/>
        </w:rPr>
      </w:pPr>
      <w:r>
        <w:rPr>
          <w:rFonts w:ascii="Arial" w:cs="Arial" w:eastAsia="Arial" w:hAnsi="Arial"/>
          <w:sz w:val="25"/>
          <w:szCs w:val="25"/>
          <w:color w:val="009845"/>
        </w:rPr>
        <w:t>Record Date</w:t>
      </w:r>
    </w:p>
    <w:p>
      <w:pPr>
        <w:spacing w:after="0" w:line="185" w:lineRule="exact"/>
        <w:rPr>
          <w:sz w:val="20"/>
          <w:szCs w:val="20"/>
          <w:color w:val="auto"/>
        </w:rPr>
      </w:pPr>
    </w:p>
    <w:p>
      <w:pPr>
        <w:spacing w:after="0" w:line="307" w:lineRule="auto"/>
        <w:rPr>
          <w:sz w:val="20"/>
          <w:szCs w:val="20"/>
          <w:color w:val="auto"/>
        </w:rPr>
      </w:pPr>
      <w:r>
        <w:rPr>
          <w:rFonts w:ascii="Arial" w:cs="Arial" w:eastAsia="Arial" w:hAnsi="Arial"/>
          <w:sz w:val="16"/>
          <w:szCs w:val="16"/>
          <w:color w:val="58595B"/>
        </w:rPr>
        <w:t>Our Board has fixed the close of business on March 20, 2023 as the record date (the "Record Date"). Accordingly, only holders of record of our common stock, $0.01 par value per share, as of the close of business on the Record Date will be entitled to notice of, and to vote at, the Annual Meeting or any adjournment(s) or postponement(s) thereof. A stockholder of record is a person or entity who held shares on the record date registered in the stockholder's name on the records of American Stock Transfer, N.A., Integra’s stock transfer agent. Persons who held shares on the record date through a broker, bank, or other nominee are referred to as beneficial owners.</w:t>
      </w:r>
    </w:p>
    <w:p>
      <w:pPr>
        <w:spacing w:after="0" w:line="160" w:lineRule="exact"/>
        <w:rPr>
          <w:sz w:val="20"/>
          <w:szCs w:val="20"/>
          <w:color w:val="auto"/>
        </w:rPr>
      </w:pPr>
    </w:p>
    <w:p>
      <w:pPr>
        <w:spacing w:after="0"/>
        <w:rPr>
          <w:sz w:val="20"/>
          <w:szCs w:val="20"/>
          <w:color w:val="auto"/>
        </w:rPr>
      </w:pPr>
      <w:r>
        <w:rPr>
          <w:rFonts w:ascii="Arial" w:cs="Arial" w:eastAsia="Arial" w:hAnsi="Arial"/>
          <w:sz w:val="16"/>
          <w:szCs w:val="16"/>
          <w:color w:val="58595B"/>
        </w:rPr>
        <w:t>As of the Record Date, 81,919,506 shares of our common stock were outstanding.</w:t>
      </w:r>
    </w:p>
    <w:p>
      <w:pPr>
        <w:spacing w:after="0" w:line="302" w:lineRule="exact"/>
        <w:rPr>
          <w:sz w:val="20"/>
          <w:szCs w:val="20"/>
          <w:color w:val="auto"/>
        </w:rPr>
      </w:pPr>
    </w:p>
    <w:p>
      <w:pPr>
        <w:spacing w:after="0"/>
        <w:rPr>
          <w:sz w:val="20"/>
          <w:szCs w:val="20"/>
          <w:color w:val="auto"/>
        </w:rPr>
      </w:pPr>
      <w:r>
        <w:rPr>
          <w:rFonts w:ascii="Arial" w:cs="Arial" w:eastAsia="Arial" w:hAnsi="Arial"/>
          <w:sz w:val="25"/>
          <w:szCs w:val="25"/>
          <w:color w:val="009845"/>
        </w:rPr>
        <w:t>General Information Regarding Voting and Revocability of Proxies</w:t>
      </w:r>
    </w:p>
    <w:p>
      <w:pPr>
        <w:spacing w:after="0" w:line="199" w:lineRule="exact"/>
        <w:rPr>
          <w:sz w:val="20"/>
          <w:szCs w:val="20"/>
          <w:color w:val="auto"/>
        </w:rPr>
      </w:pPr>
    </w:p>
    <w:p>
      <w:pPr>
        <w:ind w:right="280"/>
        <w:spacing w:after="0" w:line="306" w:lineRule="auto"/>
        <w:rPr>
          <w:sz w:val="20"/>
          <w:szCs w:val="20"/>
          <w:color w:val="auto"/>
        </w:rPr>
      </w:pPr>
      <w:r>
        <w:rPr>
          <w:rFonts w:ascii="Arial" w:cs="Arial" w:eastAsia="Arial" w:hAnsi="Arial"/>
          <w:sz w:val="16"/>
          <w:szCs w:val="16"/>
          <w:color w:val="58595B"/>
        </w:rPr>
        <w:t>Each share of our common stock entitles the holder of record thereof to one vote. Each stockholder may vote in person or by proxy on all matters that properly come before the Annual Meeting and any adjournment or postponement thereof. The presence, in person or by proxy, of stockholders entitled to vote a majority of the shares of common stock outstanding on the record date will constitute a quorum for purposes of voting at the Annual Meeting.</w:t>
      </w:r>
    </w:p>
    <w:p>
      <w:pPr>
        <w:spacing w:after="0" w:line="160" w:lineRule="exact"/>
        <w:rPr>
          <w:sz w:val="20"/>
          <w:szCs w:val="20"/>
          <w:color w:val="auto"/>
        </w:rPr>
      </w:pPr>
    </w:p>
    <w:p>
      <w:pPr>
        <w:ind w:right="20"/>
        <w:spacing w:after="0" w:line="306" w:lineRule="auto"/>
        <w:rPr>
          <w:sz w:val="20"/>
          <w:szCs w:val="20"/>
          <w:color w:val="auto"/>
        </w:rPr>
      </w:pPr>
      <w:r>
        <w:rPr>
          <w:rFonts w:ascii="Arial" w:cs="Arial" w:eastAsia="Arial" w:hAnsi="Arial"/>
          <w:sz w:val="16"/>
          <w:szCs w:val="16"/>
          <w:color w:val="58595B"/>
        </w:rPr>
        <w:t>Shares abstaining from voting and shares present but not voting, including broker non-votes, are counted as “present” for purposes of determining the existence of a quorum. Broker non-votes are shares held by a broker or nominee for which an executed proxy is received by the Company, but which are not voted as to one or more proposals because timely instructions have not been received from the beneficial owners or persons entitled to vote and the broker or nominee does not have discretionary voting power to vote such shares. Brokers and other nominees have discretionary voting power to vote generally only on routine proposals. At our Meeting, the only proposal over which brokers will have discretionary authority to vote without having received specific voting instructions from the beneficial owner of the shares is the proposal to ratify the appointment of PricewaterhouseCoopers LLP as our independent registered public accounting firm for our 2023 fiscal year (“Proposal 2”). In all other instances, brokers and other shareowners of record who serve as nominees for a beneficial owner may not vote on a proposal without having voting instructions from the beneficial owner. Abstentions and broker “non-votes” are included in the number of shares present or represented for purposes of quorum but are disregarded for purposes of determining whether any of the proposals have been approved.</w:t>
      </w:r>
    </w:p>
    <w:p>
      <w:pPr>
        <w:spacing w:after="0" w:line="165" w:lineRule="exact"/>
        <w:rPr>
          <w:sz w:val="20"/>
          <w:szCs w:val="20"/>
          <w:color w:val="auto"/>
        </w:rPr>
      </w:pPr>
    </w:p>
    <w:p>
      <w:pPr>
        <w:ind w:right="160"/>
        <w:spacing w:after="0" w:line="307" w:lineRule="auto"/>
        <w:rPr>
          <w:sz w:val="20"/>
          <w:szCs w:val="20"/>
          <w:color w:val="auto"/>
        </w:rPr>
      </w:pPr>
      <w:r>
        <w:rPr>
          <w:rFonts w:ascii="Arial" w:cs="Arial" w:eastAsia="Arial" w:hAnsi="Arial"/>
          <w:sz w:val="16"/>
          <w:szCs w:val="16"/>
          <w:color w:val="58595B"/>
        </w:rPr>
        <w:t>If we fail to obtain a quorum for the Annual Meeting or a sufficient number of votes to approve a proposal, we may adjourn the Annual Meeting for the purpose of obtaining additional proxies or votes or for any other purpose. At any subsequent reconvening of the Annual Meeting, all proxies will be voted in the same manner as they would have been voted at the original Meeting (except for any proxies that have theretofore effectively been revoked or withdrawn). Proxies voting against a proposal set forth herein will not be used to adjourn the Annual Meeting to obtain additional proxies or votes with respect to such proposal.</w:t>
      </w:r>
    </w:p>
    <w:p>
      <w:pPr>
        <w:spacing w:after="0" w:line="160" w:lineRule="exact"/>
        <w:rPr>
          <w:sz w:val="20"/>
          <w:szCs w:val="20"/>
          <w:color w:val="auto"/>
        </w:rPr>
      </w:pPr>
    </w:p>
    <w:p>
      <w:pPr>
        <w:ind w:right="20"/>
        <w:spacing w:after="0" w:line="306" w:lineRule="auto"/>
        <w:rPr>
          <w:sz w:val="20"/>
          <w:szCs w:val="20"/>
          <w:color w:val="auto"/>
        </w:rPr>
      </w:pPr>
      <w:r>
        <w:rPr>
          <w:rFonts w:ascii="Arial" w:cs="Arial" w:eastAsia="Arial" w:hAnsi="Arial"/>
          <w:sz w:val="16"/>
          <w:szCs w:val="16"/>
          <w:color w:val="58595B"/>
        </w:rPr>
        <w:t>The Board is soliciting the enclosed proxy for use in connection with the Annual Meeting and any postponement or adjournment thereof. All properly executed proxies received prior to or at the Annual Meeting or any postponement or adjournment thereof and not revoked in the manner described below will be voted in accordance with any instructions indicated on such proxies. For Proposals</w:t>
      </w:r>
    </w:p>
    <w:p>
      <w:pPr>
        <w:spacing w:after="0" w:line="200" w:lineRule="exact"/>
        <w:rPr>
          <w:sz w:val="20"/>
          <w:szCs w:val="20"/>
          <w:color w:val="auto"/>
        </w:rPr>
      </w:pPr>
    </w:p>
    <w:p>
      <w:pPr>
        <w:spacing w:after="0" w:line="301" w:lineRule="exact"/>
        <w:rPr>
          <w:sz w:val="20"/>
          <w:szCs w:val="20"/>
          <w:color w:val="auto"/>
        </w:rPr>
      </w:pPr>
    </w:p>
    <w:p>
      <w:pPr>
        <w:ind w:left="20"/>
        <w:spacing w:after="0"/>
        <w:tabs>
          <w:tab w:leader="none" w:pos="9960" w:val="left"/>
        </w:tabs>
        <w:rPr>
          <w:sz w:val="20"/>
          <w:szCs w:val="20"/>
          <w:color w:val="auto"/>
        </w:rPr>
      </w:pPr>
      <w:r>
        <w:rPr>
          <w:rFonts w:ascii="Arial" w:cs="Arial" w:eastAsia="Arial" w:hAnsi="Arial"/>
          <w:sz w:val="12"/>
          <w:szCs w:val="12"/>
          <w:b w:val="1"/>
          <w:bCs w:val="1"/>
          <w:color w:val="009845"/>
        </w:rPr>
        <w:t>78</w:t>
      </w:r>
      <w:r>
        <w:rPr>
          <w:sz w:val="20"/>
          <w:szCs w:val="20"/>
          <w:color w:val="auto"/>
        </w:rPr>
        <w:tab/>
      </w:r>
      <w:r>
        <w:rPr>
          <w:rFonts w:ascii="Arial" w:cs="Arial" w:eastAsia="Arial" w:hAnsi="Arial"/>
          <w:sz w:val="12"/>
          <w:szCs w:val="12"/>
          <w:color w:val="58595B"/>
        </w:rPr>
        <w:t>2023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153670</wp:posOffset>
            </wp:positionV>
            <wp:extent cx="7157720" cy="42545"/>
            <wp:wrapNone/>
            <wp:docPr id="353" name="Picture 3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3"/>
                    <pic:cNvPicPr>
                      <a:picLocks noChangeAspect="1" noChangeArrowheads="1"/>
                    </pic:cNvPicPr>
                  </pic:nvPicPr>
                  <pic:blipFill>
                    <a:blip r:embed="rId36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84" w:name="page85"/>
    <w:bookmarkEnd w:id="84"/>
    <w:p>
      <w:pPr>
        <w:jc w:val="right"/>
        <w:spacing w:after="0"/>
        <w:rPr>
          <w:sz w:val="20"/>
          <w:szCs w:val="20"/>
          <w:color w:val="auto"/>
        </w:rPr>
      </w:pPr>
      <w:r>
        <w:rPr>
          <w:rFonts w:ascii="Arial" w:cs="Arial" w:eastAsia="Arial" w:hAnsi="Arial"/>
          <w:sz w:val="13"/>
          <w:szCs w:val="13"/>
          <w:b w:val="1"/>
          <w:bCs w:val="1"/>
          <w:color w:val="009845"/>
        </w:rPr>
        <w:t>General Information About the Annual Meeting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jc w:val="both"/>
        <w:ind w:right="220"/>
        <w:spacing w:after="0" w:line="315" w:lineRule="auto"/>
        <w:rPr>
          <w:sz w:val="20"/>
          <w:szCs w:val="20"/>
          <w:color w:val="auto"/>
        </w:rPr>
      </w:pPr>
      <w:r>
        <w:rPr>
          <w:rFonts w:ascii="Arial" w:cs="Arial" w:eastAsia="Arial" w:hAnsi="Arial"/>
          <w:sz w:val="16"/>
          <w:szCs w:val="16"/>
          <w:color w:val="58595B"/>
        </w:rPr>
        <w:t>1, 2 and 3, you may vote “FOR,” “AGAINST” or “ABSTAIN.” For proposal 4, you may vote for "One Year," "Two Years," "Three Years," or "Abstain." If you sign your proxy card or broker voting instruction card with no further instructions, your shares will be voted in accordance with the recommendations of the Board.</w:t>
      </w:r>
    </w:p>
    <w:p>
      <w:pPr>
        <w:spacing w:after="0" w:line="234" w:lineRule="exact"/>
        <w:rPr>
          <w:sz w:val="20"/>
          <w:szCs w:val="20"/>
          <w:color w:val="auto"/>
        </w:rPr>
      </w:pPr>
    </w:p>
    <w:p>
      <w:pPr>
        <w:spacing w:after="0"/>
        <w:rPr>
          <w:sz w:val="20"/>
          <w:szCs w:val="20"/>
          <w:color w:val="auto"/>
        </w:rPr>
      </w:pPr>
      <w:r>
        <w:rPr>
          <w:rFonts w:ascii="Arial" w:cs="Arial" w:eastAsia="Arial" w:hAnsi="Arial"/>
          <w:sz w:val="25"/>
          <w:szCs w:val="25"/>
          <w:color w:val="009845"/>
        </w:rPr>
        <w:t>How to Vote in Advance or at the Annual Meeting</w:t>
      </w:r>
    </w:p>
    <w:p>
      <w:pPr>
        <w:spacing w:after="0" w:line="199" w:lineRule="exact"/>
        <w:rPr>
          <w:sz w:val="20"/>
          <w:szCs w:val="20"/>
          <w:color w:val="auto"/>
        </w:rPr>
      </w:pPr>
    </w:p>
    <w:p>
      <w:pPr>
        <w:ind w:right="20"/>
        <w:spacing w:after="0" w:line="313" w:lineRule="auto"/>
        <w:rPr>
          <w:sz w:val="20"/>
          <w:szCs w:val="20"/>
          <w:color w:val="auto"/>
        </w:rPr>
      </w:pPr>
      <w:r>
        <w:rPr>
          <w:rFonts w:ascii="Arial" w:cs="Arial" w:eastAsia="Arial" w:hAnsi="Arial"/>
          <w:sz w:val="16"/>
          <w:szCs w:val="16"/>
          <w:color w:val="58595B"/>
        </w:rPr>
        <w:t>You may vote in person or by proxy. Your execution of a proxy will not in any way affect your right to attend the Annual Meeting and vote in person. If you are a stockholder of record (that is, if you hold shares that are directly registered in your own name), there are four ways to vote: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5491480</wp:posOffset>
            </wp:positionH>
            <wp:positionV relativeFrom="paragraph">
              <wp:posOffset>97155</wp:posOffset>
            </wp:positionV>
            <wp:extent cx="8255" cy="2648585"/>
            <wp:wrapNone/>
            <wp:docPr id="354" name="Picture 3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4"/>
                    <pic:cNvPicPr>
                      <a:picLocks noChangeAspect="1" noChangeArrowheads="1"/>
                    </pic:cNvPicPr>
                  </pic:nvPicPr>
                  <pic:blipFill>
                    <a:blip r:embed="rId361">
                      <a:extLst>
                        <a:ext uri="{28A0092B-C50C-407E-A947-70E740481C1C}"/>
                      </a:extLst>
                    </a:blip>
                    <a:srcRect/>
                    <a:stretch>
                      <a:fillRect/>
                    </a:stretch>
                  </pic:blipFill>
                  <pic:spPr bwMode="auto">
                    <a:xfrm>
                      <a:off x="0" y="0"/>
                      <a:ext cx="8255" cy="2648585"/>
                    </a:xfrm>
                    <a:prstGeom prst="rect">
                      <a:avLst/>
                    </a:prstGeom>
                    <a:noFill/>
                  </pic:spPr>
                </pic:pic>
              </a:graphicData>
            </a:graphic>
          </wp:anchor>
        </w:drawing>
        <w:drawing>
          <wp:anchor simplePos="0" relativeHeight="251657728" behindDoc="1" locked="0" layoutInCell="0" allowOverlap="1">
            <wp:simplePos x="0" y="0"/>
            <wp:positionH relativeFrom="column">
              <wp:posOffset>3716655</wp:posOffset>
            </wp:positionH>
            <wp:positionV relativeFrom="paragraph">
              <wp:posOffset>97155</wp:posOffset>
            </wp:positionV>
            <wp:extent cx="8890" cy="2648585"/>
            <wp:wrapNone/>
            <wp:docPr id="355" name="Picture 3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5"/>
                    <pic:cNvPicPr>
                      <a:picLocks noChangeAspect="1" noChangeArrowheads="1"/>
                    </pic:cNvPicPr>
                  </pic:nvPicPr>
                  <pic:blipFill>
                    <a:blip r:embed="rId362">
                      <a:extLst>
                        <a:ext uri="{28A0092B-C50C-407E-A947-70E740481C1C}"/>
                      </a:extLst>
                    </a:blip>
                    <a:srcRect/>
                    <a:stretch>
                      <a:fillRect/>
                    </a:stretch>
                  </pic:blipFill>
                  <pic:spPr bwMode="auto">
                    <a:xfrm>
                      <a:off x="0" y="0"/>
                      <a:ext cx="8890" cy="2648585"/>
                    </a:xfrm>
                    <a:prstGeom prst="rect">
                      <a:avLst/>
                    </a:prstGeom>
                    <a:noFill/>
                  </pic:spPr>
                </pic:pic>
              </a:graphicData>
            </a:graphic>
          </wp:anchor>
        </w:drawing>
        <w:drawing>
          <wp:anchor simplePos="0" relativeHeight="251657728" behindDoc="1" locked="0" layoutInCell="0" allowOverlap="1">
            <wp:simplePos x="0" y="0"/>
            <wp:positionH relativeFrom="column">
              <wp:posOffset>1727835</wp:posOffset>
            </wp:positionH>
            <wp:positionV relativeFrom="paragraph">
              <wp:posOffset>97155</wp:posOffset>
            </wp:positionV>
            <wp:extent cx="8890" cy="2648585"/>
            <wp:wrapNone/>
            <wp:docPr id="356" name="Picture 3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6"/>
                    <pic:cNvPicPr>
                      <a:picLocks noChangeAspect="1" noChangeArrowheads="1"/>
                    </pic:cNvPicPr>
                  </pic:nvPicPr>
                  <pic:blipFill>
                    <a:blip r:embed="rId363">
                      <a:extLst>
                        <a:ext uri="{28A0092B-C50C-407E-A947-70E740481C1C}"/>
                      </a:extLst>
                    </a:blip>
                    <a:srcRect/>
                    <a:stretch>
                      <a:fillRect/>
                    </a:stretch>
                  </pic:blipFill>
                  <pic:spPr bwMode="auto">
                    <a:xfrm>
                      <a:off x="0" y="0"/>
                      <a:ext cx="8890" cy="264858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p>
      <w:pPr>
        <w:spacing w:after="0" w:line="180" w:lineRule="exact"/>
        <w:rPr>
          <w:sz w:val="20"/>
          <w:szCs w:val="20"/>
          <w:color w:val="auto"/>
        </w:rPr>
      </w:pPr>
    </w:p>
    <w:p>
      <w:pPr>
        <w:ind w:left="20"/>
        <w:spacing w:after="0"/>
        <w:rPr>
          <w:sz w:val="20"/>
          <w:szCs w:val="20"/>
          <w:color w:val="auto"/>
        </w:rPr>
      </w:pPr>
      <w:r>
        <w:rPr>
          <w:rFonts w:ascii="Arial" w:cs="Arial" w:eastAsia="Arial" w:hAnsi="Arial"/>
          <w:sz w:val="22"/>
          <w:szCs w:val="22"/>
          <w:b w:val="1"/>
          <w:bCs w:val="1"/>
          <w:color w:val="58595B"/>
        </w:rPr>
        <w:t xml:space="preserve">By Internet </w:t>
      </w:r>
      <w:r>
        <w:rPr>
          <w:sz w:val="1"/>
          <w:szCs w:val="1"/>
          <w:color w:val="auto"/>
        </w:rPr>
        <w:drawing>
          <wp:inline distT="0" distB="0" distL="0" distR="0">
            <wp:extent cx="145415" cy="154305"/>
            <wp:effectExtent l="0" t="0" r="0" b="0"/>
            <wp:docPr id="357" name="Picture 3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7"/>
                    <pic:cNvPicPr>
                      <a:picLocks noChangeAspect="1" noChangeArrowheads="1"/>
                    </pic:cNvPicPr>
                  </pic:nvPicPr>
                  <pic:blipFill>
                    <a:blip r:embed="rId364">
                      <a:extLst>
                        <a:ext uri="{28A0092B-C50C-407E-A947-70E740481C1C}"/>
                      </a:extLst>
                    </a:blip>
                    <a:srcRect/>
                    <a:stretch>
                      <a:fillRect/>
                    </a:stretch>
                  </pic:blipFill>
                  <pic:spPr bwMode="auto">
                    <a:xfrm>
                      <a:off x="0" y="0"/>
                      <a:ext cx="145415" cy="154305"/>
                    </a:xfrm>
                    <a:prstGeom prst="rect">
                      <a:avLst/>
                    </a:prstGeom>
                    <a:noFill/>
                    <a:ln>
                      <a:noFill/>
                    </a:ln>
                  </pic:spPr>
                </pic:pic>
              </a:graphicData>
            </a:graphic>
          </wp:inline>
        </w:drawing>
      </w:r>
    </w:p>
    <w:p>
      <w:pPr>
        <w:spacing w:after="0" w:line="131" w:lineRule="exact"/>
        <w:rPr>
          <w:sz w:val="20"/>
          <w:szCs w:val="20"/>
          <w:color w:val="auto"/>
        </w:rPr>
      </w:pPr>
    </w:p>
    <w:p>
      <w:pPr>
        <w:ind w:left="20" w:right="120"/>
        <w:spacing w:after="0" w:line="309" w:lineRule="auto"/>
        <w:rPr>
          <w:sz w:val="20"/>
          <w:szCs w:val="20"/>
          <w:color w:val="auto"/>
        </w:rPr>
      </w:pPr>
      <w:r>
        <w:rPr>
          <w:rFonts w:ascii="Arial" w:cs="Arial" w:eastAsia="Arial" w:hAnsi="Arial"/>
          <w:sz w:val="16"/>
          <w:szCs w:val="16"/>
          <w:color w:val="58595B"/>
        </w:rPr>
        <w:t>If you have internet access you may submit your proxy by following the voting instructions on the proxy card. If you vote by Internet, you should not return your proxy card.</w:t>
      </w:r>
    </w:p>
    <w:p>
      <w:pPr>
        <w:spacing w:after="0" w:line="158" w:lineRule="exact"/>
        <w:rPr>
          <w:sz w:val="20"/>
          <w:szCs w:val="20"/>
          <w:color w:val="auto"/>
        </w:rPr>
      </w:pPr>
    </w:p>
    <w:p>
      <w:pPr>
        <w:ind w:left="20"/>
        <w:spacing w:after="0"/>
        <w:rPr>
          <w:sz w:val="20"/>
          <w:szCs w:val="20"/>
          <w:color w:val="auto"/>
        </w:rPr>
      </w:pPr>
      <w:r>
        <w:rPr>
          <w:rFonts w:ascii="Arial" w:cs="Arial" w:eastAsia="Arial" w:hAnsi="Arial"/>
          <w:sz w:val="16"/>
          <w:szCs w:val="16"/>
          <w:color w:val="58595B"/>
        </w:rPr>
        <w:t>You may vote at</w:t>
      </w:r>
    </w:p>
    <w:p>
      <w:pPr>
        <w:spacing w:after="0" w:line="46" w:lineRule="exact"/>
        <w:rPr>
          <w:sz w:val="20"/>
          <w:szCs w:val="20"/>
          <w:color w:val="auto"/>
        </w:rPr>
      </w:pPr>
    </w:p>
    <w:p>
      <w:pPr>
        <w:ind w:left="20"/>
        <w:spacing w:after="0"/>
        <w:rPr>
          <w:sz w:val="20"/>
          <w:szCs w:val="20"/>
          <w:color w:val="auto"/>
        </w:rPr>
      </w:pPr>
      <w:r>
        <w:rPr>
          <w:rFonts w:ascii="Arial" w:cs="Arial" w:eastAsia="Arial" w:hAnsi="Arial"/>
          <w:sz w:val="16"/>
          <w:szCs w:val="16"/>
          <w:color w:val="58595B"/>
        </w:rPr>
        <w:t>www.proxyvote.com, from</w:t>
      </w:r>
    </w:p>
    <w:p>
      <w:pPr>
        <w:spacing w:after="0" w:line="46" w:lineRule="exact"/>
        <w:rPr>
          <w:sz w:val="20"/>
          <w:szCs w:val="20"/>
          <w:color w:val="auto"/>
        </w:rPr>
      </w:pPr>
    </w:p>
    <w:p>
      <w:pPr>
        <w:ind w:left="20"/>
        <w:spacing w:after="0"/>
        <w:rPr>
          <w:sz w:val="20"/>
          <w:szCs w:val="20"/>
          <w:color w:val="auto"/>
        </w:rPr>
      </w:pPr>
      <w:r>
        <w:rPr>
          <w:rFonts w:ascii="Arial" w:cs="Arial" w:eastAsia="Arial" w:hAnsi="Arial"/>
          <w:sz w:val="16"/>
          <w:szCs w:val="16"/>
          <w:color w:val="58595B"/>
        </w:rPr>
        <w:t>anywhere in the world, 24 hours a</w:t>
      </w:r>
    </w:p>
    <w:p>
      <w:pPr>
        <w:spacing w:after="0" w:line="59" w:lineRule="exact"/>
        <w:rPr>
          <w:sz w:val="20"/>
          <w:szCs w:val="20"/>
          <w:color w:val="auto"/>
        </w:rPr>
      </w:pPr>
    </w:p>
    <w:p>
      <w:pPr>
        <w:ind w:left="20"/>
        <w:spacing w:after="0"/>
        <w:rPr>
          <w:sz w:val="20"/>
          <w:szCs w:val="20"/>
          <w:color w:val="auto"/>
        </w:rPr>
      </w:pPr>
      <w:r>
        <w:rPr>
          <w:rFonts w:ascii="Arial" w:cs="Arial" w:eastAsia="Arial" w:hAnsi="Arial"/>
          <w:sz w:val="16"/>
          <w:szCs w:val="16"/>
          <w:color w:val="58595B"/>
        </w:rPr>
        <w:t>day, 7 days a week, up until 11:59</w:t>
      </w:r>
    </w:p>
    <w:p>
      <w:pPr>
        <w:spacing w:after="0" w:line="46" w:lineRule="exact"/>
        <w:rPr>
          <w:sz w:val="20"/>
          <w:szCs w:val="20"/>
          <w:color w:val="auto"/>
        </w:rPr>
      </w:pPr>
    </w:p>
    <w:p>
      <w:pPr>
        <w:ind w:left="20"/>
        <w:spacing w:after="0"/>
        <w:rPr>
          <w:sz w:val="20"/>
          <w:szCs w:val="20"/>
          <w:color w:val="auto"/>
        </w:rPr>
      </w:pPr>
      <w:r>
        <w:rPr>
          <w:rFonts w:ascii="Arial" w:cs="Arial" w:eastAsia="Arial" w:hAnsi="Arial"/>
          <w:sz w:val="16"/>
          <w:szCs w:val="16"/>
          <w:color w:val="58595B"/>
        </w:rPr>
        <w:t>p.m., Eastern Time, on May 11,</w:t>
      </w:r>
    </w:p>
    <w:p>
      <w:pPr>
        <w:spacing w:after="0" w:line="46" w:lineRule="exact"/>
        <w:rPr>
          <w:sz w:val="20"/>
          <w:szCs w:val="20"/>
          <w:color w:val="auto"/>
        </w:rPr>
      </w:pPr>
    </w:p>
    <w:p>
      <w:pPr>
        <w:ind w:left="20"/>
        <w:spacing w:after="0"/>
        <w:rPr>
          <w:sz w:val="20"/>
          <w:szCs w:val="20"/>
          <w:color w:val="auto"/>
        </w:rPr>
      </w:pPr>
      <w:r>
        <w:rPr>
          <w:rFonts w:ascii="Arial" w:cs="Arial" w:eastAsia="Arial" w:hAnsi="Arial"/>
          <w:sz w:val="16"/>
          <w:szCs w:val="16"/>
          <w:color w:val="58595B"/>
        </w:rPr>
        <w:t>2023.</w:t>
      </w:r>
    </w:p>
    <w:p>
      <w:pPr>
        <w:spacing w:after="0" w:line="20" w:lineRule="exact"/>
        <w:rPr>
          <w:sz w:val="20"/>
          <w:szCs w:val="20"/>
          <w:color w:val="auto"/>
        </w:rPr>
      </w:pPr>
      <w:r>
        <w:rPr>
          <w:sz w:val="20"/>
          <w:szCs w:val="20"/>
          <w:color w:val="auto"/>
        </w:rPr>
        <w:br w:type="column"/>
      </w:r>
    </w:p>
    <w:p>
      <w:pPr>
        <w:spacing w:after="0" w:line="160" w:lineRule="exact"/>
        <w:rPr>
          <w:sz w:val="20"/>
          <w:szCs w:val="20"/>
          <w:color w:val="auto"/>
        </w:rPr>
      </w:pPr>
    </w:p>
    <w:p>
      <w:pPr>
        <w:spacing w:after="0"/>
        <w:rPr>
          <w:sz w:val="20"/>
          <w:szCs w:val="20"/>
          <w:color w:val="auto"/>
        </w:rPr>
      </w:pPr>
      <w:r>
        <w:rPr>
          <w:rFonts w:ascii="Arial" w:cs="Arial" w:eastAsia="Arial" w:hAnsi="Arial"/>
          <w:sz w:val="22"/>
          <w:szCs w:val="22"/>
          <w:b w:val="1"/>
          <w:bCs w:val="1"/>
          <w:color w:val="58595B"/>
        </w:rPr>
        <w:t xml:space="preserve">By Mail </w:t>
      </w:r>
      <w:r>
        <w:rPr>
          <w:sz w:val="1"/>
          <w:szCs w:val="1"/>
          <w:color w:val="auto"/>
        </w:rPr>
        <w:drawing>
          <wp:inline distT="0" distB="0" distL="0" distR="0">
            <wp:extent cx="137160" cy="120015"/>
            <wp:effectExtent l="0" t="0" r="0" b="0"/>
            <wp:docPr id="358" name="Picture 3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8"/>
                    <pic:cNvPicPr>
                      <a:picLocks noChangeAspect="1" noChangeArrowheads="1"/>
                    </pic:cNvPicPr>
                  </pic:nvPicPr>
                  <pic:blipFill>
                    <a:blip r:embed="rId365">
                      <a:extLst>
                        <a:ext uri="{28A0092B-C50C-407E-A947-70E740481C1C}"/>
                      </a:extLst>
                    </a:blip>
                    <a:srcRect/>
                    <a:stretch>
                      <a:fillRect/>
                    </a:stretch>
                  </pic:blipFill>
                  <pic:spPr bwMode="auto">
                    <a:xfrm>
                      <a:off x="0" y="0"/>
                      <a:ext cx="137160" cy="120015"/>
                    </a:xfrm>
                    <a:prstGeom prst="rect">
                      <a:avLst/>
                    </a:prstGeom>
                    <a:noFill/>
                    <a:ln>
                      <a:noFill/>
                    </a:ln>
                  </pic:spPr>
                </pic:pic>
              </a:graphicData>
            </a:graphic>
          </wp:inline>
        </w:drawing>
      </w:r>
    </w:p>
    <w:p>
      <w:pPr>
        <w:spacing w:after="0" w:line="113" w:lineRule="exact"/>
        <w:rPr>
          <w:sz w:val="20"/>
          <w:szCs w:val="20"/>
          <w:color w:val="auto"/>
        </w:rPr>
      </w:pPr>
    </w:p>
    <w:p>
      <w:pPr>
        <w:spacing w:after="0" w:line="307" w:lineRule="auto"/>
        <w:rPr>
          <w:sz w:val="20"/>
          <w:szCs w:val="20"/>
          <w:color w:val="auto"/>
        </w:rPr>
      </w:pPr>
      <w:r>
        <w:rPr>
          <w:rFonts w:ascii="Arial" w:cs="Arial" w:eastAsia="Arial" w:hAnsi="Arial"/>
          <w:sz w:val="16"/>
          <w:szCs w:val="16"/>
          <w:color w:val="58595B"/>
        </w:rPr>
        <w:t>You may vote by mail by completing, dating and signing your proxy card and mailing it in the envelope provided. You must sign your name exactly as it appears on the proxy card. If you are signing in a representative capacity (for example, as officer of a corporation, guardian, executor, trustee or custodian), you must indicate your name and title or capacity.</w:t>
      </w:r>
    </w:p>
    <w:p>
      <w:pPr>
        <w:spacing w:after="0" w:line="20" w:lineRule="exact"/>
        <w:rPr>
          <w:sz w:val="20"/>
          <w:szCs w:val="20"/>
          <w:color w:val="auto"/>
        </w:rPr>
      </w:pPr>
      <w:r>
        <w:rPr>
          <w:sz w:val="20"/>
          <w:szCs w:val="20"/>
          <w:color w:val="auto"/>
        </w:rPr>
        <w:br w:type="column"/>
      </w:r>
    </w:p>
    <w:p>
      <w:pPr>
        <w:spacing w:after="0" w:line="160" w:lineRule="exact"/>
        <w:rPr>
          <w:sz w:val="20"/>
          <w:szCs w:val="20"/>
          <w:color w:val="auto"/>
        </w:rPr>
      </w:pPr>
    </w:p>
    <w:p>
      <w:pPr>
        <w:spacing w:after="0"/>
        <w:rPr>
          <w:sz w:val="20"/>
          <w:szCs w:val="20"/>
          <w:color w:val="auto"/>
        </w:rPr>
      </w:pPr>
      <w:r>
        <w:rPr>
          <w:rFonts w:ascii="Arial" w:cs="Arial" w:eastAsia="Arial" w:hAnsi="Arial"/>
          <w:sz w:val="22"/>
          <w:szCs w:val="22"/>
          <w:b w:val="1"/>
          <w:bCs w:val="1"/>
          <w:color w:val="58595B"/>
        </w:rPr>
        <w:t xml:space="preserve">By Telephone </w:t>
      </w:r>
      <w:r>
        <w:rPr>
          <w:sz w:val="1"/>
          <w:szCs w:val="1"/>
          <w:color w:val="auto"/>
        </w:rPr>
        <w:drawing>
          <wp:inline distT="0" distB="0" distL="0" distR="0">
            <wp:extent cx="154305" cy="154305"/>
            <wp:effectExtent l="0" t="0" r="0" b="0"/>
            <wp:docPr id="359" name="Picture 3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9"/>
                    <pic:cNvPicPr>
                      <a:picLocks noChangeAspect="1" noChangeArrowheads="1"/>
                    </pic:cNvPicPr>
                  </pic:nvPicPr>
                  <pic:blipFill>
                    <a:blip r:embed="rId366">
                      <a:extLst>
                        <a:ext uri="{28A0092B-C50C-407E-A947-70E740481C1C}"/>
                      </a:extLst>
                    </a:blip>
                    <a:srcRect/>
                    <a:stretch>
                      <a:fillRect/>
                    </a:stretch>
                  </pic:blipFill>
                  <pic:spPr bwMode="auto">
                    <a:xfrm>
                      <a:off x="0" y="0"/>
                      <a:ext cx="154305" cy="154305"/>
                    </a:xfrm>
                    <a:prstGeom prst="rect">
                      <a:avLst/>
                    </a:prstGeom>
                    <a:noFill/>
                    <a:ln>
                      <a:noFill/>
                    </a:ln>
                  </pic:spPr>
                </pic:pic>
              </a:graphicData>
            </a:graphic>
          </wp:inline>
        </w:drawing>
      </w:r>
    </w:p>
    <w:p>
      <w:pPr>
        <w:spacing w:after="0" w:line="131" w:lineRule="exact"/>
        <w:rPr>
          <w:sz w:val="20"/>
          <w:szCs w:val="20"/>
          <w:color w:val="auto"/>
        </w:rPr>
      </w:pPr>
    </w:p>
    <w:p>
      <w:pPr>
        <w:spacing w:after="0" w:line="309" w:lineRule="auto"/>
        <w:rPr>
          <w:sz w:val="20"/>
          <w:szCs w:val="20"/>
          <w:color w:val="auto"/>
        </w:rPr>
      </w:pPr>
      <w:r>
        <w:rPr>
          <w:rFonts w:ascii="Arial" w:cs="Arial" w:eastAsia="Arial" w:hAnsi="Arial"/>
          <w:sz w:val="16"/>
          <w:szCs w:val="16"/>
          <w:color w:val="58595B"/>
        </w:rPr>
        <w:t>You may vote by proxy via telephone by calling the toll-free number found on the proxy card.</w:t>
      </w:r>
    </w:p>
    <w:p>
      <w:pPr>
        <w:spacing w:after="0" w:line="20" w:lineRule="exact"/>
        <w:rPr>
          <w:sz w:val="20"/>
          <w:szCs w:val="20"/>
          <w:color w:val="auto"/>
        </w:rPr>
      </w:pPr>
      <w:r>
        <w:rPr>
          <w:sz w:val="20"/>
          <w:szCs w:val="20"/>
          <w:color w:val="auto"/>
        </w:rPr>
        <w:br w:type="column"/>
      </w:r>
    </w:p>
    <w:p>
      <w:pPr>
        <w:spacing w:after="0" w:line="160" w:lineRule="exact"/>
        <w:rPr>
          <w:sz w:val="20"/>
          <w:szCs w:val="20"/>
          <w:color w:val="auto"/>
        </w:rPr>
      </w:pPr>
    </w:p>
    <w:p>
      <w:pPr>
        <w:spacing w:after="0"/>
        <w:rPr>
          <w:sz w:val="20"/>
          <w:szCs w:val="20"/>
          <w:color w:val="auto"/>
        </w:rPr>
      </w:pPr>
      <w:r>
        <w:rPr>
          <w:rFonts w:ascii="Arial" w:cs="Arial" w:eastAsia="Arial" w:hAnsi="Arial"/>
          <w:sz w:val="22"/>
          <w:szCs w:val="22"/>
          <w:b w:val="1"/>
          <w:bCs w:val="1"/>
          <w:color w:val="58595B"/>
        </w:rPr>
        <w:t xml:space="preserve">In Person </w:t>
      </w:r>
      <w:r>
        <w:rPr>
          <w:sz w:val="1"/>
          <w:szCs w:val="1"/>
          <w:color w:val="auto"/>
        </w:rPr>
        <w:drawing>
          <wp:inline distT="0" distB="0" distL="0" distR="0">
            <wp:extent cx="128905" cy="171450"/>
            <wp:effectExtent l="0" t="0" r="0" b="0"/>
            <wp:docPr id="360" name="Picture 3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0"/>
                    <pic:cNvPicPr>
                      <a:picLocks noChangeAspect="1" noChangeArrowheads="1"/>
                    </pic:cNvPicPr>
                  </pic:nvPicPr>
                  <pic:blipFill>
                    <a:blip r:embed="rId367">
                      <a:extLst>
                        <a:ext uri="{28A0092B-C50C-407E-A947-70E740481C1C}"/>
                      </a:extLst>
                    </a:blip>
                    <a:srcRect/>
                    <a:stretch>
                      <a:fillRect/>
                    </a:stretch>
                  </pic:blipFill>
                  <pic:spPr bwMode="auto">
                    <a:xfrm>
                      <a:off x="0" y="0"/>
                      <a:ext cx="128905" cy="171450"/>
                    </a:xfrm>
                    <a:prstGeom prst="rect">
                      <a:avLst/>
                    </a:prstGeom>
                    <a:noFill/>
                    <a:ln>
                      <a:noFill/>
                    </a:ln>
                  </pic:spPr>
                </pic:pic>
              </a:graphicData>
            </a:graphic>
          </wp:inline>
        </w:drawing>
      </w:r>
    </w:p>
    <w:p>
      <w:pPr>
        <w:spacing w:after="0" w:line="131" w:lineRule="exact"/>
        <w:rPr>
          <w:sz w:val="20"/>
          <w:szCs w:val="20"/>
          <w:color w:val="auto"/>
        </w:rPr>
      </w:pPr>
    </w:p>
    <w:p>
      <w:pPr>
        <w:ind w:right="80"/>
        <w:spacing w:after="0" w:line="307" w:lineRule="auto"/>
        <w:rPr>
          <w:sz w:val="20"/>
          <w:szCs w:val="20"/>
          <w:color w:val="auto"/>
        </w:rPr>
      </w:pPr>
      <w:r>
        <w:rPr>
          <w:rFonts w:ascii="Arial" w:cs="Arial" w:eastAsia="Arial" w:hAnsi="Arial"/>
          <w:sz w:val="16"/>
          <w:szCs w:val="16"/>
          <w:color w:val="58595B"/>
        </w:rPr>
        <w:t>You may vote in person at the Annual Meeting. We will provide you with a ballot when you arrive. Stockholders who plan to attend the Annual Meeting must present valid photo identification. Stockholders of record will be verified against an official list available at the registration area. We reserve the right to deny admittance to anyone who cannot show valid identification or sufficient proof of share ownership as of the record date.</w:t>
      </w:r>
    </w:p>
    <w:p>
      <w:pPr>
        <w:spacing w:after="0" w:line="200" w:lineRule="exact"/>
        <w:rPr>
          <w:sz w:val="20"/>
          <w:szCs w:val="20"/>
          <w:color w:val="auto"/>
        </w:rPr>
      </w:pPr>
    </w:p>
    <w:p>
      <w:pPr>
        <w:sectPr>
          <w:pgSz w:w="11900" w:h="16838" w:orient="portrait"/>
          <w:cols w:equalWidth="0" w:num="4">
            <w:col w:w="2460" w:space="500"/>
            <w:col w:w="2640" w:space="500"/>
            <w:col w:w="2280" w:space="480"/>
            <w:col w:w="2380"/>
          </w:cols>
          <w:pgMar w:left="320" w:top="118" w:right="339" w:bottom="1440" w:gutter="0" w:footer="0" w:header="0"/>
          <w:type w:val="continuous"/>
        </w:sectPr>
      </w:pPr>
    </w:p>
    <w:p>
      <w:pPr>
        <w:spacing w:after="0" w:line="347" w:lineRule="exact"/>
        <w:rPr>
          <w:sz w:val="20"/>
          <w:szCs w:val="20"/>
          <w:color w:val="auto"/>
        </w:rPr>
      </w:pPr>
    </w:p>
    <w:p>
      <w:pPr>
        <w:ind w:right="300"/>
        <w:spacing w:after="0" w:line="315" w:lineRule="auto"/>
        <w:rPr>
          <w:sz w:val="20"/>
          <w:szCs w:val="20"/>
          <w:color w:val="auto"/>
        </w:rPr>
      </w:pPr>
      <w:r>
        <w:rPr>
          <w:rFonts w:ascii="Arial" w:cs="Arial" w:eastAsia="Arial" w:hAnsi="Arial"/>
          <w:sz w:val="16"/>
          <w:szCs w:val="16"/>
          <w:color w:val="58595B"/>
        </w:rPr>
        <w:t>If your shares are held in the name of a bank, broker or other holder of record, which is known as being held in “street name,” you will receive separate voting instructions with your proxy materials. If you hold your shares in street name, your ability to vote by internet or by telephone depends on the voting process of the bank, broker or other holder of record that holds your shares.</w:t>
      </w:r>
    </w:p>
    <w:p>
      <w:pPr>
        <w:spacing w:after="0" w:line="140" w:lineRule="exact"/>
        <w:rPr>
          <w:sz w:val="20"/>
          <w:szCs w:val="20"/>
          <w:color w:val="auto"/>
        </w:rPr>
      </w:pPr>
    </w:p>
    <w:p>
      <w:pPr>
        <w:ind w:right="40"/>
        <w:spacing w:after="0" w:line="311" w:lineRule="auto"/>
        <w:rPr>
          <w:sz w:val="20"/>
          <w:szCs w:val="20"/>
          <w:color w:val="auto"/>
        </w:rPr>
      </w:pPr>
      <w:r>
        <w:rPr>
          <w:rFonts w:ascii="Arial" w:cs="Arial" w:eastAsia="Arial" w:hAnsi="Arial"/>
          <w:sz w:val="16"/>
          <w:szCs w:val="16"/>
          <w:color w:val="58595B"/>
        </w:rPr>
        <w:t>Although most banks, brokers and other holders of record also offer internet and telephone voting, availability and specific procedures will depend on their voting arrangements. Please follow their directions carefully. If you want to vote shares that you hold in street name at the Annual Meeting, you must request a legal proxy from the bank, broker, or other holder of record that holds your shares and present that proxy, along with valid photo identification and sufficient proof of share ownership as of the record date, at the Annual Meeting. We reserve the right to deny admittance to anyone who cannot show valid identification or sufficient proof of share ownership as of the record date.</w:t>
      </w:r>
    </w:p>
    <w:p>
      <w:pPr>
        <w:spacing w:after="0" w:line="144" w:lineRule="exact"/>
        <w:rPr>
          <w:sz w:val="20"/>
          <w:szCs w:val="20"/>
          <w:color w:val="auto"/>
        </w:rPr>
      </w:pPr>
    </w:p>
    <w:p>
      <w:pPr>
        <w:ind w:right="20"/>
        <w:spacing w:after="0" w:line="307" w:lineRule="auto"/>
        <w:rPr>
          <w:sz w:val="20"/>
          <w:szCs w:val="20"/>
          <w:color w:val="auto"/>
        </w:rPr>
      </w:pPr>
      <w:r>
        <w:rPr>
          <w:rFonts w:ascii="Arial" w:cs="Arial" w:eastAsia="Arial" w:hAnsi="Arial"/>
          <w:sz w:val="16"/>
          <w:szCs w:val="16"/>
          <w:color w:val="58595B"/>
        </w:rPr>
        <w:t>You may revoke your proxy by (a) delivering to the Secretary of the Company at or before the Annual Meeting a written notice of revocation bearing a later date than the proxy, (b) duly executing a subsequent proxy relating to the same shares of common stock and delivering it to the Secretary of the Company at or before the Annual Meeting or (c) attending the Annual Meeting and voting in person (although attendance at the Annual Meeting will not in and of itself constitute a revocation of a proxy). Any written notice revoking a proxy should be delivered in a timely manner prior to the Annual Meeting to: Integra LifeSciences Holdings Corporation, 1100 Campus Road, Princeton, New Jersey 08540, Attention: Executive Vice President, Chief Legal Officer and Secretary. Beneficial owners of our common stock who are not holders of record and wish to revoke their proxy should contact their bank, brokerage firm or other custodian, nominee or fiduciary to inquire about how to revoke their proxy, and may not revoke their proxy by one of the methods set forth above.</w:t>
      </w:r>
    </w:p>
    <w:p>
      <w:pPr>
        <w:spacing w:after="0" w:line="200" w:lineRule="exact"/>
        <w:rPr>
          <w:sz w:val="20"/>
          <w:szCs w:val="20"/>
          <w:color w:val="auto"/>
        </w:rPr>
      </w:pPr>
    </w:p>
    <w:p>
      <w:pPr>
        <w:spacing w:after="0" w:line="302" w:lineRule="exact"/>
        <w:rPr>
          <w:sz w:val="20"/>
          <w:szCs w:val="20"/>
          <w:color w:val="auto"/>
        </w:rPr>
      </w:pPr>
    </w:p>
    <w:tbl>
      <w:tblPr>
        <w:tblLayout w:type="fixed"/>
        <w:tblInd w:w="0" w:type="dxa"/>
        <w:tblCellMar>
          <w:top w:w="0" w:type="dxa"/>
          <w:left w:w="0" w:type="dxa"/>
          <w:bottom w:w="0" w:type="dxa"/>
          <w:right w:w="0" w:type="dxa"/>
        </w:tblCellMar>
      </w:tblPr>
      <w:tr>
        <w:trPr>
          <w:trHeight w:val="168"/>
        </w:trPr>
        <w:tc>
          <w:tcPr>
            <w:tcW w:w="6180" w:type="dxa"/>
            <w:vAlign w:val="bottom"/>
          </w:tcPr>
          <w:p>
            <w:pPr>
              <w:ind w:left="20"/>
              <w:spacing w:after="0"/>
              <w:rPr>
                <w:sz w:val="20"/>
                <w:szCs w:val="20"/>
                <w:color w:val="auto"/>
              </w:rPr>
            </w:pPr>
            <w:r>
              <w:rPr>
                <w:rFonts w:ascii="Arial" w:cs="Arial" w:eastAsia="Arial" w:hAnsi="Arial"/>
                <w:sz w:val="13"/>
                <w:szCs w:val="13"/>
                <w:color w:val="58595B"/>
              </w:rPr>
              <w:t>2023 Proxy Statement</w:t>
            </w:r>
          </w:p>
        </w:tc>
        <w:tc>
          <w:tcPr>
            <w:tcW w:w="5060" w:type="dxa"/>
            <w:vAlign w:val="bottom"/>
          </w:tcPr>
          <w:p>
            <w:pPr>
              <w:jc w:val="right"/>
              <w:spacing w:after="0"/>
              <w:rPr>
                <w:sz w:val="20"/>
                <w:szCs w:val="20"/>
                <w:color w:val="auto"/>
              </w:rPr>
            </w:pPr>
            <w:r>
              <w:rPr>
                <w:rFonts w:ascii="Arial" w:cs="Arial" w:eastAsia="Arial" w:hAnsi="Arial"/>
                <w:sz w:val="13"/>
                <w:szCs w:val="13"/>
                <w:b w:val="1"/>
                <w:bCs w:val="1"/>
                <w:color w:val="009845"/>
              </w:rPr>
              <w:t>79</w:t>
            </w:r>
          </w:p>
        </w:tc>
      </w:tr>
      <w:tr>
        <w:trPr>
          <w:trHeight w:val="239"/>
        </w:trPr>
        <w:tc>
          <w:tcPr>
            <w:tcW w:w="6180" w:type="dxa"/>
            <w:vAlign w:val="bottom"/>
            <w:tcBorders>
              <w:bottom w:val="single" w:sz="8" w:color="9A9A9A"/>
            </w:tcBorders>
          </w:tcPr>
          <w:p>
            <w:pPr>
              <w:spacing w:after="0"/>
              <w:rPr>
                <w:sz w:val="20"/>
                <w:szCs w:val="20"/>
                <w:color w:val="auto"/>
              </w:rPr>
            </w:pPr>
          </w:p>
        </w:tc>
        <w:tc>
          <w:tcPr>
            <w:tcW w:w="5060" w:type="dxa"/>
            <w:vAlign w:val="bottom"/>
            <w:tcBorders>
              <w:bottom w:val="single" w:sz="8" w:color="9A9A9A"/>
            </w:tcBorders>
          </w:tcPr>
          <w:p>
            <w:pPr>
              <w:spacing w:after="0"/>
              <w:rPr>
                <w:sz w:val="20"/>
                <w:szCs w:val="2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361" name="Picture 3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1"/>
                    <pic:cNvPicPr>
                      <a:picLocks noChangeAspect="1" noChangeArrowheads="1"/>
                    </pic:cNvPicPr>
                  </pic:nvPicPr>
                  <pic:blipFill>
                    <a:blip r:embed="rId368">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362" name="Picture 3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2"/>
                    <pic:cNvPicPr>
                      <a:picLocks noChangeAspect="1" noChangeArrowheads="1"/>
                    </pic:cNvPicPr>
                  </pic:nvPicPr>
                  <pic:blipFill>
                    <a:blip r:embed="rId369">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type w:val="continuous"/>
        </w:sectPr>
      </w:pPr>
    </w:p>
    <w:bookmarkStart w:id="85" w:name="page86"/>
    <w:bookmarkEnd w:id="85"/>
    <w:p>
      <w:pPr>
        <w:spacing w:after="0"/>
        <w:rPr>
          <w:sz w:val="20"/>
          <w:szCs w:val="20"/>
          <w:color w:val="auto"/>
        </w:rPr>
      </w:pPr>
      <w:r>
        <w:rPr>
          <w:rFonts w:ascii="Arial" w:cs="Arial" w:eastAsia="Arial" w:hAnsi="Arial"/>
          <w:sz w:val="36"/>
          <w:szCs w:val="36"/>
          <w:color w:val="009845"/>
        </w:rPr>
        <w:t>OTHER MATTERS</w:t>
      </w:r>
    </w:p>
    <w:p>
      <w:pPr>
        <w:spacing w:after="0" w:line="386" w:lineRule="exact"/>
        <w:rPr>
          <w:sz w:val="20"/>
          <w:szCs w:val="20"/>
          <w:color w:val="auto"/>
        </w:rPr>
      </w:pPr>
    </w:p>
    <w:p>
      <w:pPr>
        <w:spacing w:after="0"/>
        <w:rPr>
          <w:sz w:val="20"/>
          <w:szCs w:val="20"/>
          <w:color w:val="auto"/>
        </w:rPr>
      </w:pPr>
      <w:r>
        <w:rPr>
          <w:rFonts w:ascii="Arial" w:cs="Arial" w:eastAsia="Arial" w:hAnsi="Arial"/>
          <w:sz w:val="25"/>
          <w:szCs w:val="25"/>
          <w:color w:val="009845"/>
        </w:rPr>
        <w:t>Expenses of Solicitation</w:t>
      </w:r>
    </w:p>
    <w:p>
      <w:pPr>
        <w:spacing w:after="0" w:line="185" w:lineRule="exact"/>
        <w:rPr>
          <w:sz w:val="20"/>
          <w:szCs w:val="20"/>
          <w:color w:val="auto"/>
        </w:rPr>
      </w:pPr>
    </w:p>
    <w:p>
      <w:pPr>
        <w:ind w:right="180"/>
        <w:spacing w:after="0" w:line="311" w:lineRule="auto"/>
        <w:rPr>
          <w:sz w:val="20"/>
          <w:szCs w:val="20"/>
          <w:color w:val="auto"/>
        </w:rPr>
      </w:pPr>
      <w:r>
        <w:rPr>
          <w:rFonts w:ascii="Arial" w:cs="Arial" w:eastAsia="Arial" w:hAnsi="Arial"/>
          <w:sz w:val="16"/>
          <w:szCs w:val="16"/>
          <w:color w:val="58595B"/>
        </w:rPr>
        <w:t>We will bear all expenses of this solicitation, including the cost of preparing and mailing this proxy statement. In addition to solicitation by use of the mail, proxies may be solicited by telephone, facsimile or personally by our directors, officers and employees, who will receive no extra compensation for their services. In addition, the Company has retained D.F. King &amp; Co., Inc. to assist in the solicitation of proxies and will pay such firm a fee of $10,500 plus reasonable expenses. We will also reimburse banks, brokerage firms and other custodians, nominees and fiduciaries for reasonable expenses incurred by them in sending proxy soliciting materials to beneficial owners of shares of our common stock.</w:t>
      </w:r>
    </w:p>
    <w:p>
      <w:pPr>
        <w:spacing w:after="0" w:line="239" w:lineRule="exact"/>
        <w:rPr>
          <w:sz w:val="20"/>
          <w:szCs w:val="20"/>
          <w:color w:val="auto"/>
        </w:rPr>
      </w:pPr>
    </w:p>
    <w:p>
      <w:pPr>
        <w:spacing w:after="0"/>
        <w:rPr>
          <w:sz w:val="20"/>
          <w:szCs w:val="20"/>
          <w:color w:val="auto"/>
        </w:rPr>
      </w:pPr>
      <w:r>
        <w:rPr>
          <w:rFonts w:ascii="Arial" w:cs="Arial" w:eastAsia="Arial" w:hAnsi="Arial"/>
          <w:sz w:val="25"/>
          <w:szCs w:val="25"/>
          <w:color w:val="009845"/>
        </w:rPr>
        <w:t>Stockholder Proposals</w:t>
      </w:r>
    </w:p>
    <w:p>
      <w:pPr>
        <w:spacing w:after="0" w:line="199" w:lineRule="exact"/>
        <w:rPr>
          <w:sz w:val="20"/>
          <w:szCs w:val="20"/>
          <w:color w:val="auto"/>
        </w:rPr>
      </w:pPr>
    </w:p>
    <w:p>
      <w:pPr>
        <w:ind w:right="180"/>
        <w:spacing w:after="0" w:line="307" w:lineRule="auto"/>
        <w:rPr>
          <w:sz w:val="20"/>
          <w:szCs w:val="20"/>
          <w:color w:val="auto"/>
        </w:rPr>
      </w:pPr>
      <w:r>
        <w:rPr>
          <w:rFonts w:ascii="Arial" w:cs="Arial" w:eastAsia="Arial" w:hAnsi="Arial"/>
          <w:sz w:val="16"/>
          <w:szCs w:val="16"/>
          <w:color w:val="58595B"/>
        </w:rPr>
        <w:t>The deadline for stockholders to submit proposals pursuant to Rule 14a-8 of the Exchange Act for inclusion in the Company’s proxy statement and proxy card for the 2024 Annual Meeting of Stockholders is December 8, 2023. Such proposals must be sent to: Integra LifeSciences Holdings Corporation, 1100 Campus Road, Princeton, New Jersey 08540, Attention: Executive Vice President, Chief Legal Offer and Secretary. The date after which notice of a stockholder proposal submitted outside of the processes of Rule 14a-8 of the Exchange Act is considered untimely is December 8, 2023. If notice of a stockholder proposal submitted outside of the processes of Rule 14a-8 of the Exchange is received by the Company after December 8, 2023, then the Company’s proxy for the 2024 Annual Meeting of Stockholders may confer discretionary authority to vote on such matter without any discussion of such matter in the proxy statement for such annual meeting of stockholders.</w:t>
      </w:r>
    </w:p>
    <w:p>
      <w:pPr>
        <w:spacing w:after="0" w:line="162" w:lineRule="exact"/>
        <w:rPr>
          <w:sz w:val="20"/>
          <w:szCs w:val="20"/>
          <w:color w:val="auto"/>
        </w:rPr>
      </w:pPr>
    </w:p>
    <w:p>
      <w:pPr>
        <w:ind w:right="20"/>
        <w:spacing w:after="0" w:line="307" w:lineRule="auto"/>
        <w:rPr>
          <w:sz w:val="20"/>
          <w:szCs w:val="20"/>
          <w:color w:val="auto"/>
        </w:rPr>
      </w:pPr>
      <w:r>
        <w:rPr>
          <w:rFonts w:ascii="Arial" w:cs="Arial" w:eastAsia="Arial" w:hAnsi="Arial"/>
          <w:sz w:val="16"/>
          <w:szCs w:val="16"/>
          <w:color w:val="58595B"/>
        </w:rPr>
        <w:t>If the date of the 2023 Annual Meeting of Stockholders is changed by more than 30 days from the date of the Annual Meeting, then the deadline will be a reasonable time before we begin to print and send our proxy materials for the 2024 Annual Meeting. Our bylaws require, among other things, that a stockholder may present a proposal or a director nominee at the 2024 Annual Meeting that is not included in the proxy statement if proper written notice is received by our Executive Vice President, Chief Legal Officer and Secretary at our principal executive offices between January 13, 2024 and the close of business on February 12, 2024; provided, however, if the date of the 2023 Annual Meeting of Stockholders is more than thirty (30) days before or more than sixty (60) days after May 12, 2024, notice by the stockholder to be timely must be so delivered, or mailed and received, not later than the ninetieth (90th) day prior to the 2024 Annual Meeting of Stockholders or, if later, the tenth (10th) day following the day on which public disclosure of the date of the 2024 Annual Meeting of Stockholders is first made. The proposal must contain the specific information required by our bylaws. You may obtain a copy of our bylaws by writing to our Executive Vice President, Chief Legal Officer and Secretary.</w:t>
      </w:r>
    </w:p>
    <w:p>
      <w:pPr>
        <w:spacing w:after="0" w:line="244" w:lineRule="exact"/>
        <w:rPr>
          <w:sz w:val="20"/>
          <w:szCs w:val="20"/>
          <w:color w:val="auto"/>
        </w:rPr>
      </w:pPr>
    </w:p>
    <w:p>
      <w:pPr>
        <w:spacing w:after="0"/>
        <w:rPr>
          <w:sz w:val="20"/>
          <w:szCs w:val="20"/>
          <w:color w:val="auto"/>
        </w:rPr>
      </w:pPr>
      <w:r>
        <w:rPr>
          <w:rFonts w:ascii="Arial" w:cs="Arial" w:eastAsia="Arial" w:hAnsi="Arial"/>
          <w:sz w:val="25"/>
          <w:szCs w:val="25"/>
          <w:color w:val="009845"/>
        </w:rPr>
        <w:t>Delivery of Documents to Stockholders Sharing an Address</w:t>
      </w:r>
    </w:p>
    <w:p>
      <w:pPr>
        <w:spacing w:after="0" w:line="185" w:lineRule="exact"/>
        <w:rPr>
          <w:sz w:val="20"/>
          <w:szCs w:val="20"/>
          <w:color w:val="auto"/>
        </w:rPr>
      </w:pPr>
    </w:p>
    <w:p>
      <w:pPr>
        <w:ind w:right="20"/>
        <w:spacing w:after="0" w:line="309" w:lineRule="auto"/>
        <w:rPr>
          <w:sz w:val="20"/>
          <w:szCs w:val="20"/>
          <w:color w:val="auto"/>
        </w:rPr>
      </w:pPr>
      <w:r>
        <w:rPr>
          <w:rFonts w:ascii="Arial" w:cs="Arial" w:eastAsia="Arial" w:hAnsi="Arial"/>
          <w:sz w:val="16"/>
          <w:szCs w:val="16"/>
          <w:color w:val="58595B"/>
        </w:rPr>
        <w:t>The SEC has adopted rules regarding delivery of proxy statements and annual reports to stockholders sharing the same address. The Company may satisfy these delivery rules by delivering a single proxy statement and annual report to an address shared by two or more of its stockholders who are not participating in electronic proxy material delivery. This delivery method, referred to as “householding,” results in significant cost savings for the Company. In order to take advantage of this opportunity, the company has delivered only one proxy statement and annual report to multiple stockholders who share an address unless Integra has received contrary instructions from one or more of the stockholders. Integra will deliver promptly, upon written or oral request, a separate copy of the proxy statement and annual report to a stockholder at a shared address to which a single copy of the documents was delivered.</w:t>
      </w:r>
    </w:p>
    <w:p>
      <w:pPr>
        <w:spacing w:after="0" w:line="158" w:lineRule="exact"/>
        <w:rPr>
          <w:sz w:val="20"/>
          <w:szCs w:val="20"/>
          <w:color w:val="auto"/>
        </w:rPr>
      </w:pPr>
    </w:p>
    <w:p>
      <w:pPr>
        <w:ind w:right="60"/>
        <w:spacing w:after="0" w:line="307" w:lineRule="auto"/>
        <w:rPr>
          <w:sz w:val="20"/>
          <w:szCs w:val="20"/>
          <w:color w:val="auto"/>
        </w:rPr>
      </w:pPr>
      <w:r>
        <w:rPr>
          <w:rFonts w:ascii="Arial" w:cs="Arial" w:eastAsia="Arial" w:hAnsi="Arial"/>
          <w:sz w:val="16"/>
          <w:szCs w:val="16"/>
          <w:color w:val="58595B"/>
        </w:rPr>
        <w:t>If you are a registered stockholder residing at an address with other registered stockholders, you will receive only one copy of the proxy statement or annual report unless you indicate otherwise. If you wish to receive a separate copy of the proxy statement or annual report, or if you do not wish to participate in householding and prefer to receive separate copies of these documents in the future, please contact our mailing agent, Broadridge, either by calling toll-free at 1-866-540-7095, or by writing to Broadridge, Householding Department, 51 Mercedes Way, Edgewood, New York 11717. If you are a beneficial holder, you will need to contact</w:t>
      </w:r>
    </w:p>
    <w:p>
      <w:pPr>
        <w:spacing w:after="0" w:line="200" w:lineRule="exact"/>
        <w:rPr>
          <w:sz w:val="20"/>
          <w:szCs w:val="20"/>
          <w:color w:val="auto"/>
        </w:rPr>
      </w:pPr>
    </w:p>
    <w:p>
      <w:pPr>
        <w:spacing w:after="0" w:line="300" w:lineRule="exact"/>
        <w:rPr>
          <w:sz w:val="20"/>
          <w:szCs w:val="20"/>
          <w:color w:val="auto"/>
        </w:rPr>
      </w:pPr>
    </w:p>
    <w:p>
      <w:pPr>
        <w:ind w:left="20"/>
        <w:spacing w:after="0"/>
        <w:tabs>
          <w:tab w:leader="none" w:pos="9960" w:val="left"/>
        </w:tabs>
        <w:rPr>
          <w:sz w:val="20"/>
          <w:szCs w:val="20"/>
          <w:color w:val="auto"/>
        </w:rPr>
      </w:pPr>
      <w:r>
        <w:rPr>
          <w:rFonts w:ascii="Arial" w:cs="Arial" w:eastAsia="Arial" w:hAnsi="Arial"/>
          <w:sz w:val="12"/>
          <w:szCs w:val="12"/>
          <w:b w:val="1"/>
          <w:bCs w:val="1"/>
          <w:color w:val="009845"/>
        </w:rPr>
        <w:t>80</w:t>
      </w:r>
      <w:r>
        <w:rPr>
          <w:sz w:val="20"/>
          <w:szCs w:val="20"/>
          <w:color w:val="auto"/>
        </w:rPr>
        <w:tab/>
      </w:r>
      <w:r>
        <w:rPr>
          <w:rFonts w:ascii="Arial" w:cs="Arial" w:eastAsia="Arial" w:hAnsi="Arial"/>
          <w:sz w:val="12"/>
          <w:szCs w:val="12"/>
          <w:color w:val="58595B"/>
        </w:rPr>
        <w:t>2023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153670</wp:posOffset>
            </wp:positionV>
            <wp:extent cx="7157720" cy="42545"/>
            <wp:wrapNone/>
            <wp:docPr id="363" name="Picture 3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3"/>
                    <pic:cNvPicPr>
                      <a:picLocks noChangeAspect="1" noChangeArrowheads="1"/>
                    </pic:cNvPicPr>
                  </pic:nvPicPr>
                  <pic:blipFill>
                    <a:blip r:embed="rId37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85" w:right="359" w:bottom="1440" w:gutter="0" w:footer="0" w:header="0"/>
        </w:sectPr>
      </w:pPr>
    </w:p>
    <w:bookmarkStart w:id="86" w:name="page87"/>
    <w:bookmarkEnd w:id="86"/>
    <w:p>
      <w:pPr>
        <w:jc w:val="right"/>
        <w:spacing w:after="0"/>
        <w:rPr>
          <w:sz w:val="20"/>
          <w:szCs w:val="20"/>
          <w:color w:val="auto"/>
        </w:rPr>
      </w:pPr>
      <w:r>
        <w:rPr>
          <w:rFonts w:ascii="Arial" w:cs="Arial" w:eastAsia="Arial" w:hAnsi="Arial"/>
          <w:sz w:val="13"/>
          <w:szCs w:val="13"/>
          <w:b w:val="1"/>
          <w:bCs w:val="1"/>
          <w:color w:val="009845"/>
        </w:rPr>
        <w:t>Other Matters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spacing w:after="0"/>
        <w:rPr>
          <w:sz w:val="20"/>
          <w:szCs w:val="20"/>
          <w:color w:val="auto"/>
        </w:rPr>
      </w:pPr>
      <w:r>
        <w:rPr>
          <w:rFonts w:ascii="Arial" w:cs="Arial" w:eastAsia="Arial" w:hAnsi="Arial"/>
          <w:sz w:val="16"/>
          <w:szCs w:val="16"/>
          <w:color w:val="58595B"/>
        </w:rPr>
        <w:t>your broker, bank or other nominee to request that only a single copy of each document be mailed to all stockholders at the shared address in the future.</w:t>
      </w:r>
    </w:p>
    <w:p>
      <w:pPr>
        <w:spacing w:after="0" w:line="302" w:lineRule="exact"/>
        <w:rPr>
          <w:sz w:val="20"/>
          <w:szCs w:val="20"/>
          <w:color w:val="auto"/>
        </w:rPr>
      </w:pPr>
    </w:p>
    <w:p>
      <w:pPr>
        <w:spacing w:after="0"/>
        <w:rPr>
          <w:sz w:val="20"/>
          <w:szCs w:val="20"/>
          <w:color w:val="auto"/>
        </w:rPr>
      </w:pPr>
      <w:r>
        <w:rPr>
          <w:rFonts w:ascii="Arial" w:cs="Arial" w:eastAsia="Arial" w:hAnsi="Arial"/>
          <w:sz w:val="25"/>
          <w:szCs w:val="25"/>
          <w:color w:val="009845"/>
        </w:rPr>
        <w:t>Availability of Supplemental Documents</w:t>
      </w:r>
    </w:p>
    <w:p>
      <w:pPr>
        <w:spacing w:after="0" w:line="199" w:lineRule="exact"/>
        <w:rPr>
          <w:sz w:val="20"/>
          <w:szCs w:val="20"/>
          <w:color w:val="auto"/>
        </w:rPr>
      </w:pPr>
    </w:p>
    <w:p>
      <w:pPr>
        <w:ind w:right="220"/>
        <w:spacing w:after="0" w:line="307" w:lineRule="auto"/>
        <w:rPr>
          <w:sz w:val="20"/>
          <w:szCs w:val="20"/>
          <w:color w:val="auto"/>
        </w:rPr>
      </w:pPr>
      <w:r>
        <w:rPr>
          <w:rFonts w:ascii="Arial" w:cs="Arial" w:eastAsia="Arial" w:hAnsi="Arial"/>
          <w:sz w:val="16"/>
          <w:szCs w:val="16"/>
          <w:color w:val="58595B"/>
        </w:rPr>
        <w:t>A copy of the Company’s 2022 Annual Report to Stockholders is being mailed simultaneously herewith to stockholders but is not to be regarded as proxy solicitation material. In addition, our Code of Conduct, which applies to all of the Company’s directors and officers, and the charters for each of our Audit, Compensation, Finance and Nominating and Corporate Governance Committees are accessible via our website at www.integralife.com through the “Investors” link under the heading “Corporate Governance.” We intend to post any amendment or waiver to our Code of Conduct on our website within the time period required by the SEC.</w:t>
      </w:r>
    </w:p>
    <w:p>
      <w:pPr>
        <w:spacing w:after="0" w:line="140" w:lineRule="exact"/>
        <w:rPr>
          <w:sz w:val="20"/>
          <w:szCs w:val="20"/>
          <w:color w:val="auto"/>
        </w:rPr>
      </w:pPr>
    </w:p>
    <w:p>
      <w:pPr>
        <w:ind w:right="120"/>
        <w:spacing w:after="0" w:line="318" w:lineRule="auto"/>
        <w:rPr>
          <w:sz w:val="20"/>
          <w:szCs w:val="20"/>
          <w:color w:val="auto"/>
        </w:rPr>
      </w:pPr>
      <w:r>
        <w:rPr>
          <w:rFonts w:ascii="Arial" w:cs="Arial" w:eastAsia="Arial" w:hAnsi="Arial"/>
          <w:sz w:val="16"/>
          <w:szCs w:val="16"/>
          <w:b w:val="1"/>
          <w:bCs w:val="1"/>
          <w:color w:val="58595B"/>
        </w:rPr>
        <w:t>The Company, upon request, will furnish to record and beneficial holders of its common stock, free of charge, a copy of its Annual Report on Form 10-K (including financial statements and schedules, but without exhibits) for the fiscal year ended December 31, 2022 as filed with the SEC on February 22, 2023. Copies of exhibits to the Form 10-K also will be furnished upon request and the payment of a reasonable fee. All requests should be directed to the investor relations department, at the offices of the Company set forth on page one of this proxy statement.</w:t>
      </w:r>
    </w:p>
    <w:p>
      <w:pPr>
        <w:spacing w:after="0" w:line="138" w:lineRule="exact"/>
        <w:rPr>
          <w:sz w:val="20"/>
          <w:szCs w:val="20"/>
          <w:color w:val="auto"/>
        </w:rPr>
      </w:pPr>
    </w:p>
    <w:p>
      <w:pPr>
        <w:spacing w:after="0"/>
        <w:rPr>
          <w:sz w:val="20"/>
          <w:szCs w:val="20"/>
          <w:color w:val="auto"/>
        </w:rPr>
      </w:pPr>
      <w:r>
        <w:rPr>
          <w:rFonts w:ascii="Arial" w:cs="Arial" w:eastAsia="Arial" w:hAnsi="Arial"/>
          <w:sz w:val="16"/>
          <w:szCs w:val="16"/>
          <w:color w:val="58595B"/>
        </w:rPr>
        <w:t>By order of the Board of Directors,</w:t>
      </w:r>
    </w:p>
    <w:p>
      <w:pPr>
        <w:spacing w:after="0" w:line="201" w:lineRule="exact"/>
        <w:rPr>
          <w:sz w:val="20"/>
          <w:szCs w:val="20"/>
          <w:color w:val="auto"/>
        </w:rPr>
      </w:pPr>
    </w:p>
    <w:p>
      <w:pPr>
        <w:spacing w:after="0"/>
        <w:rPr>
          <w:sz w:val="20"/>
          <w:szCs w:val="20"/>
          <w:color w:val="auto"/>
        </w:rPr>
      </w:pPr>
      <w:r>
        <w:rPr>
          <w:rFonts w:ascii="Arial" w:cs="Arial" w:eastAsia="Arial" w:hAnsi="Arial"/>
          <w:sz w:val="16"/>
          <w:szCs w:val="16"/>
          <w:b w:val="1"/>
          <w:bCs w:val="1"/>
          <w:color w:val="58595B"/>
        </w:rPr>
        <w:t>/s/ Eric I. Schwartz</w:t>
      </w:r>
    </w:p>
    <w:p>
      <w:pPr>
        <w:spacing w:after="0" w:line="46" w:lineRule="exact"/>
        <w:rPr>
          <w:sz w:val="20"/>
          <w:szCs w:val="20"/>
          <w:color w:val="auto"/>
        </w:rPr>
      </w:pPr>
    </w:p>
    <w:p>
      <w:pPr>
        <w:spacing w:after="0"/>
        <w:rPr>
          <w:sz w:val="20"/>
          <w:szCs w:val="20"/>
          <w:color w:val="auto"/>
        </w:rPr>
      </w:pPr>
      <w:r>
        <w:rPr>
          <w:rFonts w:ascii="Arial" w:cs="Arial" w:eastAsia="Arial" w:hAnsi="Arial"/>
          <w:sz w:val="16"/>
          <w:szCs w:val="16"/>
          <w:b w:val="1"/>
          <w:bCs w:val="1"/>
          <w:color w:val="58595B"/>
        </w:rPr>
        <w:t>Eric I. Schwartz</w:t>
      </w:r>
    </w:p>
    <w:p>
      <w:pPr>
        <w:spacing w:after="0" w:line="212" w:lineRule="exact"/>
        <w:rPr>
          <w:sz w:val="20"/>
          <w:szCs w:val="20"/>
          <w:color w:val="auto"/>
        </w:rPr>
      </w:pPr>
    </w:p>
    <w:p>
      <w:pPr>
        <w:spacing w:after="0"/>
        <w:rPr>
          <w:sz w:val="20"/>
          <w:szCs w:val="20"/>
          <w:color w:val="auto"/>
        </w:rPr>
      </w:pPr>
      <w:r>
        <w:rPr>
          <w:rFonts w:ascii="Arial" w:cs="Arial" w:eastAsia="Arial" w:hAnsi="Arial"/>
          <w:sz w:val="16"/>
          <w:szCs w:val="16"/>
          <w:i w:val="1"/>
          <w:iCs w:val="1"/>
          <w:color w:val="58595B"/>
        </w:rPr>
        <w:t>Executive Vice President, Chief Legal Officer and Secretary</w:t>
      </w:r>
    </w:p>
    <w:p>
      <w:pPr>
        <w:spacing w:after="0" w:line="226" w:lineRule="exact"/>
        <w:rPr>
          <w:sz w:val="20"/>
          <w:szCs w:val="20"/>
          <w:color w:val="auto"/>
        </w:rPr>
      </w:pPr>
    </w:p>
    <w:p>
      <w:pPr>
        <w:spacing w:after="0"/>
        <w:rPr>
          <w:sz w:val="20"/>
          <w:szCs w:val="20"/>
          <w:color w:val="auto"/>
        </w:rPr>
      </w:pPr>
      <w:r>
        <w:rPr>
          <w:rFonts w:ascii="Arial" w:cs="Arial" w:eastAsia="Arial" w:hAnsi="Arial"/>
          <w:sz w:val="14"/>
          <w:szCs w:val="14"/>
          <w:color w:val="58595B"/>
        </w:rPr>
        <w:t>Princeton, New Jersey</w:t>
      </w:r>
    </w:p>
    <w:p>
      <w:pPr>
        <w:spacing w:after="0" w:line="15" w:lineRule="exact"/>
        <w:rPr>
          <w:sz w:val="20"/>
          <w:szCs w:val="20"/>
          <w:color w:val="auto"/>
        </w:rPr>
      </w:pPr>
    </w:p>
    <w:p>
      <w:pPr>
        <w:spacing w:after="0"/>
        <w:rPr>
          <w:sz w:val="20"/>
          <w:szCs w:val="20"/>
          <w:color w:val="auto"/>
        </w:rPr>
      </w:pPr>
      <w:r>
        <w:rPr>
          <w:rFonts w:ascii="Arial" w:cs="Arial" w:eastAsia="Arial" w:hAnsi="Arial"/>
          <w:sz w:val="14"/>
          <w:szCs w:val="14"/>
          <w:color w:val="58595B"/>
        </w:rPr>
        <w:t>April 06, 2023</w:t>
      </w:r>
    </w:p>
    <w:p>
      <w:pPr>
        <w:spacing w:after="0" w:line="366" w:lineRule="exact"/>
        <w:rPr>
          <w:sz w:val="20"/>
          <w:szCs w:val="20"/>
          <w:color w:val="auto"/>
        </w:rPr>
      </w:pPr>
    </w:p>
    <w:tbl>
      <w:tblPr>
        <w:tblLayout w:type="fixed"/>
        <w:tblInd w:w="0" w:type="dxa"/>
        <w:tblCellMar>
          <w:top w:w="0" w:type="dxa"/>
          <w:left w:w="0" w:type="dxa"/>
          <w:bottom w:w="0" w:type="dxa"/>
          <w:right w:w="0" w:type="dxa"/>
        </w:tblCellMar>
      </w:tblPr>
      <w:tr>
        <w:trPr>
          <w:trHeight w:val="168"/>
        </w:trPr>
        <w:tc>
          <w:tcPr>
            <w:tcW w:w="6180" w:type="dxa"/>
            <w:vAlign w:val="bottom"/>
          </w:tcPr>
          <w:p>
            <w:pPr>
              <w:ind w:left="20"/>
              <w:spacing w:after="0"/>
              <w:rPr>
                <w:sz w:val="20"/>
                <w:szCs w:val="20"/>
                <w:color w:val="auto"/>
              </w:rPr>
            </w:pPr>
            <w:r>
              <w:rPr>
                <w:rFonts w:ascii="Arial" w:cs="Arial" w:eastAsia="Arial" w:hAnsi="Arial"/>
                <w:sz w:val="13"/>
                <w:szCs w:val="13"/>
                <w:color w:val="58595B"/>
              </w:rPr>
              <w:t>2023 Proxy Statement</w:t>
            </w:r>
          </w:p>
        </w:tc>
        <w:tc>
          <w:tcPr>
            <w:tcW w:w="5060" w:type="dxa"/>
            <w:vAlign w:val="bottom"/>
          </w:tcPr>
          <w:p>
            <w:pPr>
              <w:jc w:val="right"/>
              <w:spacing w:after="0"/>
              <w:rPr>
                <w:sz w:val="20"/>
                <w:szCs w:val="20"/>
                <w:color w:val="auto"/>
              </w:rPr>
            </w:pPr>
            <w:r>
              <w:rPr>
                <w:rFonts w:ascii="Arial" w:cs="Arial" w:eastAsia="Arial" w:hAnsi="Arial"/>
                <w:sz w:val="13"/>
                <w:szCs w:val="13"/>
                <w:b w:val="1"/>
                <w:bCs w:val="1"/>
                <w:color w:val="009845"/>
              </w:rPr>
              <w:t>81</w:t>
            </w:r>
          </w:p>
        </w:tc>
      </w:tr>
      <w:tr>
        <w:trPr>
          <w:trHeight w:val="225"/>
        </w:trPr>
        <w:tc>
          <w:tcPr>
            <w:tcW w:w="6180" w:type="dxa"/>
            <w:vAlign w:val="bottom"/>
            <w:tcBorders>
              <w:bottom w:val="single" w:sz="8" w:color="9A9A9A"/>
            </w:tcBorders>
          </w:tcPr>
          <w:p>
            <w:pPr>
              <w:spacing w:after="0"/>
              <w:rPr>
                <w:sz w:val="19"/>
                <w:szCs w:val="19"/>
                <w:color w:val="auto"/>
              </w:rPr>
            </w:pPr>
          </w:p>
        </w:tc>
        <w:tc>
          <w:tcPr>
            <w:tcW w:w="5060" w:type="dxa"/>
            <w:vAlign w:val="bottom"/>
            <w:tcBorders>
              <w:bottom w:val="single" w:sz="8" w:color="9A9A9A"/>
            </w:tcBorders>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364" name="Picture 3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4"/>
                    <pic:cNvPicPr>
                      <a:picLocks noChangeAspect="1" noChangeArrowheads="1"/>
                    </pic:cNvPicPr>
                  </pic:nvPicPr>
                  <pic:blipFill>
                    <a:blip r:embed="rId371">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365" name="Picture 3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5"/>
                    <pic:cNvPicPr>
                      <a:picLocks noChangeAspect="1" noChangeArrowheads="1"/>
                    </pic:cNvPicPr>
                  </pic:nvPicPr>
                  <pic:blipFill>
                    <a:blip r:embed="rId372">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87" w:name="page88"/>
    <w:bookmarkEnd w:id="87"/>
    <w:p>
      <w:pPr>
        <w:spacing w:after="0"/>
        <w:rPr>
          <w:sz w:val="20"/>
          <w:szCs w:val="20"/>
          <w:color w:val="auto"/>
        </w:rPr>
      </w:pPr>
      <w:r>
        <w:rPr>
          <w:rFonts w:ascii="Arial" w:cs="Arial" w:eastAsia="Arial" w:hAnsi="Arial"/>
          <w:sz w:val="13"/>
          <w:szCs w:val="13"/>
          <w:b w:val="1"/>
          <w:bCs w:val="1"/>
          <w:color w:val="009845"/>
        </w:rPr>
        <w:t>Other Matters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spacing w:after="0"/>
        <w:rPr>
          <w:sz w:val="20"/>
          <w:szCs w:val="20"/>
          <w:color w:val="auto"/>
        </w:rPr>
      </w:pPr>
      <w:r>
        <w:rPr>
          <w:rFonts w:ascii="Arial" w:cs="Arial" w:eastAsia="Arial" w:hAnsi="Arial"/>
          <w:sz w:val="36"/>
          <w:szCs w:val="36"/>
          <w:color w:val="009845"/>
        </w:rPr>
        <w:t>APPENDIX A</w:t>
      </w:r>
    </w:p>
    <w:p>
      <w:pPr>
        <w:spacing w:after="0" w:line="365" w:lineRule="exact"/>
        <w:rPr>
          <w:sz w:val="20"/>
          <w:szCs w:val="20"/>
          <w:color w:val="auto"/>
        </w:rPr>
      </w:pPr>
    </w:p>
    <w:p>
      <w:pPr>
        <w:spacing w:after="0"/>
        <w:rPr>
          <w:sz w:val="20"/>
          <w:szCs w:val="20"/>
          <w:color w:val="auto"/>
        </w:rPr>
      </w:pPr>
      <w:r>
        <w:rPr>
          <w:rFonts w:ascii="Arial" w:cs="Arial" w:eastAsia="Arial" w:hAnsi="Arial"/>
          <w:sz w:val="22"/>
          <w:szCs w:val="22"/>
          <w:b w:val="1"/>
          <w:bCs w:val="1"/>
          <w:color w:val="58595B"/>
        </w:rPr>
        <w:t>Non-GAAP Financial Measures</w:t>
      </w:r>
    </w:p>
    <w:p>
      <w:pPr>
        <w:spacing w:after="0" w:line="92" w:lineRule="exact"/>
        <w:rPr>
          <w:sz w:val="20"/>
          <w:szCs w:val="20"/>
          <w:color w:val="auto"/>
        </w:rPr>
      </w:pPr>
    </w:p>
    <w:p>
      <w:pPr>
        <w:ind w:right="260"/>
        <w:spacing w:after="0" w:line="309" w:lineRule="auto"/>
        <w:rPr>
          <w:sz w:val="20"/>
          <w:szCs w:val="20"/>
          <w:color w:val="auto"/>
        </w:rPr>
      </w:pPr>
      <w:r>
        <w:rPr>
          <w:rFonts w:ascii="Arial" w:cs="Arial" w:eastAsia="Arial" w:hAnsi="Arial"/>
          <w:sz w:val="16"/>
          <w:szCs w:val="16"/>
          <w:color w:val="58595B"/>
        </w:rPr>
        <w:t>This proxy statement contains financial measures, including organic revenues and adjusted earnings before interest, taxes, depreciation and amortization ("EBITDA"), both of which are considered “non-GAAP” financial measures under applicable SEC rules and regulations. The presentation of non-GAAP financial measures in this proxy statement are critical for evaluating and understanding both our business performance and our executive compensation plans.</w:t>
      </w:r>
    </w:p>
    <w:p>
      <w:pPr>
        <w:spacing w:after="0" w:line="159" w:lineRule="exact"/>
        <w:rPr>
          <w:sz w:val="20"/>
          <w:szCs w:val="20"/>
          <w:color w:val="auto"/>
        </w:rPr>
      </w:pPr>
    </w:p>
    <w:p>
      <w:pPr>
        <w:ind w:right="200"/>
        <w:spacing w:after="0" w:line="308" w:lineRule="auto"/>
        <w:rPr>
          <w:sz w:val="20"/>
          <w:szCs w:val="20"/>
          <w:color w:val="auto"/>
        </w:rPr>
      </w:pPr>
      <w:r>
        <w:rPr>
          <w:rFonts w:ascii="Arial" w:cs="Arial" w:eastAsia="Arial" w:hAnsi="Arial"/>
          <w:sz w:val="16"/>
          <w:szCs w:val="16"/>
          <w:color w:val="58595B"/>
        </w:rPr>
        <w:t>Organic revenues consist of total revenues excluding the effects of currency exchange rates, revenues from current-period acquisitions and product divestitures and discontinuances. Adjusted EBITDA consists of GAAP net income excluding: (i) depreciation and amortization; (ii) other income (expense);</w:t>
      </w:r>
    </w:p>
    <w:p>
      <w:pPr>
        <w:ind w:right="20" w:firstLine="8"/>
        <w:spacing w:after="0" w:line="306" w:lineRule="auto"/>
        <w:tabs>
          <w:tab w:leader="none" w:pos="261" w:val="left"/>
        </w:tabs>
        <w:numPr>
          <w:ilvl w:val="0"/>
          <w:numId w:val="76"/>
        </w:numPr>
        <w:rPr>
          <w:rFonts w:ascii="Arial" w:cs="Arial" w:eastAsia="Arial" w:hAnsi="Arial"/>
          <w:sz w:val="16"/>
          <w:szCs w:val="16"/>
          <w:color w:val="58595B"/>
        </w:rPr>
      </w:pPr>
      <w:r>
        <w:rPr>
          <w:rFonts w:ascii="Arial" w:cs="Arial" w:eastAsia="Arial" w:hAnsi="Arial"/>
          <w:sz w:val="16"/>
          <w:szCs w:val="16"/>
          <w:color w:val="58595B"/>
        </w:rPr>
        <w:t>interest income and expense; (iv) income tax expense (benefit); and (v) those operating expenses also excluded from adjusted net income. The measure of adjusted net income consists of GAAP net income, excluding: (i) structural optimization charges; (ii) divestiture, acquisition and integration-related charges; (iii) EU Medical Device Regulation-related charges; (iv) intangible asset amortization expense; and (v ) income tax impact from adjustments.</w:t>
      </w:r>
    </w:p>
    <w:p>
      <w:pPr>
        <w:spacing w:after="0" w:line="160" w:lineRule="exact"/>
        <w:rPr>
          <w:sz w:val="20"/>
          <w:szCs w:val="20"/>
          <w:color w:val="auto"/>
        </w:rPr>
      </w:pPr>
    </w:p>
    <w:p>
      <w:pPr>
        <w:spacing w:after="0" w:line="306" w:lineRule="auto"/>
        <w:rPr>
          <w:sz w:val="20"/>
          <w:szCs w:val="20"/>
          <w:color w:val="auto"/>
        </w:rPr>
      </w:pPr>
      <w:r>
        <w:rPr>
          <w:rFonts w:ascii="Arial" w:cs="Arial" w:eastAsia="Arial" w:hAnsi="Arial"/>
          <w:sz w:val="16"/>
          <w:szCs w:val="16"/>
          <w:color w:val="58595B"/>
        </w:rPr>
        <w:t>Integra's management believes that non-GAAP financial measures provide information useful to management and investors regarding financial and business trends relating to the Company's financial condition and results of operations. Management uses non-GAAP financial measures in the form of organic revenues, adjusted EBITDA, adjusted net income, adjusted earnings per diluted share, free cash flow and adjusted free cash flow conversion when evaluating operating performance because we believe that the inclusion or exclusion of the items described below, for which the amounts and/or timing may vary significantly depending upon the Company's divestiture, acquisition, integration, and restructuring activities, for which the amounts are non-cash in nature, or for which the amounts are not expected to recur at the same magnitude, provides a supplemental measure of our operating results that facilitates comparability of our financial condition and operating performance from period to period, against our business model objectives, and against other companies in our industry. Non-GAAP financial measures should be considered supplemental to and not a substitute for financial information prepared in accordance with GAAP principles, and investors are cautioned that Integra may calculate non-GAAP financial measures in a way that is different from other companies. Management strongly encourages investors to review the company’s consolidated financial statements and publicly filed reports in their entirety.</w:t>
      </w:r>
    </w:p>
    <w:p>
      <w:pPr>
        <w:spacing w:after="0" w:line="200" w:lineRule="exact"/>
        <w:rPr>
          <w:sz w:val="20"/>
          <w:szCs w:val="20"/>
          <w:color w:val="auto"/>
        </w:rPr>
      </w:pP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b w:val="1"/>
          <w:bCs w:val="1"/>
          <w:color w:val="009845"/>
        </w:rPr>
        <w:t>Reconciliation of GAAP Total Revenues to Organic Revenues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226060</wp:posOffset>
            </wp:positionV>
            <wp:extent cx="4620260" cy="506095"/>
            <wp:wrapNone/>
            <wp:docPr id="366" name="Picture 3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6"/>
                    <pic:cNvPicPr>
                      <a:picLocks noChangeAspect="1" noChangeArrowheads="1"/>
                    </pic:cNvPicPr>
                  </pic:nvPicPr>
                  <pic:blipFill>
                    <a:blip r:embed="rId373">
                      <a:extLst>
                        <a:ext uri="{28A0092B-C50C-407E-A947-70E740481C1C}"/>
                      </a:extLst>
                    </a:blip>
                    <a:srcRect/>
                    <a:stretch>
                      <a:fillRect/>
                    </a:stretch>
                  </pic:blipFill>
                  <pic:spPr bwMode="auto">
                    <a:xfrm>
                      <a:off x="0" y="0"/>
                      <a:ext cx="4620260" cy="50609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7" w:lineRule="exact"/>
        <w:rPr>
          <w:sz w:val="20"/>
          <w:szCs w:val="20"/>
          <w:color w:val="auto"/>
        </w:rPr>
      </w:pPr>
    </w:p>
    <w:p>
      <w:pPr>
        <w:ind w:left="20"/>
        <w:spacing w:after="0"/>
        <w:rPr>
          <w:sz w:val="20"/>
          <w:szCs w:val="20"/>
          <w:color w:val="auto"/>
        </w:rPr>
      </w:pPr>
      <w:r>
        <w:rPr>
          <w:rFonts w:ascii="Arial" w:cs="Arial" w:eastAsia="Arial" w:hAnsi="Arial"/>
          <w:sz w:val="14"/>
          <w:szCs w:val="14"/>
          <w:b w:val="1"/>
          <w:bCs w:val="1"/>
          <w:color w:val="FFFFFF"/>
        </w:rPr>
        <w:t>(in thousands)</w:t>
      </w:r>
    </w:p>
    <w:p>
      <w:pPr>
        <w:spacing w:after="0" w:line="379" w:lineRule="exact"/>
        <w:rPr>
          <w:sz w:val="20"/>
          <w:szCs w:val="20"/>
          <w:color w:val="auto"/>
        </w:rPr>
      </w:pPr>
    </w:p>
    <w:p>
      <w:pPr>
        <w:ind w:left="20" w:right="1480"/>
        <w:spacing w:after="0" w:line="385" w:lineRule="auto"/>
        <w:rPr>
          <w:sz w:val="20"/>
          <w:szCs w:val="20"/>
          <w:color w:val="auto"/>
        </w:rPr>
      </w:pPr>
      <w:r>
        <w:rPr>
          <w:rFonts w:ascii="Arial" w:cs="Arial" w:eastAsia="Arial" w:hAnsi="Arial"/>
          <w:sz w:val="14"/>
          <w:szCs w:val="14"/>
          <w:b w:val="1"/>
          <w:bCs w:val="1"/>
          <w:color w:val="58595B"/>
        </w:rPr>
        <w:t>GAAP Total Reported Revenues Non-GAAP Adjustments</w:t>
      </w:r>
    </w:p>
    <w:p>
      <w:pPr>
        <w:spacing w:after="0" w:line="95" w:lineRule="exact"/>
        <w:rPr>
          <w:sz w:val="20"/>
          <w:szCs w:val="20"/>
          <w:color w:val="auto"/>
        </w:rPr>
      </w:pPr>
    </w:p>
    <w:p>
      <w:pPr>
        <w:ind w:left="20"/>
        <w:spacing w:after="0"/>
        <w:rPr>
          <w:sz w:val="20"/>
          <w:szCs w:val="20"/>
          <w:color w:val="auto"/>
        </w:rPr>
      </w:pPr>
      <w:r>
        <w:rPr>
          <w:rFonts w:ascii="Arial" w:cs="Arial" w:eastAsia="Arial" w:hAnsi="Arial"/>
          <w:sz w:val="14"/>
          <w:szCs w:val="14"/>
          <w:color w:val="58595B"/>
        </w:rPr>
        <w:t>Impact of changes in currency exchange rates</w:t>
      </w:r>
    </w:p>
    <w:p>
      <w:pPr>
        <w:spacing w:after="0" w:line="204" w:lineRule="exact"/>
        <w:rPr>
          <w:sz w:val="20"/>
          <w:szCs w:val="20"/>
          <w:color w:val="auto"/>
        </w:rPr>
      </w:pPr>
    </w:p>
    <w:p>
      <w:pPr>
        <w:ind w:left="20"/>
        <w:spacing w:after="0"/>
        <w:rPr>
          <w:sz w:val="20"/>
          <w:szCs w:val="20"/>
          <w:color w:val="auto"/>
        </w:rPr>
      </w:pPr>
      <w:r>
        <w:rPr>
          <w:rFonts w:ascii="Arial" w:cs="Arial" w:eastAsia="Arial" w:hAnsi="Arial"/>
          <w:sz w:val="14"/>
          <w:szCs w:val="14"/>
          <w:color w:val="58595B"/>
        </w:rPr>
        <w:t>Less contribution of revenues from acquisitions</w:t>
      </w:r>
    </w:p>
    <w:p>
      <w:pPr>
        <w:spacing w:after="0" w:line="204" w:lineRule="exact"/>
        <w:rPr>
          <w:sz w:val="20"/>
          <w:szCs w:val="20"/>
          <w:color w:val="auto"/>
        </w:rPr>
      </w:pPr>
    </w:p>
    <w:p>
      <w:pPr>
        <w:ind w:left="20"/>
        <w:spacing w:after="0"/>
        <w:rPr>
          <w:sz w:val="20"/>
          <w:szCs w:val="20"/>
          <w:color w:val="auto"/>
        </w:rPr>
      </w:pPr>
      <w:r>
        <w:rPr>
          <w:rFonts w:ascii="Arial" w:cs="Arial" w:eastAsia="Arial" w:hAnsi="Arial"/>
          <w:sz w:val="14"/>
          <w:szCs w:val="14"/>
          <w:color w:val="58595B"/>
        </w:rPr>
        <w:t>Less contribution of revenues from divested products</w:t>
      </w:r>
    </w:p>
    <w:p>
      <w:pPr>
        <w:spacing w:after="0" w:line="204" w:lineRule="exact"/>
        <w:rPr>
          <w:sz w:val="20"/>
          <w:szCs w:val="20"/>
          <w:color w:val="auto"/>
        </w:rPr>
      </w:pPr>
    </w:p>
    <w:p>
      <w:pPr>
        <w:ind w:left="20"/>
        <w:spacing w:after="0"/>
        <w:rPr>
          <w:sz w:val="20"/>
          <w:szCs w:val="20"/>
          <w:color w:val="auto"/>
        </w:rPr>
      </w:pPr>
      <w:r>
        <w:rPr>
          <w:rFonts w:ascii="Arial" w:cs="Arial" w:eastAsia="Arial" w:hAnsi="Arial"/>
          <w:sz w:val="14"/>
          <w:szCs w:val="14"/>
          <w:color w:val="58595B"/>
        </w:rPr>
        <w:t>Less contribution of revenues from discontinued products</w:t>
      </w:r>
    </w:p>
    <w:p>
      <w:pPr>
        <w:spacing w:after="0" w:line="186" w:lineRule="exact"/>
        <w:rPr>
          <w:sz w:val="20"/>
          <w:szCs w:val="20"/>
          <w:color w:val="auto"/>
        </w:rPr>
      </w:pPr>
    </w:p>
    <w:p>
      <w:pPr>
        <w:ind w:left="20"/>
        <w:spacing w:after="0"/>
        <w:rPr>
          <w:sz w:val="20"/>
          <w:szCs w:val="20"/>
          <w:color w:val="auto"/>
        </w:rPr>
      </w:pPr>
      <w:r>
        <w:rPr>
          <w:rFonts w:ascii="Arial" w:cs="Arial" w:eastAsia="Arial" w:hAnsi="Arial"/>
          <w:sz w:val="14"/>
          <w:szCs w:val="14"/>
          <w:b w:val="1"/>
          <w:bCs w:val="1"/>
          <w:color w:val="58595B"/>
        </w:rPr>
        <w:t>Subtotal of non-GAAP adjustments</w:t>
      </w:r>
    </w:p>
    <w:p>
      <w:pPr>
        <w:spacing w:after="0" w:line="222" w:lineRule="exact"/>
        <w:rPr>
          <w:sz w:val="20"/>
          <w:szCs w:val="20"/>
          <w:color w:val="auto"/>
        </w:rPr>
      </w:pPr>
    </w:p>
    <w:p>
      <w:pPr>
        <w:ind w:left="20"/>
        <w:spacing w:after="0"/>
        <w:rPr>
          <w:sz w:val="20"/>
          <w:szCs w:val="20"/>
          <w:color w:val="auto"/>
        </w:rPr>
      </w:pPr>
      <w:r>
        <w:rPr>
          <w:rFonts w:ascii="Arial" w:cs="Arial" w:eastAsia="Arial" w:hAnsi="Arial"/>
          <w:sz w:val="14"/>
          <w:szCs w:val="14"/>
          <w:color w:val="58595B"/>
        </w:rPr>
        <w:t>Total Organic Revenues(1)</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39" w:lineRule="exact"/>
        <w:rPr>
          <w:sz w:val="20"/>
          <w:szCs w:val="20"/>
          <w:color w:val="auto"/>
        </w:rPr>
      </w:pPr>
    </w:p>
    <w:p>
      <w:pPr>
        <w:jc w:val="center"/>
        <w:ind w:right="3940"/>
        <w:spacing w:after="0"/>
        <w:rPr>
          <w:sz w:val="20"/>
          <w:szCs w:val="20"/>
          <w:color w:val="auto"/>
        </w:rPr>
      </w:pPr>
      <w:r>
        <w:rPr>
          <w:rFonts w:ascii="Arial" w:cs="Arial" w:eastAsia="Arial" w:hAnsi="Arial"/>
          <w:sz w:val="14"/>
          <w:szCs w:val="14"/>
          <w:b w:val="1"/>
          <w:bCs w:val="1"/>
          <w:color w:val="FFFFFF"/>
        </w:rPr>
        <w:t>Twelve Months Ended</w:t>
      </w:r>
    </w:p>
    <w:p>
      <w:pPr>
        <w:spacing w:after="0" w:line="19" w:lineRule="exact"/>
        <w:rPr>
          <w:sz w:val="20"/>
          <w:szCs w:val="20"/>
          <w:color w:val="auto"/>
        </w:rPr>
      </w:pPr>
    </w:p>
    <w:p>
      <w:pPr>
        <w:jc w:val="center"/>
        <w:ind w:right="3940"/>
        <w:spacing w:after="0"/>
        <w:rPr>
          <w:sz w:val="20"/>
          <w:szCs w:val="20"/>
          <w:color w:val="auto"/>
        </w:rPr>
      </w:pPr>
      <w:r>
        <w:rPr>
          <w:rFonts w:ascii="Arial" w:cs="Arial" w:eastAsia="Arial" w:hAnsi="Arial"/>
          <w:sz w:val="14"/>
          <w:szCs w:val="14"/>
          <w:b w:val="1"/>
          <w:bCs w:val="1"/>
          <w:color w:val="FFFFFF"/>
        </w:rPr>
        <w:t>December 31,</w:t>
      </w:r>
    </w:p>
    <w:p>
      <w:pPr>
        <w:spacing w:after="0" w:line="298"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240" w:type="dxa"/>
            <w:vAlign w:val="bottom"/>
          </w:tcPr>
          <w:p>
            <w:pPr>
              <w:spacing w:after="0"/>
              <w:rPr>
                <w:sz w:val="14"/>
                <w:szCs w:val="14"/>
                <w:color w:val="auto"/>
              </w:rPr>
            </w:pPr>
          </w:p>
        </w:tc>
        <w:tc>
          <w:tcPr>
            <w:tcW w:w="840" w:type="dxa"/>
            <w:vAlign w:val="bottom"/>
          </w:tcPr>
          <w:p>
            <w:pPr>
              <w:jc w:val="right"/>
              <w:ind w:right="308"/>
              <w:spacing w:after="0"/>
              <w:rPr>
                <w:sz w:val="20"/>
                <w:szCs w:val="20"/>
                <w:color w:val="auto"/>
              </w:rPr>
            </w:pPr>
            <w:r>
              <w:rPr>
                <w:rFonts w:ascii="Arial" w:cs="Arial" w:eastAsia="Arial" w:hAnsi="Arial"/>
                <w:sz w:val="14"/>
                <w:szCs w:val="14"/>
                <w:color w:val="58595B"/>
              </w:rPr>
              <w:t>2022</w:t>
            </w:r>
          </w:p>
        </w:tc>
        <w:tc>
          <w:tcPr>
            <w:tcW w:w="220" w:type="dxa"/>
            <w:vAlign w:val="bottom"/>
          </w:tcPr>
          <w:p>
            <w:pPr>
              <w:spacing w:after="0"/>
              <w:rPr>
                <w:sz w:val="14"/>
                <w:szCs w:val="14"/>
                <w:color w:val="auto"/>
              </w:rPr>
            </w:pPr>
          </w:p>
        </w:tc>
        <w:tc>
          <w:tcPr>
            <w:tcW w:w="840" w:type="dxa"/>
            <w:vAlign w:val="bottom"/>
          </w:tcPr>
          <w:p>
            <w:pPr>
              <w:jc w:val="right"/>
              <w:ind w:right="288"/>
              <w:spacing w:after="0"/>
              <w:rPr>
                <w:sz w:val="20"/>
                <w:szCs w:val="20"/>
                <w:color w:val="auto"/>
              </w:rPr>
            </w:pPr>
            <w:r>
              <w:rPr>
                <w:rFonts w:ascii="Arial" w:cs="Arial" w:eastAsia="Arial" w:hAnsi="Arial"/>
                <w:sz w:val="14"/>
                <w:szCs w:val="14"/>
                <w:color w:val="58595B"/>
              </w:rPr>
              <w:t>2021</w:t>
            </w:r>
          </w:p>
        </w:tc>
        <w:tc>
          <w:tcPr>
            <w:tcW w:w="180" w:type="dxa"/>
            <w:vAlign w:val="bottom"/>
          </w:tcPr>
          <w:p>
            <w:pPr>
              <w:spacing w:after="0"/>
              <w:rPr>
                <w:sz w:val="14"/>
                <w:szCs w:val="14"/>
                <w:color w:val="auto"/>
              </w:rPr>
            </w:pPr>
          </w:p>
        </w:tc>
        <w:tc>
          <w:tcPr>
            <w:tcW w:w="800" w:type="dxa"/>
            <w:vAlign w:val="bottom"/>
          </w:tcPr>
          <w:p>
            <w:pPr>
              <w:jc w:val="right"/>
              <w:ind w:right="148"/>
              <w:spacing w:after="0"/>
              <w:rPr>
                <w:sz w:val="20"/>
                <w:szCs w:val="20"/>
                <w:color w:val="auto"/>
              </w:rPr>
            </w:pPr>
            <w:r>
              <w:rPr>
                <w:rFonts w:ascii="Arial" w:cs="Arial" w:eastAsia="Arial" w:hAnsi="Arial"/>
                <w:sz w:val="14"/>
                <w:szCs w:val="14"/>
                <w:color w:val="58595B"/>
              </w:rPr>
              <w:t>Change</w:t>
            </w:r>
          </w:p>
        </w:tc>
      </w:tr>
      <w:tr>
        <w:trPr>
          <w:trHeight w:val="53"/>
        </w:trPr>
        <w:tc>
          <w:tcPr>
            <w:tcW w:w="240" w:type="dxa"/>
            <w:vAlign w:val="bottom"/>
            <w:tcBorders>
              <w:bottom w:val="single" w:sz="8" w:color="auto"/>
            </w:tcBorders>
          </w:tcPr>
          <w:p>
            <w:pPr>
              <w:spacing w:after="0"/>
              <w:rPr>
                <w:sz w:val="4"/>
                <w:szCs w:val="4"/>
                <w:color w:val="auto"/>
              </w:rPr>
            </w:pPr>
          </w:p>
        </w:tc>
        <w:tc>
          <w:tcPr>
            <w:tcW w:w="840" w:type="dxa"/>
            <w:vAlign w:val="bottom"/>
            <w:tcBorders>
              <w:bottom w:val="single" w:sz="8" w:color="auto"/>
            </w:tcBorders>
          </w:tcPr>
          <w:p>
            <w:pPr>
              <w:spacing w:after="0"/>
              <w:rPr>
                <w:sz w:val="4"/>
                <w:szCs w:val="4"/>
                <w:color w:val="auto"/>
              </w:rPr>
            </w:pPr>
          </w:p>
        </w:tc>
        <w:tc>
          <w:tcPr>
            <w:tcW w:w="220" w:type="dxa"/>
            <w:vAlign w:val="bottom"/>
            <w:tcBorders>
              <w:bottom w:val="single" w:sz="8" w:color="auto"/>
            </w:tcBorders>
          </w:tcPr>
          <w:p>
            <w:pPr>
              <w:spacing w:after="0"/>
              <w:rPr>
                <w:sz w:val="4"/>
                <w:szCs w:val="4"/>
                <w:color w:val="auto"/>
              </w:rPr>
            </w:pPr>
          </w:p>
        </w:tc>
        <w:tc>
          <w:tcPr>
            <w:tcW w:w="840" w:type="dxa"/>
            <w:vAlign w:val="bottom"/>
            <w:tcBorders>
              <w:bottom w:val="single" w:sz="8" w:color="auto"/>
            </w:tcBorders>
          </w:tcPr>
          <w:p>
            <w:pPr>
              <w:spacing w:after="0"/>
              <w:rPr>
                <w:sz w:val="4"/>
                <w:szCs w:val="4"/>
                <w:color w:val="auto"/>
              </w:rPr>
            </w:pPr>
          </w:p>
        </w:tc>
        <w:tc>
          <w:tcPr>
            <w:tcW w:w="180" w:type="dxa"/>
            <w:vAlign w:val="bottom"/>
            <w:tcBorders>
              <w:bottom w:val="single" w:sz="8" w:color="auto"/>
            </w:tcBorders>
          </w:tcPr>
          <w:p>
            <w:pPr>
              <w:spacing w:after="0"/>
              <w:rPr>
                <w:sz w:val="4"/>
                <w:szCs w:val="4"/>
                <w:color w:val="auto"/>
              </w:rPr>
            </w:pPr>
          </w:p>
        </w:tc>
        <w:tc>
          <w:tcPr>
            <w:tcW w:w="800" w:type="dxa"/>
            <w:vAlign w:val="bottom"/>
            <w:tcBorders>
              <w:bottom w:val="single" w:sz="8" w:color="auto"/>
            </w:tcBorders>
          </w:tcPr>
          <w:p>
            <w:pPr>
              <w:spacing w:after="0"/>
              <w:rPr>
                <w:sz w:val="4"/>
                <w:szCs w:val="4"/>
                <w:color w:val="auto"/>
              </w:rPr>
            </w:pPr>
          </w:p>
        </w:tc>
      </w:tr>
      <w:tr>
        <w:trPr>
          <w:trHeight w:val="198"/>
        </w:trPr>
        <w:tc>
          <w:tcPr>
            <w:tcW w:w="240" w:type="dxa"/>
            <w:vAlign w:val="bottom"/>
          </w:tcPr>
          <w:p>
            <w:pPr>
              <w:jc w:val="right"/>
              <w:ind w:right="68"/>
              <w:spacing w:after="0"/>
              <w:rPr>
                <w:sz w:val="20"/>
                <w:szCs w:val="20"/>
                <w:color w:val="auto"/>
              </w:rPr>
            </w:pPr>
            <w:r>
              <w:rPr>
                <w:rFonts w:ascii="Arial" w:cs="Arial" w:eastAsia="Arial" w:hAnsi="Arial"/>
                <w:sz w:val="14"/>
                <w:szCs w:val="14"/>
                <w:color w:val="58595B"/>
              </w:rPr>
              <w:t>$</w:t>
            </w:r>
          </w:p>
        </w:tc>
        <w:tc>
          <w:tcPr>
            <w:tcW w:w="840" w:type="dxa"/>
            <w:vAlign w:val="bottom"/>
          </w:tcPr>
          <w:p>
            <w:pPr>
              <w:jc w:val="right"/>
              <w:ind w:right="8"/>
              <w:spacing w:after="0"/>
              <w:rPr>
                <w:sz w:val="20"/>
                <w:szCs w:val="20"/>
                <w:color w:val="auto"/>
              </w:rPr>
            </w:pPr>
            <w:r>
              <w:rPr>
                <w:rFonts w:ascii="Arial" w:cs="Arial" w:eastAsia="Arial" w:hAnsi="Arial"/>
                <w:sz w:val="14"/>
                <w:szCs w:val="14"/>
                <w:color w:val="58595B"/>
              </w:rPr>
              <w:t>1,557,666</w:t>
            </w:r>
          </w:p>
        </w:tc>
        <w:tc>
          <w:tcPr>
            <w:tcW w:w="220" w:type="dxa"/>
            <w:vAlign w:val="bottom"/>
          </w:tcPr>
          <w:p>
            <w:pPr>
              <w:jc w:val="right"/>
              <w:ind w:right="48"/>
              <w:spacing w:after="0"/>
              <w:rPr>
                <w:sz w:val="20"/>
                <w:szCs w:val="20"/>
                <w:color w:val="auto"/>
              </w:rPr>
            </w:pPr>
            <w:r>
              <w:rPr>
                <w:rFonts w:ascii="Arial" w:cs="Arial" w:eastAsia="Arial" w:hAnsi="Arial"/>
                <w:sz w:val="14"/>
                <w:szCs w:val="14"/>
                <w:color w:val="58595B"/>
              </w:rPr>
              <w:t>$</w:t>
            </w:r>
          </w:p>
        </w:tc>
        <w:tc>
          <w:tcPr>
            <w:tcW w:w="840" w:type="dxa"/>
            <w:vAlign w:val="bottom"/>
          </w:tcPr>
          <w:p>
            <w:pPr>
              <w:jc w:val="right"/>
              <w:spacing w:after="0"/>
              <w:rPr>
                <w:sz w:val="20"/>
                <w:szCs w:val="20"/>
                <w:color w:val="auto"/>
              </w:rPr>
            </w:pPr>
            <w:r>
              <w:rPr>
                <w:rFonts w:ascii="Arial" w:cs="Arial" w:eastAsia="Arial" w:hAnsi="Arial"/>
                <w:sz w:val="14"/>
                <w:szCs w:val="14"/>
                <w:color w:val="58595B"/>
              </w:rPr>
              <w:t>1,542,448</w:t>
            </w:r>
          </w:p>
        </w:tc>
        <w:tc>
          <w:tcPr>
            <w:tcW w:w="18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58595B"/>
              </w:rPr>
              <w:t>1.0 %</w:t>
            </w:r>
          </w:p>
        </w:tc>
      </w:tr>
      <w:tr>
        <w:trPr>
          <w:trHeight w:val="25"/>
        </w:trPr>
        <w:tc>
          <w:tcPr>
            <w:tcW w:w="24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r>
      <w:tr>
        <w:trPr>
          <w:trHeight w:val="20"/>
        </w:trPr>
        <w:tc>
          <w:tcPr>
            <w:tcW w:w="2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r>
      <w:tr>
        <w:trPr>
          <w:trHeight w:val="468"/>
        </w:trPr>
        <w:tc>
          <w:tcPr>
            <w:tcW w:w="240" w:type="dxa"/>
            <w:vAlign w:val="bottom"/>
          </w:tcPr>
          <w:p>
            <w:pPr>
              <w:jc w:val="right"/>
              <w:ind w:right="68"/>
              <w:spacing w:after="0"/>
              <w:rPr>
                <w:sz w:val="20"/>
                <w:szCs w:val="20"/>
                <w:color w:val="auto"/>
              </w:rPr>
            </w:pPr>
            <w:r>
              <w:rPr>
                <w:rFonts w:ascii="Arial" w:cs="Arial" w:eastAsia="Arial" w:hAnsi="Arial"/>
                <w:sz w:val="14"/>
                <w:szCs w:val="14"/>
                <w:color w:val="58595B"/>
              </w:rPr>
              <w:t>$</w:t>
            </w:r>
          </w:p>
        </w:tc>
        <w:tc>
          <w:tcPr>
            <w:tcW w:w="840" w:type="dxa"/>
            <w:vAlign w:val="bottom"/>
          </w:tcPr>
          <w:p>
            <w:pPr>
              <w:jc w:val="right"/>
              <w:ind w:right="8"/>
              <w:spacing w:after="0"/>
              <w:rPr>
                <w:sz w:val="20"/>
                <w:szCs w:val="20"/>
                <w:color w:val="auto"/>
              </w:rPr>
            </w:pPr>
            <w:r>
              <w:rPr>
                <w:rFonts w:ascii="Arial" w:cs="Arial" w:eastAsia="Arial" w:hAnsi="Arial"/>
                <w:sz w:val="14"/>
                <w:szCs w:val="14"/>
                <w:color w:val="58595B"/>
              </w:rPr>
              <w:t>37,928</w:t>
            </w:r>
          </w:p>
        </w:tc>
        <w:tc>
          <w:tcPr>
            <w:tcW w:w="220" w:type="dxa"/>
            <w:vAlign w:val="bottom"/>
          </w:tcPr>
          <w:p>
            <w:pPr>
              <w:jc w:val="right"/>
              <w:ind w:right="48"/>
              <w:spacing w:after="0"/>
              <w:rPr>
                <w:sz w:val="20"/>
                <w:szCs w:val="20"/>
                <w:color w:val="auto"/>
              </w:rPr>
            </w:pPr>
            <w:r>
              <w:rPr>
                <w:rFonts w:ascii="Arial" w:cs="Arial" w:eastAsia="Arial" w:hAnsi="Arial"/>
                <w:sz w:val="14"/>
                <w:szCs w:val="14"/>
                <w:color w:val="58595B"/>
              </w:rPr>
              <w:t>$</w:t>
            </w:r>
          </w:p>
        </w:tc>
        <w:tc>
          <w:tcPr>
            <w:tcW w:w="840" w:type="dxa"/>
            <w:vAlign w:val="bottom"/>
          </w:tcPr>
          <w:p>
            <w:pPr>
              <w:jc w:val="right"/>
              <w:spacing w:after="0"/>
              <w:rPr>
                <w:sz w:val="20"/>
                <w:szCs w:val="20"/>
                <w:color w:val="auto"/>
              </w:rPr>
            </w:pPr>
            <w:r>
              <w:rPr>
                <w:rFonts w:ascii="Arial" w:cs="Arial" w:eastAsia="Arial" w:hAnsi="Arial"/>
                <w:sz w:val="14"/>
                <w:szCs w:val="14"/>
                <w:color w:val="58595B"/>
              </w:rPr>
              <w:t>—</w:t>
            </w:r>
          </w:p>
        </w:tc>
        <w:tc>
          <w:tcPr>
            <w:tcW w:w="180" w:type="dxa"/>
            <w:vAlign w:val="bottom"/>
          </w:tcPr>
          <w:p>
            <w:pPr>
              <w:jc w:val="right"/>
              <w:spacing w:after="0"/>
              <w:rPr>
                <w:sz w:val="20"/>
                <w:szCs w:val="20"/>
                <w:color w:val="auto"/>
              </w:rPr>
            </w:pPr>
            <w:r>
              <w:rPr>
                <w:rFonts w:ascii="Arial" w:cs="Arial" w:eastAsia="Arial" w:hAnsi="Arial"/>
                <w:sz w:val="14"/>
                <w:szCs w:val="14"/>
                <w:color w:val="58595B"/>
              </w:rPr>
              <w:t>$</w:t>
            </w:r>
          </w:p>
        </w:tc>
        <w:tc>
          <w:tcPr>
            <w:tcW w:w="800" w:type="dxa"/>
            <w:vAlign w:val="bottom"/>
          </w:tcPr>
          <w:p>
            <w:pPr>
              <w:jc w:val="right"/>
              <w:ind w:right="108"/>
              <w:spacing w:after="0"/>
              <w:rPr>
                <w:sz w:val="20"/>
                <w:szCs w:val="20"/>
                <w:color w:val="auto"/>
              </w:rPr>
            </w:pPr>
            <w:r>
              <w:rPr>
                <w:rFonts w:ascii="Arial" w:cs="Arial" w:eastAsia="Arial" w:hAnsi="Arial"/>
                <w:sz w:val="14"/>
                <w:szCs w:val="14"/>
                <w:color w:val="58595B"/>
              </w:rPr>
              <w:t>37,928</w:t>
            </w:r>
          </w:p>
        </w:tc>
      </w:tr>
      <w:tr>
        <w:trPr>
          <w:trHeight w:val="365"/>
        </w:trPr>
        <w:tc>
          <w:tcPr>
            <w:tcW w:w="240" w:type="dxa"/>
            <w:vAlign w:val="bottom"/>
          </w:tcPr>
          <w:p>
            <w:pPr>
              <w:jc w:val="right"/>
              <w:ind w:right="68"/>
              <w:spacing w:after="0"/>
              <w:rPr>
                <w:sz w:val="20"/>
                <w:szCs w:val="20"/>
                <w:color w:val="auto"/>
              </w:rPr>
            </w:pPr>
            <w:r>
              <w:rPr>
                <w:rFonts w:ascii="Arial" w:cs="Arial" w:eastAsia="Arial" w:hAnsi="Arial"/>
                <w:sz w:val="14"/>
                <w:szCs w:val="14"/>
                <w:color w:val="58595B"/>
              </w:rPr>
              <w:t>$</w:t>
            </w:r>
          </w:p>
        </w:tc>
        <w:tc>
          <w:tcPr>
            <w:tcW w:w="840" w:type="dxa"/>
            <w:vAlign w:val="bottom"/>
          </w:tcPr>
          <w:p>
            <w:pPr>
              <w:jc w:val="right"/>
              <w:spacing w:after="0"/>
              <w:rPr>
                <w:sz w:val="20"/>
                <w:szCs w:val="20"/>
                <w:color w:val="auto"/>
              </w:rPr>
            </w:pPr>
            <w:r>
              <w:rPr>
                <w:rFonts w:ascii="Arial" w:cs="Arial" w:eastAsia="Arial" w:hAnsi="Arial"/>
                <w:sz w:val="14"/>
                <w:szCs w:val="14"/>
                <w:color w:val="58595B"/>
              </w:rPr>
              <w:t>(3,243)</w:t>
            </w:r>
          </w:p>
        </w:tc>
        <w:tc>
          <w:tcPr>
            <w:tcW w:w="220" w:type="dxa"/>
            <w:vAlign w:val="bottom"/>
          </w:tcPr>
          <w:p>
            <w:pPr>
              <w:jc w:val="right"/>
              <w:ind w:right="48"/>
              <w:spacing w:after="0"/>
              <w:rPr>
                <w:sz w:val="20"/>
                <w:szCs w:val="20"/>
                <w:color w:val="auto"/>
              </w:rPr>
            </w:pPr>
            <w:r>
              <w:rPr>
                <w:rFonts w:ascii="Arial" w:cs="Arial" w:eastAsia="Arial" w:hAnsi="Arial"/>
                <w:sz w:val="14"/>
                <w:szCs w:val="14"/>
                <w:color w:val="58595B"/>
              </w:rPr>
              <w:t>$</w:t>
            </w:r>
          </w:p>
        </w:tc>
        <w:tc>
          <w:tcPr>
            <w:tcW w:w="840" w:type="dxa"/>
            <w:vAlign w:val="bottom"/>
          </w:tcPr>
          <w:p>
            <w:pPr>
              <w:jc w:val="right"/>
              <w:spacing w:after="0"/>
              <w:rPr>
                <w:sz w:val="20"/>
                <w:szCs w:val="20"/>
                <w:color w:val="auto"/>
              </w:rPr>
            </w:pPr>
            <w:r>
              <w:rPr>
                <w:rFonts w:ascii="Arial" w:cs="Arial" w:eastAsia="Arial" w:hAnsi="Arial"/>
                <w:sz w:val="14"/>
                <w:szCs w:val="14"/>
                <w:color w:val="58595B"/>
              </w:rPr>
              <w:t>—</w:t>
            </w:r>
          </w:p>
        </w:tc>
        <w:tc>
          <w:tcPr>
            <w:tcW w:w="180" w:type="dxa"/>
            <w:vAlign w:val="bottom"/>
          </w:tcPr>
          <w:p>
            <w:pPr>
              <w:jc w:val="right"/>
              <w:spacing w:after="0"/>
              <w:rPr>
                <w:sz w:val="20"/>
                <w:szCs w:val="20"/>
                <w:color w:val="auto"/>
              </w:rPr>
            </w:pPr>
            <w:r>
              <w:rPr>
                <w:rFonts w:ascii="Arial" w:cs="Arial" w:eastAsia="Arial" w:hAnsi="Arial"/>
                <w:sz w:val="14"/>
                <w:szCs w:val="14"/>
                <w:color w:val="58595B"/>
              </w:rPr>
              <w:t>$</w:t>
            </w:r>
          </w:p>
        </w:tc>
        <w:tc>
          <w:tcPr>
            <w:tcW w:w="800" w:type="dxa"/>
            <w:vAlign w:val="bottom"/>
          </w:tcPr>
          <w:p>
            <w:pPr>
              <w:jc w:val="right"/>
              <w:ind w:right="68"/>
              <w:spacing w:after="0"/>
              <w:rPr>
                <w:sz w:val="20"/>
                <w:szCs w:val="20"/>
                <w:color w:val="auto"/>
              </w:rPr>
            </w:pPr>
            <w:r>
              <w:rPr>
                <w:rFonts w:ascii="Arial" w:cs="Arial" w:eastAsia="Arial" w:hAnsi="Arial"/>
                <w:sz w:val="14"/>
                <w:szCs w:val="14"/>
                <w:color w:val="58595B"/>
              </w:rPr>
              <w:t>(3,243)</w:t>
            </w:r>
          </w:p>
        </w:tc>
      </w:tr>
      <w:tr>
        <w:trPr>
          <w:trHeight w:val="365"/>
        </w:trPr>
        <w:tc>
          <w:tcPr>
            <w:tcW w:w="240" w:type="dxa"/>
            <w:vAlign w:val="bottom"/>
          </w:tcPr>
          <w:p>
            <w:pPr>
              <w:jc w:val="right"/>
              <w:ind w:right="68"/>
              <w:spacing w:after="0"/>
              <w:rPr>
                <w:sz w:val="20"/>
                <w:szCs w:val="20"/>
                <w:color w:val="auto"/>
              </w:rPr>
            </w:pPr>
            <w:r>
              <w:rPr>
                <w:rFonts w:ascii="Arial" w:cs="Arial" w:eastAsia="Arial" w:hAnsi="Arial"/>
                <w:sz w:val="14"/>
                <w:szCs w:val="14"/>
                <w:color w:val="58595B"/>
              </w:rPr>
              <w:t>$</w:t>
            </w:r>
          </w:p>
        </w:tc>
        <w:tc>
          <w:tcPr>
            <w:tcW w:w="840" w:type="dxa"/>
            <w:vAlign w:val="bottom"/>
          </w:tcPr>
          <w:p>
            <w:pPr>
              <w:jc w:val="right"/>
              <w:spacing w:after="0"/>
              <w:rPr>
                <w:sz w:val="20"/>
                <w:szCs w:val="20"/>
                <w:color w:val="auto"/>
              </w:rPr>
            </w:pPr>
            <w:r>
              <w:rPr>
                <w:rFonts w:ascii="Arial" w:cs="Arial" w:eastAsia="Arial" w:hAnsi="Arial"/>
                <w:sz w:val="14"/>
                <w:szCs w:val="14"/>
                <w:color w:val="58595B"/>
              </w:rPr>
              <w:t>(1,808)</w:t>
            </w:r>
          </w:p>
        </w:tc>
        <w:tc>
          <w:tcPr>
            <w:tcW w:w="220" w:type="dxa"/>
            <w:vAlign w:val="bottom"/>
          </w:tcPr>
          <w:p>
            <w:pPr>
              <w:jc w:val="right"/>
              <w:ind w:right="48"/>
              <w:spacing w:after="0"/>
              <w:rPr>
                <w:sz w:val="20"/>
                <w:szCs w:val="20"/>
                <w:color w:val="auto"/>
              </w:rPr>
            </w:pPr>
            <w:r>
              <w:rPr>
                <w:rFonts w:ascii="Arial" w:cs="Arial" w:eastAsia="Arial" w:hAnsi="Arial"/>
                <w:sz w:val="14"/>
                <w:szCs w:val="14"/>
                <w:color w:val="58595B"/>
              </w:rPr>
              <w:t>$</w:t>
            </w:r>
          </w:p>
        </w:tc>
        <w:tc>
          <w:tcPr>
            <w:tcW w:w="840" w:type="dxa"/>
            <w:vAlign w:val="bottom"/>
          </w:tcPr>
          <w:p>
            <w:pPr>
              <w:jc w:val="right"/>
              <w:spacing w:after="0"/>
              <w:rPr>
                <w:sz w:val="20"/>
                <w:szCs w:val="20"/>
                <w:color w:val="auto"/>
              </w:rPr>
            </w:pPr>
            <w:r>
              <w:rPr>
                <w:rFonts w:ascii="Arial" w:cs="Arial" w:eastAsia="Arial" w:hAnsi="Arial"/>
                <w:sz w:val="14"/>
                <w:szCs w:val="14"/>
                <w:color w:val="58595B"/>
              </w:rPr>
              <w:t>(11,240)</w:t>
            </w:r>
          </w:p>
        </w:tc>
        <w:tc>
          <w:tcPr>
            <w:tcW w:w="180" w:type="dxa"/>
            <w:vAlign w:val="bottom"/>
          </w:tcPr>
          <w:p>
            <w:pPr>
              <w:jc w:val="right"/>
              <w:spacing w:after="0"/>
              <w:rPr>
                <w:sz w:val="20"/>
                <w:szCs w:val="20"/>
                <w:color w:val="auto"/>
              </w:rPr>
            </w:pPr>
            <w:r>
              <w:rPr>
                <w:rFonts w:ascii="Arial" w:cs="Arial" w:eastAsia="Arial" w:hAnsi="Arial"/>
                <w:sz w:val="14"/>
                <w:szCs w:val="14"/>
                <w:color w:val="58595B"/>
              </w:rPr>
              <w:t>$</w:t>
            </w:r>
          </w:p>
        </w:tc>
        <w:tc>
          <w:tcPr>
            <w:tcW w:w="800" w:type="dxa"/>
            <w:vAlign w:val="bottom"/>
          </w:tcPr>
          <w:p>
            <w:pPr>
              <w:jc w:val="right"/>
              <w:ind w:right="108"/>
              <w:spacing w:after="0"/>
              <w:rPr>
                <w:sz w:val="20"/>
                <w:szCs w:val="20"/>
                <w:color w:val="auto"/>
              </w:rPr>
            </w:pPr>
            <w:r>
              <w:rPr>
                <w:rFonts w:ascii="Arial" w:cs="Arial" w:eastAsia="Arial" w:hAnsi="Arial"/>
                <w:sz w:val="14"/>
                <w:szCs w:val="14"/>
                <w:color w:val="58595B"/>
              </w:rPr>
              <w:t>9,432</w:t>
            </w:r>
          </w:p>
        </w:tc>
      </w:tr>
      <w:tr>
        <w:trPr>
          <w:trHeight w:val="365"/>
        </w:trPr>
        <w:tc>
          <w:tcPr>
            <w:tcW w:w="240" w:type="dxa"/>
            <w:vAlign w:val="bottom"/>
          </w:tcPr>
          <w:p>
            <w:pPr>
              <w:jc w:val="right"/>
              <w:ind w:right="68"/>
              <w:spacing w:after="0"/>
              <w:rPr>
                <w:sz w:val="20"/>
                <w:szCs w:val="20"/>
                <w:color w:val="auto"/>
              </w:rPr>
            </w:pPr>
            <w:r>
              <w:rPr>
                <w:rFonts w:ascii="Arial" w:cs="Arial" w:eastAsia="Arial" w:hAnsi="Arial"/>
                <w:sz w:val="14"/>
                <w:szCs w:val="14"/>
                <w:color w:val="58595B"/>
              </w:rPr>
              <w:t>$</w:t>
            </w:r>
          </w:p>
        </w:tc>
        <w:tc>
          <w:tcPr>
            <w:tcW w:w="840" w:type="dxa"/>
            <w:vAlign w:val="bottom"/>
          </w:tcPr>
          <w:p>
            <w:pPr>
              <w:jc w:val="right"/>
              <w:spacing w:after="0"/>
              <w:rPr>
                <w:sz w:val="20"/>
                <w:szCs w:val="20"/>
                <w:color w:val="auto"/>
              </w:rPr>
            </w:pPr>
            <w:r>
              <w:rPr>
                <w:rFonts w:ascii="Arial" w:cs="Arial" w:eastAsia="Arial" w:hAnsi="Arial"/>
                <w:sz w:val="14"/>
                <w:szCs w:val="14"/>
                <w:color w:val="58595B"/>
              </w:rPr>
              <w:t>(8,041)</w:t>
            </w:r>
          </w:p>
        </w:tc>
        <w:tc>
          <w:tcPr>
            <w:tcW w:w="220" w:type="dxa"/>
            <w:vAlign w:val="bottom"/>
          </w:tcPr>
          <w:p>
            <w:pPr>
              <w:jc w:val="right"/>
              <w:ind w:right="48"/>
              <w:spacing w:after="0"/>
              <w:rPr>
                <w:sz w:val="20"/>
                <w:szCs w:val="20"/>
                <w:color w:val="auto"/>
              </w:rPr>
            </w:pPr>
            <w:r>
              <w:rPr>
                <w:rFonts w:ascii="Arial" w:cs="Arial" w:eastAsia="Arial" w:hAnsi="Arial"/>
                <w:sz w:val="14"/>
                <w:szCs w:val="14"/>
                <w:color w:val="58595B"/>
              </w:rPr>
              <w:t>$</w:t>
            </w:r>
          </w:p>
        </w:tc>
        <w:tc>
          <w:tcPr>
            <w:tcW w:w="840" w:type="dxa"/>
            <w:vAlign w:val="bottom"/>
          </w:tcPr>
          <w:p>
            <w:pPr>
              <w:jc w:val="right"/>
              <w:spacing w:after="0"/>
              <w:rPr>
                <w:sz w:val="20"/>
                <w:szCs w:val="20"/>
                <w:color w:val="auto"/>
              </w:rPr>
            </w:pPr>
            <w:r>
              <w:rPr>
                <w:rFonts w:ascii="Arial" w:cs="Arial" w:eastAsia="Arial" w:hAnsi="Arial"/>
                <w:sz w:val="14"/>
                <w:szCs w:val="14"/>
                <w:color w:val="58595B"/>
              </w:rPr>
              <w:t>(11,919)</w:t>
            </w:r>
          </w:p>
        </w:tc>
        <w:tc>
          <w:tcPr>
            <w:tcW w:w="180" w:type="dxa"/>
            <w:vAlign w:val="bottom"/>
          </w:tcPr>
          <w:p>
            <w:pPr>
              <w:jc w:val="right"/>
              <w:spacing w:after="0"/>
              <w:rPr>
                <w:sz w:val="20"/>
                <w:szCs w:val="20"/>
                <w:color w:val="auto"/>
              </w:rPr>
            </w:pPr>
            <w:r>
              <w:rPr>
                <w:rFonts w:ascii="Arial" w:cs="Arial" w:eastAsia="Arial" w:hAnsi="Arial"/>
                <w:sz w:val="14"/>
                <w:szCs w:val="14"/>
                <w:color w:val="58595B"/>
              </w:rPr>
              <w:t>$</w:t>
            </w:r>
          </w:p>
        </w:tc>
        <w:tc>
          <w:tcPr>
            <w:tcW w:w="800" w:type="dxa"/>
            <w:vAlign w:val="bottom"/>
          </w:tcPr>
          <w:p>
            <w:pPr>
              <w:jc w:val="right"/>
              <w:ind w:right="108"/>
              <w:spacing w:after="0"/>
              <w:rPr>
                <w:sz w:val="20"/>
                <w:szCs w:val="20"/>
                <w:color w:val="auto"/>
              </w:rPr>
            </w:pPr>
            <w:r>
              <w:rPr>
                <w:rFonts w:ascii="Arial" w:cs="Arial" w:eastAsia="Arial" w:hAnsi="Arial"/>
                <w:sz w:val="14"/>
                <w:szCs w:val="14"/>
                <w:color w:val="58595B"/>
              </w:rPr>
              <w:t>3,878</w:t>
            </w:r>
          </w:p>
        </w:tc>
      </w:tr>
      <w:tr>
        <w:trPr>
          <w:trHeight w:val="93"/>
        </w:trPr>
        <w:tc>
          <w:tcPr>
            <w:tcW w:w="240" w:type="dxa"/>
            <w:vAlign w:val="bottom"/>
            <w:tcBorders>
              <w:bottom w:val="single" w:sz="8" w:color="auto"/>
            </w:tcBorders>
          </w:tcPr>
          <w:p>
            <w:pPr>
              <w:spacing w:after="0"/>
              <w:rPr>
                <w:sz w:val="8"/>
                <w:szCs w:val="8"/>
                <w:color w:val="auto"/>
              </w:rPr>
            </w:pPr>
          </w:p>
        </w:tc>
        <w:tc>
          <w:tcPr>
            <w:tcW w:w="840" w:type="dxa"/>
            <w:vAlign w:val="bottom"/>
            <w:tcBorders>
              <w:bottom w:val="single" w:sz="8" w:color="auto"/>
            </w:tcBorders>
          </w:tcPr>
          <w:p>
            <w:pPr>
              <w:spacing w:after="0"/>
              <w:rPr>
                <w:sz w:val="8"/>
                <w:szCs w:val="8"/>
                <w:color w:val="auto"/>
              </w:rPr>
            </w:pPr>
          </w:p>
        </w:tc>
        <w:tc>
          <w:tcPr>
            <w:tcW w:w="220" w:type="dxa"/>
            <w:vAlign w:val="bottom"/>
            <w:tcBorders>
              <w:bottom w:val="single" w:sz="8" w:color="auto"/>
            </w:tcBorders>
          </w:tcPr>
          <w:p>
            <w:pPr>
              <w:spacing w:after="0"/>
              <w:rPr>
                <w:sz w:val="8"/>
                <w:szCs w:val="8"/>
                <w:color w:val="auto"/>
              </w:rPr>
            </w:pPr>
          </w:p>
        </w:tc>
        <w:tc>
          <w:tcPr>
            <w:tcW w:w="840" w:type="dxa"/>
            <w:vAlign w:val="bottom"/>
            <w:tcBorders>
              <w:bottom w:val="single" w:sz="8" w:color="auto"/>
            </w:tcBorders>
          </w:tcPr>
          <w:p>
            <w:pPr>
              <w:spacing w:after="0"/>
              <w:rPr>
                <w:sz w:val="8"/>
                <w:szCs w:val="8"/>
                <w:color w:val="auto"/>
              </w:rPr>
            </w:pPr>
          </w:p>
        </w:tc>
        <w:tc>
          <w:tcPr>
            <w:tcW w:w="180" w:type="dxa"/>
            <w:vAlign w:val="bottom"/>
            <w:tcBorders>
              <w:bottom w:val="single" w:sz="8" w:color="auto"/>
            </w:tcBorders>
          </w:tcPr>
          <w:p>
            <w:pPr>
              <w:spacing w:after="0"/>
              <w:rPr>
                <w:sz w:val="8"/>
                <w:szCs w:val="8"/>
                <w:color w:val="auto"/>
              </w:rPr>
            </w:pPr>
          </w:p>
        </w:tc>
        <w:tc>
          <w:tcPr>
            <w:tcW w:w="800" w:type="dxa"/>
            <w:vAlign w:val="bottom"/>
            <w:tcBorders>
              <w:bottom w:val="single" w:sz="8" w:color="auto"/>
            </w:tcBorders>
          </w:tcPr>
          <w:p>
            <w:pPr>
              <w:spacing w:after="0"/>
              <w:rPr>
                <w:sz w:val="8"/>
                <w:szCs w:val="8"/>
                <w:color w:val="auto"/>
              </w:rPr>
            </w:pPr>
          </w:p>
        </w:tc>
      </w:tr>
      <w:tr>
        <w:trPr>
          <w:trHeight w:val="251"/>
        </w:trPr>
        <w:tc>
          <w:tcPr>
            <w:tcW w:w="240" w:type="dxa"/>
            <w:vAlign w:val="bottom"/>
          </w:tcPr>
          <w:p>
            <w:pPr>
              <w:jc w:val="right"/>
              <w:ind w:right="68"/>
              <w:spacing w:after="0"/>
              <w:rPr>
                <w:sz w:val="20"/>
                <w:szCs w:val="20"/>
                <w:color w:val="auto"/>
              </w:rPr>
            </w:pPr>
            <w:r>
              <w:rPr>
                <w:rFonts w:ascii="Arial" w:cs="Arial" w:eastAsia="Arial" w:hAnsi="Arial"/>
                <w:sz w:val="14"/>
                <w:szCs w:val="14"/>
                <w:color w:val="58595B"/>
              </w:rPr>
              <w:t>$</w:t>
            </w:r>
          </w:p>
        </w:tc>
        <w:tc>
          <w:tcPr>
            <w:tcW w:w="840" w:type="dxa"/>
            <w:vAlign w:val="bottom"/>
          </w:tcPr>
          <w:p>
            <w:pPr>
              <w:jc w:val="right"/>
              <w:ind w:right="8"/>
              <w:spacing w:after="0"/>
              <w:rPr>
                <w:sz w:val="20"/>
                <w:szCs w:val="20"/>
                <w:color w:val="auto"/>
              </w:rPr>
            </w:pPr>
            <w:r>
              <w:rPr>
                <w:rFonts w:ascii="Arial" w:cs="Arial" w:eastAsia="Arial" w:hAnsi="Arial"/>
                <w:sz w:val="14"/>
                <w:szCs w:val="14"/>
                <w:color w:val="58595B"/>
              </w:rPr>
              <w:t>24,836</w:t>
            </w:r>
          </w:p>
        </w:tc>
        <w:tc>
          <w:tcPr>
            <w:tcW w:w="220" w:type="dxa"/>
            <w:vAlign w:val="bottom"/>
          </w:tcPr>
          <w:p>
            <w:pPr>
              <w:jc w:val="right"/>
              <w:ind w:right="48"/>
              <w:spacing w:after="0"/>
              <w:rPr>
                <w:sz w:val="20"/>
                <w:szCs w:val="20"/>
                <w:color w:val="auto"/>
              </w:rPr>
            </w:pPr>
            <w:r>
              <w:rPr>
                <w:rFonts w:ascii="Arial" w:cs="Arial" w:eastAsia="Arial" w:hAnsi="Arial"/>
                <w:sz w:val="14"/>
                <w:szCs w:val="14"/>
                <w:color w:val="58595B"/>
              </w:rPr>
              <w:t>$</w:t>
            </w:r>
          </w:p>
        </w:tc>
        <w:tc>
          <w:tcPr>
            <w:tcW w:w="840" w:type="dxa"/>
            <w:vAlign w:val="bottom"/>
          </w:tcPr>
          <w:p>
            <w:pPr>
              <w:jc w:val="right"/>
              <w:spacing w:after="0"/>
              <w:rPr>
                <w:sz w:val="20"/>
                <w:szCs w:val="20"/>
                <w:color w:val="auto"/>
              </w:rPr>
            </w:pPr>
            <w:r>
              <w:rPr>
                <w:rFonts w:ascii="Arial" w:cs="Arial" w:eastAsia="Arial" w:hAnsi="Arial"/>
                <w:sz w:val="14"/>
                <w:szCs w:val="14"/>
                <w:color w:val="58595B"/>
              </w:rPr>
              <w:t>(23,159)</w:t>
            </w:r>
          </w:p>
        </w:tc>
        <w:tc>
          <w:tcPr>
            <w:tcW w:w="180" w:type="dxa"/>
            <w:vAlign w:val="bottom"/>
          </w:tcPr>
          <w:p>
            <w:pPr>
              <w:jc w:val="right"/>
              <w:spacing w:after="0"/>
              <w:rPr>
                <w:sz w:val="20"/>
                <w:szCs w:val="20"/>
                <w:color w:val="auto"/>
              </w:rPr>
            </w:pPr>
            <w:r>
              <w:rPr>
                <w:rFonts w:ascii="Arial" w:cs="Arial" w:eastAsia="Arial" w:hAnsi="Arial"/>
                <w:sz w:val="14"/>
                <w:szCs w:val="14"/>
                <w:color w:val="58595B"/>
              </w:rPr>
              <w:t>$</w:t>
            </w:r>
          </w:p>
        </w:tc>
        <w:tc>
          <w:tcPr>
            <w:tcW w:w="800" w:type="dxa"/>
            <w:vAlign w:val="bottom"/>
          </w:tcPr>
          <w:p>
            <w:pPr>
              <w:jc w:val="right"/>
              <w:ind w:right="108"/>
              <w:spacing w:after="0"/>
              <w:rPr>
                <w:sz w:val="20"/>
                <w:szCs w:val="20"/>
                <w:color w:val="auto"/>
              </w:rPr>
            </w:pPr>
            <w:r>
              <w:rPr>
                <w:rFonts w:ascii="Arial" w:cs="Arial" w:eastAsia="Arial" w:hAnsi="Arial"/>
                <w:sz w:val="14"/>
                <w:szCs w:val="14"/>
                <w:color w:val="58595B"/>
              </w:rPr>
              <w:t>47,995</w:t>
            </w:r>
          </w:p>
        </w:tc>
      </w:tr>
      <w:tr>
        <w:trPr>
          <w:trHeight w:val="351"/>
        </w:trPr>
        <w:tc>
          <w:tcPr>
            <w:tcW w:w="240" w:type="dxa"/>
            <w:vAlign w:val="bottom"/>
          </w:tcPr>
          <w:p>
            <w:pPr>
              <w:jc w:val="right"/>
              <w:ind w:right="68"/>
              <w:spacing w:after="0"/>
              <w:rPr>
                <w:sz w:val="20"/>
                <w:szCs w:val="20"/>
                <w:color w:val="auto"/>
              </w:rPr>
            </w:pPr>
            <w:r>
              <w:rPr>
                <w:rFonts w:ascii="Arial" w:cs="Arial" w:eastAsia="Arial" w:hAnsi="Arial"/>
                <w:sz w:val="14"/>
                <w:szCs w:val="14"/>
                <w:color w:val="58595B"/>
              </w:rPr>
              <w:t>$</w:t>
            </w:r>
          </w:p>
        </w:tc>
        <w:tc>
          <w:tcPr>
            <w:tcW w:w="840" w:type="dxa"/>
            <w:vAlign w:val="bottom"/>
          </w:tcPr>
          <w:p>
            <w:pPr>
              <w:jc w:val="right"/>
              <w:ind w:right="8"/>
              <w:spacing w:after="0"/>
              <w:rPr>
                <w:sz w:val="20"/>
                <w:szCs w:val="20"/>
                <w:color w:val="auto"/>
              </w:rPr>
            </w:pPr>
            <w:r>
              <w:rPr>
                <w:rFonts w:ascii="Arial" w:cs="Arial" w:eastAsia="Arial" w:hAnsi="Arial"/>
                <w:sz w:val="14"/>
                <w:szCs w:val="14"/>
                <w:color w:val="58595B"/>
              </w:rPr>
              <w:t>1,582,502</w:t>
            </w:r>
          </w:p>
        </w:tc>
        <w:tc>
          <w:tcPr>
            <w:tcW w:w="220" w:type="dxa"/>
            <w:vAlign w:val="bottom"/>
          </w:tcPr>
          <w:p>
            <w:pPr>
              <w:jc w:val="right"/>
              <w:ind w:right="48"/>
              <w:spacing w:after="0"/>
              <w:rPr>
                <w:sz w:val="20"/>
                <w:szCs w:val="20"/>
                <w:color w:val="auto"/>
              </w:rPr>
            </w:pPr>
            <w:r>
              <w:rPr>
                <w:rFonts w:ascii="Arial" w:cs="Arial" w:eastAsia="Arial" w:hAnsi="Arial"/>
                <w:sz w:val="14"/>
                <w:szCs w:val="14"/>
                <w:color w:val="58595B"/>
              </w:rPr>
              <w:t>$</w:t>
            </w:r>
          </w:p>
        </w:tc>
        <w:tc>
          <w:tcPr>
            <w:tcW w:w="840" w:type="dxa"/>
            <w:vAlign w:val="bottom"/>
          </w:tcPr>
          <w:p>
            <w:pPr>
              <w:jc w:val="right"/>
              <w:spacing w:after="0"/>
              <w:rPr>
                <w:sz w:val="20"/>
                <w:szCs w:val="20"/>
                <w:color w:val="auto"/>
              </w:rPr>
            </w:pPr>
            <w:r>
              <w:rPr>
                <w:rFonts w:ascii="Arial" w:cs="Arial" w:eastAsia="Arial" w:hAnsi="Arial"/>
                <w:sz w:val="14"/>
                <w:szCs w:val="14"/>
                <w:color w:val="58595B"/>
              </w:rPr>
              <w:t>1,519,289</w:t>
            </w:r>
          </w:p>
        </w:tc>
        <w:tc>
          <w:tcPr>
            <w:tcW w:w="180" w:type="dxa"/>
            <w:vAlign w:val="bottom"/>
          </w:tcPr>
          <w:p>
            <w:pPr>
              <w:spacing w:after="0"/>
              <w:rPr>
                <w:sz w:val="24"/>
                <w:szCs w:val="24"/>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58595B"/>
              </w:rPr>
              <w:t>4.2 %</w:t>
            </w:r>
          </w:p>
        </w:tc>
      </w:tr>
      <w:tr>
        <w:trPr>
          <w:trHeight w:val="79"/>
        </w:trPr>
        <w:tc>
          <w:tcPr>
            <w:tcW w:w="240" w:type="dxa"/>
            <w:vAlign w:val="bottom"/>
            <w:tcBorders>
              <w:bottom w:val="single" w:sz="8" w:color="auto"/>
            </w:tcBorders>
          </w:tcPr>
          <w:p>
            <w:pPr>
              <w:spacing w:after="0"/>
              <w:rPr>
                <w:sz w:val="6"/>
                <w:szCs w:val="6"/>
                <w:color w:val="auto"/>
              </w:rPr>
            </w:pPr>
          </w:p>
        </w:tc>
        <w:tc>
          <w:tcPr>
            <w:tcW w:w="840" w:type="dxa"/>
            <w:vAlign w:val="bottom"/>
            <w:tcBorders>
              <w:bottom w:val="single" w:sz="8" w:color="auto"/>
            </w:tcBorders>
          </w:tcPr>
          <w:p>
            <w:pPr>
              <w:spacing w:after="0"/>
              <w:rPr>
                <w:sz w:val="6"/>
                <w:szCs w:val="6"/>
                <w:color w:val="auto"/>
              </w:rPr>
            </w:pPr>
          </w:p>
        </w:tc>
        <w:tc>
          <w:tcPr>
            <w:tcW w:w="220" w:type="dxa"/>
            <w:vAlign w:val="bottom"/>
            <w:tcBorders>
              <w:bottom w:val="single" w:sz="8" w:color="auto"/>
            </w:tcBorders>
          </w:tcPr>
          <w:p>
            <w:pPr>
              <w:spacing w:after="0"/>
              <w:rPr>
                <w:sz w:val="6"/>
                <w:szCs w:val="6"/>
                <w:color w:val="auto"/>
              </w:rPr>
            </w:pPr>
          </w:p>
        </w:tc>
        <w:tc>
          <w:tcPr>
            <w:tcW w:w="840" w:type="dxa"/>
            <w:vAlign w:val="bottom"/>
            <w:tcBorders>
              <w:bottom w:val="single" w:sz="8" w:color="auto"/>
            </w:tcBorders>
          </w:tcPr>
          <w:p>
            <w:pPr>
              <w:spacing w:after="0"/>
              <w:rPr>
                <w:sz w:val="6"/>
                <w:szCs w:val="6"/>
                <w:color w:val="auto"/>
              </w:rPr>
            </w:pPr>
          </w:p>
        </w:tc>
        <w:tc>
          <w:tcPr>
            <w:tcW w:w="180" w:type="dxa"/>
            <w:vAlign w:val="bottom"/>
            <w:tcBorders>
              <w:bottom w:val="single" w:sz="8" w:color="auto"/>
            </w:tcBorders>
          </w:tcPr>
          <w:p>
            <w:pPr>
              <w:spacing w:after="0"/>
              <w:rPr>
                <w:sz w:val="6"/>
                <w:szCs w:val="6"/>
                <w:color w:val="auto"/>
              </w:rPr>
            </w:pPr>
          </w:p>
        </w:tc>
        <w:tc>
          <w:tcPr>
            <w:tcW w:w="800" w:type="dxa"/>
            <w:vAlign w:val="bottom"/>
            <w:tcBorders>
              <w:bottom w:val="single" w:sz="8" w:color="auto"/>
            </w:tcBorders>
          </w:tcPr>
          <w:p>
            <w:pPr>
              <w:spacing w:after="0"/>
              <w:rPr>
                <w:sz w:val="6"/>
                <w:szCs w:val="6"/>
                <w:color w:val="auto"/>
              </w:rPr>
            </w:pPr>
          </w:p>
        </w:tc>
      </w:tr>
      <w:tr>
        <w:trPr>
          <w:trHeight w:val="21"/>
        </w:trPr>
        <w:tc>
          <w:tcPr>
            <w:tcW w:w="2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2">
            <w:col w:w="3680" w:space="480"/>
            <w:col w:w="7080"/>
          </w:cols>
          <w:pgMar w:left="320" w:top="118" w:right="339" w:bottom="1440" w:gutter="0" w:footer="0" w:header="0"/>
          <w:type w:val="continuous"/>
        </w:sectPr>
      </w:pPr>
    </w:p>
    <w:p>
      <w:pPr>
        <w:spacing w:after="0" w:line="48" w:lineRule="exact"/>
        <w:rPr>
          <w:sz w:val="20"/>
          <w:szCs w:val="20"/>
          <w:color w:val="auto"/>
        </w:rPr>
      </w:pPr>
    </w:p>
    <w:p>
      <w:pPr>
        <w:spacing w:after="0"/>
        <w:rPr>
          <w:sz w:val="20"/>
          <w:szCs w:val="20"/>
          <w:color w:val="auto"/>
        </w:rPr>
      </w:pPr>
      <w:r>
        <w:rPr>
          <w:rFonts w:ascii="Arial" w:cs="Arial" w:eastAsia="Arial" w:hAnsi="Arial"/>
          <w:sz w:val="14"/>
          <w:szCs w:val="14"/>
          <w:color w:val="auto"/>
        </w:rPr>
        <w:t>(1) Organic revenues have been adjusted to exclude foreign currency (current period), acquisitions and to account for divested and discontinued products.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ind w:left="20"/>
        <w:spacing w:after="0"/>
        <w:tabs>
          <w:tab w:leader="none" w:pos="9960" w:val="left"/>
        </w:tabs>
        <w:rPr>
          <w:sz w:val="20"/>
          <w:szCs w:val="20"/>
          <w:color w:val="auto"/>
        </w:rPr>
      </w:pPr>
      <w:r>
        <w:rPr>
          <w:rFonts w:ascii="Arial" w:cs="Arial" w:eastAsia="Arial" w:hAnsi="Arial"/>
          <w:sz w:val="12"/>
          <w:szCs w:val="12"/>
          <w:b w:val="1"/>
          <w:bCs w:val="1"/>
          <w:color w:val="009845"/>
        </w:rPr>
        <w:t>82</w:t>
      </w:r>
      <w:r>
        <w:rPr>
          <w:sz w:val="20"/>
          <w:szCs w:val="20"/>
          <w:color w:val="auto"/>
        </w:rPr>
        <w:tab/>
      </w:r>
      <w:r>
        <w:rPr>
          <w:rFonts w:ascii="Arial" w:cs="Arial" w:eastAsia="Arial" w:hAnsi="Arial"/>
          <w:sz w:val="12"/>
          <w:szCs w:val="12"/>
          <w:color w:val="58595B"/>
        </w:rPr>
        <w:t>2023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153670</wp:posOffset>
            </wp:positionV>
            <wp:extent cx="7157720" cy="42545"/>
            <wp:wrapNone/>
            <wp:docPr id="367" name="Picture 3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7"/>
                    <pic:cNvPicPr>
                      <a:picLocks noChangeAspect="1" noChangeArrowheads="1"/>
                    </pic:cNvPicPr>
                  </pic:nvPicPr>
                  <pic:blipFill>
                    <a:blip r:embed="rId37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type w:val="continuous"/>
        </w:sectPr>
      </w:pPr>
    </w:p>
    <w:bookmarkStart w:id="88" w:name="page89"/>
    <w:bookmarkEnd w:id="88"/>
    <w:p>
      <w:pPr>
        <w:jc w:val="right"/>
        <w:spacing w:after="0"/>
        <w:rPr>
          <w:sz w:val="20"/>
          <w:szCs w:val="20"/>
          <w:color w:val="auto"/>
        </w:rPr>
      </w:pPr>
      <w:r>
        <w:rPr>
          <w:rFonts w:ascii="Arial" w:cs="Arial" w:eastAsia="Arial" w:hAnsi="Arial"/>
          <w:sz w:val="13"/>
          <w:szCs w:val="13"/>
          <w:b w:val="1"/>
          <w:bCs w:val="1"/>
          <w:color w:val="009845"/>
        </w:rPr>
        <w:t>Other Matters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spacing w:after="0"/>
        <w:rPr>
          <w:sz w:val="20"/>
          <w:szCs w:val="20"/>
          <w:color w:val="auto"/>
        </w:rPr>
      </w:pPr>
      <w:r>
        <w:rPr>
          <w:rFonts w:ascii="Arial" w:cs="Arial" w:eastAsia="Arial" w:hAnsi="Arial"/>
          <w:sz w:val="18"/>
          <w:szCs w:val="18"/>
          <w:b w:val="1"/>
          <w:bCs w:val="1"/>
          <w:color w:val="009845"/>
        </w:rPr>
        <w:t>Reconciliation of GAAP Net Income to Adjusted EBITDA</w:t>
      </w:r>
    </w:p>
    <w:p>
      <w:pPr>
        <w:spacing w:after="0" w:line="356"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4580" w:type="dxa"/>
            <w:vAlign w:val="bottom"/>
            <w:shd w:val="clear" w:color="auto" w:fill="009845"/>
          </w:tcPr>
          <w:p>
            <w:pPr>
              <w:spacing w:after="0"/>
              <w:rPr>
                <w:sz w:val="17"/>
                <w:szCs w:val="17"/>
                <w:color w:val="auto"/>
              </w:rPr>
            </w:pPr>
          </w:p>
        </w:tc>
        <w:tc>
          <w:tcPr>
            <w:tcW w:w="260" w:type="dxa"/>
            <w:vAlign w:val="bottom"/>
            <w:shd w:val="clear" w:color="auto" w:fill="009845"/>
          </w:tcPr>
          <w:p>
            <w:pPr>
              <w:spacing w:after="0"/>
              <w:rPr>
                <w:sz w:val="17"/>
                <w:szCs w:val="17"/>
                <w:color w:val="auto"/>
              </w:rPr>
            </w:pPr>
          </w:p>
        </w:tc>
        <w:tc>
          <w:tcPr>
            <w:tcW w:w="2260" w:type="dxa"/>
            <w:vAlign w:val="bottom"/>
            <w:gridSpan w:val="4"/>
            <w:shd w:val="clear" w:color="auto" w:fill="009845"/>
          </w:tcPr>
          <w:p>
            <w:pPr>
              <w:jc w:val="right"/>
              <w:ind w:right="428"/>
              <w:spacing w:after="0"/>
              <w:rPr>
                <w:sz w:val="20"/>
                <w:szCs w:val="20"/>
                <w:color w:val="auto"/>
              </w:rPr>
            </w:pPr>
            <w:r>
              <w:rPr>
                <w:rFonts w:ascii="Arial" w:cs="Arial" w:eastAsia="Arial" w:hAnsi="Arial"/>
                <w:sz w:val="14"/>
                <w:szCs w:val="14"/>
                <w:b w:val="1"/>
                <w:bCs w:val="1"/>
                <w:color w:val="FFFFFF"/>
              </w:rPr>
              <w:t>Twelve Months Ended</w:t>
            </w:r>
          </w:p>
        </w:tc>
      </w:tr>
      <w:tr>
        <w:trPr>
          <w:trHeight w:val="209"/>
        </w:trPr>
        <w:tc>
          <w:tcPr>
            <w:tcW w:w="4580" w:type="dxa"/>
            <w:vAlign w:val="bottom"/>
            <w:tcBorders>
              <w:bottom w:val="single" w:sz="8" w:color="009845"/>
            </w:tcBorders>
            <w:shd w:val="clear" w:color="auto" w:fill="009845"/>
          </w:tcPr>
          <w:p>
            <w:pPr>
              <w:ind w:left="20"/>
              <w:spacing w:after="0"/>
              <w:rPr>
                <w:sz w:val="20"/>
                <w:szCs w:val="20"/>
                <w:color w:val="auto"/>
              </w:rPr>
            </w:pPr>
            <w:r>
              <w:rPr>
                <w:rFonts w:ascii="Arial" w:cs="Arial" w:eastAsia="Arial" w:hAnsi="Arial"/>
                <w:sz w:val="14"/>
                <w:szCs w:val="14"/>
                <w:b w:val="1"/>
                <w:bCs w:val="1"/>
                <w:color w:val="FFFFFF"/>
              </w:rPr>
              <w:t>(in millions)</w:t>
            </w:r>
          </w:p>
        </w:tc>
        <w:tc>
          <w:tcPr>
            <w:tcW w:w="260" w:type="dxa"/>
            <w:vAlign w:val="bottom"/>
            <w:tcBorders>
              <w:bottom w:val="single" w:sz="8" w:color="009845"/>
            </w:tcBorders>
            <w:shd w:val="clear" w:color="auto" w:fill="009845"/>
          </w:tcPr>
          <w:p>
            <w:pPr>
              <w:spacing w:after="0"/>
              <w:rPr>
                <w:sz w:val="18"/>
                <w:szCs w:val="18"/>
                <w:color w:val="auto"/>
              </w:rPr>
            </w:pPr>
          </w:p>
        </w:tc>
        <w:tc>
          <w:tcPr>
            <w:tcW w:w="1520" w:type="dxa"/>
            <w:vAlign w:val="bottom"/>
            <w:tcBorders>
              <w:bottom w:val="single" w:sz="8" w:color="009845"/>
            </w:tcBorders>
            <w:gridSpan w:val="3"/>
            <w:shd w:val="clear" w:color="auto" w:fill="009845"/>
          </w:tcPr>
          <w:p>
            <w:pPr>
              <w:jc w:val="right"/>
              <w:spacing w:after="0"/>
              <w:rPr>
                <w:sz w:val="20"/>
                <w:szCs w:val="20"/>
                <w:color w:val="auto"/>
              </w:rPr>
            </w:pPr>
            <w:r>
              <w:rPr>
                <w:rFonts w:ascii="Arial" w:cs="Arial" w:eastAsia="Arial" w:hAnsi="Arial"/>
                <w:sz w:val="14"/>
                <w:szCs w:val="14"/>
                <w:b w:val="1"/>
                <w:bCs w:val="1"/>
                <w:color w:val="FFFFFF"/>
              </w:rPr>
              <w:t>December 31,</w:t>
            </w:r>
          </w:p>
        </w:tc>
        <w:tc>
          <w:tcPr>
            <w:tcW w:w="740" w:type="dxa"/>
            <w:vAlign w:val="bottom"/>
            <w:tcBorders>
              <w:bottom w:val="single" w:sz="8" w:color="009845"/>
            </w:tcBorders>
            <w:shd w:val="clear" w:color="auto" w:fill="009845"/>
          </w:tcPr>
          <w:p>
            <w:pPr>
              <w:spacing w:after="0"/>
              <w:rPr>
                <w:sz w:val="18"/>
                <w:szCs w:val="18"/>
                <w:color w:val="auto"/>
              </w:rPr>
            </w:pPr>
          </w:p>
        </w:tc>
      </w:tr>
      <w:tr>
        <w:trPr>
          <w:trHeight w:val="218"/>
        </w:trPr>
        <w:tc>
          <w:tcPr>
            <w:tcW w:w="45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00" w:type="dxa"/>
            <w:vAlign w:val="bottom"/>
          </w:tcPr>
          <w:p>
            <w:pPr>
              <w:jc w:val="right"/>
              <w:ind w:right="348"/>
              <w:spacing w:after="0"/>
              <w:rPr>
                <w:sz w:val="20"/>
                <w:szCs w:val="20"/>
                <w:color w:val="auto"/>
              </w:rPr>
            </w:pPr>
            <w:r>
              <w:rPr>
                <w:rFonts w:ascii="Arial" w:cs="Arial" w:eastAsia="Arial" w:hAnsi="Arial"/>
                <w:sz w:val="14"/>
                <w:szCs w:val="14"/>
                <w:b w:val="1"/>
                <w:bCs w:val="1"/>
                <w:color w:val="58595B"/>
              </w:rPr>
              <w:t>2022</w:t>
            </w:r>
          </w:p>
        </w:tc>
        <w:tc>
          <w:tcPr>
            <w:tcW w:w="2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740" w:type="dxa"/>
            <w:vAlign w:val="bottom"/>
          </w:tcPr>
          <w:p>
            <w:pPr>
              <w:jc w:val="right"/>
              <w:ind w:right="308"/>
              <w:spacing w:after="0"/>
              <w:rPr>
                <w:sz w:val="20"/>
                <w:szCs w:val="20"/>
                <w:color w:val="auto"/>
              </w:rPr>
            </w:pPr>
            <w:r>
              <w:rPr>
                <w:rFonts w:ascii="Arial" w:cs="Arial" w:eastAsia="Arial" w:hAnsi="Arial"/>
                <w:sz w:val="14"/>
                <w:szCs w:val="14"/>
                <w:b w:val="1"/>
                <w:bCs w:val="1"/>
                <w:color w:val="58595B"/>
              </w:rPr>
              <w:t>2021</w:t>
            </w:r>
          </w:p>
        </w:tc>
      </w:tr>
      <w:tr>
        <w:trPr>
          <w:trHeight w:val="53"/>
        </w:trPr>
        <w:tc>
          <w:tcPr>
            <w:tcW w:w="4580" w:type="dxa"/>
            <w:vAlign w:val="bottom"/>
            <w:tcBorders>
              <w:bottom w:val="single" w:sz="8" w:color="EFEDED"/>
            </w:tcBorders>
          </w:tcPr>
          <w:p>
            <w:pPr>
              <w:spacing w:after="0"/>
              <w:rPr>
                <w:sz w:val="4"/>
                <w:szCs w:val="4"/>
                <w:color w:val="auto"/>
              </w:rPr>
            </w:pPr>
          </w:p>
        </w:tc>
        <w:tc>
          <w:tcPr>
            <w:tcW w:w="260" w:type="dxa"/>
            <w:vAlign w:val="bottom"/>
            <w:tcBorders>
              <w:bottom w:val="single" w:sz="8" w:color="auto"/>
            </w:tcBorders>
          </w:tcPr>
          <w:p>
            <w:pPr>
              <w:spacing w:after="0"/>
              <w:rPr>
                <w:sz w:val="4"/>
                <w:szCs w:val="4"/>
                <w:color w:val="auto"/>
              </w:rPr>
            </w:pPr>
          </w:p>
        </w:tc>
        <w:tc>
          <w:tcPr>
            <w:tcW w:w="900" w:type="dxa"/>
            <w:vAlign w:val="bottom"/>
            <w:tcBorders>
              <w:bottom w:val="single" w:sz="8" w:color="auto"/>
            </w:tcBorders>
          </w:tcPr>
          <w:p>
            <w:pPr>
              <w:spacing w:after="0"/>
              <w:rPr>
                <w:sz w:val="4"/>
                <w:szCs w:val="4"/>
                <w:color w:val="auto"/>
              </w:rPr>
            </w:pPr>
          </w:p>
        </w:tc>
        <w:tc>
          <w:tcPr>
            <w:tcW w:w="260" w:type="dxa"/>
            <w:vAlign w:val="bottom"/>
            <w:tcBorders>
              <w:bottom w:val="single" w:sz="8" w:color="EFEDED"/>
            </w:tcBorders>
          </w:tcPr>
          <w:p>
            <w:pPr>
              <w:spacing w:after="0"/>
              <w:rPr>
                <w:sz w:val="4"/>
                <w:szCs w:val="4"/>
                <w:color w:val="auto"/>
              </w:rPr>
            </w:pPr>
          </w:p>
        </w:tc>
        <w:tc>
          <w:tcPr>
            <w:tcW w:w="360" w:type="dxa"/>
            <w:vAlign w:val="bottom"/>
            <w:tcBorders>
              <w:bottom w:val="single" w:sz="8" w:color="auto"/>
            </w:tcBorders>
          </w:tcPr>
          <w:p>
            <w:pPr>
              <w:spacing w:after="0"/>
              <w:rPr>
                <w:sz w:val="4"/>
                <w:szCs w:val="4"/>
                <w:color w:val="auto"/>
              </w:rPr>
            </w:pPr>
          </w:p>
        </w:tc>
        <w:tc>
          <w:tcPr>
            <w:tcW w:w="740" w:type="dxa"/>
            <w:vAlign w:val="bottom"/>
            <w:tcBorders>
              <w:bottom w:val="single" w:sz="8" w:color="auto"/>
            </w:tcBorders>
          </w:tcPr>
          <w:p>
            <w:pPr>
              <w:spacing w:after="0"/>
              <w:rPr>
                <w:sz w:val="4"/>
                <w:szCs w:val="4"/>
                <w:color w:val="auto"/>
              </w:rPr>
            </w:pPr>
          </w:p>
        </w:tc>
      </w:tr>
      <w:tr>
        <w:trPr>
          <w:trHeight w:val="230"/>
        </w:trPr>
        <w:tc>
          <w:tcPr>
            <w:tcW w:w="4580" w:type="dxa"/>
            <w:vAlign w:val="bottom"/>
            <w:tcBorders>
              <w:bottom w:val="single" w:sz="8" w:color="EFEDED"/>
            </w:tcBorders>
            <w:shd w:val="clear" w:color="auto" w:fill="EFEDED"/>
          </w:tcPr>
          <w:p>
            <w:pPr>
              <w:ind w:left="20"/>
              <w:spacing w:after="0"/>
              <w:rPr>
                <w:sz w:val="20"/>
                <w:szCs w:val="20"/>
                <w:color w:val="auto"/>
              </w:rPr>
            </w:pPr>
            <w:r>
              <w:rPr>
                <w:rFonts w:ascii="Arial" w:cs="Arial" w:eastAsia="Arial" w:hAnsi="Arial"/>
                <w:sz w:val="14"/>
                <w:szCs w:val="14"/>
                <w:b w:val="1"/>
                <w:bCs w:val="1"/>
                <w:color w:val="58595B"/>
              </w:rPr>
              <w:t>GAAP net income</w:t>
            </w:r>
          </w:p>
        </w:tc>
        <w:tc>
          <w:tcPr>
            <w:tcW w:w="260" w:type="dxa"/>
            <w:vAlign w:val="bottom"/>
            <w:tcBorders>
              <w:bottom w:val="single" w:sz="8" w:color="EFEDED"/>
            </w:tcBorders>
            <w:shd w:val="clear" w:color="auto" w:fill="EFEDED"/>
          </w:tcPr>
          <w:p>
            <w:pPr>
              <w:jc w:val="right"/>
              <w:ind w:right="108"/>
              <w:spacing w:after="0"/>
              <w:rPr>
                <w:sz w:val="20"/>
                <w:szCs w:val="20"/>
                <w:color w:val="auto"/>
              </w:rPr>
            </w:pPr>
            <w:r>
              <w:rPr>
                <w:rFonts w:ascii="Arial" w:cs="Arial" w:eastAsia="Arial" w:hAnsi="Arial"/>
                <w:sz w:val="14"/>
                <w:szCs w:val="14"/>
                <w:color w:val="58595B"/>
                <w:w w:val="76"/>
              </w:rPr>
              <w:t>$</w:t>
            </w:r>
          </w:p>
        </w:tc>
        <w:tc>
          <w:tcPr>
            <w:tcW w:w="900" w:type="dxa"/>
            <w:vAlign w:val="bottom"/>
            <w:tcBorders>
              <w:bottom w:val="single" w:sz="8" w:color="EFEDED"/>
            </w:tcBorders>
            <w:shd w:val="clear" w:color="auto" w:fill="EFEDED"/>
          </w:tcPr>
          <w:p>
            <w:pPr>
              <w:jc w:val="right"/>
              <w:ind w:right="8"/>
              <w:spacing w:after="0"/>
              <w:rPr>
                <w:sz w:val="20"/>
                <w:szCs w:val="20"/>
                <w:color w:val="auto"/>
              </w:rPr>
            </w:pPr>
            <w:r>
              <w:rPr>
                <w:rFonts w:ascii="Arial" w:cs="Arial" w:eastAsia="Arial" w:hAnsi="Arial"/>
                <w:sz w:val="14"/>
                <w:szCs w:val="14"/>
                <w:color w:val="58595B"/>
              </w:rPr>
              <w:t>180.6</w:t>
            </w:r>
          </w:p>
        </w:tc>
        <w:tc>
          <w:tcPr>
            <w:tcW w:w="260" w:type="dxa"/>
            <w:vAlign w:val="bottom"/>
            <w:tcBorders>
              <w:bottom w:val="single" w:sz="8" w:color="EFEDED"/>
            </w:tcBorders>
            <w:shd w:val="clear" w:color="auto" w:fill="EFEDED"/>
          </w:tcPr>
          <w:p>
            <w:pPr>
              <w:spacing w:after="0"/>
              <w:rPr>
                <w:sz w:val="20"/>
                <w:szCs w:val="20"/>
                <w:color w:val="auto"/>
              </w:rPr>
            </w:pPr>
          </w:p>
        </w:tc>
        <w:tc>
          <w:tcPr>
            <w:tcW w:w="360" w:type="dxa"/>
            <w:vAlign w:val="bottom"/>
            <w:tcBorders>
              <w:bottom w:val="single" w:sz="8" w:color="EFEDED"/>
            </w:tcBorders>
            <w:shd w:val="clear" w:color="auto" w:fill="EFEDED"/>
          </w:tcPr>
          <w:p>
            <w:pPr>
              <w:jc w:val="right"/>
              <w:ind w:right="188"/>
              <w:spacing w:after="0"/>
              <w:rPr>
                <w:sz w:val="20"/>
                <w:szCs w:val="20"/>
                <w:color w:val="auto"/>
              </w:rPr>
            </w:pPr>
            <w:r>
              <w:rPr>
                <w:rFonts w:ascii="Arial" w:cs="Arial" w:eastAsia="Arial" w:hAnsi="Arial"/>
                <w:sz w:val="14"/>
                <w:szCs w:val="14"/>
                <w:color w:val="58595B"/>
              </w:rPr>
              <w:t>$</w:t>
            </w:r>
          </w:p>
        </w:tc>
        <w:tc>
          <w:tcPr>
            <w:tcW w:w="740" w:type="dxa"/>
            <w:vAlign w:val="bottom"/>
            <w:tcBorders>
              <w:bottom w:val="single" w:sz="8" w:color="EFEDED"/>
            </w:tcBorders>
            <w:shd w:val="clear" w:color="auto" w:fill="EFEDED"/>
          </w:tcPr>
          <w:p>
            <w:pPr>
              <w:jc w:val="right"/>
              <w:ind w:right="8"/>
              <w:spacing w:after="0"/>
              <w:rPr>
                <w:sz w:val="20"/>
                <w:szCs w:val="20"/>
                <w:color w:val="auto"/>
              </w:rPr>
            </w:pPr>
            <w:r>
              <w:rPr>
                <w:rFonts w:ascii="Arial" w:cs="Arial" w:eastAsia="Arial" w:hAnsi="Arial"/>
                <w:sz w:val="14"/>
                <w:szCs w:val="14"/>
                <w:color w:val="58595B"/>
              </w:rPr>
              <w:t>169.1</w:t>
            </w:r>
          </w:p>
        </w:tc>
      </w:tr>
      <w:tr>
        <w:trPr>
          <w:trHeight w:val="244"/>
        </w:trPr>
        <w:tc>
          <w:tcPr>
            <w:tcW w:w="4580" w:type="dxa"/>
            <w:vAlign w:val="bottom"/>
          </w:tcPr>
          <w:p>
            <w:pPr>
              <w:ind w:left="100"/>
              <w:spacing w:after="0"/>
              <w:rPr>
                <w:sz w:val="20"/>
                <w:szCs w:val="20"/>
                <w:color w:val="auto"/>
              </w:rPr>
            </w:pPr>
            <w:r>
              <w:rPr>
                <w:rFonts w:ascii="Arial" w:cs="Arial" w:eastAsia="Arial" w:hAnsi="Arial"/>
                <w:sz w:val="14"/>
                <w:szCs w:val="14"/>
                <w:b w:val="1"/>
                <w:bCs w:val="1"/>
                <w:color w:val="58595B"/>
              </w:rPr>
              <w:t>Non-GAAP adjustments:</w:t>
            </w:r>
          </w:p>
        </w:tc>
        <w:tc>
          <w:tcPr>
            <w:tcW w:w="26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740" w:type="dxa"/>
            <w:vAlign w:val="bottom"/>
          </w:tcPr>
          <w:p>
            <w:pPr>
              <w:spacing w:after="0"/>
              <w:rPr>
                <w:sz w:val="21"/>
                <w:szCs w:val="21"/>
                <w:color w:val="auto"/>
              </w:rPr>
            </w:pPr>
          </w:p>
        </w:tc>
      </w:tr>
      <w:tr>
        <w:trPr>
          <w:trHeight w:val="26"/>
        </w:trPr>
        <w:tc>
          <w:tcPr>
            <w:tcW w:w="4580" w:type="dxa"/>
            <w:vAlign w:val="bottom"/>
          </w:tcPr>
          <w:p>
            <w:pPr>
              <w:spacing w:after="0"/>
              <w:rPr>
                <w:sz w:val="2"/>
                <w:szCs w:val="2"/>
                <w:color w:val="auto"/>
              </w:rPr>
            </w:pPr>
          </w:p>
        </w:tc>
        <w:tc>
          <w:tcPr>
            <w:tcW w:w="260" w:type="dxa"/>
            <w:vAlign w:val="bottom"/>
          </w:tcPr>
          <w:p>
            <w:pPr>
              <w:spacing w:after="0"/>
              <w:rPr>
                <w:sz w:val="2"/>
                <w:szCs w:val="2"/>
                <w:color w:val="auto"/>
              </w:rPr>
            </w:pPr>
          </w:p>
        </w:tc>
        <w:tc>
          <w:tcPr>
            <w:tcW w:w="900" w:type="dxa"/>
            <w:vAlign w:val="bottom"/>
          </w:tcPr>
          <w:p>
            <w:pPr>
              <w:spacing w:after="0"/>
              <w:rPr>
                <w:sz w:val="2"/>
                <w:szCs w:val="2"/>
                <w:color w:val="auto"/>
              </w:rPr>
            </w:pPr>
          </w:p>
        </w:tc>
        <w:tc>
          <w:tcPr>
            <w:tcW w:w="260" w:type="dxa"/>
            <w:vAlign w:val="bottom"/>
          </w:tcPr>
          <w:p>
            <w:pPr>
              <w:spacing w:after="0"/>
              <w:rPr>
                <w:sz w:val="2"/>
                <w:szCs w:val="2"/>
                <w:color w:val="auto"/>
              </w:rPr>
            </w:pPr>
          </w:p>
        </w:tc>
        <w:tc>
          <w:tcPr>
            <w:tcW w:w="360" w:type="dxa"/>
            <w:vAlign w:val="bottom"/>
          </w:tcPr>
          <w:p>
            <w:pPr>
              <w:spacing w:after="0"/>
              <w:rPr>
                <w:sz w:val="2"/>
                <w:szCs w:val="2"/>
                <w:color w:val="auto"/>
              </w:rPr>
            </w:pPr>
          </w:p>
        </w:tc>
        <w:tc>
          <w:tcPr>
            <w:tcW w:w="740" w:type="dxa"/>
            <w:vAlign w:val="bottom"/>
          </w:tcPr>
          <w:p>
            <w:pPr>
              <w:spacing w:after="0"/>
              <w:rPr>
                <w:sz w:val="2"/>
                <w:szCs w:val="2"/>
                <w:color w:val="auto"/>
              </w:rPr>
            </w:pPr>
          </w:p>
        </w:tc>
      </w:tr>
      <w:tr>
        <w:trPr>
          <w:trHeight w:val="250"/>
        </w:trPr>
        <w:tc>
          <w:tcPr>
            <w:tcW w:w="4580" w:type="dxa"/>
            <w:vAlign w:val="bottom"/>
            <w:tcBorders>
              <w:bottom w:val="single" w:sz="8" w:color="EFEDED"/>
            </w:tcBorders>
            <w:shd w:val="clear" w:color="auto" w:fill="EFEDED"/>
          </w:tcPr>
          <w:p>
            <w:pPr>
              <w:ind w:left="100"/>
              <w:spacing w:after="0"/>
              <w:rPr>
                <w:sz w:val="20"/>
                <w:szCs w:val="20"/>
                <w:color w:val="auto"/>
              </w:rPr>
            </w:pPr>
            <w:r>
              <w:rPr>
                <w:rFonts w:ascii="Arial" w:cs="Arial" w:eastAsia="Arial" w:hAnsi="Arial"/>
                <w:sz w:val="14"/>
                <w:szCs w:val="14"/>
                <w:color w:val="58595B"/>
              </w:rPr>
              <w:t>Depreciation and intangible asset amortization expense</w:t>
            </w:r>
          </w:p>
        </w:tc>
        <w:tc>
          <w:tcPr>
            <w:tcW w:w="260" w:type="dxa"/>
            <w:vAlign w:val="bottom"/>
            <w:tcBorders>
              <w:bottom w:val="single" w:sz="8" w:color="EFEDED"/>
            </w:tcBorders>
            <w:shd w:val="clear" w:color="auto" w:fill="EFEDED"/>
          </w:tcPr>
          <w:p>
            <w:pPr>
              <w:jc w:val="right"/>
              <w:ind w:right="108"/>
              <w:spacing w:after="0"/>
              <w:rPr>
                <w:sz w:val="20"/>
                <w:szCs w:val="20"/>
                <w:color w:val="auto"/>
              </w:rPr>
            </w:pPr>
            <w:r>
              <w:rPr>
                <w:rFonts w:ascii="Arial" w:cs="Arial" w:eastAsia="Arial" w:hAnsi="Arial"/>
                <w:sz w:val="14"/>
                <w:szCs w:val="14"/>
                <w:color w:val="58595B"/>
                <w:w w:val="76"/>
              </w:rPr>
              <w:t>$</w:t>
            </w:r>
          </w:p>
        </w:tc>
        <w:tc>
          <w:tcPr>
            <w:tcW w:w="900" w:type="dxa"/>
            <w:vAlign w:val="bottom"/>
            <w:tcBorders>
              <w:bottom w:val="single" w:sz="8" w:color="EFEDED"/>
            </w:tcBorders>
            <w:shd w:val="clear" w:color="auto" w:fill="EFEDED"/>
          </w:tcPr>
          <w:p>
            <w:pPr>
              <w:jc w:val="right"/>
              <w:ind w:right="8"/>
              <w:spacing w:after="0"/>
              <w:rPr>
                <w:sz w:val="20"/>
                <w:szCs w:val="20"/>
                <w:color w:val="auto"/>
              </w:rPr>
            </w:pPr>
            <w:r>
              <w:rPr>
                <w:rFonts w:ascii="Arial" w:cs="Arial" w:eastAsia="Arial" w:hAnsi="Arial"/>
                <w:sz w:val="14"/>
                <w:szCs w:val="14"/>
                <w:color w:val="58595B"/>
              </w:rPr>
              <w:t>118.2</w:t>
            </w:r>
          </w:p>
        </w:tc>
        <w:tc>
          <w:tcPr>
            <w:tcW w:w="260" w:type="dxa"/>
            <w:vAlign w:val="bottom"/>
            <w:tcBorders>
              <w:bottom w:val="single" w:sz="8" w:color="EFEDED"/>
            </w:tcBorders>
            <w:shd w:val="clear" w:color="auto" w:fill="EFEDED"/>
          </w:tcPr>
          <w:p>
            <w:pPr>
              <w:spacing w:after="0"/>
              <w:rPr>
                <w:sz w:val="21"/>
                <w:szCs w:val="21"/>
                <w:color w:val="auto"/>
              </w:rPr>
            </w:pPr>
          </w:p>
        </w:tc>
        <w:tc>
          <w:tcPr>
            <w:tcW w:w="360" w:type="dxa"/>
            <w:vAlign w:val="bottom"/>
            <w:tcBorders>
              <w:bottom w:val="single" w:sz="8" w:color="EFEDED"/>
            </w:tcBorders>
            <w:shd w:val="clear" w:color="auto" w:fill="EFEDED"/>
          </w:tcPr>
          <w:p>
            <w:pPr>
              <w:jc w:val="right"/>
              <w:ind w:right="188"/>
              <w:spacing w:after="0"/>
              <w:rPr>
                <w:sz w:val="20"/>
                <w:szCs w:val="20"/>
                <w:color w:val="auto"/>
              </w:rPr>
            </w:pPr>
            <w:r>
              <w:rPr>
                <w:rFonts w:ascii="Arial" w:cs="Arial" w:eastAsia="Arial" w:hAnsi="Arial"/>
                <w:sz w:val="14"/>
                <w:szCs w:val="14"/>
                <w:color w:val="58595B"/>
              </w:rPr>
              <w:t>$</w:t>
            </w:r>
          </w:p>
        </w:tc>
        <w:tc>
          <w:tcPr>
            <w:tcW w:w="740" w:type="dxa"/>
            <w:vAlign w:val="bottom"/>
            <w:tcBorders>
              <w:bottom w:val="single" w:sz="8" w:color="EFEDED"/>
            </w:tcBorders>
            <w:shd w:val="clear" w:color="auto" w:fill="EFEDED"/>
          </w:tcPr>
          <w:p>
            <w:pPr>
              <w:jc w:val="right"/>
              <w:ind w:right="8"/>
              <w:spacing w:after="0"/>
              <w:rPr>
                <w:sz w:val="20"/>
                <w:szCs w:val="20"/>
                <w:color w:val="auto"/>
              </w:rPr>
            </w:pPr>
            <w:r>
              <w:rPr>
                <w:rFonts w:ascii="Arial" w:cs="Arial" w:eastAsia="Arial" w:hAnsi="Arial"/>
                <w:sz w:val="14"/>
                <w:szCs w:val="14"/>
                <w:color w:val="58595B"/>
              </w:rPr>
              <w:t>122.6</w:t>
            </w:r>
          </w:p>
        </w:tc>
      </w:tr>
      <w:tr>
        <w:trPr>
          <w:trHeight w:val="244"/>
        </w:trPr>
        <w:tc>
          <w:tcPr>
            <w:tcW w:w="4580" w:type="dxa"/>
            <w:vAlign w:val="bottom"/>
          </w:tcPr>
          <w:p>
            <w:pPr>
              <w:ind w:left="100"/>
              <w:spacing w:after="0"/>
              <w:rPr>
                <w:sz w:val="20"/>
                <w:szCs w:val="20"/>
                <w:color w:val="auto"/>
              </w:rPr>
            </w:pPr>
            <w:r>
              <w:rPr>
                <w:rFonts w:ascii="Arial" w:cs="Arial" w:eastAsia="Arial" w:hAnsi="Arial"/>
                <w:sz w:val="14"/>
                <w:szCs w:val="14"/>
                <w:color w:val="58595B"/>
              </w:rPr>
              <w:t>Other (income), net</w:t>
            </w:r>
          </w:p>
        </w:tc>
        <w:tc>
          <w:tcPr>
            <w:tcW w:w="260" w:type="dxa"/>
            <w:vAlign w:val="bottom"/>
          </w:tcPr>
          <w:p>
            <w:pPr>
              <w:jc w:val="right"/>
              <w:ind w:right="108"/>
              <w:spacing w:after="0"/>
              <w:rPr>
                <w:sz w:val="20"/>
                <w:szCs w:val="20"/>
                <w:color w:val="auto"/>
              </w:rPr>
            </w:pPr>
            <w:r>
              <w:rPr>
                <w:rFonts w:ascii="Arial" w:cs="Arial" w:eastAsia="Arial" w:hAnsi="Arial"/>
                <w:sz w:val="14"/>
                <w:szCs w:val="14"/>
                <w:color w:val="58595B"/>
                <w:w w:val="76"/>
              </w:rPr>
              <w:t>$</w:t>
            </w:r>
          </w:p>
        </w:tc>
        <w:tc>
          <w:tcPr>
            <w:tcW w:w="900" w:type="dxa"/>
            <w:vAlign w:val="bottom"/>
          </w:tcPr>
          <w:p>
            <w:pPr>
              <w:jc w:val="right"/>
              <w:spacing w:after="0"/>
              <w:rPr>
                <w:sz w:val="20"/>
                <w:szCs w:val="20"/>
                <w:color w:val="auto"/>
              </w:rPr>
            </w:pPr>
            <w:r>
              <w:rPr>
                <w:rFonts w:ascii="Arial" w:cs="Arial" w:eastAsia="Arial" w:hAnsi="Arial"/>
                <w:sz w:val="14"/>
                <w:szCs w:val="14"/>
                <w:color w:val="58595B"/>
              </w:rPr>
              <w:t>(7.8)</w:t>
            </w:r>
          </w:p>
        </w:tc>
        <w:tc>
          <w:tcPr>
            <w:tcW w:w="260" w:type="dxa"/>
            <w:vAlign w:val="bottom"/>
          </w:tcPr>
          <w:p>
            <w:pPr>
              <w:spacing w:after="0"/>
              <w:rPr>
                <w:sz w:val="21"/>
                <w:szCs w:val="21"/>
                <w:color w:val="auto"/>
              </w:rPr>
            </w:pPr>
          </w:p>
        </w:tc>
        <w:tc>
          <w:tcPr>
            <w:tcW w:w="360" w:type="dxa"/>
            <w:vAlign w:val="bottom"/>
          </w:tcPr>
          <w:p>
            <w:pPr>
              <w:jc w:val="right"/>
              <w:ind w:right="188"/>
              <w:spacing w:after="0"/>
              <w:rPr>
                <w:sz w:val="20"/>
                <w:szCs w:val="20"/>
                <w:color w:val="auto"/>
              </w:rPr>
            </w:pPr>
            <w:r>
              <w:rPr>
                <w:rFonts w:ascii="Arial" w:cs="Arial" w:eastAsia="Arial" w:hAnsi="Arial"/>
                <w:sz w:val="14"/>
                <w:szCs w:val="14"/>
                <w:color w:val="58595B"/>
              </w:rPr>
              <w:t>$</w:t>
            </w:r>
          </w:p>
        </w:tc>
        <w:tc>
          <w:tcPr>
            <w:tcW w:w="740" w:type="dxa"/>
            <w:vAlign w:val="bottom"/>
          </w:tcPr>
          <w:p>
            <w:pPr>
              <w:jc w:val="right"/>
              <w:spacing w:after="0"/>
              <w:rPr>
                <w:sz w:val="20"/>
                <w:szCs w:val="20"/>
                <w:color w:val="auto"/>
              </w:rPr>
            </w:pPr>
            <w:r>
              <w:rPr>
                <w:rFonts w:ascii="Arial" w:cs="Arial" w:eastAsia="Arial" w:hAnsi="Arial"/>
                <w:sz w:val="14"/>
                <w:szCs w:val="14"/>
                <w:color w:val="58595B"/>
              </w:rPr>
              <w:t>(13.7)</w:t>
            </w:r>
          </w:p>
        </w:tc>
      </w:tr>
      <w:tr>
        <w:trPr>
          <w:trHeight w:val="26"/>
        </w:trPr>
        <w:tc>
          <w:tcPr>
            <w:tcW w:w="4580" w:type="dxa"/>
            <w:vAlign w:val="bottom"/>
          </w:tcPr>
          <w:p>
            <w:pPr>
              <w:spacing w:after="0"/>
              <w:rPr>
                <w:sz w:val="2"/>
                <w:szCs w:val="2"/>
                <w:color w:val="auto"/>
              </w:rPr>
            </w:pPr>
          </w:p>
        </w:tc>
        <w:tc>
          <w:tcPr>
            <w:tcW w:w="260" w:type="dxa"/>
            <w:vAlign w:val="bottom"/>
          </w:tcPr>
          <w:p>
            <w:pPr>
              <w:spacing w:after="0"/>
              <w:rPr>
                <w:sz w:val="2"/>
                <w:szCs w:val="2"/>
                <w:color w:val="auto"/>
              </w:rPr>
            </w:pPr>
          </w:p>
        </w:tc>
        <w:tc>
          <w:tcPr>
            <w:tcW w:w="900" w:type="dxa"/>
            <w:vAlign w:val="bottom"/>
          </w:tcPr>
          <w:p>
            <w:pPr>
              <w:spacing w:after="0"/>
              <w:rPr>
                <w:sz w:val="2"/>
                <w:szCs w:val="2"/>
                <w:color w:val="auto"/>
              </w:rPr>
            </w:pPr>
          </w:p>
        </w:tc>
        <w:tc>
          <w:tcPr>
            <w:tcW w:w="260" w:type="dxa"/>
            <w:vAlign w:val="bottom"/>
          </w:tcPr>
          <w:p>
            <w:pPr>
              <w:spacing w:after="0"/>
              <w:rPr>
                <w:sz w:val="2"/>
                <w:szCs w:val="2"/>
                <w:color w:val="auto"/>
              </w:rPr>
            </w:pPr>
          </w:p>
        </w:tc>
        <w:tc>
          <w:tcPr>
            <w:tcW w:w="360" w:type="dxa"/>
            <w:vAlign w:val="bottom"/>
          </w:tcPr>
          <w:p>
            <w:pPr>
              <w:spacing w:after="0"/>
              <w:rPr>
                <w:sz w:val="2"/>
                <w:szCs w:val="2"/>
                <w:color w:val="auto"/>
              </w:rPr>
            </w:pPr>
          </w:p>
        </w:tc>
        <w:tc>
          <w:tcPr>
            <w:tcW w:w="740" w:type="dxa"/>
            <w:vAlign w:val="bottom"/>
          </w:tcPr>
          <w:p>
            <w:pPr>
              <w:spacing w:after="0"/>
              <w:rPr>
                <w:sz w:val="2"/>
                <w:szCs w:val="2"/>
                <w:color w:val="auto"/>
              </w:rPr>
            </w:pPr>
          </w:p>
        </w:tc>
      </w:tr>
      <w:tr>
        <w:trPr>
          <w:trHeight w:val="250"/>
        </w:trPr>
        <w:tc>
          <w:tcPr>
            <w:tcW w:w="4580" w:type="dxa"/>
            <w:vAlign w:val="bottom"/>
            <w:tcBorders>
              <w:bottom w:val="single" w:sz="8" w:color="EFEDED"/>
            </w:tcBorders>
            <w:shd w:val="clear" w:color="auto" w:fill="EFEDED"/>
          </w:tcPr>
          <w:p>
            <w:pPr>
              <w:ind w:left="100"/>
              <w:spacing w:after="0"/>
              <w:rPr>
                <w:sz w:val="20"/>
                <w:szCs w:val="20"/>
                <w:color w:val="auto"/>
              </w:rPr>
            </w:pPr>
            <w:r>
              <w:rPr>
                <w:rFonts w:ascii="Arial" w:cs="Arial" w:eastAsia="Arial" w:hAnsi="Arial"/>
                <w:sz w:val="14"/>
                <w:szCs w:val="14"/>
                <w:color w:val="58595B"/>
              </w:rPr>
              <w:t>Interest expense, net</w:t>
            </w:r>
          </w:p>
        </w:tc>
        <w:tc>
          <w:tcPr>
            <w:tcW w:w="260" w:type="dxa"/>
            <w:vAlign w:val="bottom"/>
            <w:tcBorders>
              <w:bottom w:val="single" w:sz="8" w:color="EFEDED"/>
            </w:tcBorders>
            <w:shd w:val="clear" w:color="auto" w:fill="EFEDED"/>
          </w:tcPr>
          <w:p>
            <w:pPr>
              <w:jc w:val="right"/>
              <w:ind w:right="108"/>
              <w:spacing w:after="0"/>
              <w:rPr>
                <w:sz w:val="20"/>
                <w:szCs w:val="20"/>
                <w:color w:val="auto"/>
              </w:rPr>
            </w:pPr>
            <w:r>
              <w:rPr>
                <w:rFonts w:ascii="Arial" w:cs="Arial" w:eastAsia="Arial" w:hAnsi="Arial"/>
                <w:sz w:val="14"/>
                <w:szCs w:val="14"/>
                <w:color w:val="58595B"/>
                <w:w w:val="76"/>
              </w:rPr>
              <w:t>$</w:t>
            </w:r>
          </w:p>
        </w:tc>
        <w:tc>
          <w:tcPr>
            <w:tcW w:w="900" w:type="dxa"/>
            <w:vAlign w:val="bottom"/>
            <w:tcBorders>
              <w:bottom w:val="single" w:sz="8" w:color="EFEDED"/>
            </w:tcBorders>
            <w:shd w:val="clear" w:color="auto" w:fill="EFEDED"/>
          </w:tcPr>
          <w:p>
            <w:pPr>
              <w:jc w:val="right"/>
              <w:ind w:right="8"/>
              <w:spacing w:after="0"/>
              <w:rPr>
                <w:sz w:val="20"/>
                <w:szCs w:val="20"/>
                <w:color w:val="auto"/>
              </w:rPr>
            </w:pPr>
            <w:r>
              <w:rPr>
                <w:rFonts w:ascii="Arial" w:cs="Arial" w:eastAsia="Arial" w:hAnsi="Arial"/>
                <w:sz w:val="14"/>
                <w:szCs w:val="14"/>
                <w:color w:val="58595B"/>
              </w:rPr>
              <w:t>37.7</w:t>
            </w:r>
          </w:p>
        </w:tc>
        <w:tc>
          <w:tcPr>
            <w:tcW w:w="260" w:type="dxa"/>
            <w:vAlign w:val="bottom"/>
            <w:tcBorders>
              <w:bottom w:val="single" w:sz="8" w:color="EFEDED"/>
            </w:tcBorders>
            <w:shd w:val="clear" w:color="auto" w:fill="EFEDED"/>
          </w:tcPr>
          <w:p>
            <w:pPr>
              <w:spacing w:after="0"/>
              <w:rPr>
                <w:sz w:val="21"/>
                <w:szCs w:val="21"/>
                <w:color w:val="auto"/>
              </w:rPr>
            </w:pPr>
          </w:p>
        </w:tc>
        <w:tc>
          <w:tcPr>
            <w:tcW w:w="360" w:type="dxa"/>
            <w:vAlign w:val="bottom"/>
            <w:tcBorders>
              <w:bottom w:val="single" w:sz="8" w:color="EFEDED"/>
            </w:tcBorders>
            <w:shd w:val="clear" w:color="auto" w:fill="EFEDED"/>
          </w:tcPr>
          <w:p>
            <w:pPr>
              <w:jc w:val="right"/>
              <w:ind w:right="188"/>
              <w:spacing w:after="0"/>
              <w:rPr>
                <w:sz w:val="20"/>
                <w:szCs w:val="20"/>
                <w:color w:val="auto"/>
              </w:rPr>
            </w:pPr>
            <w:r>
              <w:rPr>
                <w:rFonts w:ascii="Arial" w:cs="Arial" w:eastAsia="Arial" w:hAnsi="Arial"/>
                <w:sz w:val="14"/>
                <w:szCs w:val="14"/>
                <w:color w:val="58595B"/>
              </w:rPr>
              <w:t>$</w:t>
            </w:r>
          </w:p>
        </w:tc>
        <w:tc>
          <w:tcPr>
            <w:tcW w:w="740" w:type="dxa"/>
            <w:vAlign w:val="bottom"/>
            <w:tcBorders>
              <w:bottom w:val="single" w:sz="8" w:color="EFEDED"/>
            </w:tcBorders>
            <w:shd w:val="clear" w:color="auto" w:fill="EFEDED"/>
          </w:tcPr>
          <w:p>
            <w:pPr>
              <w:jc w:val="right"/>
              <w:ind w:right="8"/>
              <w:spacing w:after="0"/>
              <w:rPr>
                <w:sz w:val="20"/>
                <w:szCs w:val="20"/>
                <w:color w:val="auto"/>
              </w:rPr>
            </w:pPr>
            <w:r>
              <w:rPr>
                <w:rFonts w:ascii="Arial" w:cs="Arial" w:eastAsia="Arial" w:hAnsi="Arial"/>
                <w:sz w:val="14"/>
                <w:szCs w:val="14"/>
                <w:color w:val="58595B"/>
              </w:rPr>
              <w:t>43.7</w:t>
            </w:r>
          </w:p>
        </w:tc>
      </w:tr>
      <w:tr>
        <w:trPr>
          <w:trHeight w:val="244"/>
        </w:trPr>
        <w:tc>
          <w:tcPr>
            <w:tcW w:w="4580" w:type="dxa"/>
            <w:vAlign w:val="bottom"/>
          </w:tcPr>
          <w:p>
            <w:pPr>
              <w:ind w:left="100"/>
              <w:spacing w:after="0"/>
              <w:rPr>
                <w:sz w:val="20"/>
                <w:szCs w:val="20"/>
                <w:color w:val="auto"/>
              </w:rPr>
            </w:pPr>
            <w:r>
              <w:rPr>
                <w:rFonts w:ascii="Arial" w:cs="Arial" w:eastAsia="Arial" w:hAnsi="Arial"/>
                <w:sz w:val="14"/>
                <w:szCs w:val="14"/>
                <w:color w:val="58595B"/>
              </w:rPr>
              <w:t>Income tax expense (benefit)</w:t>
            </w:r>
          </w:p>
        </w:tc>
        <w:tc>
          <w:tcPr>
            <w:tcW w:w="260" w:type="dxa"/>
            <w:vAlign w:val="bottom"/>
          </w:tcPr>
          <w:p>
            <w:pPr>
              <w:jc w:val="right"/>
              <w:ind w:right="108"/>
              <w:spacing w:after="0"/>
              <w:rPr>
                <w:sz w:val="20"/>
                <w:szCs w:val="20"/>
                <w:color w:val="auto"/>
              </w:rPr>
            </w:pPr>
            <w:r>
              <w:rPr>
                <w:rFonts w:ascii="Arial" w:cs="Arial" w:eastAsia="Arial" w:hAnsi="Arial"/>
                <w:sz w:val="14"/>
                <w:szCs w:val="14"/>
                <w:color w:val="58595B"/>
                <w:w w:val="76"/>
              </w:rPr>
              <w:t>$</w:t>
            </w:r>
          </w:p>
        </w:tc>
        <w:tc>
          <w:tcPr>
            <w:tcW w:w="900" w:type="dxa"/>
            <w:vAlign w:val="bottom"/>
          </w:tcPr>
          <w:p>
            <w:pPr>
              <w:jc w:val="right"/>
              <w:ind w:right="8"/>
              <w:spacing w:after="0"/>
              <w:rPr>
                <w:sz w:val="20"/>
                <w:szCs w:val="20"/>
                <w:color w:val="auto"/>
              </w:rPr>
            </w:pPr>
            <w:r>
              <w:rPr>
                <w:rFonts w:ascii="Arial" w:cs="Arial" w:eastAsia="Arial" w:hAnsi="Arial"/>
                <w:sz w:val="14"/>
                <w:szCs w:val="14"/>
                <w:color w:val="58595B"/>
              </w:rPr>
              <w:t>33.3</w:t>
            </w:r>
          </w:p>
        </w:tc>
        <w:tc>
          <w:tcPr>
            <w:tcW w:w="260" w:type="dxa"/>
            <w:vAlign w:val="bottom"/>
          </w:tcPr>
          <w:p>
            <w:pPr>
              <w:spacing w:after="0"/>
              <w:rPr>
                <w:sz w:val="21"/>
                <w:szCs w:val="21"/>
                <w:color w:val="auto"/>
              </w:rPr>
            </w:pPr>
          </w:p>
        </w:tc>
        <w:tc>
          <w:tcPr>
            <w:tcW w:w="360" w:type="dxa"/>
            <w:vAlign w:val="bottom"/>
          </w:tcPr>
          <w:p>
            <w:pPr>
              <w:jc w:val="right"/>
              <w:ind w:right="188"/>
              <w:spacing w:after="0"/>
              <w:rPr>
                <w:sz w:val="20"/>
                <w:szCs w:val="20"/>
                <w:color w:val="auto"/>
              </w:rPr>
            </w:pPr>
            <w:r>
              <w:rPr>
                <w:rFonts w:ascii="Arial" w:cs="Arial" w:eastAsia="Arial" w:hAnsi="Arial"/>
                <w:sz w:val="14"/>
                <w:szCs w:val="14"/>
                <w:color w:val="58595B"/>
              </w:rPr>
              <w:t>$</w:t>
            </w:r>
          </w:p>
        </w:tc>
        <w:tc>
          <w:tcPr>
            <w:tcW w:w="740" w:type="dxa"/>
            <w:vAlign w:val="bottom"/>
          </w:tcPr>
          <w:p>
            <w:pPr>
              <w:jc w:val="right"/>
              <w:ind w:right="8"/>
              <w:spacing w:after="0"/>
              <w:rPr>
                <w:sz w:val="20"/>
                <w:szCs w:val="20"/>
                <w:color w:val="auto"/>
              </w:rPr>
            </w:pPr>
            <w:r>
              <w:rPr>
                <w:rFonts w:ascii="Arial" w:cs="Arial" w:eastAsia="Arial" w:hAnsi="Arial"/>
                <w:sz w:val="14"/>
                <w:szCs w:val="14"/>
                <w:color w:val="58595B"/>
              </w:rPr>
              <w:t>45.6</w:t>
            </w:r>
          </w:p>
        </w:tc>
      </w:tr>
      <w:tr>
        <w:trPr>
          <w:trHeight w:val="26"/>
        </w:trPr>
        <w:tc>
          <w:tcPr>
            <w:tcW w:w="4580" w:type="dxa"/>
            <w:vAlign w:val="bottom"/>
          </w:tcPr>
          <w:p>
            <w:pPr>
              <w:spacing w:after="0"/>
              <w:rPr>
                <w:sz w:val="2"/>
                <w:szCs w:val="2"/>
                <w:color w:val="auto"/>
              </w:rPr>
            </w:pPr>
          </w:p>
        </w:tc>
        <w:tc>
          <w:tcPr>
            <w:tcW w:w="260" w:type="dxa"/>
            <w:vAlign w:val="bottom"/>
          </w:tcPr>
          <w:p>
            <w:pPr>
              <w:spacing w:after="0"/>
              <w:rPr>
                <w:sz w:val="2"/>
                <w:szCs w:val="2"/>
                <w:color w:val="auto"/>
              </w:rPr>
            </w:pPr>
          </w:p>
        </w:tc>
        <w:tc>
          <w:tcPr>
            <w:tcW w:w="900" w:type="dxa"/>
            <w:vAlign w:val="bottom"/>
          </w:tcPr>
          <w:p>
            <w:pPr>
              <w:spacing w:after="0"/>
              <w:rPr>
                <w:sz w:val="2"/>
                <w:szCs w:val="2"/>
                <w:color w:val="auto"/>
              </w:rPr>
            </w:pPr>
          </w:p>
        </w:tc>
        <w:tc>
          <w:tcPr>
            <w:tcW w:w="260" w:type="dxa"/>
            <w:vAlign w:val="bottom"/>
          </w:tcPr>
          <w:p>
            <w:pPr>
              <w:spacing w:after="0"/>
              <w:rPr>
                <w:sz w:val="2"/>
                <w:szCs w:val="2"/>
                <w:color w:val="auto"/>
              </w:rPr>
            </w:pPr>
          </w:p>
        </w:tc>
        <w:tc>
          <w:tcPr>
            <w:tcW w:w="360" w:type="dxa"/>
            <w:vAlign w:val="bottom"/>
          </w:tcPr>
          <w:p>
            <w:pPr>
              <w:spacing w:after="0"/>
              <w:rPr>
                <w:sz w:val="2"/>
                <w:szCs w:val="2"/>
                <w:color w:val="auto"/>
              </w:rPr>
            </w:pPr>
          </w:p>
        </w:tc>
        <w:tc>
          <w:tcPr>
            <w:tcW w:w="740" w:type="dxa"/>
            <w:vAlign w:val="bottom"/>
          </w:tcPr>
          <w:p>
            <w:pPr>
              <w:spacing w:after="0"/>
              <w:rPr>
                <w:sz w:val="2"/>
                <w:szCs w:val="2"/>
                <w:color w:val="auto"/>
              </w:rPr>
            </w:pPr>
          </w:p>
        </w:tc>
      </w:tr>
      <w:tr>
        <w:trPr>
          <w:trHeight w:val="250"/>
        </w:trPr>
        <w:tc>
          <w:tcPr>
            <w:tcW w:w="4580" w:type="dxa"/>
            <w:vAlign w:val="bottom"/>
            <w:tcBorders>
              <w:bottom w:val="single" w:sz="8" w:color="EFEDED"/>
            </w:tcBorders>
            <w:shd w:val="clear" w:color="auto" w:fill="EFEDED"/>
          </w:tcPr>
          <w:p>
            <w:pPr>
              <w:ind w:left="100"/>
              <w:spacing w:after="0"/>
              <w:rPr>
                <w:sz w:val="20"/>
                <w:szCs w:val="20"/>
                <w:color w:val="auto"/>
              </w:rPr>
            </w:pPr>
            <w:r>
              <w:rPr>
                <w:rFonts w:ascii="Arial" w:cs="Arial" w:eastAsia="Arial" w:hAnsi="Arial"/>
                <w:sz w:val="14"/>
                <w:szCs w:val="14"/>
                <w:color w:val="58595B"/>
              </w:rPr>
              <w:t>Structural optimization charges</w:t>
            </w:r>
          </w:p>
        </w:tc>
        <w:tc>
          <w:tcPr>
            <w:tcW w:w="260" w:type="dxa"/>
            <w:vAlign w:val="bottom"/>
            <w:tcBorders>
              <w:bottom w:val="single" w:sz="8" w:color="EFEDED"/>
            </w:tcBorders>
            <w:shd w:val="clear" w:color="auto" w:fill="EFEDED"/>
          </w:tcPr>
          <w:p>
            <w:pPr>
              <w:jc w:val="right"/>
              <w:ind w:right="108"/>
              <w:spacing w:after="0"/>
              <w:rPr>
                <w:sz w:val="20"/>
                <w:szCs w:val="20"/>
                <w:color w:val="auto"/>
              </w:rPr>
            </w:pPr>
            <w:r>
              <w:rPr>
                <w:rFonts w:ascii="Arial" w:cs="Arial" w:eastAsia="Arial" w:hAnsi="Arial"/>
                <w:sz w:val="14"/>
                <w:szCs w:val="14"/>
                <w:color w:val="58595B"/>
                <w:w w:val="76"/>
              </w:rPr>
              <w:t>$</w:t>
            </w:r>
          </w:p>
        </w:tc>
        <w:tc>
          <w:tcPr>
            <w:tcW w:w="900" w:type="dxa"/>
            <w:vAlign w:val="bottom"/>
            <w:tcBorders>
              <w:bottom w:val="single" w:sz="8" w:color="EFEDED"/>
            </w:tcBorders>
            <w:shd w:val="clear" w:color="auto" w:fill="EFEDED"/>
          </w:tcPr>
          <w:p>
            <w:pPr>
              <w:jc w:val="right"/>
              <w:ind w:right="8"/>
              <w:spacing w:after="0"/>
              <w:rPr>
                <w:sz w:val="20"/>
                <w:szCs w:val="20"/>
                <w:color w:val="auto"/>
              </w:rPr>
            </w:pPr>
            <w:r>
              <w:rPr>
                <w:rFonts w:ascii="Arial" w:cs="Arial" w:eastAsia="Arial" w:hAnsi="Arial"/>
                <w:sz w:val="14"/>
                <w:szCs w:val="14"/>
                <w:color w:val="58595B"/>
              </w:rPr>
              <w:t>23.0</w:t>
            </w:r>
          </w:p>
        </w:tc>
        <w:tc>
          <w:tcPr>
            <w:tcW w:w="260" w:type="dxa"/>
            <w:vAlign w:val="bottom"/>
            <w:tcBorders>
              <w:bottom w:val="single" w:sz="8" w:color="EFEDED"/>
            </w:tcBorders>
            <w:shd w:val="clear" w:color="auto" w:fill="EFEDED"/>
          </w:tcPr>
          <w:p>
            <w:pPr>
              <w:spacing w:after="0"/>
              <w:rPr>
                <w:sz w:val="21"/>
                <w:szCs w:val="21"/>
                <w:color w:val="auto"/>
              </w:rPr>
            </w:pPr>
          </w:p>
        </w:tc>
        <w:tc>
          <w:tcPr>
            <w:tcW w:w="360" w:type="dxa"/>
            <w:vAlign w:val="bottom"/>
            <w:tcBorders>
              <w:bottom w:val="single" w:sz="8" w:color="EFEDED"/>
            </w:tcBorders>
            <w:shd w:val="clear" w:color="auto" w:fill="EFEDED"/>
          </w:tcPr>
          <w:p>
            <w:pPr>
              <w:jc w:val="right"/>
              <w:ind w:right="188"/>
              <w:spacing w:after="0"/>
              <w:rPr>
                <w:sz w:val="20"/>
                <w:szCs w:val="20"/>
                <w:color w:val="auto"/>
              </w:rPr>
            </w:pPr>
            <w:r>
              <w:rPr>
                <w:rFonts w:ascii="Arial" w:cs="Arial" w:eastAsia="Arial" w:hAnsi="Arial"/>
                <w:sz w:val="14"/>
                <w:szCs w:val="14"/>
                <w:color w:val="58595B"/>
              </w:rPr>
              <w:t>$</w:t>
            </w:r>
          </w:p>
        </w:tc>
        <w:tc>
          <w:tcPr>
            <w:tcW w:w="740" w:type="dxa"/>
            <w:vAlign w:val="bottom"/>
            <w:tcBorders>
              <w:bottom w:val="single" w:sz="8" w:color="EFEDED"/>
            </w:tcBorders>
            <w:shd w:val="clear" w:color="auto" w:fill="EFEDED"/>
          </w:tcPr>
          <w:p>
            <w:pPr>
              <w:jc w:val="right"/>
              <w:ind w:right="8"/>
              <w:spacing w:after="0"/>
              <w:rPr>
                <w:sz w:val="20"/>
                <w:szCs w:val="20"/>
                <w:color w:val="auto"/>
              </w:rPr>
            </w:pPr>
            <w:r>
              <w:rPr>
                <w:rFonts w:ascii="Arial" w:cs="Arial" w:eastAsia="Arial" w:hAnsi="Arial"/>
                <w:sz w:val="14"/>
                <w:szCs w:val="14"/>
                <w:color w:val="58595B"/>
              </w:rPr>
              <w:t>20.8</w:t>
            </w:r>
          </w:p>
        </w:tc>
      </w:tr>
      <w:tr>
        <w:trPr>
          <w:trHeight w:val="244"/>
        </w:trPr>
        <w:tc>
          <w:tcPr>
            <w:tcW w:w="4580" w:type="dxa"/>
            <w:vAlign w:val="bottom"/>
          </w:tcPr>
          <w:p>
            <w:pPr>
              <w:ind w:left="100"/>
              <w:spacing w:after="0"/>
              <w:rPr>
                <w:sz w:val="20"/>
                <w:szCs w:val="20"/>
                <w:color w:val="auto"/>
              </w:rPr>
            </w:pPr>
            <w:r>
              <w:rPr>
                <w:rFonts w:ascii="Arial" w:cs="Arial" w:eastAsia="Arial" w:hAnsi="Arial"/>
                <w:sz w:val="14"/>
                <w:szCs w:val="14"/>
                <w:color w:val="58595B"/>
              </w:rPr>
              <w:t>EU Medical Device Regulation charges</w:t>
            </w:r>
          </w:p>
        </w:tc>
        <w:tc>
          <w:tcPr>
            <w:tcW w:w="260" w:type="dxa"/>
            <w:vAlign w:val="bottom"/>
          </w:tcPr>
          <w:p>
            <w:pPr>
              <w:jc w:val="right"/>
              <w:ind w:right="108"/>
              <w:spacing w:after="0"/>
              <w:rPr>
                <w:sz w:val="20"/>
                <w:szCs w:val="20"/>
                <w:color w:val="auto"/>
              </w:rPr>
            </w:pPr>
            <w:r>
              <w:rPr>
                <w:rFonts w:ascii="Arial" w:cs="Arial" w:eastAsia="Arial" w:hAnsi="Arial"/>
                <w:sz w:val="14"/>
                <w:szCs w:val="14"/>
                <w:color w:val="58595B"/>
                <w:w w:val="76"/>
              </w:rPr>
              <w:t>$</w:t>
            </w:r>
          </w:p>
        </w:tc>
        <w:tc>
          <w:tcPr>
            <w:tcW w:w="900" w:type="dxa"/>
            <w:vAlign w:val="bottom"/>
          </w:tcPr>
          <w:p>
            <w:pPr>
              <w:jc w:val="right"/>
              <w:ind w:right="8"/>
              <w:spacing w:after="0"/>
              <w:rPr>
                <w:sz w:val="20"/>
                <w:szCs w:val="20"/>
                <w:color w:val="auto"/>
              </w:rPr>
            </w:pPr>
            <w:r>
              <w:rPr>
                <w:rFonts w:ascii="Arial" w:cs="Arial" w:eastAsia="Arial" w:hAnsi="Arial"/>
                <w:sz w:val="14"/>
                <w:szCs w:val="14"/>
                <w:color w:val="58595B"/>
              </w:rPr>
              <w:t>45.1</w:t>
            </w:r>
          </w:p>
        </w:tc>
        <w:tc>
          <w:tcPr>
            <w:tcW w:w="260" w:type="dxa"/>
            <w:vAlign w:val="bottom"/>
          </w:tcPr>
          <w:p>
            <w:pPr>
              <w:spacing w:after="0"/>
              <w:rPr>
                <w:sz w:val="21"/>
                <w:szCs w:val="21"/>
                <w:color w:val="auto"/>
              </w:rPr>
            </w:pPr>
          </w:p>
        </w:tc>
        <w:tc>
          <w:tcPr>
            <w:tcW w:w="360" w:type="dxa"/>
            <w:vAlign w:val="bottom"/>
          </w:tcPr>
          <w:p>
            <w:pPr>
              <w:jc w:val="right"/>
              <w:ind w:right="188"/>
              <w:spacing w:after="0"/>
              <w:rPr>
                <w:sz w:val="20"/>
                <w:szCs w:val="20"/>
                <w:color w:val="auto"/>
              </w:rPr>
            </w:pPr>
            <w:r>
              <w:rPr>
                <w:rFonts w:ascii="Arial" w:cs="Arial" w:eastAsia="Arial" w:hAnsi="Arial"/>
                <w:sz w:val="14"/>
                <w:szCs w:val="14"/>
                <w:color w:val="58595B"/>
              </w:rPr>
              <w:t>$</w:t>
            </w:r>
          </w:p>
        </w:tc>
        <w:tc>
          <w:tcPr>
            <w:tcW w:w="740" w:type="dxa"/>
            <w:vAlign w:val="bottom"/>
          </w:tcPr>
          <w:p>
            <w:pPr>
              <w:jc w:val="right"/>
              <w:ind w:right="8"/>
              <w:spacing w:after="0"/>
              <w:rPr>
                <w:sz w:val="20"/>
                <w:szCs w:val="20"/>
                <w:color w:val="auto"/>
              </w:rPr>
            </w:pPr>
            <w:r>
              <w:rPr>
                <w:rFonts w:ascii="Arial" w:cs="Arial" w:eastAsia="Arial" w:hAnsi="Arial"/>
                <w:sz w:val="14"/>
                <w:szCs w:val="14"/>
                <w:color w:val="58595B"/>
              </w:rPr>
              <w:t>24.4</w:t>
            </w:r>
          </w:p>
        </w:tc>
      </w:tr>
      <w:tr>
        <w:trPr>
          <w:trHeight w:val="26"/>
        </w:trPr>
        <w:tc>
          <w:tcPr>
            <w:tcW w:w="4580" w:type="dxa"/>
            <w:vAlign w:val="bottom"/>
          </w:tcPr>
          <w:p>
            <w:pPr>
              <w:spacing w:after="0"/>
              <w:rPr>
                <w:sz w:val="2"/>
                <w:szCs w:val="2"/>
                <w:color w:val="auto"/>
              </w:rPr>
            </w:pPr>
          </w:p>
        </w:tc>
        <w:tc>
          <w:tcPr>
            <w:tcW w:w="260" w:type="dxa"/>
            <w:vAlign w:val="bottom"/>
          </w:tcPr>
          <w:p>
            <w:pPr>
              <w:spacing w:after="0"/>
              <w:rPr>
                <w:sz w:val="2"/>
                <w:szCs w:val="2"/>
                <w:color w:val="auto"/>
              </w:rPr>
            </w:pPr>
          </w:p>
        </w:tc>
        <w:tc>
          <w:tcPr>
            <w:tcW w:w="900" w:type="dxa"/>
            <w:vAlign w:val="bottom"/>
          </w:tcPr>
          <w:p>
            <w:pPr>
              <w:spacing w:after="0"/>
              <w:rPr>
                <w:sz w:val="2"/>
                <w:szCs w:val="2"/>
                <w:color w:val="auto"/>
              </w:rPr>
            </w:pPr>
          </w:p>
        </w:tc>
        <w:tc>
          <w:tcPr>
            <w:tcW w:w="260" w:type="dxa"/>
            <w:vAlign w:val="bottom"/>
          </w:tcPr>
          <w:p>
            <w:pPr>
              <w:spacing w:after="0"/>
              <w:rPr>
                <w:sz w:val="2"/>
                <w:szCs w:val="2"/>
                <w:color w:val="auto"/>
              </w:rPr>
            </w:pPr>
          </w:p>
        </w:tc>
        <w:tc>
          <w:tcPr>
            <w:tcW w:w="360" w:type="dxa"/>
            <w:vAlign w:val="bottom"/>
          </w:tcPr>
          <w:p>
            <w:pPr>
              <w:spacing w:after="0"/>
              <w:rPr>
                <w:sz w:val="2"/>
                <w:szCs w:val="2"/>
                <w:color w:val="auto"/>
              </w:rPr>
            </w:pPr>
          </w:p>
        </w:tc>
        <w:tc>
          <w:tcPr>
            <w:tcW w:w="740" w:type="dxa"/>
            <w:vAlign w:val="bottom"/>
          </w:tcPr>
          <w:p>
            <w:pPr>
              <w:spacing w:after="0"/>
              <w:rPr>
                <w:sz w:val="2"/>
                <w:szCs w:val="2"/>
                <w:color w:val="auto"/>
              </w:rPr>
            </w:pPr>
          </w:p>
        </w:tc>
      </w:tr>
      <w:tr>
        <w:trPr>
          <w:trHeight w:val="250"/>
        </w:trPr>
        <w:tc>
          <w:tcPr>
            <w:tcW w:w="4580" w:type="dxa"/>
            <w:vAlign w:val="bottom"/>
            <w:tcBorders>
              <w:bottom w:val="single" w:sz="8" w:color="EFEDED"/>
            </w:tcBorders>
            <w:shd w:val="clear" w:color="auto" w:fill="EFEDED"/>
          </w:tcPr>
          <w:p>
            <w:pPr>
              <w:ind w:left="100"/>
              <w:spacing w:after="0"/>
              <w:rPr>
                <w:sz w:val="20"/>
                <w:szCs w:val="20"/>
                <w:color w:val="auto"/>
              </w:rPr>
            </w:pPr>
            <w:r>
              <w:rPr>
                <w:rFonts w:ascii="Arial" w:cs="Arial" w:eastAsia="Arial" w:hAnsi="Arial"/>
                <w:sz w:val="14"/>
                <w:szCs w:val="14"/>
                <w:color w:val="58595B"/>
              </w:rPr>
              <w:t>Acquisition, divestiture and integration-related charges (1)</w:t>
            </w:r>
          </w:p>
        </w:tc>
        <w:tc>
          <w:tcPr>
            <w:tcW w:w="260" w:type="dxa"/>
            <w:vAlign w:val="bottom"/>
            <w:tcBorders>
              <w:bottom w:val="single" w:sz="8" w:color="EFEDED"/>
            </w:tcBorders>
            <w:shd w:val="clear" w:color="auto" w:fill="EFEDED"/>
          </w:tcPr>
          <w:p>
            <w:pPr>
              <w:jc w:val="right"/>
              <w:ind w:right="108"/>
              <w:spacing w:after="0"/>
              <w:rPr>
                <w:sz w:val="20"/>
                <w:szCs w:val="20"/>
                <w:color w:val="auto"/>
              </w:rPr>
            </w:pPr>
            <w:r>
              <w:rPr>
                <w:rFonts w:ascii="Arial" w:cs="Arial" w:eastAsia="Arial" w:hAnsi="Arial"/>
                <w:sz w:val="14"/>
                <w:szCs w:val="14"/>
                <w:color w:val="58595B"/>
                <w:w w:val="76"/>
              </w:rPr>
              <w:t>$</w:t>
            </w:r>
          </w:p>
        </w:tc>
        <w:tc>
          <w:tcPr>
            <w:tcW w:w="900" w:type="dxa"/>
            <w:vAlign w:val="bottom"/>
            <w:tcBorders>
              <w:bottom w:val="single" w:sz="8" w:color="EFEDED"/>
            </w:tcBorders>
            <w:shd w:val="clear" w:color="auto" w:fill="EFEDED"/>
          </w:tcPr>
          <w:p>
            <w:pPr>
              <w:jc w:val="right"/>
              <w:spacing w:after="0"/>
              <w:rPr>
                <w:sz w:val="20"/>
                <w:szCs w:val="20"/>
                <w:color w:val="auto"/>
              </w:rPr>
            </w:pPr>
            <w:r>
              <w:rPr>
                <w:rFonts w:ascii="Arial" w:cs="Arial" w:eastAsia="Arial" w:hAnsi="Arial"/>
                <w:sz w:val="14"/>
                <w:szCs w:val="14"/>
                <w:color w:val="58595B"/>
              </w:rPr>
              <w:t>(18.8)</w:t>
            </w:r>
          </w:p>
        </w:tc>
        <w:tc>
          <w:tcPr>
            <w:tcW w:w="260" w:type="dxa"/>
            <w:vAlign w:val="bottom"/>
            <w:tcBorders>
              <w:bottom w:val="single" w:sz="8" w:color="EFEDED"/>
            </w:tcBorders>
            <w:shd w:val="clear" w:color="auto" w:fill="EFEDED"/>
          </w:tcPr>
          <w:p>
            <w:pPr>
              <w:spacing w:after="0"/>
              <w:rPr>
                <w:sz w:val="21"/>
                <w:szCs w:val="21"/>
                <w:color w:val="auto"/>
              </w:rPr>
            </w:pPr>
          </w:p>
        </w:tc>
        <w:tc>
          <w:tcPr>
            <w:tcW w:w="360" w:type="dxa"/>
            <w:vAlign w:val="bottom"/>
            <w:tcBorders>
              <w:bottom w:val="single" w:sz="8" w:color="EFEDED"/>
            </w:tcBorders>
            <w:shd w:val="clear" w:color="auto" w:fill="EFEDED"/>
          </w:tcPr>
          <w:p>
            <w:pPr>
              <w:jc w:val="right"/>
              <w:ind w:right="188"/>
              <w:spacing w:after="0"/>
              <w:rPr>
                <w:sz w:val="20"/>
                <w:szCs w:val="20"/>
                <w:color w:val="auto"/>
              </w:rPr>
            </w:pPr>
            <w:r>
              <w:rPr>
                <w:rFonts w:ascii="Arial" w:cs="Arial" w:eastAsia="Arial" w:hAnsi="Arial"/>
                <w:sz w:val="14"/>
                <w:szCs w:val="14"/>
                <w:color w:val="58595B"/>
              </w:rPr>
              <w:t>$</w:t>
            </w:r>
          </w:p>
        </w:tc>
        <w:tc>
          <w:tcPr>
            <w:tcW w:w="740" w:type="dxa"/>
            <w:vAlign w:val="bottom"/>
            <w:tcBorders>
              <w:bottom w:val="single" w:sz="8" w:color="EFEDED"/>
            </w:tcBorders>
            <w:shd w:val="clear" w:color="auto" w:fill="EFEDED"/>
          </w:tcPr>
          <w:p>
            <w:pPr>
              <w:jc w:val="right"/>
              <w:spacing w:after="0"/>
              <w:rPr>
                <w:sz w:val="20"/>
                <w:szCs w:val="20"/>
                <w:color w:val="auto"/>
              </w:rPr>
            </w:pPr>
            <w:r>
              <w:rPr>
                <w:rFonts w:ascii="Arial" w:cs="Arial" w:eastAsia="Arial" w:hAnsi="Arial"/>
                <w:sz w:val="14"/>
                <w:szCs w:val="14"/>
                <w:color w:val="58595B"/>
              </w:rPr>
              <w:t>(11.7)</w:t>
            </w:r>
          </w:p>
        </w:tc>
      </w:tr>
      <w:tr>
        <w:trPr>
          <w:trHeight w:val="244"/>
        </w:trPr>
        <w:tc>
          <w:tcPr>
            <w:tcW w:w="4580" w:type="dxa"/>
            <w:vAlign w:val="bottom"/>
          </w:tcPr>
          <w:p>
            <w:pPr>
              <w:ind w:left="220"/>
              <w:spacing w:after="0"/>
              <w:rPr>
                <w:sz w:val="20"/>
                <w:szCs w:val="20"/>
                <w:color w:val="auto"/>
              </w:rPr>
            </w:pPr>
            <w:r>
              <w:rPr>
                <w:rFonts w:ascii="Arial" w:cs="Arial" w:eastAsia="Arial" w:hAnsi="Arial"/>
                <w:sz w:val="14"/>
                <w:szCs w:val="14"/>
                <w:b w:val="1"/>
                <w:bCs w:val="1"/>
                <w:color w:val="58595B"/>
              </w:rPr>
              <w:t>Total of non-GAAP adjustments</w:t>
            </w:r>
          </w:p>
        </w:tc>
        <w:tc>
          <w:tcPr>
            <w:tcW w:w="260" w:type="dxa"/>
            <w:vAlign w:val="bottom"/>
          </w:tcPr>
          <w:p>
            <w:pPr>
              <w:jc w:val="right"/>
              <w:ind w:right="108"/>
              <w:spacing w:after="0"/>
              <w:rPr>
                <w:sz w:val="20"/>
                <w:szCs w:val="20"/>
                <w:color w:val="auto"/>
              </w:rPr>
            </w:pPr>
            <w:r>
              <w:rPr>
                <w:rFonts w:ascii="Arial" w:cs="Arial" w:eastAsia="Arial" w:hAnsi="Arial"/>
                <w:sz w:val="14"/>
                <w:szCs w:val="14"/>
                <w:color w:val="58595B"/>
                <w:w w:val="76"/>
              </w:rPr>
              <w:t>$</w:t>
            </w:r>
          </w:p>
        </w:tc>
        <w:tc>
          <w:tcPr>
            <w:tcW w:w="900" w:type="dxa"/>
            <w:vAlign w:val="bottom"/>
          </w:tcPr>
          <w:p>
            <w:pPr>
              <w:jc w:val="right"/>
              <w:ind w:right="8"/>
              <w:spacing w:after="0"/>
              <w:rPr>
                <w:sz w:val="20"/>
                <w:szCs w:val="20"/>
                <w:color w:val="auto"/>
              </w:rPr>
            </w:pPr>
            <w:r>
              <w:rPr>
                <w:rFonts w:ascii="Arial" w:cs="Arial" w:eastAsia="Arial" w:hAnsi="Arial"/>
                <w:sz w:val="14"/>
                <w:szCs w:val="14"/>
                <w:color w:val="58595B"/>
              </w:rPr>
              <w:t>230.7</w:t>
            </w:r>
          </w:p>
        </w:tc>
        <w:tc>
          <w:tcPr>
            <w:tcW w:w="260" w:type="dxa"/>
            <w:vAlign w:val="bottom"/>
          </w:tcPr>
          <w:p>
            <w:pPr>
              <w:spacing w:after="0"/>
              <w:rPr>
                <w:sz w:val="21"/>
                <w:szCs w:val="21"/>
                <w:color w:val="auto"/>
              </w:rPr>
            </w:pPr>
          </w:p>
        </w:tc>
        <w:tc>
          <w:tcPr>
            <w:tcW w:w="360" w:type="dxa"/>
            <w:vAlign w:val="bottom"/>
          </w:tcPr>
          <w:p>
            <w:pPr>
              <w:jc w:val="right"/>
              <w:ind w:right="188"/>
              <w:spacing w:after="0"/>
              <w:rPr>
                <w:sz w:val="20"/>
                <w:szCs w:val="20"/>
                <w:color w:val="auto"/>
              </w:rPr>
            </w:pPr>
            <w:r>
              <w:rPr>
                <w:rFonts w:ascii="Arial" w:cs="Arial" w:eastAsia="Arial" w:hAnsi="Arial"/>
                <w:sz w:val="14"/>
                <w:szCs w:val="14"/>
                <w:color w:val="58595B"/>
              </w:rPr>
              <w:t>$</w:t>
            </w:r>
          </w:p>
        </w:tc>
        <w:tc>
          <w:tcPr>
            <w:tcW w:w="740" w:type="dxa"/>
            <w:vAlign w:val="bottom"/>
          </w:tcPr>
          <w:p>
            <w:pPr>
              <w:jc w:val="right"/>
              <w:ind w:right="8"/>
              <w:spacing w:after="0"/>
              <w:rPr>
                <w:sz w:val="20"/>
                <w:szCs w:val="20"/>
                <w:color w:val="auto"/>
              </w:rPr>
            </w:pPr>
            <w:r>
              <w:rPr>
                <w:rFonts w:ascii="Arial" w:cs="Arial" w:eastAsia="Arial" w:hAnsi="Arial"/>
                <w:sz w:val="14"/>
                <w:szCs w:val="14"/>
                <w:color w:val="58595B"/>
              </w:rPr>
              <w:t>231.7</w:t>
            </w:r>
          </w:p>
        </w:tc>
      </w:tr>
      <w:tr>
        <w:trPr>
          <w:trHeight w:val="26"/>
        </w:trPr>
        <w:tc>
          <w:tcPr>
            <w:tcW w:w="4580" w:type="dxa"/>
            <w:vAlign w:val="bottom"/>
            <w:tcBorders>
              <w:bottom w:val="single" w:sz="8" w:color="EFEDED"/>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260" w:type="dxa"/>
            <w:vAlign w:val="bottom"/>
            <w:tcBorders>
              <w:bottom w:val="single" w:sz="8" w:color="EFEDED"/>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r>
      <w:tr>
        <w:trPr>
          <w:trHeight w:val="224"/>
        </w:trPr>
        <w:tc>
          <w:tcPr>
            <w:tcW w:w="4580" w:type="dxa"/>
            <w:vAlign w:val="bottom"/>
            <w:shd w:val="clear" w:color="auto" w:fill="EFEDED"/>
          </w:tcPr>
          <w:p>
            <w:pPr>
              <w:ind w:left="20"/>
              <w:spacing w:after="0"/>
              <w:rPr>
                <w:sz w:val="20"/>
                <w:szCs w:val="20"/>
                <w:color w:val="auto"/>
              </w:rPr>
            </w:pPr>
            <w:r>
              <w:rPr>
                <w:rFonts w:ascii="Arial" w:cs="Arial" w:eastAsia="Arial" w:hAnsi="Arial"/>
                <w:sz w:val="14"/>
                <w:szCs w:val="14"/>
                <w:b w:val="1"/>
                <w:bCs w:val="1"/>
                <w:color w:val="58595B"/>
              </w:rPr>
              <w:t>Adjusted EBITDA</w:t>
            </w:r>
          </w:p>
        </w:tc>
        <w:tc>
          <w:tcPr>
            <w:tcW w:w="260" w:type="dxa"/>
            <w:vAlign w:val="bottom"/>
            <w:shd w:val="clear" w:color="auto" w:fill="EFEDED"/>
          </w:tcPr>
          <w:p>
            <w:pPr>
              <w:jc w:val="right"/>
              <w:ind w:right="108"/>
              <w:spacing w:after="0"/>
              <w:rPr>
                <w:sz w:val="20"/>
                <w:szCs w:val="20"/>
                <w:color w:val="auto"/>
              </w:rPr>
            </w:pPr>
            <w:r>
              <w:rPr>
                <w:rFonts w:ascii="Arial" w:cs="Arial" w:eastAsia="Arial" w:hAnsi="Arial"/>
                <w:sz w:val="14"/>
                <w:szCs w:val="14"/>
                <w:color w:val="58595B"/>
                <w:w w:val="76"/>
              </w:rPr>
              <w:t>$</w:t>
            </w:r>
          </w:p>
        </w:tc>
        <w:tc>
          <w:tcPr>
            <w:tcW w:w="900" w:type="dxa"/>
            <w:vAlign w:val="bottom"/>
            <w:shd w:val="clear" w:color="auto" w:fill="EFEDED"/>
          </w:tcPr>
          <w:p>
            <w:pPr>
              <w:jc w:val="right"/>
              <w:ind w:right="8"/>
              <w:spacing w:after="0"/>
              <w:rPr>
                <w:sz w:val="20"/>
                <w:szCs w:val="20"/>
                <w:color w:val="auto"/>
              </w:rPr>
            </w:pPr>
            <w:r>
              <w:rPr>
                <w:rFonts w:ascii="Arial" w:cs="Arial" w:eastAsia="Arial" w:hAnsi="Arial"/>
                <w:sz w:val="14"/>
                <w:szCs w:val="14"/>
                <w:color w:val="58595B"/>
              </w:rPr>
              <w:t>411.3</w:t>
            </w:r>
          </w:p>
        </w:tc>
        <w:tc>
          <w:tcPr>
            <w:tcW w:w="260" w:type="dxa"/>
            <w:vAlign w:val="bottom"/>
            <w:shd w:val="clear" w:color="auto" w:fill="EFEDED"/>
          </w:tcPr>
          <w:p>
            <w:pPr>
              <w:spacing w:after="0"/>
              <w:rPr>
                <w:sz w:val="19"/>
                <w:szCs w:val="19"/>
                <w:color w:val="auto"/>
              </w:rPr>
            </w:pPr>
          </w:p>
        </w:tc>
        <w:tc>
          <w:tcPr>
            <w:tcW w:w="360" w:type="dxa"/>
            <w:vAlign w:val="bottom"/>
            <w:shd w:val="clear" w:color="auto" w:fill="EFEDED"/>
          </w:tcPr>
          <w:p>
            <w:pPr>
              <w:jc w:val="right"/>
              <w:ind w:right="188"/>
              <w:spacing w:after="0"/>
              <w:rPr>
                <w:sz w:val="20"/>
                <w:szCs w:val="20"/>
                <w:color w:val="auto"/>
              </w:rPr>
            </w:pPr>
            <w:r>
              <w:rPr>
                <w:rFonts w:ascii="Arial" w:cs="Arial" w:eastAsia="Arial" w:hAnsi="Arial"/>
                <w:sz w:val="14"/>
                <w:szCs w:val="14"/>
                <w:color w:val="58595B"/>
              </w:rPr>
              <w:t>$</w:t>
            </w:r>
          </w:p>
        </w:tc>
        <w:tc>
          <w:tcPr>
            <w:tcW w:w="740" w:type="dxa"/>
            <w:vAlign w:val="bottom"/>
            <w:shd w:val="clear" w:color="auto" w:fill="EFEDED"/>
          </w:tcPr>
          <w:p>
            <w:pPr>
              <w:jc w:val="right"/>
              <w:ind w:right="8"/>
              <w:spacing w:after="0"/>
              <w:rPr>
                <w:sz w:val="20"/>
                <w:szCs w:val="20"/>
                <w:color w:val="auto"/>
              </w:rPr>
            </w:pPr>
            <w:r>
              <w:rPr>
                <w:rFonts w:ascii="Arial" w:cs="Arial" w:eastAsia="Arial" w:hAnsi="Arial"/>
                <w:sz w:val="14"/>
                <w:szCs w:val="14"/>
                <w:color w:val="58595B"/>
              </w:rPr>
              <w:t>400.8</w:t>
            </w:r>
          </w:p>
        </w:tc>
      </w:tr>
      <w:tr>
        <w:trPr>
          <w:trHeight w:val="26"/>
        </w:trPr>
        <w:tc>
          <w:tcPr>
            <w:tcW w:w="4580" w:type="dxa"/>
            <w:vAlign w:val="bottom"/>
            <w:shd w:val="clear" w:color="auto" w:fill="EFEDED"/>
          </w:tcPr>
          <w:p>
            <w:pPr>
              <w:spacing w:after="0"/>
              <w:rPr>
                <w:sz w:val="2"/>
                <w:szCs w:val="2"/>
                <w:color w:val="auto"/>
              </w:rPr>
            </w:pPr>
          </w:p>
        </w:tc>
        <w:tc>
          <w:tcPr>
            <w:tcW w:w="260" w:type="dxa"/>
            <w:vAlign w:val="bottom"/>
            <w:shd w:val="clear" w:color="auto" w:fill="EFEDED"/>
          </w:tcPr>
          <w:p>
            <w:pPr>
              <w:spacing w:after="0"/>
              <w:rPr>
                <w:sz w:val="2"/>
                <w:szCs w:val="2"/>
                <w:color w:val="auto"/>
              </w:rPr>
            </w:pPr>
          </w:p>
        </w:tc>
        <w:tc>
          <w:tcPr>
            <w:tcW w:w="900" w:type="dxa"/>
            <w:vAlign w:val="bottom"/>
            <w:shd w:val="clear" w:color="auto" w:fill="EFEDED"/>
          </w:tcPr>
          <w:p>
            <w:pPr>
              <w:spacing w:after="0"/>
              <w:rPr>
                <w:sz w:val="2"/>
                <w:szCs w:val="2"/>
                <w:color w:val="auto"/>
              </w:rPr>
            </w:pPr>
          </w:p>
        </w:tc>
        <w:tc>
          <w:tcPr>
            <w:tcW w:w="260" w:type="dxa"/>
            <w:vAlign w:val="bottom"/>
            <w:shd w:val="clear" w:color="auto" w:fill="EFEDED"/>
          </w:tcPr>
          <w:p>
            <w:pPr>
              <w:spacing w:after="0"/>
              <w:rPr>
                <w:sz w:val="2"/>
                <w:szCs w:val="2"/>
                <w:color w:val="auto"/>
              </w:rPr>
            </w:pPr>
          </w:p>
        </w:tc>
        <w:tc>
          <w:tcPr>
            <w:tcW w:w="360" w:type="dxa"/>
            <w:vAlign w:val="bottom"/>
            <w:shd w:val="clear" w:color="auto" w:fill="EFEDED"/>
          </w:tcPr>
          <w:p>
            <w:pPr>
              <w:spacing w:after="0"/>
              <w:rPr>
                <w:sz w:val="2"/>
                <w:szCs w:val="2"/>
                <w:color w:val="auto"/>
              </w:rPr>
            </w:pPr>
          </w:p>
        </w:tc>
        <w:tc>
          <w:tcPr>
            <w:tcW w:w="740" w:type="dxa"/>
            <w:vAlign w:val="bottom"/>
            <w:shd w:val="clear" w:color="auto" w:fill="EFEDED"/>
          </w:tcPr>
          <w:p>
            <w:pPr>
              <w:spacing w:after="0"/>
              <w:rPr>
                <w:sz w:val="2"/>
                <w:szCs w:val="2"/>
                <w:color w:val="auto"/>
              </w:rPr>
            </w:pPr>
          </w:p>
        </w:tc>
      </w:tr>
    </w:tbl>
    <w:p>
      <w:pPr>
        <w:spacing w:after="0" w:line="99" w:lineRule="exact"/>
        <w:rPr>
          <w:sz w:val="20"/>
          <w:szCs w:val="20"/>
          <w:color w:val="auto"/>
        </w:rPr>
      </w:pPr>
    </w:p>
    <w:p>
      <w:pPr>
        <w:spacing w:after="0" w:line="258" w:lineRule="auto"/>
        <w:rPr>
          <w:sz w:val="20"/>
          <w:szCs w:val="20"/>
          <w:color w:val="auto"/>
        </w:rPr>
      </w:pPr>
      <w:r>
        <w:rPr>
          <w:rFonts w:ascii="Arial" w:cs="Arial" w:eastAsia="Arial" w:hAnsi="Arial"/>
          <w:sz w:val="14"/>
          <w:szCs w:val="14"/>
          <w:color w:val="58595B"/>
        </w:rPr>
        <w:t>(</w:t>
      </w:r>
      <w:r>
        <w:rPr>
          <w:rFonts w:ascii="Arial" w:cs="Arial" w:eastAsia="Arial" w:hAnsi="Arial"/>
          <w:sz w:val="14"/>
          <w:szCs w:val="14"/>
          <w:color w:val="000000"/>
        </w:rPr>
        <w:t>1) Acquisition, divestiture and integration-related charges are associated with the Codman Neurosurgery, Arkis Biosciences, Rebound Therapeutics, ACell, SIA acquisitions and</w:t>
      </w:r>
      <w:r>
        <w:rPr>
          <w:rFonts w:ascii="Arial" w:cs="Arial" w:eastAsia="Arial" w:hAnsi="Arial"/>
          <w:sz w:val="14"/>
          <w:szCs w:val="14"/>
          <w:color w:val="58595B"/>
        </w:rPr>
        <w:t xml:space="preserve"> </w:t>
      </w:r>
      <w:r>
        <w:rPr>
          <w:rFonts w:ascii="Arial" w:cs="Arial" w:eastAsia="Arial" w:hAnsi="Arial"/>
          <w:sz w:val="14"/>
          <w:szCs w:val="14"/>
          <w:color w:val="000000"/>
        </w:rPr>
        <w:t>the divestiture of Extremity Orthopedics and TWC. Also includes banking, legal, consulting, systems, and other expenses</w:t>
      </w:r>
    </w:p>
    <w:p>
      <w:pPr>
        <w:spacing w:after="0" w:line="200" w:lineRule="exact"/>
        <w:rPr>
          <w:sz w:val="20"/>
          <w:szCs w:val="20"/>
          <w:color w:val="auto"/>
        </w:rPr>
      </w:pPr>
    </w:p>
    <w:p>
      <w:pPr>
        <w:spacing w:after="0" w:line="254" w:lineRule="exact"/>
        <w:rPr>
          <w:sz w:val="20"/>
          <w:szCs w:val="20"/>
          <w:color w:val="auto"/>
        </w:rPr>
      </w:pPr>
    </w:p>
    <w:p>
      <w:pPr>
        <w:spacing w:after="0"/>
        <w:rPr>
          <w:sz w:val="20"/>
          <w:szCs w:val="20"/>
          <w:color w:val="auto"/>
        </w:rPr>
      </w:pPr>
      <w:r>
        <w:rPr>
          <w:rFonts w:ascii="Arial" w:cs="Arial" w:eastAsia="Arial" w:hAnsi="Arial"/>
          <w:sz w:val="22"/>
          <w:szCs w:val="22"/>
          <w:b w:val="1"/>
          <w:bCs w:val="1"/>
          <w:color w:val="58595B"/>
        </w:rPr>
        <w:t>Reconciliation of Annual Cash Bonus Program Performance Metrics</w:t>
      </w:r>
    </w:p>
    <w:p>
      <w:pPr>
        <w:spacing w:after="0" w:line="297" w:lineRule="exact"/>
        <w:rPr>
          <w:sz w:val="20"/>
          <w:szCs w:val="20"/>
          <w:color w:val="auto"/>
        </w:rPr>
      </w:pPr>
    </w:p>
    <w:p>
      <w:pPr>
        <w:spacing w:after="0"/>
        <w:rPr>
          <w:sz w:val="20"/>
          <w:szCs w:val="20"/>
          <w:color w:val="auto"/>
        </w:rPr>
      </w:pPr>
      <w:r>
        <w:rPr>
          <w:rFonts w:ascii="Arial" w:cs="Arial" w:eastAsia="Arial" w:hAnsi="Arial"/>
          <w:sz w:val="18"/>
          <w:szCs w:val="18"/>
          <w:b w:val="1"/>
          <w:bCs w:val="1"/>
          <w:color w:val="009845"/>
        </w:rPr>
        <w:t>Reconciliation of GAAP Total Revenue to Total Reported Revenues for Annual Cash Bonus Purposes</w:t>
      </w:r>
    </w:p>
    <w:p>
      <w:pPr>
        <w:spacing w:after="0" w:line="356"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5320" w:type="dxa"/>
            <w:vAlign w:val="bottom"/>
            <w:shd w:val="clear" w:color="auto" w:fill="009845"/>
          </w:tcPr>
          <w:p>
            <w:pPr>
              <w:spacing w:after="0"/>
              <w:rPr>
                <w:sz w:val="16"/>
                <w:szCs w:val="16"/>
                <w:color w:val="auto"/>
              </w:rPr>
            </w:pPr>
          </w:p>
        </w:tc>
        <w:tc>
          <w:tcPr>
            <w:tcW w:w="140" w:type="dxa"/>
            <w:vAlign w:val="bottom"/>
            <w:shd w:val="clear" w:color="auto" w:fill="009845"/>
          </w:tcPr>
          <w:p>
            <w:pPr>
              <w:spacing w:after="0"/>
              <w:rPr>
                <w:sz w:val="16"/>
                <w:szCs w:val="16"/>
                <w:color w:val="auto"/>
              </w:rPr>
            </w:pPr>
          </w:p>
        </w:tc>
        <w:tc>
          <w:tcPr>
            <w:tcW w:w="1740" w:type="dxa"/>
            <w:vAlign w:val="bottom"/>
            <w:shd w:val="clear" w:color="auto" w:fill="009845"/>
          </w:tcPr>
          <w:p>
            <w:pPr>
              <w:jc w:val="center"/>
              <w:ind w:right="88"/>
              <w:spacing w:after="0"/>
              <w:rPr>
                <w:sz w:val="20"/>
                <w:szCs w:val="20"/>
                <w:color w:val="auto"/>
              </w:rPr>
            </w:pPr>
            <w:r>
              <w:rPr>
                <w:rFonts w:ascii="Arial" w:cs="Arial" w:eastAsia="Arial" w:hAnsi="Arial"/>
                <w:sz w:val="14"/>
                <w:szCs w:val="14"/>
                <w:b w:val="1"/>
                <w:bCs w:val="1"/>
                <w:color w:val="FFFFFF"/>
              </w:rPr>
              <w:t>Twelve Months Ended</w:t>
            </w:r>
          </w:p>
        </w:tc>
        <w:tc>
          <w:tcPr>
            <w:tcW w:w="0" w:type="dxa"/>
            <w:vAlign w:val="bottom"/>
          </w:tcPr>
          <w:p>
            <w:pPr>
              <w:spacing w:after="0"/>
              <w:rPr>
                <w:sz w:val="1"/>
                <w:szCs w:val="1"/>
                <w:color w:val="auto"/>
              </w:rPr>
            </w:pPr>
          </w:p>
        </w:tc>
      </w:tr>
      <w:tr>
        <w:trPr>
          <w:trHeight w:val="190"/>
        </w:trPr>
        <w:tc>
          <w:tcPr>
            <w:tcW w:w="5320" w:type="dxa"/>
            <w:vAlign w:val="bottom"/>
            <w:shd w:val="clear" w:color="auto" w:fill="009845"/>
          </w:tcPr>
          <w:p>
            <w:pPr>
              <w:spacing w:after="0"/>
              <w:rPr>
                <w:sz w:val="16"/>
                <w:szCs w:val="16"/>
                <w:color w:val="auto"/>
              </w:rPr>
            </w:pPr>
          </w:p>
        </w:tc>
        <w:tc>
          <w:tcPr>
            <w:tcW w:w="140" w:type="dxa"/>
            <w:vAlign w:val="bottom"/>
            <w:shd w:val="clear" w:color="auto" w:fill="009845"/>
          </w:tcPr>
          <w:p>
            <w:pPr>
              <w:spacing w:after="0"/>
              <w:rPr>
                <w:sz w:val="16"/>
                <w:szCs w:val="16"/>
                <w:color w:val="auto"/>
              </w:rPr>
            </w:pPr>
          </w:p>
        </w:tc>
        <w:tc>
          <w:tcPr>
            <w:tcW w:w="1740" w:type="dxa"/>
            <w:vAlign w:val="bottom"/>
            <w:shd w:val="clear" w:color="auto" w:fill="009845"/>
          </w:tcPr>
          <w:p>
            <w:pPr>
              <w:jc w:val="center"/>
              <w:ind w:right="68"/>
              <w:spacing w:after="0"/>
              <w:rPr>
                <w:sz w:val="20"/>
                <w:szCs w:val="20"/>
                <w:color w:val="auto"/>
              </w:rPr>
            </w:pPr>
            <w:r>
              <w:rPr>
                <w:rFonts w:ascii="Arial" w:cs="Arial" w:eastAsia="Arial" w:hAnsi="Arial"/>
                <w:sz w:val="14"/>
                <w:szCs w:val="14"/>
                <w:b w:val="1"/>
                <w:bCs w:val="1"/>
                <w:color w:val="FFFFFF"/>
              </w:rPr>
              <w:t>December 31,</w:t>
            </w:r>
          </w:p>
        </w:tc>
        <w:tc>
          <w:tcPr>
            <w:tcW w:w="0" w:type="dxa"/>
            <w:vAlign w:val="bottom"/>
          </w:tcPr>
          <w:p>
            <w:pPr>
              <w:spacing w:after="0"/>
              <w:rPr>
                <w:sz w:val="1"/>
                <w:szCs w:val="1"/>
                <w:color w:val="auto"/>
              </w:rPr>
            </w:pPr>
          </w:p>
        </w:tc>
      </w:tr>
      <w:tr>
        <w:trPr>
          <w:trHeight w:val="235"/>
        </w:trPr>
        <w:tc>
          <w:tcPr>
            <w:tcW w:w="5320" w:type="dxa"/>
            <w:vAlign w:val="bottom"/>
            <w:tcBorders>
              <w:bottom w:val="single" w:sz="8" w:color="009845"/>
            </w:tcBorders>
            <w:shd w:val="clear" w:color="auto" w:fill="009845"/>
          </w:tcPr>
          <w:p>
            <w:pPr>
              <w:ind w:left="20"/>
              <w:spacing w:after="0"/>
              <w:rPr>
                <w:sz w:val="20"/>
                <w:szCs w:val="20"/>
                <w:color w:val="auto"/>
              </w:rPr>
            </w:pPr>
            <w:r>
              <w:rPr>
                <w:rFonts w:ascii="Arial" w:cs="Arial" w:eastAsia="Arial" w:hAnsi="Arial"/>
                <w:sz w:val="14"/>
                <w:szCs w:val="14"/>
                <w:b w:val="1"/>
                <w:bCs w:val="1"/>
                <w:color w:val="FFFFFF"/>
              </w:rPr>
              <w:t>(in millions)</w:t>
            </w:r>
          </w:p>
        </w:tc>
        <w:tc>
          <w:tcPr>
            <w:tcW w:w="140" w:type="dxa"/>
            <w:vAlign w:val="bottom"/>
            <w:tcBorders>
              <w:bottom w:val="single" w:sz="8" w:color="009845"/>
            </w:tcBorders>
            <w:shd w:val="clear" w:color="auto" w:fill="009845"/>
          </w:tcPr>
          <w:p>
            <w:pPr>
              <w:spacing w:after="0"/>
              <w:rPr>
                <w:sz w:val="20"/>
                <w:szCs w:val="20"/>
                <w:color w:val="auto"/>
              </w:rPr>
            </w:pPr>
          </w:p>
        </w:tc>
        <w:tc>
          <w:tcPr>
            <w:tcW w:w="1740" w:type="dxa"/>
            <w:vAlign w:val="bottom"/>
            <w:tcBorders>
              <w:bottom w:val="single" w:sz="8" w:color="009845"/>
            </w:tcBorders>
            <w:shd w:val="clear" w:color="auto" w:fill="009845"/>
          </w:tcPr>
          <w:p>
            <w:pPr>
              <w:jc w:val="center"/>
              <w:ind w:right="68"/>
              <w:spacing w:after="0"/>
              <w:rPr>
                <w:sz w:val="20"/>
                <w:szCs w:val="20"/>
                <w:color w:val="auto"/>
              </w:rPr>
            </w:pPr>
            <w:r>
              <w:rPr>
                <w:rFonts w:ascii="Arial" w:cs="Arial" w:eastAsia="Arial" w:hAnsi="Arial"/>
                <w:sz w:val="14"/>
                <w:szCs w:val="14"/>
                <w:b w:val="1"/>
                <w:bCs w:val="1"/>
                <w:color w:val="FFFFFF"/>
              </w:rPr>
              <w:t>2022</w:t>
            </w:r>
          </w:p>
        </w:tc>
        <w:tc>
          <w:tcPr>
            <w:tcW w:w="0" w:type="dxa"/>
            <w:vAlign w:val="bottom"/>
          </w:tcPr>
          <w:p>
            <w:pPr>
              <w:spacing w:after="0"/>
              <w:rPr>
                <w:sz w:val="1"/>
                <w:szCs w:val="1"/>
                <w:color w:val="auto"/>
              </w:rPr>
            </w:pPr>
          </w:p>
        </w:tc>
      </w:tr>
      <w:tr>
        <w:trPr>
          <w:trHeight w:val="255"/>
        </w:trPr>
        <w:tc>
          <w:tcPr>
            <w:tcW w:w="5320" w:type="dxa"/>
            <w:vAlign w:val="bottom"/>
            <w:tcBorders>
              <w:bottom w:val="single" w:sz="8" w:color="EFEDED"/>
            </w:tcBorders>
            <w:shd w:val="clear" w:color="auto" w:fill="EFEDED"/>
          </w:tcPr>
          <w:p>
            <w:pPr>
              <w:ind w:left="20"/>
              <w:spacing w:after="0"/>
              <w:rPr>
                <w:sz w:val="20"/>
                <w:szCs w:val="20"/>
                <w:color w:val="auto"/>
              </w:rPr>
            </w:pPr>
            <w:r>
              <w:rPr>
                <w:rFonts w:ascii="Arial" w:cs="Arial" w:eastAsia="Arial" w:hAnsi="Arial"/>
                <w:sz w:val="14"/>
                <w:szCs w:val="14"/>
                <w:b w:val="1"/>
                <w:bCs w:val="1"/>
                <w:color w:val="58595B"/>
              </w:rPr>
              <w:t>Total Reported Revenues</w:t>
            </w:r>
          </w:p>
        </w:tc>
        <w:tc>
          <w:tcPr>
            <w:tcW w:w="140" w:type="dxa"/>
            <w:vAlign w:val="bottom"/>
            <w:tcBorders>
              <w:bottom w:val="single" w:sz="8" w:color="auto"/>
            </w:tcBorders>
            <w:shd w:val="clear" w:color="auto" w:fill="EFEDED"/>
          </w:tcPr>
          <w:p>
            <w:pPr>
              <w:jc w:val="right"/>
              <w:spacing w:after="0"/>
              <w:rPr>
                <w:sz w:val="20"/>
                <w:szCs w:val="20"/>
                <w:color w:val="auto"/>
              </w:rPr>
            </w:pPr>
            <w:r>
              <w:rPr>
                <w:rFonts w:ascii="Arial" w:cs="Arial" w:eastAsia="Arial" w:hAnsi="Arial"/>
                <w:sz w:val="14"/>
                <w:szCs w:val="14"/>
                <w:b w:val="1"/>
                <w:bCs w:val="1"/>
                <w:color w:val="58595B"/>
              </w:rPr>
              <w:t>$</w:t>
            </w:r>
          </w:p>
        </w:tc>
        <w:tc>
          <w:tcPr>
            <w:tcW w:w="1740" w:type="dxa"/>
            <w:vAlign w:val="bottom"/>
            <w:tcBorders>
              <w:bottom w:val="single" w:sz="8" w:color="auto"/>
            </w:tcBorders>
            <w:shd w:val="clear" w:color="auto" w:fill="EFEDED"/>
          </w:tcPr>
          <w:p>
            <w:pPr>
              <w:jc w:val="right"/>
              <w:ind w:right="8"/>
              <w:spacing w:after="0"/>
              <w:rPr>
                <w:sz w:val="20"/>
                <w:szCs w:val="20"/>
                <w:color w:val="auto"/>
              </w:rPr>
            </w:pPr>
            <w:r>
              <w:rPr>
                <w:rFonts w:ascii="Arial" w:cs="Arial" w:eastAsia="Arial" w:hAnsi="Arial"/>
                <w:sz w:val="14"/>
                <w:szCs w:val="14"/>
                <w:b w:val="1"/>
                <w:bCs w:val="1"/>
                <w:color w:val="58595B"/>
              </w:rPr>
              <w:t>1,557.7</w:t>
            </w:r>
          </w:p>
        </w:tc>
        <w:tc>
          <w:tcPr>
            <w:tcW w:w="0" w:type="dxa"/>
            <w:vAlign w:val="bottom"/>
          </w:tcPr>
          <w:p>
            <w:pPr>
              <w:spacing w:after="0"/>
              <w:rPr>
                <w:sz w:val="1"/>
                <w:szCs w:val="1"/>
                <w:color w:val="auto"/>
              </w:rPr>
            </w:pPr>
          </w:p>
        </w:tc>
      </w:tr>
      <w:tr>
        <w:trPr>
          <w:trHeight w:val="20"/>
        </w:trPr>
        <w:tc>
          <w:tcPr>
            <w:tcW w:w="5320" w:type="dxa"/>
            <w:vAlign w:val="bottom"/>
            <w:tcBorders>
              <w:top w:val="single" w:sz="8" w:color="EFEDED"/>
              <w:bottom w:val="single" w:sz="8" w:color="EFEDED"/>
            </w:tcBorders>
            <w:vMerge w:val="restart"/>
          </w:tcPr>
          <w:p>
            <w:pPr>
              <w:ind w:left="100"/>
              <w:spacing w:after="0"/>
              <w:rPr>
                <w:sz w:val="20"/>
                <w:szCs w:val="20"/>
                <w:color w:val="auto"/>
              </w:rPr>
            </w:pPr>
            <w:r>
              <w:rPr>
                <w:rFonts w:ascii="Arial" w:cs="Arial" w:eastAsia="Arial" w:hAnsi="Arial"/>
                <w:sz w:val="14"/>
                <w:szCs w:val="14"/>
                <w:b w:val="1"/>
                <w:bCs w:val="1"/>
                <w:color w:val="58595B"/>
              </w:rPr>
              <w:t>Annual Cash Bonus Adjustments</w:t>
            </w:r>
          </w:p>
        </w:tc>
        <w:tc>
          <w:tcPr>
            <w:tcW w:w="140" w:type="dxa"/>
            <w:vAlign w:val="bottom"/>
            <w:tcBorders>
              <w:top w:val="single" w:sz="8" w:color="EFEDED"/>
              <w:bottom w:val="single" w:sz="8" w:color="auto"/>
            </w:tcBorders>
          </w:tcPr>
          <w:p>
            <w:pPr>
              <w:spacing w:after="0" w:line="20" w:lineRule="exact"/>
              <w:rPr>
                <w:sz w:val="1"/>
                <w:szCs w:val="1"/>
                <w:color w:val="auto"/>
              </w:rPr>
            </w:pPr>
          </w:p>
        </w:tc>
        <w:tc>
          <w:tcPr>
            <w:tcW w:w="1740" w:type="dxa"/>
            <w:vAlign w:val="bottom"/>
            <w:tcBorders>
              <w:top w:val="single" w:sz="8" w:color="EFEDED"/>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1"/>
        </w:trPr>
        <w:tc>
          <w:tcPr>
            <w:tcW w:w="5320" w:type="dxa"/>
            <w:vAlign w:val="bottom"/>
            <w:vMerge w:val="continue"/>
          </w:tcPr>
          <w:p>
            <w:pPr>
              <w:spacing w:after="0"/>
              <w:rPr>
                <w:sz w:val="13"/>
                <w:szCs w:val="13"/>
                <w:color w:val="auto"/>
              </w:rPr>
            </w:pPr>
          </w:p>
        </w:tc>
        <w:tc>
          <w:tcPr>
            <w:tcW w:w="140" w:type="dxa"/>
            <w:vAlign w:val="bottom"/>
          </w:tcPr>
          <w:p>
            <w:pPr>
              <w:spacing w:after="0"/>
              <w:rPr>
                <w:sz w:val="13"/>
                <w:szCs w:val="13"/>
                <w:color w:val="auto"/>
              </w:rPr>
            </w:pPr>
          </w:p>
        </w:tc>
        <w:tc>
          <w:tcPr>
            <w:tcW w:w="17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5"/>
        </w:trPr>
        <w:tc>
          <w:tcPr>
            <w:tcW w:w="53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7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0"/>
        </w:trPr>
        <w:tc>
          <w:tcPr>
            <w:tcW w:w="5320" w:type="dxa"/>
            <w:vAlign w:val="bottom"/>
            <w:tcBorders>
              <w:bottom w:val="single" w:sz="8" w:color="EFEDED"/>
            </w:tcBorders>
            <w:shd w:val="clear" w:color="auto" w:fill="EFEDED"/>
          </w:tcPr>
          <w:p>
            <w:pPr>
              <w:ind w:left="100"/>
              <w:spacing w:after="0"/>
              <w:rPr>
                <w:sz w:val="20"/>
                <w:szCs w:val="20"/>
                <w:color w:val="auto"/>
              </w:rPr>
            </w:pPr>
            <w:r>
              <w:rPr>
                <w:rFonts w:ascii="Arial" w:cs="Arial" w:eastAsia="Arial" w:hAnsi="Arial"/>
                <w:sz w:val="14"/>
                <w:szCs w:val="14"/>
                <w:color w:val="58595B"/>
              </w:rPr>
              <w:t>Impact of changes in currency exchange rates (Impact vs. Budget)</w:t>
            </w:r>
          </w:p>
        </w:tc>
        <w:tc>
          <w:tcPr>
            <w:tcW w:w="140" w:type="dxa"/>
            <w:vAlign w:val="bottom"/>
            <w:tcBorders>
              <w:bottom w:val="single" w:sz="8" w:color="EFEDED"/>
            </w:tcBorders>
            <w:shd w:val="clear" w:color="auto" w:fill="EFEDED"/>
          </w:tcPr>
          <w:p>
            <w:pPr>
              <w:spacing w:after="0"/>
              <w:rPr>
                <w:sz w:val="18"/>
                <w:szCs w:val="18"/>
                <w:color w:val="auto"/>
              </w:rPr>
            </w:pPr>
          </w:p>
        </w:tc>
        <w:tc>
          <w:tcPr>
            <w:tcW w:w="1740" w:type="dxa"/>
            <w:vAlign w:val="bottom"/>
            <w:tcBorders>
              <w:bottom w:val="single" w:sz="8" w:color="EFEDED"/>
            </w:tcBorders>
            <w:shd w:val="clear" w:color="auto" w:fill="EFEDED"/>
          </w:tcPr>
          <w:p>
            <w:pPr>
              <w:jc w:val="right"/>
              <w:ind w:right="8"/>
              <w:spacing w:after="0"/>
              <w:rPr>
                <w:sz w:val="20"/>
                <w:szCs w:val="20"/>
                <w:color w:val="auto"/>
              </w:rPr>
            </w:pPr>
            <w:r>
              <w:rPr>
                <w:rFonts w:ascii="Arial" w:cs="Arial" w:eastAsia="Arial" w:hAnsi="Arial"/>
                <w:sz w:val="14"/>
                <w:szCs w:val="14"/>
                <w:color w:val="58595B"/>
              </w:rPr>
              <w:t>26</w:t>
            </w:r>
          </w:p>
        </w:tc>
        <w:tc>
          <w:tcPr>
            <w:tcW w:w="0" w:type="dxa"/>
            <w:vAlign w:val="bottom"/>
          </w:tcPr>
          <w:p>
            <w:pPr>
              <w:spacing w:after="0"/>
              <w:rPr>
                <w:sz w:val="1"/>
                <w:szCs w:val="1"/>
                <w:color w:val="auto"/>
              </w:rPr>
            </w:pPr>
          </w:p>
        </w:tc>
      </w:tr>
      <w:tr>
        <w:trPr>
          <w:trHeight w:val="204"/>
        </w:trPr>
        <w:tc>
          <w:tcPr>
            <w:tcW w:w="5320" w:type="dxa"/>
            <w:vAlign w:val="bottom"/>
          </w:tcPr>
          <w:p>
            <w:pPr>
              <w:ind w:left="100"/>
              <w:spacing w:after="0"/>
              <w:rPr>
                <w:sz w:val="20"/>
                <w:szCs w:val="20"/>
                <w:color w:val="auto"/>
              </w:rPr>
            </w:pPr>
            <w:r>
              <w:rPr>
                <w:rFonts w:ascii="Arial" w:cs="Arial" w:eastAsia="Arial" w:hAnsi="Arial"/>
                <w:sz w:val="14"/>
                <w:szCs w:val="14"/>
                <w:color w:val="58595B"/>
              </w:rPr>
              <w:t>Acquisition and Divestiture impact</w:t>
            </w:r>
            <w:r>
              <w:rPr>
                <w:rFonts w:ascii="Arial" w:cs="Arial" w:eastAsia="Arial" w:hAnsi="Arial"/>
                <w:sz w:val="9"/>
                <w:szCs w:val="9"/>
                <w:color w:val="58595B"/>
              </w:rPr>
              <w:t>1</w:t>
            </w:r>
          </w:p>
        </w:tc>
        <w:tc>
          <w:tcPr>
            <w:tcW w:w="140" w:type="dxa"/>
            <w:vAlign w:val="bottom"/>
          </w:tcPr>
          <w:p>
            <w:pPr>
              <w:spacing w:after="0"/>
              <w:rPr>
                <w:sz w:val="17"/>
                <w:szCs w:val="17"/>
                <w:color w:val="auto"/>
              </w:rPr>
            </w:pPr>
          </w:p>
        </w:tc>
        <w:tc>
          <w:tcPr>
            <w:tcW w:w="1740" w:type="dxa"/>
            <w:vAlign w:val="bottom"/>
          </w:tcPr>
          <w:p>
            <w:pPr>
              <w:jc w:val="right"/>
              <w:ind w:right="8"/>
              <w:spacing w:after="0"/>
              <w:rPr>
                <w:sz w:val="20"/>
                <w:szCs w:val="20"/>
                <w:color w:val="auto"/>
              </w:rPr>
            </w:pPr>
            <w:r>
              <w:rPr>
                <w:rFonts w:ascii="Arial" w:cs="Arial" w:eastAsia="Arial" w:hAnsi="Arial"/>
                <w:sz w:val="14"/>
                <w:szCs w:val="14"/>
                <w:color w:val="58595B"/>
              </w:rPr>
              <w:t>9.6</w:t>
            </w:r>
          </w:p>
        </w:tc>
        <w:tc>
          <w:tcPr>
            <w:tcW w:w="0" w:type="dxa"/>
            <w:vAlign w:val="bottom"/>
          </w:tcPr>
          <w:p>
            <w:pPr>
              <w:spacing w:after="0"/>
              <w:rPr>
                <w:sz w:val="1"/>
                <w:szCs w:val="1"/>
                <w:color w:val="auto"/>
              </w:rPr>
            </w:pPr>
          </w:p>
        </w:tc>
      </w:tr>
      <w:tr>
        <w:trPr>
          <w:trHeight w:val="25"/>
        </w:trPr>
        <w:tc>
          <w:tcPr>
            <w:tcW w:w="53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7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5"/>
        </w:trPr>
        <w:tc>
          <w:tcPr>
            <w:tcW w:w="5320" w:type="dxa"/>
            <w:vAlign w:val="bottom"/>
            <w:tcBorders>
              <w:bottom w:val="single" w:sz="8" w:color="EFEDED"/>
            </w:tcBorders>
            <w:shd w:val="clear" w:color="auto" w:fill="EFEDED"/>
          </w:tcPr>
          <w:p>
            <w:pPr>
              <w:ind w:left="20"/>
              <w:spacing w:after="0"/>
              <w:rPr>
                <w:sz w:val="20"/>
                <w:szCs w:val="20"/>
                <w:color w:val="auto"/>
              </w:rPr>
            </w:pPr>
            <w:r>
              <w:rPr>
                <w:rFonts w:ascii="Arial" w:cs="Arial" w:eastAsia="Arial" w:hAnsi="Arial"/>
                <w:sz w:val="14"/>
                <w:szCs w:val="14"/>
                <w:b w:val="1"/>
                <w:bCs w:val="1"/>
                <w:color w:val="58595B"/>
              </w:rPr>
              <w:t>Adjusted for Annual Cash Bonus Purposes</w:t>
            </w:r>
          </w:p>
        </w:tc>
        <w:tc>
          <w:tcPr>
            <w:tcW w:w="140" w:type="dxa"/>
            <w:vAlign w:val="bottom"/>
            <w:tcBorders>
              <w:bottom w:val="single" w:sz="8" w:color="auto"/>
            </w:tcBorders>
            <w:shd w:val="clear" w:color="auto" w:fill="EFEDED"/>
          </w:tcPr>
          <w:p>
            <w:pPr>
              <w:jc w:val="right"/>
              <w:spacing w:after="0"/>
              <w:rPr>
                <w:sz w:val="20"/>
                <w:szCs w:val="20"/>
                <w:color w:val="auto"/>
              </w:rPr>
            </w:pPr>
            <w:r>
              <w:rPr>
                <w:rFonts w:ascii="Arial" w:cs="Arial" w:eastAsia="Arial" w:hAnsi="Arial"/>
                <w:sz w:val="14"/>
                <w:szCs w:val="14"/>
                <w:b w:val="1"/>
                <w:bCs w:val="1"/>
                <w:color w:val="58595B"/>
              </w:rPr>
              <w:t>$</w:t>
            </w:r>
          </w:p>
        </w:tc>
        <w:tc>
          <w:tcPr>
            <w:tcW w:w="1740" w:type="dxa"/>
            <w:vAlign w:val="bottom"/>
            <w:tcBorders>
              <w:bottom w:val="single" w:sz="8" w:color="auto"/>
            </w:tcBorders>
            <w:shd w:val="clear" w:color="auto" w:fill="EFEDED"/>
          </w:tcPr>
          <w:p>
            <w:pPr>
              <w:jc w:val="right"/>
              <w:ind w:right="8"/>
              <w:spacing w:after="0"/>
              <w:rPr>
                <w:sz w:val="20"/>
                <w:szCs w:val="20"/>
                <w:color w:val="auto"/>
              </w:rPr>
            </w:pPr>
            <w:r>
              <w:rPr>
                <w:rFonts w:ascii="Arial" w:cs="Arial" w:eastAsia="Arial" w:hAnsi="Arial"/>
                <w:sz w:val="14"/>
                <w:szCs w:val="14"/>
                <w:b w:val="1"/>
                <w:bCs w:val="1"/>
                <w:color w:val="58595B"/>
              </w:rPr>
              <w:t>1,593.3</w:t>
            </w:r>
          </w:p>
        </w:tc>
        <w:tc>
          <w:tcPr>
            <w:tcW w:w="0" w:type="dxa"/>
            <w:vAlign w:val="bottom"/>
          </w:tcPr>
          <w:p>
            <w:pPr>
              <w:spacing w:after="0"/>
              <w:rPr>
                <w:sz w:val="1"/>
                <w:szCs w:val="1"/>
                <w:color w:val="auto"/>
              </w:rPr>
            </w:pPr>
          </w:p>
        </w:tc>
      </w:tr>
      <w:tr>
        <w:trPr>
          <w:trHeight w:val="20"/>
        </w:trPr>
        <w:tc>
          <w:tcPr>
            <w:tcW w:w="5320" w:type="dxa"/>
            <w:vAlign w:val="bottom"/>
            <w:tcBorders>
              <w:top w:val="single" w:sz="8" w:color="EFEDED"/>
            </w:tcBorders>
          </w:tcPr>
          <w:p>
            <w:pPr>
              <w:spacing w:after="0" w:line="20" w:lineRule="exact"/>
              <w:rPr>
                <w:sz w:val="1"/>
                <w:szCs w:val="1"/>
                <w:color w:val="auto"/>
              </w:rPr>
            </w:pPr>
          </w:p>
        </w:tc>
        <w:tc>
          <w:tcPr>
            <w:tcW w:w="140" w:type="dxa"/>
            <w:vAlign w:val="bottom"/>
            <w:tcBorders>
              <w:top w:val="single" w:sz="8" w:color="EFEDED"/>
              <w:bottom w:val="single" w:sz="8" w:color="auto"/>
            </w:tcBorders>
          </w:tcPr>
          <w:p>
            <w:pPr>
              <w:spacing w:after="0" w:line="20" w:lineRule="exact"/>
              <w:rPr>
                <w:sz w:val="1"/>
                <w:szCs w:val="1"/>
                <w:color w:val="auto"/>
              </w:rPr>
            </w:pPr>
          </w:p>
        </w:tc>
        <w:tc>
          <w:tcPr>
            <w:tcW w:w="1740" w:type="dxa"/>
            <w:vAlign w:val="bottom"/>
            <w:tcBorders>
              <w:top w:val="single" w:sz="8" w:color="EFEDED"/>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99" w:lineRule="exact"/>
        <w:rPr>
          <w:sz w:val="20"/>
          <w:szCs w:val="20"/>
          <w:color w:val="auto"/>
        </w:rPr>
      </w:pPr>
    </w:p>
    <w:p>
      <w:pPr>
        <w:spacing w:after="0"/>
        <w:rPr>
          <w:sz w:val="20"/>
          <w:szCs w:val="20"/>
          <w:color w:val="auto"/>
        </w:rPr>
      </w:pPr>
      <w:r>
        <w:rPr>
          <w:rFonts w:ascii="Arial" w:cs="Arial" w:eastAsia="Arial" w:hAnsi="Arial"/>
          <w:sz w:val="14"/>
          <w:szCs w:val="14"/>
          <w:color w:val="58595B"/>
        </w:rPr>
        <w:t>(</w:t>
      </w:r>
      <w:r>
        <w:rPr>
          <w:rFonts w:ascii="Arial" w:cs="Arial" w:eastAsia="Arial" w:hAnsi="Arial"/>
          <w:sz w:val="14"/>
          <w:szCs w:val="14"/>
          <w:color w:val="000000"/>
        </w:rPr>
        <w:t>1) Acquisition and divestiture impact includes the SIA acquisition and the divestiture of TWC.</w:t>
      </w:r>
    </w:p>
    <w:p>
      <w:pPr>
        <w:spacing w:after="0" w:line="392" w:lineRule="exact"/>
        <w:rPr>
          <w:sz w:val="20"/>
          <w:szCs w:val="20"/>
          <w:color w:val="auto"/>
        </w:rPr>
      </w:pPr>
    </w:p>
    <w:p>
      <w:pPr>
        <w:spacing w:after="0"/>
        <w:rPr>
          <w:sz w:val="20"/>
          <w:szCs w:val="20"/>
          <w:color w:val="auto"/>
        </w:rPr>
      </w:pPr>
      <w:r>
        <w:rPr>
          <w:rFonts w:ascii="Arial" w:cs="Arial" w:eastAsia="Arial" w:hAnsi="Arial"/>
          <w:sz w:val="18"/>
          <w:szCs w:val="18"/>
          <w:b w:val="1"/>
          <w:bCs w:val="1"/>
          <w:color w:val="009845"/>
        </w:rPr>
        <w:t>Reconciliation of Adjusted EBITDA (Non-GAAP) to Adjusted EBITDA for Annual Cash Bonus Purposes</w:t>
      </w:r>
    </w:p>
    <w:p>
      <w:pPr>
        <w:spacing w:after="0" w:line="356"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5320" w:type="dxa"/>
            <w:vAlign w:val="bottom"/>
            <w:shd w:val="clear" w:color="auto" w:fill="009845"/>
          </w:tcPr>
          <w:p>
            <w:pPr>
              <w:spacing w:after="0"/>
              <w:rPr>
                <w:sz w:val="16"/>
                <w:szCs w:val="16"/>
                <w:color w:val="auto"/>
              </w:rPr>
            </w:pPr>
          </w:p>
        </w:tc>
        <w:tc>
          <w:tcPr>
            <w:tcW w:w="140" w:type="dxa"/>
            <w:vAlign w:val="bottom"/>
            <w:shd w:val="clear" w:color="auto" w:fill="009845"/>
          </w:tcPr>
          <w:p>
            <w:pPr>
              <w:spacing w:after="0"/>
              <w:rPr>
                <w:sz w:val="16"/>
                <w:szCs w:val="16"/>
                <w:color w:val="auto"/>
              </w:rPr>
            </w:pPr>
          </w:p>
        </w:tc>
        <w:tc>
          <w:tcPr>
            <w:tcW w:w="1740" w:type="dxa"/>
            <w:vAlign w:val="bottom"/>
            <w:shd w:val="clear" w:color="auto" w:fill="009845"/>
          </w:tcPr>
          <w:p>
            <w:pPr>
              <w:jc w:val="center"/>
              <w:ind w:right="88"/>
              <w:spacing w:after="0"/>
              <w:rPr>
                <w:sz w:val="20"/>
                <w:szCs w:val="20"/>
                <w:color w:val="auto"/>
              </w:rPr>
            </w:pPr>
            <w:r>
              <w:rPr>
                <w:rFonts w:ascii="Arial" w:cs="Arial" w:eastAsia="Arial" w:hAnsi="Arial"/>
                <w:sz w:val="14"/>
                <w:szCs w:val="14"/>
                <w:b w:val="1"/>
                <w:bCs w:val="1"/>
                <w:color w:val="FFFFFF"/>
              </w:rPr>
              <w:t>Twelve Months Ended</w:t>
            </w:r>
          </w:p>
        </w:tc>
        <w:tc>
          <w:tcPr>
            <w:tcW w:w="0" w:type="dxa"/>
            <w:vAlign w:val="bottom"/>
          </w:tcPr>
          <w:p>
            <w:pPr>
              <w:spacing w:after="0"/>
              <w:rPr>
                <w:sz w:val="1"/>
                <w:szCs w:val="1"/>
                <w:color w:val="auto"/>
              </w:rPr>
            </w:pPr>
          </w:p>
        </w:tc>
      </w:tr>
      <w:tr>
        <w:trPr>
          <w:trHeight w:val="190"/>
        </w:trPr>
        <w:tc>
          <w:tcPr>
            <w:tcW w:w="5320" w:type="dxa"/>
            <w:vAlign w:val="bottom"/>
            <w:shd w:val="clear" w:color="auto" w:fill="009845"/>
          </w:tcPr>
          <w:p>
            <w:pPr>
              <w:spacing w:after="0"/>
              <w:rPr>
                <w:sz w:val="16"/>
                <w:szCs w:val="16"/>
                <w:color w:val="auto"/>
              </w:rPr>
            </w:pPr>
          </w:p>
        </w:tc>
        <w:tc>
          <w:tcPr>
            <w:tcW w:w="140" w:type="dxa"/>
            <w:vAlign w:val="bottom"/>
            <w:shd w:val="clear" w:color="auto" w:fill="009845"/>
          </w:tcPr>
          <w:p>
            <w:pPr>
              <w:spacing w:after="0"/>
              <w:rPr>
                <w:sz w:val="16"/>
                <w:szCs w:val="16"/>
                <w:color w:val="auto"/>
              </w:rPr>
            </w:pPr>
          </w:p>
        </w:tc>
        <w:tc>
          <w:tcPr>
            <w:tcW w:w="1740" w:type="dxa"/>
            <w:vAlign w:val="bottom"/>
            <w:shd w:val="clear" w:color="auto" w:fill="009845"/>
          </w:tcPr>
          <w:p>
            <w:pPr>
              <w:jc w:val="center"/>
              <w:ind w:right="68"/>
              <w:spacing w:after="0"/>
              <w:rPr>
                <w:sz w:val="20"/>
                <w:szCs w:val="20"/>
                <w:color w:val="auto"/>
              </w:rPr>
            </w:pPr>
            <w:r>
              <w:rPr>
                <w:rFonts w:ascii="Arial" w:cs="Arial" w:eastAsia="Arial" w:hAnsi="Arial"/>
                <w:sz w:val="14"/>
                <w:szCs w:val="14"/>
                <w:b w:val="1"/>
                <w:bCs w:val="1"/>
                <w:color w:val="FFFFFF"/>
              </w:rPr>
              <w:t>December 31,</w:t>
            </w:r>
          </w:p>
        </w:tc>
        <w:tc>
          <w:tcPr>
            <w:tcW w:w="0" w:type="dxa"/>
            <w:vAlign w:val="bottom"/>
          </w:tcPr>
          <w:p>
            <w:pPr>
              <w:spacing w:after="0"/>
              <w:rPr>
                <w:sz w:val="1"/>
                <w:szCs w:val="1"/>
                <w:color w:val="auto"/>
              </w:rPr>
            </w:pPr>
          </w:p>
        </w:tc>
      </w:tr>
      <w:tr>
        <w:trPr>
          <w:trHeight w:val="235"/>
        </w:trPr>
        <w:tc>
          <w:tcPr>
            <w:tcW w:w="5320" w:type="dxa"/>
            <w:vAlign w:val="bottom"/>
            <w:tcBorders>
              <w:bottom w:val="single" w:sz="8" w:color="009845"/>
            </w:tcBorders>
            <w:shd w:val="clear" w:color="auto" w:fill="009845"/>
          </w:tcPr>
          <w:p>
            <w:pPr>
              <w:ind w:left="20"/>
              <w:spacing w:after="0"/>
              <w:rPr>
                <w:sz w:val="20"/>
                <w:szCs w:val="20"/>
                <w:color w:val="auto"/>
              </w:rPr>
            </w:pPr>
            <w:r>
              <w:rPr>
                <w:rFonts w:ascii="Arial" w:cs="Arial" w:eastAsia="Arial" w:hAnsi="Arial"/>
                <w:sz w:val="14"/>
                <w:szCs w:val="14"/>
                <w:b w:val="1"/>
                <w:bCs w:val="1"/>
                <w:color w:val="FFFFFF"/>
              </w:rPr>
              <w:t>(in millions)</w:t>
            </w:r>
          </w:p>
        </w:tc>
        <w:tc>
          <w:tcPr>
            <w:tcW w:w="140" w:type="dxa"/>
            <w:vAlign w:val="bottom"/>
            <w:tcBorders>
              <w:bottom w:val="single" w:sz="8" w:color="009845"/>
            </w:tcBorders>
            <w:shd w:val="clear" w:color="auto" w:fill="009845"/>
          </w:tcPr>
          <w:p>
            <w:pPr>
              <w:spacing w:after="0"/>
              <w:rPr>
                <w:sz w:val="20"/>
                <w:szCs w:val="20"/>
                <w:color w:val="auto"/>
              </w:rPr>
            </w:pPr>
          </w:p>
        </w:tc>
        <w:tc>
          <w:tcPr>
            <w:tcW w:w="1740" w:type="dxa"/>
            <w:vAlign w:val="bottom"/>
            <w:tcBorders>
              <w:bottom w:val="single" w:sz="8" w:color="009845"/>
            </w:tcBorders>
            <w:shd w:val="clear" w:color="auto" w:fill="009845"/>
          </w:tcPr>
          <w:p>
            <w:pPr>
              <w:jc w:val="center"/>
              <w:ind w:right="68"/>
              <w:spacing w:after="0"/>
              <w:rPr>
                <w:sz w:val="20"/>
                <w:szCs w:val="20"/>
                <w:color w:val="auto"/>
              </w:rPr>
            </w:pPr>
            <w:r>
              <w:rPr>
                <w:rFonts w:ascii="Arial" w:cs="Arial" w:eastAsia="Arial" w:hAnsi="Arial"/>
                <w:sz w:val="14"/>
                <w:szCs w:val="14"/>
                <w:b w:val="1"/>
                <w:bCs w:val="1"/>
                <w:color w:val="FFFFFF"/>
              </w:rPr>
              <w:t>2022</w:t>
            </w:r>
          </w:p>
        </w:tc>
        <w:tc>
          <w:tcPr>
            <w:tcW w:w="0" w:type="dxa"/>
            <w:vAlign w:val="bottom"/>
          </w:tcPr>
          <w:p>
            <w:pPr>
              <w:spacing w:after="0"/>
              <w:rPr>
                <w:sz w:val="1"/>
                <w:szCs w:val="1"/>
                <w:color w:val="auto"/>
              </w:rPr>
            </w:pPr>
          </w:p>
        </w:tc>
      </w:tr>
      <w:tr>
        <w:trPr>
          <w:trHeight w:val="254"/>
        </w:trPr>
        <w:tc>
          <w:tcPr>
            <w:tcW w:w="5320" w:type="dxa"/>
            <w:vAlign w:val="bottom"/>
            <w:tcBorders>
              <w:bottom w:val="single" w:sz="8" w:color="EFEDED"/>
            </w:tcBorders>
            <w:shd w:val="clear" w:color="auto" w:fill="EFEDED"/>
          </w:tcPr>
          <w:p>
            <w:pPr>
              <w:ind w:left="20"/>
              <w:spacing w:after="0"/>
              <w:rPr>
                <w:sz w:val="20"/>
                <w:szCs w:val="20"/>
                <w:color w:val="auto"/>
              </w:rPr>
            </w:pPr>
            <w:r>
              <w:rPr>
                <w:rFonts w:ascii="Arial" w:cs="Arial" w:eastAsia="Arial" w:hAnsi="Arial"/>
                <w:sz w:val="14"/>
                <w:szCs w:val="14"/>
                <w:b w:val="1"/>
                <w:bCs w:val="1"/>
                <w:color w:val="58595B"/>
              </w:rPr>
              <w:t>Reported Adjusted EBITDA</w:t>
            </w:r>
          </w:p>
        </w:tc>
        <w:tc>
          <w:tcPr>
            <w:tcW w:w="140" w:type="dxa"/>
            <w:vAlign w:val="bottom"/>
            <w:tcBorders>
              <w:bottom w:val="single" w:sz="8" w:color="auto"/>
            </w:tcBorders>
            <w:shd w:val="clear" w:color="auto" w:fill="EFEDED"/>
          </w:tcPr>
          <w:p>
            <w:pPr>
              <w:jc w:val="right"/>
              <w:spacing w:after="0"/>
              <w:rPr>
                <w:sz w:val="20"/>
                <w:szCs w:val="20"/>
                <w:color w:val="auto"/>
              </w:rPr>
            </w:pPr>
            <w:r>
              <w:rPr>
                <w:rFonts w:ascii="Arial" w:cs="Arial" w:eastAsia="Arial" w:hAnsi="Arial"/>
                <w:sz w:val="14"/>
                <w:szCs w:val="14"/>
                <w:color w:val="58595B"/>
              </w:rPr>
              <w:t>$</w:t>
            </w:r>
          </w:p>
        </w:tc>
        <w:tc>
          <w:tcPr>
            <w:tcW w:w="1740" w:type="dxa"/>
            <w:vAlign w:val="bottom"/>
            <w:tcBorders>
              <w:bottom w:val="single" w:sz="8" w:color="auto"/>
            </w:tcBorders>
            <w:shd w:val="clear" w:color="auto" w:fill="EFEDED"/>
          </w:tcPr>
          <w:p>
            <w:pPr>
              <w:jc w:val="right"/>
              <w:ind w:right="8"/>
              <w:spacing w:after="0"/>
              <w:rPr>
                <w:sz w:val="20"/>
                <w:szCs w:val="20"/>
                <w:color w:val="auto"/>
              </w:rPr>
            </w:pPr>
            <w:r>
              <w:rPr>
                <w:rFonts w:ascii="Arial" w:cs="Arial" w:eastAsia="Arial" w:hAnsi="Arial"/>
                <w:sz w:val="14"/>
                <w:szCs w:val="14"/>
                <w:color w:val="58595B"/>
              </w:rPr>
              <w:t>411.3</w:t>
            </w:r>
          </w:p>
        </w:tc>
        <w:tc>
          <w:tcPr>
            <w:tcW w:w="0" w:type="dxa"/>
            <w:vAlign w:val="bottom"/>
          </w:tcPr>
          <w:p>
            <w:pPr>
              <w:spacing w:after="0"/>
              <w:rPr>
                <w:sz w:val="1"/>
                <w:szCs w:val="1"/>
                <w:color w:val="auto"/>
              </w:rPr>
            </w:pPr>
          </w:p>
        </w:tc>
      </w:tr>
      <w:tr>
        <w:trPr>
          <w:trHeight w:val="20"/>
        </w:trPr>
        <w:tc>
          <w:tcPr>
            <w:tcW w:w="5320" w:type="dxa"/>
            <w:vAlign w:val="bottom"/>
            <w:tcBorders>
              <w:top w:val="single" w:sz="8" w:color="EFEDED"/>
              <w:bottom w:val="single" w:sz="8" w:color="EFEDED"/>
            </w:tcBorders>
            <w:vMerge w:val="restart"/>
          </w:tcPr>
          <w:p>
            <w:pPr>
              <w:ind w:left="100"/>
              <w:spacing w:after="0"/>
              <w:rPr>
                <w:sz w:val="20"/>
                <w:szCs w:val="20"/>
                <w:color w:val="auto"/>
              </w:rPr>
            </w:pPr>
            <w:r>
              <w:rPr>
                <w:rFonts w:ascii="Arial" w:cs="Arial" w:eastAsia="Arial" w:hAnsi="Arial"/>
                <w:sz w:val="14"/>
                <w:szCs w:val="14"/>
                <w:b w:val="1"/>
                <w:bCs w:val="1"/>
                <w:color w:val="58595B"/>
              </w:rPr>
              <w:t>Annual Cash Bonus Adjustments</w:t>
            </w:r>
          </w:p>
        </w:tc>
        <w:tc>
          <w:tcPr>
            <w:tcW w:w="140" w:type="dxa"/>
            <w:vAlign w:val="bottom"/>
            <w:tcBorders>
              <w:top w:val="single" w:sz="8" w:color="EFEDED"/>
              <w:bottom w:val="single" w:sz="8" w:color="auto"/>
            </w:tcBorders>
          </w:tcPr>
          <w:p>
            <w:pPr>
              <w:spacing w:after="0" w:line="20" w:lineRule="exact"/>
              <w:rPr>
                <w:sz w:val="1"/>
                <w:szCs w:val="1"/>
                <w:color w:val="auto"/>
              </w:rPr>
            </w:pPr>
          </w:p>
        </w:tc>
        <w:tc>
          <w:tcPr>
            <w:tcW w:w="1740" w:type="dxa"/>
            <w:vAlign w:val="bottom"/>
            <w:tcBorders>
              <w:top w:val="single" w:sz="8" w:color="EFEDED"/>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1"/>
        </w:trPr>
        <w:tc>
          <w:tcPr>
            <w:tcW w:w="5320" w:type="dxa"/>
            <w:vAlign w:val="bottom"/>
            <w:vMerge w:val="continue"/>
          </w:tcPr>
          <w:p>
            <w:pPr>
              <w:spacing w:after="0"/>
              <w:rPr>
                <w:sz w:val="13"/>
                <w:szCs w:val="13"/>
                <w:color w:val="auto"/>
              </w:rPr>
            </w:pPr>
          </w:p>
        </w:tc>
        <w:tc>
          <w:tcPr>
            <w:tcW w:w="140" w:type="dxa"/>
            <w:vAlign w:val="bottom"/>
          </w:tcPr>
          <w:p>
            <w:pPr>
              <w:spacing w:after="0"/>
              <w:rPr>
                <w:sz w:val="13"/>
                <w:szCs w:val="13"/>
                <w:color w:val="auto"/>
              </w:rPr>
            </w:pPr>
          </w:p>
        </w:tc>
        <w:tc>
          <w:tcPr>
            <w:tcW w:w="17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5"/>
        </w:trPr>
        <w:tc>
          <w:tcPr>
            <w:tcW w:w="53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7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0"/>
        </w:trPr>
        <w:tc>
          <w:tcPr>
            <w:tcW w:w="5320" w:type="dxa"/>
            <w:vAlign w:val="bottom"/>
            <w:tcBorders>
              <w:bottom w:val="single" w:sz="8" w:color="EFEDED"/>
            </w:tcBorders>
            <w:shd w:val="clear" w:color="auto" w:fill="EFEDED"/>
          </w:tcPr>
          <w:p>
            <w:pPr>
              <w:ind w:left="100"/>
              <w:spacing w:after="0"/>
              <w:rPr>
                <w:sz w:val="20"/>
                <w:szCs w:val="20"/>
                <w:color w:val="auto"/>
              </w:rPr>
            </w:pPr>
            <w:r>
              <w:rPr>
                <w:rFonts w:ascii="Arial" w:cs="Arial" w:eastAsia="Arial" w:hAnsi="Arial"/>
                <w:sz w:val="14"/>
                <w:szCs w:val="14"/>
                <w:color w:val="58595B"/>
              </w:rPr>
              <w:t>Impact of changes in currency exchange rates (Impact vs. Budget)</w:t>
            </w:r>
          </w:p>
        </w:tc>
        <w:tc>
          <w:tcPr>
            <w:tcW w:w="140" w:type="dxa"/>
            <w:vAlign w:val="bottom"/>
            <w:tcBorders>
              <w:bottom w:val="single" w:sz="8" w:color="EFEDED"/>
            </w:tcBorders>
            <w:shd w:val="clear" w:color="auto" w:fill="EFEDED"/>
          </w:tcPr>
          <w:p>
            <w:pPr>
              <w:jc w:val="right"/>
              <w:spacing w:after="0"/>
              <w:rPr>
                <w:sz w:val="20"/>
                <w:szCs w:val="20"/>
                <w:color w:val="auto"/>
              </w:rPr>
            </w:pPr>
            <w:r>
              <w:rPr>
                <w:rFonts w:ascii="Arial" w:cs="Arial" w:eastAsia="Arial" w:hAnsi="Arial"/>
                <w:sz w:val="14"/>
                <w:szCs w:val="14"/>
                <w:color w:val="58595B"/>
              </w:rPr>
              <w:t>$</w:t>
            </w:r>
          </w:p>
        </w:tc>
        <w:tc>
          <w:tcPr>
            <w:tcW w:w="1740" w:type="dxa"/>
            <w:vAlign w:val="bottom"/>
            <w:tcBorders>
              <w:bottom w:val="single" w:sz="8" w:color="EFEDED"/>
            </w:tcBorders>
            <w:shd w:val="clear" w:color="auto" w:fill="EFEDED"/>
          </w:tcPr>
          <w:p>
            <w:pPr>
              <w:jc w:val="right"/>
              <w:ind w:right="8"/>
              <w:spacing w:after="0"/>
              <w:rPr>
                <w:sz w:val="20"/>
                <w:szCs w:val="20"/>
                <w:color w:val="auto"/>
              </w:rPr>
            </w:pPr>
            <w:r>
              <w:rPr>
                <w:rFonts w:ascii="Arial" w:cs="Arial" w:eastAsia="Arial" w:hAnsi="Arial"/>
                <w:sz w:val="14"/>
                <w:szCs w:val="14"/>
                <w:color w:val="58595B"/>
              </w:rPr>
              <w:t>7.5</w:t>
            </w:r>
          </w:p>
        </w:tc>
        <w:tc>
          <w:tcPr>
            <w:tcW w:w="0" w:type="dxa"/>
            <w:vAlign w:val="bottom"/>
          </w:tcPr>
          <w:p>
            <w:pPr>
              <w:spacing w:after="0"/>
              <w:rPr>
                <w:sz w:val="1"/>
                <w:szCs w:val="1"/>
                <w:color w:val="auto"/>
              </w:rPr>
            </w:pPr>
          </w:p>
        </w:tc>
      </w:tr>
      <w:tr>
        <w:trPr>
          <w:trHeight w:val="229"/>
        </w:trPr>
        <w:tc>
          <w:tcPr>
            <w:tcW w:w="5320" w:type="dxa"/>
            <w:vAlign w:val="bottom"/>
          </w:tcPr>
          <w:p>
            <w:pPr>
              <w:ind w:left="100"/>
              <w:spacing w:after="0"/>
              <w:rPr>
                <w:sz w:val="20"/>
                <w:szCs w:val="20"/>
                <w:color w:val="auto"/>
              </w:rPr>
            </w:pPr>
            <w:r>
              <w:rPr>
                <w:rFonts w:ascii="Arial" w:cs="Arial" w:eastAsia="Arial" w:hAnsi="Arial"/>
                <w:sz w:val="14"/>
                <w:szCs w:val="14"/>
                <w:color w:val="58595B"/>
              </w:rPr>
              <w:t>Acquisition and Divestiture impact</w:t>
            </w:r>
            <w:r>
              <w:rPr>
                <w:rFonts w:ascii="Arial" w:cs="Arial" w:eastAsia="Arial" w:hAnsi="Arial"/>
                <w:sz w:val="18"/>
                <w:szCs w:val="18"/>
                <w:color w:val="58595B"/>
                <w:vertAlign w:val="superscript"/>
              </w:rPr>
              <w:t>1</w:t>
            </w:r>
          </w:p>
        </w:tc>
        <w:tc>
          <w:tcPr>
            <w:tcW w:w="140" w:type="dxa"/>
            <w:vAlign w:val="bottom"/>
          </w:tcPr>
          <w:p>
            <w:pPr>
              <w:jc w:val="right"/>
              <w:spacing w:after="0"/>
              <w:rPr>
                <w:sz w:val="20"/>
                <w:szCs w:val="20"/>
                <w:color w:val="auto"/>
              </w:rPr>
            </w:pPr>
            <w:r>
              <w:rPr>
                <w:rFonts w:ascii="Arial" w:cs="Arial" w:eastAsia="Arial" w:hAnsi="Arial"/>
                <w:sz w:val="14"/>
                <w:szCs w:val="14"/>
                <w:color w:val="58595B"/>
              </w:rPr>
              <w:t>$</w:t>
            </w:r>
          </w:p>
        </w:tc>
        <w:tc>
          <w:tcPr>
            <w:tcW w:w="1740" w:type="dxa"/>
            <w:vAlign w:val="bottom"/>
          </w:tcPr>
          <w:p>
            <w:pPr>
              <w:jc w:val="right"/>
              <w:ind w:right="8"/>
              <w:spacing w:after="0"/>
              <w:rPr>
                <w:sz w:val="20"/>
                <w:szCs w:val="20"/>
                <w:color w:val="auto"/>
              </w:rPr>
            </w:pPr>
            <w:r>
              <w:rPr>
                <w:rFonts w:ascii="Arial" w:cs="Arial" w:eastAsia="Arial" w:hAnsi="Arial"/>
                <w:sz w:val="14"/>
                <w:szCs w:val="14"/>
                <w:color w:val="58595B"/>
              </w:rPr>
              <w:t>2.2</w:t>
            </w:r>
          </w:p>
        </w:tc>
        <w:tc>
          <w:tcPr>
            <w:tcW w:w="0" w:type="dxa"/>
            <w:vAlign w:val="bottom"/>
          </w:tcPr>
          <w:p>
            <w:pPr>
              <w:spacing w:after="0"/>
              <w:rPr>
                <w:sz w:val="1"/>
                <w:szCs w:val="1"/>
                <w:color w:val="auto"/>
              </w:rPr>
            </w:pPr>
          </w:p>
        </w:tc>
      </w:tr>
      <w:tr>
        <w:trPr>
          <w:trHeight w:val="255"/>
        </w:trPr>
        <w:tc>
          <w:tcPr>
            <w:tcW w:w="5320" w:type="dxa"/>
            <w:vAlign w:val="bottom"/>
            <w:tcBorders>
              <w:bottom w:val="single" w:sz="8" w:color="EFEDED"/>
            </w:tcBorders>
            <w:shd w:val="clear" w:color="auto" w:fill="EFEDED"/>
          </w:tcPr>
          <w:p>
            <w:pPr>
              <w:ind w:left="20"/>
              <w:spacing w:after="0"/>
              <w:rPr>
                <w:sz w:val="20"/>
                <w:szCs w:val="20"/>
                <w:color w:val="auto"/>
              </w:rPr>
            </w:pPr>
            <w:r>
              <w:rPr>
                <w:rFonts w:ascii="Arial" w:cs="Arial" w:eastAsia="Arial" w:hAnsi="Arial"/>
                <w:sz w:val="14"/>
                <w:szCs w:val="14"/>
                <w:b w:val="1"/>
                <w:bCs w:val="1"/>
                <w:color w:val="58595B"/>
              </w:rPr>
              <w:t>Adjusted for Annual Cash Bonus Purposes</w:t>
            </w:r>
          </w:p>
        </w:tc>
        <w:tc>
          <w:tcPr>
            <w:tcW w:w="140" w:type="dxa"/>
            <w:vAlign w:val="bottom"/>
            <w:tcBorders>
              <w:bottom w:val="single" w:sz="8" w:color="auto"/>
            </w:tcBorders>
            <w:shd w:val="clear" w:color="auto" w:fill="EFEDED"/>
          </w:tcPr>
          <w:p>
            <w:pPr>
              <w:jc w:val="right"/>
              <w:spacing w:after="0"/>
              <w:rPr>
                <w:sz w:val="20"/>
                <w:szCs w:val="20"/>
                <w:color w:val="auto"/>
              </w:rPr>
            </w:pPr>
            <w:r>
              <w:rPr>
                <w:rFonts w:ascii="Arial" w:cs="Arial" w:eastAsia="Arial" w:hAnsi="Arial"/>
                <w:sz w:val="14"/>
                <w:szCs w:val="14"/>
                <w:b w:val="1"/>
                <w:bCs w:val="1"/>
                <w:color w:val="58595B"/>
              </w:rPr>
              <w:t>$</w:t>
            </w:r>
          </w:p>
        </w:tc>
        <w:tc>
          <w:tcPr>
            <w:tcW w:w="1740" w:type="dxa"/>
            <w:vAlign w:val="bottom"/>
            <w:tcBorders>
              <w:bottom w:val="single" w:sz="8" w:color="auto"/>
            </w:tcBorders>
            <w:shd w:val="clear" w:color="auto" w:fill="EFEDED"/>
          </w:tcPr>
          <w:p>
            <w:pPr>
              <w:jc w:val="right"/>
              <w:ind w:right="8"/>
              <w:spacing w:after="0"/>
              <w:rPr>
                <w:sz w:val="20"/>
                <w:szCs w:val="20"/>
                <w:color w:val="auto"/>
              </w:rPr>
            </w:pPr>
            <w:r>
              <w:rPr>
                <w:rFonts w:ascii="Arial" w:cs="Arial" w:eastAsia="Arial" w:hAnsi="Arial"/>
                <w:sz w:val="14"/>
                <w:szCs w:val="14"/>
                <w:b w:val="1"/>
                <w:bCs w:val="1"/>
                <w:color w:val="58595B"/>
              </w:rPr>
              <w:t>421</w:t>
            </w:r>
          </w:p>
        </w:tc>
        <w:tc>
          <w:tcPr>
            <w:tcW w:w="0" w:type="dxa"/>
            <w:vAlign w:val="bottom"/>
          </w:tcPr>
          <w:p>
            <w:pPr>
              <w:spacing w:after="0"/>
              <w:rPr>
                <w:sz w:val="1"/>
                <w:szCs w:val="1"/>
                <w:color w:val="auto"/>
              </w:rPr>
            </w:pPr>
          </w:p>
        </w:tc>
      </w:tr>
      <w:tr>
        <w:trPr>
          <w:trHeight w:val="20"/>
        </w:trPr>
        <w:tc>
          <w:tcPr>
            <w:tcW w:w="5320" w:type="dxa"/>
            <w:vAlign w:val="bottom"/>
            <w:tcBorders>
              <w:top w:val="single" w:sz="8" w:color="EFEDED"/>
            </w:tcBorders>
          </w:tcPr>
          <w:p>
            <w:pPr>
              <w:spacing w:after="0" w:line="20" w:lineRule="exact"/>
              <w:rPr>
                <w:sz w:val="1"/>
                <w:szCs w:val="1"/>
                <w:color w:val="auto"/>
              </w:rPr>
            </w:pPr>
          </w:p>
        </w:tc>
        <w:tc>
          <w:tcPr>
            <w:tcW w:w="140" w:type="dxa"/>
            <w:vAlign w:val="bottom"/>
            <w:tcBorders>
              <w:top w:val="single" w:sz="8" w:color="EFEDED"/>
              <w:bottom w:val="single" w:sz="8" w:color="auto"/>
            </w:tcBorders>
          </w:tcPr>
          <w:p>
            <w:pPr>
              <w:spacing w:after="0" w:line="20" w:lineRule="exact"/>
              <w:rPr>
                <w:sz w:val="1"/>
                <w:szCs w:val="1"/>
                <w:color w:val="auto"/>
              </w:rPr>
            </w:pPr>
          </w:p>
        </w:tc>
        <w:tc>
          <w:tcPr>
            <w:tcW w:w="1740" w:type="dxa"/>
            <w:vAlign w:val="bottom"/>
            <w:tcBorders>
              <w:top w:val="single" w:sz="8" w:color="EFEDED"/>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99" w:lineRule="exact"/>
        <w:rPr>
          <w:sz w:val="20"/>
          <w:szCs w:val="20"/>
          <w:color w:val="auto"/>
        </w:rPr>
      </w:pPr>
    </w:p>
    <w:p>
      <w:pPr>
        <w:spacing w:after="0"/>
        <w:rPr>
          <w:sz w:val="20"/>
          <w:szCs w:val="20"/>
          <w:color w:val="auto"/>
        </w:rPr>
      </w:pPr>
      <w:r>
        <w:rPr>
          <w:rFonts w:ascii="Arial" w:cs="Arial" w:eastAsia="Arial" w:hAnsi="Arial"/>
          <w:sz w:val="14"/>
          <w:szCs w:val="14"/>
          <w:color w:val="58595B"/>
        </w:rPr>
        <w:t>(</w:t>
      </w:r>
      <w:r>
        <w:rPr>
          <w:rFonts w:ascii="Arial" w:cs="Arial" w:eastAsia="Arial" w:hAnsi="Arial"/>
          <w:sz w:val="14"/>
          <w:szCs w:val="14"/>
          <w:color w:val="000000"/>
        </w:rPr>
        <w:t>1) Acquisition and divestiture impact includes the SIA acquisition and the divestiture of TWC.</w:t>
      </w:r>
    </w:p>
    <w:p>
      <w:pPr>
        <w:sectPr>
          <w:pgSz w:w="11900" w:h="16838" w:orient="portrait"/>
          <w:cols w:equalWidth="0" w:num="1">
            <w:col w:w="11240"/>
          </w:cols>
          <w:pgMar w:left="320" w:top="118"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ind w:left="20"/>
        <w:spacing w:after="0"/>
        <w:tabs>
          <w:tab w:leader="none" w:pos="11060" w:val="left"/>
        </w:tabs>
        <w:rPr>
          <w:sz w:val="20"/>
          <w:szCs w:val="20"/>
          <w:color w:val="auto"/>
        </w:rPr>
      </w:pPr>
      <w:r>
        <w:rPr>
          <w:rFonts w:ascii="Arial" w:cs="Arial" w:eastAsia="Arial" w:hAnsi="Arial"/>
          <w:sz w:val="13"/>
          <w:szCs w:val="13"/>
          <w:color w:val="58595B"/>
        </w:rPr>
        <w:t>2023 Proxy Statement</w:t>
      </w:r>
      <w:r>
        <w:rPr>
          <w:sz w:val="20"/>
          <w:szCs w:val="20"/>
          <w:color w:val="auto"/>
        </w:rPr>
        <w:tab/>
      </w:r>
      <w:r>
        <w:rPr>
          <w:rFonts w:ascii="Arial" w:cs="Arial" w:eastAsia="Arial" w:hAnsi="Arial"/>
          <w:sz w:val="12"/>
          <w:szCs w:val="12"/>
          <w:b w:val="1"/>
          <w:bCs w:val="1"/>
          <w:color w:val="009845"/>
        </w:rPr>
        <w:t>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137795</wp:posOffset>
            </wp:positionV>
            <wp:extent cx="7157720" cy="42545"/>
            <wp:wrapNone/>
            <wp:docPr id="368" name="Picture 3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8"/>
                    <pic:cNvPicPr>
                      <a:picLocks noChangeAspect="1" noChangeArrowheads="1"/>
                    </pic:cNvPicPr>
                  </pic:nvPicPr>
                  <pic:blipFill>
                    <a:blip r:embed="rId37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type w:val="continuous"/>
        </w:sectPr>
      </w:pPr>
    </w:p>
    <w:bookmarkStart w:id="89" w:name="page90"/>
    <w:bookmarkEnd w:id="89"/>
    <w:p>
      <w:pPr>
        <w:spacing w:after="0"/>
        <w:rPr>
          <w:sz w:val="20"/>
          <w:szCs w:val="20"/>
          <w:color w:val="auto"/>
        </w:rPr>
      </w:pPr>
      <w:r>
        <w:rPr>
          <w:rFonts w:ascii="Arial" w:cs="Arial" w:eastAsia="Arial" w:hAnsi="Arial"/>
          <w:sz w:val="13"/>
          <w:szCs w:val="13"/>
          <w:b w:val="1"/>
          <w:bCs w:val="1"/>
          <w:color w:val="009845"/>
        </w:rPr>
        <w:t>Other Matters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ind w:right="220"/>
        <w:spacing w:after="0" w:line="287" w:lineRule="auto"/>
        <w:rPr>
          <w:sz w:val="20"/>
          <w:szCs w:val="20"/>
          <w:color w:val="auto"/>
        </w:rPr>
      </w:pPr>
      <w:r>
        <w:rPr>
          <w:rFonts w:ascii="Arial" w:cs="Arial" w:eastAsia="Arial" w:hAnsi="Arial"/>
          <w:sz w:val="18"/>
          <w:szCs w:val="18"/>
          <w:b w:val="1"/>
          <w:bCs w:val="1"/>
          <w:color w:val="009845"/>
        </w:rPr>
        <w:t>Reconciliation of GAAP Net Cash Provided by Operating Activities to Net Cash Provided by Operating Activities for Annual Cash Bonus Purposes</w:t>
      </w:r>
    </w:p>
    <w:p>
      <w:pPr>
        <w:spacing w:after="0" w:line="284"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5320" w:type="dxa"/>
            <w:vAlign w:val="bottom"/>
            <w:shd w:val="clear" w:color="auto" w:fill="009845"/>
          </w:tcPr>
          <w:p>
            <w:pPr>
              <w:spacing w:after="0"/>
              <w:rPr>
                <w:sz w:val="16"/>
                <w:szCs w:val="16"/>
                <w:color w:val="auto"/>
              </w:rPr>
            </w:pPr>
          </w:p>
        </w:tc>
        <w:tc>
          <w:tcPr>
            <w:tcW w:w="140" w:type="dxa"/>
            <w:vAlign w:val="bottom"/>
            <w:shd w:val="clear" w:color="auto" w:fill="009845"/>
          </w:tcPr>
          <w:p>
            <w:pPr>
              <w:spacing w:after="0"/>
              <w:rPr>
                <w:sz w:val="16"/>
                <w:szCs w:val="16"/>
                <w:color w:val="auto"/>
              </w:rPr>
            </w:pPr>
          </w:p>
        </w:tc>
        <w:tc>
          <w:tcPr>
            <w:tcW w:w="1740" w:type="dxa"/>
            <w:vAlign w:val="bottom"/>
            <w:shd w:val="clear" w:color="auto" w:fill="009845"/>
          </w:tcPr>
          <w:p>
            <w:pPr>
              <w:jc w:val="center"/>
              <w:ind w:right="88"/>
              <w:spacing w:after="0"/>
              <w:rPr>
                <w:sz w:val="20"/>
                <w:szCs w:val="20"/>
                <w:color w:val="auto"/>
              </w:rPr>
            </w:pPr>
            <w:r>
              <w:rPr>
                <w:rFonts w:ascii="Arial" w:cs="Arial" w:eastAsia="Arial" w:hAnsi="Arial"/>
                <w:sz w:val="14"/>
                <w:szCs w:val="14"/>
                <w:b w:val="1"/>
                <w:bCs w:val="1"/>
                <w:color w:val="FFFFFF"/>
              </w:rPr>
              <w:t>Twelve Months Ended</w:t>
            </w:r>
          </w:p>
        </w:tc>
        <w:tc>
          <w:tcPr>
            <w:tcW w:w="0" w:type="dxa"/>
            <w:vAlign w:val="bottom"/>
          </w:tcPr>
          <w:p>
            <w:pPr>
              <w:spacing w:after="0"/>
              <w:rPr>
                <w:sz w:val="1"/>
                <w:szCs w:val="1"/>
                <w:color w:val="auto"/>
              </w:rPr>
            </w:pPr>
          </w:p>
        </w:tc>
      </w:tr>
      <w:tr>
        <w:trPr>
          <w:trHeight w:val="190"/>
        </w:trPr>
        <w:tc>
          <w:tcPr>
            <w:tcW w:w="5320" w:type="dxa"/>
            <w:vAlign w:val="bottom"/>
            <w:shd w:val="clear" w:color="auto" w:fill="009845"/>
          </w:tcPr>
          <w:p>
            <w:pPr>
              <w:spacing w:after="0"/>
              <w:rPr>
                <w:sz w:val="16"/>
                <w:szCs w:val="16"/>
                <w:color w:val="auto"/>
              </w:rPr>
            </w:pPr>
          </w:p>
        </w:tc>
        <w:tc>
          <w:tcPr>
            <w:tcW w:w="140" w:type="dxa"/>
            <w:vAlign w:val="bottom"/>
            <w:shd w:val="clear" w:color="auto" w:fill="009845"/>
          </w:tcPr>
          <w:p>
            <w:pPr>
              <w:spacing w:after="0"/>
              <w:rPr>
                <w:sz w:val="16"/>
                <w:szCs w:val="16"/>
                <w:color w:val="auto"/>
              </w:rPr>
            </w:pPr>
          </w:p>
        </w:tc>
        <w:tc>
          <w:tcPr>
            <w:tcW w:w="1740" w:type="dxa"/>
            <w:vAlign w:val="bottom"/>
            <w:shd w:val="clear" w:color="auto" w:fill="009845"/>
          </w:tcPr>
          <w:p>
            <w:pPr>
              <w:jc w:val="center"/>
              <w:ind w:right="68"/>
              <w:spacing w:after="0"/>
              <w:rPr>
                <w:sz w:val="20"/>
                <w:szCs w:val="20"/>
                <w:color w:val="auto"/>
              </w:rPr>
            </w:pPr>
            <w:r>
              <w:rPr>
                <w:rFonts w:ascii="Arial" w:cs="Arial" w:eastAsia="Arial" w:hAnsi="Arial"/>
                <w:sz w:val="14"/>
                <w:szCs w:val="14"/>
                <w:b w:val="1"/>
                <w:bCs w:val="1"/>
                <w:color w:val="FFFFFF"/>
              </w:rPr>
              <w:t>December 31,</w:t>
            </w:r>
          </w:p>
        </w:tc>
        <w:tc>
          <w:tcPr>
            <w:tcW w:w="0" w:type="dxa"/>
            <w:vAlign w:val="bottom"/>
          </w:tcPr>
          <w:p>
            <w:pPr>
              <w:spacing w:after="0"/>
              <w:rPr>
                <w:sz w:val="1"/>
                <w:szCs w:val="1"/>
                <w:color w:val="auto"/>
              </w:rPr>
            </w:pPr>
          </w:p>
        </w:tc>
      </w:tr>
      <w:tr>
        <w:trPr>
          <w:trHeight w:val="260"/>
        </w:trPr>
        <w:tc>
          <w:tcPr>
            <w:tcW w:w="5320" w:type="dxa"/>
            <w:vAlign w:val="bottom"/>
            <w:tcBorders>
              <w:bottom w:val="single" w:sz="8" w:color="009845"/>
            </w:tcBorders>
            <w:shd w:val="clear" w:color="auto" w:fill="009845"/>
          </w:tcPr>
          <w:p>
            <w:pPr>
              <w:ind w:left="20"/>
              <w:spacing w:after="0"/>
              <w:rPr>
                <w:sz w:val="20"/>
                <w:szCs w:val="20"/>
                <w:color w:val="auto"/>
              </w:rPr>
            </w:pPr>
            <w:r>
              <w:rPr>
                <w:rFonts w:ascii="Arial" w:cs="Arial" w:eastAsia="Arial" w:hAnsi="Arial"/>
                <w:sz w:val="14"/>
                <w:szCs w:val="14"/>
                <w:b w:val="1"/>
                <w:bCs w:val="1"/>
                <w:color w:val="FFFFFF"/>
              </w:rPr>
              <w:t>(in millions)</w:t>
            </w:r>
          </w:p>
        </w:tc>
        <w:tc>
          <w:tcPr>
            <w:tcW w:w="140" w:type="dxa"/>
            <w:vAlign w:val="bottom"/>
            <w:tcBorders>
              <w:bottom w:val="single" w:sz="8" w:color="009845"/>
            </w:tcBorders>
            <w:shd w:val="clear" w:color="auto" w:fill="009845"/>
          </w:tcPr>
          <w:p>
            <w:pPr>
              <w:spacing w:after="0"/>
              <w:rPr>
                <w:sz w:val="22"/>
                <w:szCs w:val="22"/>
                <w:color w:val="auto"/>
              </w:rPr>
            </w:pPr>
          </w:p>
        </w:tc>
        <w:tc>
          <w:tcPr>
            <w:tcW w:w="1740" w:type="dxa"/>
            <w:vAlign w:val="bottom"/>
            <w:tcBorders>
              <w:bottom w:val="single" w:sz="8" w:color="009845"/>
            </w:tcBorders>
            <w:shd w:val="clear" w:color="auto" w:fill="009845"/>
          </w:tcPr>
          <w:p>
            <w:pPr>
              <w:jc w:val="center"/>
              <w:ind w:right="68"/>
              <w:spacing w:after="0"/>
              <w:rPr>
                <w:sz w:val="20"/>
                <w:szCs w:val="20"/>
                <w:color w:val="auto"/>
              </w:rPr>
            </w:pPr>
            <w:r>
              <w:rPr>
                <w:rFonts w:ascii="Arial" w:cs="Arial" w:eastAsia="Arial" w:hAnsi="Arial"/>
                <w:sz w:val="14"/>
                <w:szCs w:val="14"/>
                <w:b w:val="1"/>
                <w:bCs w:val="1"/>
                <w:color w:val="FFFFFF"/>
              </w:rPr>
              <w:t>2022</w:t>
            </w:r>
          </w:p>
        </w:tc>
        <w:tc>
          <w:tcPr>
            <w:tcW w:w="0" w:type="dxa"/>
            <w:vAlign w:val="bottom"/>
          </w:tcPr>
          <w:p>
            <w:pPr>
              <w:spacing w:after="0"/>
              <w:rPr>
                <w:sz w:val="1"/>
                <w:szCs w:val="1"/>
                <w:color w:val="auto"/>
              </w:rPr>
            </w:pPr>
          </w:p>
        </w:tc>
      </w:tr>
      <w:tr>
        <w:trPr>
          <w:trHeight w:val="248"/>
        </w:trPr>
        <w:tc>
          <w:tcPr>
            <w:tcW w:w="5320" w:type="dxa"/>
            <w:vAlign w:val="bottom"/>
            <w:tcBorders>
              <w:top w:val="single" w:sz="8" w:color="EFEDED"/>
              <w:bottom w:val="single" w:sz="8" w:color="EFEDED"/>
            </w:tcBorders>
            <w:shd w:val="clear" w:color="auto" w:fill="EFEDED"/>
          </w:tcPr>
          <w:p>
            <w:pPr>
              <w:ind w:left="20"/>
              <w:spacing w:after="0"/>
              <w:rPr>
                <w:sz w:val="20"/>
                <w:szCs w:val="20"/>
                <w:color w:val="auto"/>
              </w:rPr>
            </w:pPr>
            <w:r>
              <w:rPr>
                <w:rFonts w:ascii="Arial" w:cs="Arial" w:eastAsia="Arial" w:hAnsi="Arial"/>
                <w:sz w:val="14"/>
                <w:szCs w:val="14"/>
                <w:b w:val="1"/>
                <w:bCs w:val="1"/>
                <w:color w:val="58595B"/>
              </w:rPr>
              <w:t>Reported GAAP Net Cash Provided by Operating Activities</w:t>
            </w:r>
          </w:p>
        </w:tc>
        <w:tc>
          <w:tcPr>
            <w:tcW w:w="140" w:type="dxa"/>
            <w:vAlign w:val="bottom"/>
            <w:tcBorders>
              <w:top w:val="single" w:sz="8" w:color="auto"/>
              <w:bottom w:val="single" w:sz="8" w:color="auto"/>
            </w:tcBorders>
            <w:shd w:val="clear" w:color="auto" w:fill="EFEDED"/>
          </w:tcPr>
          <w:p>
            <w:pPr>
              <w:jc w:val="right"/>
              <w:spacing w:after="0"/>
              <w:rPr>
                <w:sz w:val="20"/>
                <w:szCs w:val="20"/>
                <w:color w:val="auto"/>
              </w:rPr>
            </w:pPr>
            <w:r>
              <w:rPr>
                <w:rFonts w:ascii="Arial" w:cs="Arial" w:eastAsia="Arial" w:hAnsi="Arial"/>
                <w:sz w:val="14"/>
                <w:szCs w:val="14"/>
                <w:color w:val="58595B"/>
              </w:rPr>
              <w:t>$</w:t>
            </w:r>
          </w:p>
        </w:tc>
        <w:tc>
          <w:tcPr>
            <w:tcW w:w="1740" w:type="dxa"/>
            <w:vAlign w:val="bottom"/>
            <w:tcBorders>
              <w:top w:val="single" w:sz="8" w:color="auto"/>
              <w:bottom w:val="single" w:sz="8" w:color="auto"/>
            </w:tcBorders>
            <w:shd w:val="clear" w:color="auto" w:fill="EFEDED"/>
          </w:tcPr>
          <w:p>
            <w:pPr>
              <w:jc w:val="right"/>
              <w:ind w:right="8"/>
              <w:spacing w:after="0"/>
              <w:rPr>
                <w:sz w:val="20"/>
                <w:szCs w:val="20"/>
                <w:color w:val="auto"/>
              </w:rPr>
            </w:pPr>
            <w:r>
              <w:rPr>
                <w:rFonts w:ascii="Arial" w:cs="Arial" w:eastAsia="Arial" w:hAnsi="Arial"/>
                <w:sz w:val="14"/>
                <w:szCs w:val="14"/>
                <w:color w:val="58595B"/>
              </w:rPr>
              <w:t>264</w:t>
            </w:r>
          </w:p>
        </w:tc>
        <w:tc>
          <w:tcPr>
            <w:tcW w:w="0" w:type="dxa"/>
            <w:vAlign w:val="bottom"/>
          </w:tcPr>
          <w:p>
            <w:pPr>
              <w:spacing w:after="0"/>
              <w:rPr>
                <w:sz w:val="1"/>
                <w:szCs w:val="1"/>
                <w:color w:val="auto"/>
              </w:rPr>
            </w:pPr>
          </w:p>
        </w:tc>
      </w:tr>
      <w:tr>
        <w:trPr>
          <w:trHeight w:val="20"/>
        </w:trPr>
        <w:tc>
          <w:tcPr>
            <w:tcW w:w="5320" w:type="dxa"/>
            <w:vAlign w:val="bottom"/>
            <w:tcBorders>
              <w:top w:val="single" w:sz="8" w:color="EFEDED"/>
              <w:bottom w:val="single" w:sz="8" w:color="EFEDED"/>
            </w:tcBorders>
            <w:vMerge w:val="restart"/>
          </w:tcPr>
          <w:p>
            <w:pPr>
              <w:ind w:left="100"/>
              <w:spacing w:after="0"/>
              <w:rPr>
                <w:sz w:val="20"/>
                <w:szCs w:val="20"/>
                <w:color w:val="auto"/>
              </w:rPr>
            </w:pPr>
            <w:r>
              <w:rPr>
                <w:rFonts w:ascii="Arial" w:cs="Arial" w:eastAsia="Arial" w:hAnsi="Arial"/>
                <w:sz w:val="14"/>
                <w:szCs w:val="14"/>
                <w:b w:val="1"/>
                <w:bCs w:val="1"/>
                <w:color w:val="58595B"/>
              </w:rPr>
              <w:t>Annual Cash Bonus Adjustments</w:t>
            </w:r>
          </w:p>
        </w:tc>
        <w:tc>
          <w:tcPr>
            <w:tcW w:w="140" w:type="dxa"/>
            <w:vAlign w:val="bottom"/>
            <w:tcBorders>
              <w:top w:val="single" w:sz="8" w:color="EFEDED"/>
              <w:bottom w:val="single" w:sz="8" w:color="auto"/>
            </w:tcBorders>
          </w:tcPr>
          <w:p>
            <w:pPr>
              <w:spacing w:after="0" w:line="20" w:lineRule="exact"/>
              <w:rPr>
                <w:sz w:val="1"/>
                <w:szCs w:val="1"/>
                <w:color w:val="auto"/>
              </w:rPr>
            </w:pPr>
          </w:p>
        </w:tc>
        <w:tc>
          <w:tcPr>
            <w:tcW w:w="1740" w:type="dxa"/>
            <w:vAlign w:val="bottom"/>
            <w:tcBorders>
              <w:top w:val="single" w:sz="8" w:color="EFEDED"/>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1"/>
        </w:trPr>
        <w:tc>
          <w:tcPr>
            <w:tcW w:w="5320" w:type="dxa"/>
            <w:vAlign w:val="bottom"/>
            <w:vMerge w:val="continue"/>
          </w:tcPr>
          <w:p>
            <w:pPr>
              <w:spacing w:after="0"/>
              <w:rPr>
                <w:sz w:val="13"/>
                <w:szCs w:val="13"/>
                <w:color w:val="auto"/>
              </w:rPr>
            </w:pPr>
          </w:p>
        </w:tc>
        <w:tc>
          <w:tcPr>
            <w:tcW w:w="140" w:type="dxa"/>
            <w:vAlign w:val="bottom"/>
          </w:tcPr>
          <w:p>
            <w:pPr>
              <w:spacing w:after="0"/>
              <w:rPr>
                <w:sz w:val="13"/>
                <w:szCs w:val="13"/>
                <w:color w:val="auto"/>
              </w:rPr>
            </w:pPr>
          </w:p>
        </w:tc>
        <w:tc>
          <w:tcPr>
            <w:tcW w:w="17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6"/>
        </w:trPr>
        <w:tc>
          <w:tcPr>
            <w:tcW w:w="53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7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9"/>
        </w:trPr>
        <w:tc>
          <w:tcPr>
            <w:tcW w:w="5320" w:type="dxa"/>
            <w:vAlign w:val="bottom"/>
            <w:tcBorders>
              <w:bottom w:val="single" w:sz="8" w:color="EFEDED"/>
            </w:tcBorders>
            <w:shd w:val="clear" w:color="auto" w:fill="EFEDED"/>
          </w:tcPr>
          <w:p>
            <w:pPr>
              <w:ind w:left="100"/>
              <w:spacing w:after="0"/>
              <w:rPr>
                <w:sz w:val="20"/>
                <w:szCs w:val="20"/>
                <w:color w:val="auto"/>
              </w:rPr>
            </w:pPr>
            <w:r>
              <w:rPr>
                <w:rFonts w:ascii="Arial" w:cs="Arial" w:eastAsia="Arial" w:hAnsi="Arial"/>
                <w:sz w:val="14"/>
                <w:szCs w:val="14"/>
                <w:color w:val="58595B"/>
              </w:rPr>
              <w:t>Impact of changes in currency exchange rates (Impact vs. Budget)</w:t>
            </w:r>
          </w:p>
        </w:tc>
        <w:tc>
          <w:tcPr>
            <w:tcW w:w="140" w:type="dxa"/>
            <w:vAlign w:val="bottom"/>
            <w:tcBorders>
              <w:bottom w:val="single" w:sz="8" w:color="EFEDED"/>
            </w:tcBorders>
            <w:shd w:val="clear" w:color="auto" w:fill="EFEDED"/>
          </w:tcPr>
          <w:p>
            <w:pPr>
              <w:jc w:val="right"/>
              <w:spacing w:after="0"/>
              <w:rPr>
                <w:sz w:val="20"/>
                <w:szCs w:val="20"/>
                <w:color w:val="auto"/>
              </w:rPr>
            </w:pPr>
            <w:r>
              <w:rPr>
                <w:rFonts w:ascii="Arial" w:cs="Arial" w:eastAsia="Arial" w:hAnsi="Arial"/>
                <w:sz w:val="14"/>
                <w:szCs w:val="14"/>
                <w:color w:val="58595B"/>
              </w:rPr>
              <w:t>$</w:t>
            </w:r>
          </w:p>
        </w:tc>
        <w:tc>
          <w:tcPr>
            <w:tcW w:w="1740" w:type="dxa"/>
            <w:vAlign w:val="bottom"/>
            <w:tcBorders>
              <w:bottom w:val="single" w:sz="8" w:color="EFEDED"/>
            </w:tcBorders>
            <w:shd w:val="clear" w:color="auto" w:fill="EFEDED"/>
          </w:tcPr>
          <w:p>
            <w:pPr>
              <w:jc w:val="right"/>
              <w:ind w:right="8"/>
              <w:spacing w:after="0"/>
              <w:rPr>
                <w:sz w:val="20"/>
                <w:szCs w:val="20"/>
                <w:color w:val="auto"/>
              </w:rPr>
            </w:pPr>
            <w:r>
              <w:rPr>
                <w:rFonts w:ascii="Arial" w:cs="Arial" w:eastAsia="Arial" w:hAnsi="Arial"/>
                <w:sz w:val="14"/>
                <w:szCs w:val="14"/>
                <w:color w:val="58595B"/>
              </w:rPr>
              <w:t>—</w:t>
            </w:r>
          </w:p>
        </w:tc>
        <w:tc>
          <w:tcPr>
            <w:tcW w:w="0" w:type="dxa"/>
            <w:vAlign w:val="bottom"/>
          </w:tcPr>
          <w:p>
            <w:pPr>
              <w:spacing w:after="0"/>
              <w:rPr>
                <w:sz w:val="1"/>
                <w:szCs w:val="1"/>
                <w:color w:val="auto"/>
              </w:rPr>
            </w:pPr>
          </w:p>
        </w:tc>
      </w:tr>
      <w:tr>
        <w:trPr>
          <w:trHeight w:val="229"/>
        </w:trPr>
        <w:tc>
          <w:tcPr>
            <w:tcW w:w="5320" w:type="dxa"/>
            <w:vAlign w:val="bottom"/>
          </w:tcPr>
          <w:p>
            <w:pPr>
              <w:ind w:left="100"/>
              <w:spacing w:after="0"/>
              <w:rPr>
                <w:sz w:val="20"/>
                <w:szCs w:val="20"/>
                <w:color w:val="auto"/>
              </w:rPr>
            </w:pPr>
            <w:r>
              <w:rPr>
                <w:rFonts w:ascii="Arial" w:cs="Arial" w:eastAsia="Arial" w:hAnsi="Arial"/>
                <w:sz w:val="14"/>
                <w:szCs w:val="14"/>
                <w:color w:val="58595B"/>
              </w:rPr>
              <w:t>Acquisition and Divestiture impact</w:t>
            </w:r>
            <w:r>
              <w:rPr>
                <w:rFonts w:ascii="Arial" w:cs="Arial" w:eastAsia="Arial" w:hAnsi="Arial"/>
                <w:sz w:val="18"/>
                <w:szCs w:val="18"/>
                <w:color w:val="58595B"/>
                <w:vertAlign w:val="superscript"/>
              </w:rPr>
              <w:t>1</w:t>
            </w:r>
          </w:p>
        </w:tc>
        <w:tc>
          <w:tcPr>
            <w:tcW w:w="140" w:type="dxa"/>
            <w:vAlign w:val="bottom"/>
          </w:tcPr>
          <w:p>
            <w:pPr>
              <w:jc w:val="right"/>
              <w:spacing w:after="0"/>
              <w:rPr>
                <w:sz w:val="20"/>
                <w:szCs w:val="20"/>
                <w:color w:val="auto"/>
              </w:rPr>
            </w:pPr>
            <w:r>
              <w:rPr>
                <w:rFonts w:ascii="Arial" w:cs="Arial" w:eastAsia="Arial" w:hAnsi="Arial"/>
                <w:sz w:val="14"/>
                <w:szCs w:val="14"/>
                <w:color w:val="58595B"/>
              </w:rPr>
              <w:t>$</w:t>
            </w:r>
          </w:p>
        </w:tc>
        <w:tc>
          <w:tcPr>
            <w:tcW w:w="1740" w:type="dxa"/>
            <w:vAlign w:val="bottom"/>
          </w:tcPr>
          <w:p>
            <w:pPr>
              <w:jc w:val="right"/>
              <w:ind w:right="8"/>
              <w:spacing w:after="0"/>
              <w:rPr>
                <w:sz w:val="20"/>
                <w:szCs w:val="20"/>
                <w:color w:val="auto"/>
              </w:rPr>
            </w:pPr>
            <w:r>
              <w:rPr>
                <w:rFonts w:ascii="Arial" w:cs="Arial" w:eastAsia="Arial" w:hAnsi="Arial"/>
                <w:sz w:val="14"/>
                <w:szCs w:val="14"/>
                <w:color w:val="58595B"/>
              </w:rPr>
              <w:t>1.8</w:t>
            </w:r>
          </w:p>
        </w:tc>
        <w:tc>
          <w:tcPr>
            <w:tcW w:w="0" w:type="dxa"/>
            <w:vAlign w:val="bottom"/>
          </w:tcPr>
          <w:p>
            <w:pPr>
              <w:spacing w:after="0"/>
              <w:rPr>
                <w:sz w:val="1"/>
                <w:szCs w:val="1"/>
                <w:color w:val="auto"/>
              </w:rPr>
            </w:pPr>
          </w:p>
        </w:tc>
      </w:tr>
      <w:tr>
        <w:trPr>
          <w:trHeight w:val="255"/>
        </w:trPr>
        <w:tc>
          <w:tcPr>
            <w:tcW w:w="5320" w:type="dxa"/>
            <w:vAlign w:val="bottom"/>
            <w:tcBorders>
              <w:bottom w:val="single" w:sz="8" w:color="EFEDED"/>
            </w:tcBorders>
            <w:shd w:val="clear" w:color="auto" w:fill="EFEDED"/>
          </w:tcPr>
          <w:p>
            <w:pPr>
              <w:ind w:left="20"/>
              <w:spacing w:after="0"/>
              <w:rPr>
                <w:sz w:val="20"/>
                <w:szCs w:val="20"/>
                <w:color w:val="auto"/>
              </w:rPr>
            </w:pPr>
            <w:r>
              <w:rPr>
                <w:rFonts w:ascii="Arial" w:cs="Arial" w:eastAsia="Arial" w:hAnsi="Arial"/>
                <w:sz w:val="14"/>
                <w:szCs w:val="14"/>
                <w:b w:val="1"/>
                <w:bCs w:val="1"/>
                <w:color w:val="58595B"/>
              </w:rPr>
              <w:t>Adjusted for Annual Cash Bonus Purposes</w:t>
            </w:r>
          </w:p>
        </w:tc>
        <w:tc>
          <w:tcPr>
            <w:tcW w:w="140" w:type="dxa"/>
            <w:vAlign w:val="bottom"/>
            <w:tcBorders>
              <w:bottom w:val="single" w:sz="8" w:color="auto"/>
            </w:tcBorders>
            <w:shd w:val="clear" w:color="auto" w:fill="EFEDED"/>
          </w:tcPr>
          <w:p>
            <w:pPr>
              <w:jc w:val="right"/>
              <w:spacing w:after="0"/>
              <w:rPr>
                <w:sz w:val="20"/>
                <w:szCs w:val="20"/>
                <w:color w:val="auto"/>
              </w:rPr>
            </w:pPr>
            <w:r>
              <w:rPr>
                <w:rFonts w:ascii="Arial" w:cs="Arial" w:eastAsia="Arial" w:hAnsi="Arial"/>
                <w:sz w:val="14"/>
                <w:szCs w:val="14"/>
                <w:b w:val="1"/>
                <w:bCs w:val="1"/>
                <w:color w:val="58595B"/>
              </w:rPr>
              <w:t>$</w:t>
            </w:r>
          </w:p>
        </w:tc>
        <w:tc>
          <w:tcPr>
            <w:tcW w:w="1740" w:type="dxa"/>
            <w:vAlign w:val="bottom"/>
            <w:tcBorders>
              <w:bottom w:val="single" w:sz="8" w:color="auto"/>
            </w:tcBorders>
            <w:shd w:val="clear" w:color="auto" w:fill="EFEDED"/>
          </w:tcPr>
          <w:p>
            <w:pPr>
              <w:jc w:val="right"/>
              <w:ind w:right="8"/>
              <w:spacing w:after="0"/>
              <w:rPr>
                <w:sz w:val="20"/>
                <w:szCs w:val="20"/>
                <w:color w:val="auto"/>
              </w:rPr>
            </w:pPr>
            <w:r>
              <w:rPr>
                <w:rFonts w:ascii="Arial" w:cs="Arial" w:eastAsia="Arial" w:hAnsi="Arial"/>
                <w:sz w:val="14"/>
                <w:szCs w:val="14"/>
                <w:b w:val="1"/>
                <w:bCs w:val="1"/>
                <w:color w:val="58595B"/>
              </w:rPr>
              <w:t>266.2</w:t>
            </w:r>
          </w:p>
        </w:tc>
        <w:tc>
          <w:tcPr>
            <w:tcW w:w="0" w:type="dxa"/>
            <w:vAlign w:val="bottom"/>
          </w:tcPr>
          <w:p>
            <w:pPr>
              <w:spacing w:after="0"/>
              <w:rPr>
                <w:sz w:val="1"/>
                <w:szCs w:val="1"/>
                <w:color w:val="auto"/>
              </w:rPr>
            </w:pPr>
          </w:p>
        </w:tc>
      </w:tr>
      <w:tr>
        <w:trPr>
          <w:trHeight w:val="20"/>
        </w:trPr>
        <w:tc>
          <w:tcPr>
            <w:tcW w:w="5320" w:type="dxa"/>
            <w:vAlign w:val="bottom"/>
            <w:tcBorders>
              <w:top w:val="single" w:sz="8" w:color="EFEDED"/>
            </w:tcBorders>
          </w:tcPr>
          <w:p>
            <w:pPr>
              <w:spacing w:after="0" w:line="20" w:lineRule="exact"/>
              <w:rPr>
                <w:sz w:val="1"/>
                <w:szCs w:val="1"/>
                <w:color w:val="auto"/>
              </w:rPr>
            </w:pPr>
          </w:p>
        </w:tc>
        <w:tc>
          <w:tcPr>
            <w:tcW w:w="140" w:type="dxa"/>
            <w:vAlign w:val="bottom"/>
            <w:tcBorders>
              <w:top w:val="single" w:sz="8" w:color="EFEDED"/>
              <w:bottom w:val="single" w:sz="8" w:color="auto"/>
            </w:tcBorders>
          </w:tcPr>
          <w:p>
            <w:pPr>
              <w:spacing w:after="0" w:line="20" w:lineRule="exact"/>
              <w:rPr>
                <w:sz w:val="1"/>
                <w:szCs w:val="1"/>
                <w:color w:val="auto"/>
              </w:rPr>
            </w:pPr>
          </w:p>
        </w:tc>
        <w:tc>
          <w:tcPr>
            <w:tcW w:w="1740" w:type="dxa"/>
            <w:vAlign w:val="bottom"/>
            <w:tcBorders>
              <w:top w:val="single" w:sz="8" w:color="EFEDED"/>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53" w:lineRule="exact"/>
        <w:rPr>
          <w:sz w:val="20"/>
          <w:szCs w:val="20"/>
          <w:color w:val="auto"/>
        </w:rPr>
      </w:pPr>
    </w:p>
    <w:p>
      <w:pPr>
        <w:spacing w:after="0"/>
        <w:rPr>
          <w:sz w:val="20"/>
          <w:szCs w:val="20"/>
          <w:color w:val="auto"/>
        </w:rPr>
      </w:pPr>
      <w:r>
        <w:rPr>
          <w:rFonts w:ascii="Arial" w:cs="Arial" w:eastAsia="Arial" w:hAnsi="Arial"/>
          <w:sz w:val="14"/>
          <w:szCs w:val="14"/>
          <w:color w:val="auto"/>
        </w:rPr>
        <w:t>(1) Acquisition and divestiture impact includes the SIA acquisition and the divestiture of TWC.</w:t>
      </w:r>
    </w:p>
    <w:p>
      <w:pPr>
        <w:spacing w:after="0" w:line="366" w:lineRule="exact"/>
        <w:rPr>
          <w:sz w:val="20"/>
          <w:szCs w:val="20"/>
          <w:color w:val="auto"/>
        </w:rPr>
      </w:pPr>
    </w:p>
    <w:p>
      <w:pPr>
        <w:ind w:left="20"/>
        <w:spacing w:after="0"/>
        <w:tabs>
          <w:tab w:leader="none" w:pos="9960" w:val="left"/>
        </w:tabs>
        <w:rPr>
          <w:sz w:val="20"/>
          <w:szCs w:val="20"/>
          <w:color w:val="auto"/>
        </w:rPr>
      </w:pPr>
      <w:r>
        <w:rPr>
          <w:rFonts w:ascii="Arial" w:cs="Arial" w:eastAsia="Arial" w:hAnsi="Arial"/>
          <w:sz w:val="12"/>
          <w:szCs w:val="12"/>
          <w:b w:val="1"/>
          <w:bCs w:val="1"/>
          <w:color w:val="009845"/>
        </w:rPr>
        <w:t>84</w:t>
      </w:r>
      <w:r>
        <w:rPr>
          <w:sz w:val="20"/>
          <w:szCs w:val="20"/>
          <w:color w:val="auto"/>
        </w:rPr>
        <w:tab/>
      </w:r>
      <w:r>
        <w:rPr>
          <w:rFonts w:ascii="Arial" w:cs="Arial" w:eastAsia="Arial" w:hAnsi="Arial"/>
          <w:sz w:val="12"/>
          <w:szCs w:val="12"/>
          <w:color w:val="58595B"/>
        </w:rPr>
        <w:t>2023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144780</wp:posOffset>
            </wp:positionV>
            <wp:extent cx="7157720" cy="42545"/>
            <wp:wrapNone/>
            <wp:docPr id="369" name="Picture 3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9"/>
                    <pic:cNvPicPr>
                      <a:picLocks noChangeAspect="1" noChangeArrowheads="1"/>
                    </pic:cNvPicPr>
                  </pic:nvPicPr>
                  <pic:blipFill>
                    <a:blip r:embed="rId37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8" w:right="359" w:bottom="1440" w:gutter="0" w:footer="0" w:header="0"/>
        </w:sectPr>
      </w:pPr>
    </w:p>
    <w:bookmarkStart w:id="90" w:name="page91"/>
    <w:bookmarkEnd w:id="90"/>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628015</wp:posOffset>
            </wp:positionH>
            <wp:positionV relativeFrom="page">
              <wp:posOffset>1940560</wp:posOffset>
            </wp:positionV>
            <wp:extent cx="745490" cy="1122680"/>
            <wp:wrapNone/>
            <wp:docPr id="370" name="Picture 3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0"/>
                    <pic:cNvPicPr>
                      <a:picLocks noChangeAspect="1" noChangeArrowheads="1"/>
                    </pic:cNvPicPr>
                  </pic:nvPicPr>
                  <pic:blipFill>
                    <a:blip r:embed="rId377">
                      <a:clrChange>
                        <a:clrFrom>
                          <a:srgbClr val="FFFFFF"/>
                        </a:clrFrom>
                        <a:clrTo>
                          <a:srgbClr val="FFFFFF">
                            <a:alpha val="0"/>
                          </a:srgbClr>
                        </a:clrTo>
                      </a:clrChange>
                      <a:extLst>
                        <a:ext uri="{28A0092B-C50C-407E-A947-70E740481C1C}"/>
                      </a:extLst>
                    </a:blip>
                    <a:srcRect/>
                    <a:stretch>
                      <a:fillRect/>
                    </a:stretch>
                  </pic:blipFill>
                  <pic:spPr bwMode="auto">
                    <a:xfrm>
                      <a:off x="0" y="0"/>
                      <a:ext cx="745490" cy="11226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ind w:left="1720"/>
        <w:spacing w:after="0"/>
        <w:rPr>
          <w:sz w:val="20"/>
          <w:szCs w:val="20"/>
          <w:color w:val="auto"/>
        </w:rPr>
      </w:pPr>
      <w:r>
        <w:rPr>
          <w:rFonts w:ascii="Arial" w:cs="Arial" w:eastAsia="Arial" w:hAnsi="Arial"/>
          <w:sz w:val="18"/>
          <w:szCs w:val="18"/>
          <w:color w:val="auto"/>
        </w:rPr>
        <w:t>Printed with</w:t>
      </w:r>
    </w:p>
    <w:p>
      <w:pPr>
        <w:spacing w:after="0" w:line="23" w:lineRule="exact"/>
        <w:rPr>
          <w:sz w:val="20"/>
          <w:szCs w:val="20"/>
          <w:color w:val="auto"/>
        </w:rPr>
      </w:pPr>
    </w:p>
    <w:p>
      <w:pPr>
        <w:ind w:left="1720"/>
        <w:spacing w:after="0"/>
        <w:rPr>
          <w:sz w:val="20"/>
          <w:szCs w:val="20"/>
          <w:color w:val="auto"/>
        </w:rPr>
      </w:pPr>
      <w:r>
        <w:rPr>
          <w:rFonts w:ascii="Arial" w:cs="Arial" w:eastAsia="Arial" w:hAnsi="Arial"/>
          <w:sz w:val="16"/>
          <w:szCs w:val="16"/>
          <w:color w:val="auto"/>
        </w:rPr>
        <w:t>Inks containing</w:t>
      </w:r>
    </w:p>
    <w:p>
      <w:pPr>
        <w:spacing w:after="0" w:line="32" w:lineRule="exact"/>
        <w:rPr>
          <w:sz w:val="20"/>
          <w:szCs w:val="20"/>
          <w:color w:val="auto"/>
        </w:rPr>
      </w:pPr>
    </w:p>
    <w:p>
      <w:pPr>
        <w:ind w:left="1720"/>
        <w:spacing w:after="0"/>
        <w:rPr>
          <w:sz w:val="20"/>
          <w:szCs w:val="20"/>
          <w:color w:val="auto"/>
        </w:rPr>
      </w:pPr>
      <w:r>
        <w:rPr>
          <w:rFonts w:ascii="Arial" w:cs="Arial" w:eastAsia="Arial" w:hAnsi="Arial"/>
          <w:sz w:val="18"/>
          <w:szCs w:val="18"/>
          <w:color w:val="auto"/>
        </w:rPr>
        <w:t>Soy and/or</w:t>
      </w:r>
    </w:p>
    <w:p>
      <w:pPr>
        <w:spacing w:after="0" w:line="9" w:lineRule="exact"/>
        <w:rPr>
          <w:sz w:val="20"/>
          <w:szCs w:val="20"/>
          <w:color w:val="auto"/>
        </w:rPr>
      </w:pPr>
    </w:p>
    <w:p>
      <w:pPr>
        <w:ind w:left="1720"/>
        <w:spacing w:after="0"/>
        <w:rPr>
          <w:sz w:val="20"/>
          <w:szCs w:val="20"/>
          <w:color w:val="auto"/>
        </w:rPr>
      </w:pPr>
      <w:r>
        <w:rPr>
          <w:rFonts w:ascii="Arial" w:cs="Arial" w:eastAsia="Arial" w:hAnsi="Arial"/>
          <w:sz w:val="17"/>
          <w:szCs w:val="17"/>
          <w:color w:val="auto"/>
        </w:rPr>
        <w:t>Vegetable oils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-718185</wp:posOffset>
            </wp:positionH>
            <wp:positionV relativeFrom="paragraph">
              <wp:posOffset>608965</wp:posOffset>
            </wp:positionV>
            <wp:extent cx="7157720" cy="42545"/>
            <wp:wrapNone/>
            <wp:docPr id="371" name="Picture 3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1"/>
                    <pic:cNvPicPr>
                      <a:picLocks noChangeAspect="1" noChangeArrowheads="1"/>
                    </pic:cNvPicPr>
                  </pic:nvPicPr>
                  <pic:blipFill>
                    <a:blip r:embed="rId37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9019"/>
          </w:cols>
          <w:pgMar w:left="1440" w:top="1440" w:right="1440" w:bottom="1440" w:gutter="0" w:footer="0" w:header="0"/>
        </w:sectPr>
      </w:pPr>
    </w:p>
    <w:bookmarkStart w:id="91" w:name="page92"/>
    <w:bookmarkEnd w:id="91"/>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431800</wp:posOffset>
            </wp:positionV>
            <wp:extent cx="7157720" cy="9322435"/>
            <wp:wrapNone/>
            <wp:docPr id="372" name="Picture 3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2"/>
                    <pic:cNvPicPr>
                      <a:picLocks noChangeAspect="1" noChangeArrowheads="1"/>
                    </pic:cNvPicPr>
                  </pic:nvPicPr>
                  <pic:blipFill>
                    <a:blip r:embed="rId379">
                      <a:extLst>
                        <a:ext uri="{28A0092B-C50C-407E-A947-70E740481C1C}"/>
                      </a:extLst>
                    </a:blip>
                    <a:srcRect/>
                    <a:stretch>
                      <a:fillRect/>
                    </a:stretch>
                  </pic:blipFill>
                  <pic:spPr bwMode="auto">
                    <a:xfrm>
                      <a:off x="0" y="0"/>
                      <a:ext cx="7157720" cy="93224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92" w:name="page93"/>
    <w:bookmarkEnd w:id="92"/>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431800</wp:posOffset>
            </wp:positionV>
            <wp:extent cx="6995160" cy="9052560"/>
            <wp:wrapNone/>
            <wp:docPr id="373" name="Picture 3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3"/>
                    <pic:cNvPicPr>
                      <a:picLocks noChangeAspect="1" noChangeArrowheads="1"/>
                    </pic:cNvPicPr>
                  </pic:nvPicPr>
                  <pic:blipFill>
                    <a:blip r:embed="rId380">
                      <a:clrChange>
                        <a:clrFrom>
                          <a:srgbClr val="FFFFFF"/>
                        </a:clrFrom>
                        <a:clrTo>
                          <a:srgbClr val="FFFFFF">
                            <a:alpha val="0"/>
                          </a:srgbClr>
                        </a:clrTo>
                      </a:clrChange>
                      <a:extLst>
                        <a:ext uri="{28A0092B-C50C-407E-A947-70E740481C1C}"/>
                      </a:extLst>
                    </a:blip>
                    <a:srcRect/>
                    <a:stretch>
                      <a:fillRect/>
                    </a:stretch>
                  </pic:blipFill>
                  <pic:spPr bwMode="auto">
                    <a:xfrm>
                      <a:off x="0" y="0"/>
                      <a:ext cx="6995160" cy="9052560"/>
                    </a:xfrm>
                    <a:prstGeom prst="rect">
                      <a:avLst/>
                    </a:prstGeom>
                    <a:noFill/>
                  </pic:spPr>
                </pic:pic>
              </a:graphicData>
            </a:graphic>
          </wp:anchor>
        </w:drawing>
      </w:r>
    </w:p>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2463B9EA"/>
    <w:multiLevelType w:val="hybridMultilevel"/>
    <w:lvl w:ilvl="0">
      <w:lvlJc w:val="left"/>
      <w:lvlText w:val="o"/>
      <w:numFmt w:val="bullet"/>
      <w:start w:val="1"/>
    </w:lvl>
  </w:abstractNum>
  <w:abstractNum w:abstractNumId="1">
    <w:nsid w:val="5E884ADC"/>
    <w:multiLevelType w:val="hybridMultilevel"/>
    <w:lvl w:ilvl="0">
      <w:lvlJc w:val="left"/>
      <w:lvlText w:val="x"/>
      <w:numFmt w:val="bullet"/>
      <w:start w:val="1"/>
    </w:lvl>
  </w:abstractNum>
  <w:abstractNum w:abstractNumId="2">
    <w:nsid w:val="51EAD36B"/>
    <w:multiLevelType w:val="hybridMultilevel"/>
    <w:lvl w:ilvl="0">
      <w:lvlJc w:val="left"/>
      <w:lvlText w:val="o"/>
      <w:numFmt w:val="bullet"/>
      <w:start w:val="1"/>
    </w:lvl>
  </w:abstractNum>
  <w:abstractNum w:abstractNumId="3">
    <w:nsid w:val="2D517796"/>
    <w:multiLevelType w:val="hybridMultilevel"/>
    <w:lvl w:ilvl="0">
      <w:lvlJc w:val="left"/>
      <w:lvlText w:val="%1."/>
      <w:numFmt w:val="decimal"/>
      <w:start w:val="1"/>
    </w:lvl>
  </w:abstractNum>
  <w:abstractNum w:abstractNumId="4">
    <w:nsid w:val="580BD78F"/>
    <w:multiLevelType w:val="hybridMultilevel"/>
    <w:lvl w:ilvl="0">
      <w:lvlJc w:val="left"/>
      <w:lvlText w:val="%1."/>
      <w:numFmt w:val="decimal"/>
      <w:start w:val="2"/>
    </w:lvl>
  </w:abstractNum>
  <w:abstractNum w:abstractNumId="5">
    <w:nsid w:val="153EA438"/>
    <w:multiLevelType w:val="hybridMultilevel"/>
    <w:lvl w:ilvl="0">
      <w:lvlJc w:val="left"/>
      <w:lvlText w:val="%1."/>
      <w:numFmt w:val="decimal"/>
      <w:start w:val="3"/>
    </w:lvl>
  </w:abstractNum>
  <w:abstractNum w:abstractNumId="6">
    <w:nsid w:val="3855585C"/>
    <w:multiLevelType w:val="hybridMultilevel"/>
    <w:lvl w:ilvl="0">
      <w:lvlJc w:val="left"/>
      <w:lvlText w:val="%1."/>
      <w:numFmt w:val="decimal"/>
      <w:start w:val="4"/>
    </w:lvl>
  </w:abstractNum>
  <w:abstractNum w:abstractNumId="7">
    <w:nsid w:val="70A64E2A"/>
    <w:multiLevelType w:val="hybridMultilevel"/>
    <w:lvl w:ilvl="0">
      <w:lvlJc w:val="left"/>
      <w:lvlText w:val="%1."/>
      <w:numFmt w:val="decimal"/>
      <w:start w:val="1"/>
    </w:lvl>
  </w:abstractNum>
  <w:abstractNum w:abstractNumId="8">
    <w:nsid w:val="6A2342EC"/>
    <w:multiLevelType w:val="hybridMultilevel"/>
    <w:lvl w:ilvl="0">
      <w:lvlJc w:val="left"/>
      <w:lvlText w:val="•"/>
      <w:numFmt w:val="bullet"/>
      <w:start w:val="1"/>
    </w:lvl>
  </w:abstractNum>
  <w:abstractNum w:abstractNumId="9">
    <w:nsid w:val="2A487CB0"/>
    <w:multiLevelType w:val="hybridMultilevel"/>
    <w:lvl w:ilvl="0">
      <w:lvlJc w:val="left"/>
      <w:lvlText w:val="•"/>
      <w:numFmt w:val="bullet"/>
      <w:start w:val="1"/>
    </w:lvl>
  </w:abstractNum>
  <w:abstractNum w:abstractNumId="10">
    <w:nsid w:val="1D4ED43B"/>
    <w:multiLevelType w:val="hybridMultilevel"/>
    <w:lvl w:ilvl="0">
      <w:lvlJc w:val="left"/>
      <w:lvlText w:val="•"/>
      <w:numFmt w:val="bullet"/>
      <w:start w:val="1"/>
    </w:lvl>
  </w:abstractNum>
  <w:abstractNum w:abstractNumId="11">
    <w:nsid w:val="725A06FB"/>
    <w:multiLevelType w:val="hybridMultilevel"/>
    <w:lvl w:ilvl="0">
      <w:lvlJc w:val="left"/>
      <w:lvlText w:val="•"/>
      <w:numFmt w:val="bullet"/>
      <w:start w:val="1"/>
    </w:lvl>
  </w:abstractNum>
  <w:abstractNum w:abstractNumId="12">
    <w:nsid w:val="2CD89A32"/>
    <w:multiLevelType w:val="hybridMultilevel"/>
    <w:lvl w:ilvl="0">
      <w:lvlJc w:val="left"/>
      <w:lvlText w:val="&amp;"/>
      <w:numFmt w:val="bullet"/>
      <w:start w:val="1"/>
    </w:lvl>
  </w:abstractNum>
  <w:abstractNum w:abstractNumId="13">
    <w:nsid w:val="57E4CCAF"/>
    <w:multiLevelType w:val="hybridMultilevel"/>
    <w:lvl w:ilvl="0">
      <w:lvlJc w:val="left"/>
      <w:lvlText w:val="*"/>
      <w:numFmt w:val="bullet"/>
      <w:start w:val="1"/>
    </w:lvl>
  </w:abstractNum>
  <w:abstractNum w:abstractNumId="14">
    <w:nsid w:val="7A6D8D3C"/>
    <w:multiLevelType w:val="hybridMultilevel"/>
    <w:lvl w:ilvl="0">
      <w:lvlJc w:val="left"/>
      <w:lvlText w:val="•"/>
      <w:numFmt w:val="bullet"/>
      <w:start w:val="1"/>
    </w:lvl>
  </w:abstractNum>
  <w:abstractNum w:abstractNumId="15">
    <w:nsid w:val="4B588F54"/>
    <w:multiLevelType w:val="hybridMultilevel"/>
    <w:lvl w:ilvl="0">
      <w:lvlJc w:val="left"/>
      <w:lvlText w:val="•"/>
      <w:numFmt w:val="bullet"/>
      <w:start w:val="1"/>
    </w:lvl>
  </w:abstractNum>
  <w:abstractNum w:abstractNumId="16">
    <w:nsid w:val="542289EC"/>
    <w:multiLevelType w:val="hybridMultilevel"/>
    <w:lvl w:ilvl="0">
      <w:lvlJc w:val="left"/>
      <w:lvlText w:val="•"/>
      <w:numFmt w:val="bullet"/>
      <w:start w:val="1"/>
    </w:lvl>
  </w:abstractNum>
  <w:abstractNum w:abstractNumId="17">
    <w:nsid w:val="6DE91B18"/>
    <w:multiLevelType w:val="hybridMultilevel"/>
    <w:lvl w:ilvl="0">
      <w:lvlJc w:val="left"/>
      <w:lvlText w:val="•"/>
      <w:numFmt w:val="bullet"/>
      <w:start w:val="1"/>
    </w:lvl>
  </w:abstractNum>
  <w:abstractNum w:abstractNumId="18">
    <w:nsid w:val="38437FDB"/>
    <w:multiLevelType w:val="hybridMultilevel"/>
    <w:lvl w:ilvl="0">
      <w:lvlJc w:val="left"/>
      <w:lvlText w:val="•"/>
      <w:numFmt w:val="bullet"/>
      <w:start w:val="1"/>
    </w:lvl>
  </w:abstractNum>
  <w:abstractNum w:abstractNumId="19">
    <w:nsid w:val="7644A45C"/>
    <w:multiLevelType w:val="hybridMultilevel"/>
    <w:lvl w:ilvl="0">
      <w:lvlJc w:val="left"/>
      <w:lvlText w:val="•"/>
      <w:numFmt w:val="bullet"/>
      <w:start w:val="1"/>
    </w:lvl>
  </w:abstractNum>
  <w:abstractNum w:abstractNumId="20">
    <w:nsid w:val="32FFF902"/>
    <w:multiLevelType w:val="hybridMultilevel"/>
    <w:lvl w:ilvl="0">
      <w:lvlJc w:val="left"/>
      <w:lvlText w:val="•"/>
      <w:numFmt w:val="bullet"/>
      <w:start w:val="1"/>
    </w:lvl>
  </w:abstractNum>
  <w:abstractNum w:abstractNumId="21">
    <w:nsid w:val="684A481A"/>
    <w:multiLevelType w:val="hybridMultilevel"/>
    <w:lvl w:ilvl="0">
      <w:lvlJc w:val="left"/>
      <w:lvlText w:val="•"/>
      <w:numFmt w:val="bullet"/>
      <w:start w:val="1"/>
    </w:lvl>
  </w:abstractNum>
  <w:abstractNum w:abstractNumId="22">
    <w:nsid w:val="579478FE"/>
    <w:multiLevelType w:val="hybridMultilevel"/>
    <w:lvl w:ilvl="0">
      <w:lvlJc w:val="left"/>
      <w:lvlText w:val="•"/>
      <w:numFmt w:val="bullet"/>
      <w:start w:val="1"/>
    </w:lvl>
  </w:abstractNum>
  <w:abstractNum w:abstractNumId="23">
    <w:nsid w:val="749ABB43"/>
    <w:multiLevelType w:val="hybridMultilevel"/>
    <w:lvl w:ilvl="0">
      <w:lvlJc w:val="left"/>
      <w:lvlText w:val="•"/>
      <w:numFmt w:val="bullet"/>
      <w:start w:val="1"/>
    </w:lvl>
  </w:abstractNum>
  <w:abstractNum w:abstractNumId="24">
    <w:nsid w:val="3DC240FB"/>
    <w:multiLevelType w:val="hybridMultilevel"/>
    <w:lvl w:ilvl="0">
      <w:lvlJc w:val="left"/>
      <w:lvlText w:val="•"/>
      <w:numFmt w:val="bullet"/>
      <w:start w:val="1"/>
    </w:lvl>
  </w:abstractNum>
  <w:abstractNum w:abstractNumId="25">
    <w:nsid w:val="1BA026FA"/>
    <w:multiLevelType w:val="hybridMultilevel"/>
    <w:lvl w:ilvl="0">
      <w:lvlJc w:val="left"/>
      <w:lvlText w:val="•"/>
      <w:numFmt w:val="bullet"/>
      <w:start w:val="1"/>
    </w:lvl>
  </w:abstractNum>
  <w:abstractNum w:abstractNumId="26">
    <w:nsid w:val="79A1DEAA"/>
    <w:multiLevelType w:val="hybridMultilevel"/>
    <w:lvl w:ilvl="0">
      <w:lvlJc w:val="left"/>
      <w:lvlText w:val="•"/>
      <w:numFmt w:val="bullet"/>
      <w:start w:val="1"/>
    </w:lvl>
  </w:abstractNum>
  <w:abstractNum w:abstractNumId="27">
    <w:nsid w:val="75C6C33A"/>
    <w:multiLevelType w:val="hybridMultilevel"/>
    <w:lvl w:ilvl="0">
      <w:lvlJc w:val="left"/>
      <w:lvlText w:val="•"/>
      <w:numFmt w:val="bullet"/>
      <w:start w:val="1"/>
    </w:lvl>
  </w:abstractNum>
  <w:abstractNum w:abstractNumId="28">
    <w:nsid w:val="12E685FB"/>
    <w:multiLevelType w:val="hybridMultilevel"/>
    <w:lvl w:ilvl="0">
      <w:lvlJc w:val="left"/>
      <w:lvlText w:val="%1."/>
      <w:numFmt w:val="decimal"/>
      <w:start w:val="1"/>
    </w:lvl>
  </w:abstractNum>
  <w:abstractNum w:abstractNumId="29">
    <w:nsid w:val="70C6A529"/>
    <w:multiLevelType w:val="hybridMultilevel"/>
    <w:lvl w:ilvl="0">
      <w:lvlJc w:val="left"/>
      <w:lvlText w:val="•"/>
      <w:numFmt w:val="bullet"/>
      <w:start w:val="1"/>
    </w:lvl>
  </w:abstractNum>
  <w:abstractNum w:abstractNumId="30">
    <w:nsid w:val="520EEDD1"/>
    <w:multiLevelType w:val="hybridMultilevel"/>
    <w:lvl w:ilvl="0">
      <w:lvlJc w:val="left"/>
      <w:lvlText w:val="%1."/>
      <w:numFmt w:val="decimal"/>
      <w:start w:val="1"/>
    </w:lvl>
  </w:abstractNum>
  <w:abstractNum w:abstractNumId="31">
    <w:nsid w:val="374A3FE6"/>
    <w:multiLevelType w:val="hybridMultilevel"/>
    <w:lvl w:ilvl="0">
      <w:lvlJc w:val="left"/>
      <w:lvlText w:val="•"/>
      <w:numFmt w:val="bullet"/>
      <w:start w:val="1"/>
    </w:lvl>
  </w:abstractNum>
  <w:abstractNum w:abstractNumId="32">
    <w:nsid w:val="4F4EF005"/>
    <w:multiLevelType w:val="hybridMultilevel"/>
    <w:lvl w:ilvl="0">
      <w:lvlJc w:val="left"/>
      <w:lvlText w:val="%1."/>
      <w:numFmt w:val="decimal"/>
      <w:start w:val="1"/>
    </w:lvl>
  </w:abstractNum>
  <w:abstractNum w:abstractNumId="33">
    <w:nsid w:val="23F9C13C"/>
    <w:multiLevelType w:val="hybridMultilevel"/>
    <w:lvl w:ilvl="0">
      <w:lvlJc w:val="left"/>
      <w:lvlText w:val="X"/>
      <w:numFmt w:val="bullet"/>
      <w:start w:val="1"/>
    </w:lvl>
  </w:abstractNum>
  <w:abstractNum w:abstractNumId="34">
    <w:nsid w:val="649BB77C"/>
    <w:multiLevelType w:val="hybridMultilevel"/>
    <w:lvl w:ilvl="0">
      <w:lvlJc w:val="left"/>
      <w:lvlText w:val="•"/>
      <w:numFmt w:val="bullet"/>
      <w:start w:val="1"/>
    </w:lvl>
  </w:abstractNum>
  <w:abstractNum w:abstractNumId="35">
    <w:nsid w:val="275AC794"/>
    <w:multiLevelType w:val="hybridMultilevel"/>
    <w:lvl w:ilvl="0">
      <w:lvlJc w:val="left"/>
      <w:lvlText w:val="•"/>
      <w:numFmt w:val="bullet"/>
      <w:start w:val="1"/>
    </w:lvl>
  </w:abstractNum>
  <w:abstractNum w:abstractNumId="36">
    <w:nsid w:val="39386575"/>
    <w:multiLevelType w:val="hybridMultilevel"/>
    <w:lvl w:ilvl="0">
      <w:lvlJc w:val="left"/>
      <w:lvlText w:val="\emdash "/>
      <w:numFmt w:val="bullet"/>
      <w:start w:val="1"/>
    </w:lvl>
  </w:abstractNum>
  <w:abstractNum w:abstractNumId="37">
    <w:nsid w:val="1CF10FD8"/>
    <w:multiLevelType w:val="hybridMultilevel"/>
    <w:lvl w:ilvl="0">
      <w:lvlJc w:val="left"/>
      <w:lvlText w:val="•"/>
      <w:numFmt w:val="bullet"/>
      <w:start w:val="1"/>
    </w:lvl>
  </w:abstractNum>
  <w:abstractNum w:abstractNumId="38">
    <w:nsid w:val="180115BE"/>
    <w:multiLevelType w:val="hybridMultilevel"/>
    <w:lvl w:ilvl="0">
      <w:lvlJc w:val="left"/>
      <w:lvlText w:val="%1."/>
      <w:numFmt w:val="decimal"/>
      <w:start w:val="1"/>
    </w:lvl>
  </w:abstractNum>
  <w:abstractNum w:abstractNumId="39">
    <w:nsid w:val="235BA861"/>
    <w:multiLevelType w:val="hybridMultilevel"/>
    <w:lvl w:ilvl="0">
      <w:lvlJc w:val="left"/>
      <w:lvlText w:val="•"/>
      <w:numFmt w:val="bullet"/>
      <w:start w:val="1"/>
    </w:lvl>
  </w:abstractNum>
  <w:abstractNum w:abstractNumId="40">
    <w:nsid w:val="47398C89"/>
    <w:multiLevelType w:val="hybridMultilevel"/>
    <w:lvl w:ilvl="0">
      <w:lvlJc w:val="left"/>
      <w:lvlText w:val="•"/>
      <w:numFmt w:val="bullet"/>
      <w:start w:val="1"/>
    </w:lvl>
  </w:abstractNum>
  <w:abstractNum w:abstractNumId="41">
    <w:nsid w:val="354FE9F9"/>
    <w:multiLevelType w:val="hybridMultilevel"/>
    <w:lvl w:ilvl="0">
      <w:lvlJc w:val="left"/>
      <w:lvlText w:val="•"/>
      <w:numFmt w:val="bullet"/>
      <w:start w:val="1"/>
    </w:lvl>
  </w:abstractNum>
  <w:abstractNum w:abstractNumId="42">
    <w:nsid w:val="15B5AF5C"/>
    <w:multiLevelType w:val="hybridMultilevel"/>
    <w:lvl w:ilvl="0">
      <w:lvlJc w:val="left"/>
      <w:lvlText w:val="•"/>
      <w:numFmt w:val="bullet"/>
      <w:start w:val="1"/>
    </w:lvl>
  </w:abstractNum>
  <w:abstractNum w:abstractNumId="43">
    <w:nsid w:val="741226BB"/>
    <w:multiLevelType w:val="hybridMultilevel"/>
    <w:lvl w:ilvl="0">
      <w:lvlJc w:val="left"/>
      <w:lvlText w:val="%1."/>
      <w:numFmt w:val="decimal"/>
      <w:start w:val="1"/>
    </w:lvl>
  </w:abstractNum>
  <w:abstractNum w:abstractNumId="44">
    <w:nsid w:val="D34B6A8"/>
    <w:multiLevelType w:val="hybridMultilevel"/>
    <w:lvl w:ilvl="0">
      <w:lvlJc w:val="left"/>
      <w:lvlText w:val="%1."/>
      <w:numFmt w:val="decimal"/>
      <w:start w:val="2"/>
    </w:lvl>
  </w:abstractNum>
  <w:abstractNum w:abstractNumId="45">
    <w:nsid w:val="10233C99"/>
    <w:multiLevelType w:val="hybridMultilevel"/>
    <w:lvl w:ilvl="0">
      <w:lvlJc w:val="left"/>
      <w:lvlText w:val="%1."/>
      <w:numFmt w:val="decimal"/>
      <w:start w:val="1"/>
    </w:lvl>
  </w:abstractNum>
  <w:abstractNum w:abstractNumId="46">
    <w:nsid w:val="3F6AB60F"/>
    <w:multiLevelType w:val="hybridMultilevel"/>
    <w:lvl w:ilvl="0">
      <w:lvlJc w:val="left"/>
      <w:lvlText w:val="•"/>
      <w:numFmt w:val="bullet"/>
      <w:start w:val="1"/>
    </w:lvl>
  </w:abstractNum>
  <w:abstractNum w:abstractNumId="47">
    <w:nsid w:val="61574095"/>
    <w:multiLevelType w:val="hybridMultilevel"/>
    <w:lvl w:ilvl="0">
      <w:lvlJc w:val="left"/>
      <w:lvlText w:val="•"/>
      <w:numFmt w:val="bullet"/>
      <w:start w:val="1"/>
    </w:lvl>
  </w:abstractNum>
  <w:abstractNum w:abstractNumId="48">
    <w:nsid w:val="7E0C57B1"/>
    <w:multiLevelType w:val="hybridMultilevel"/>
    <w:lvl w:ilvl="0">
      <w:lvlJc w:val="left"/>
      <w:lvlText w:val="%1."/>
      <w:numFmt w:val="decimal"/>
      <w:start w:val="1"/>
    </w:lvl>
  </w:abstractNum>
  <w:abstractNum w:abstractNumId="49">
    <w:nsid w:val="77AE35EB"/>
    <w:multiLevelType w:val="hybridMultilevel"/>
    <w:lvl w:ilvl="0">
      <w:lvlJc w:val="left"/>
      <w:lvlText w:val="%1."/>
      <w:numFmt w:val="decimal"/>
      <w:start w:val="1"/>
    </w:lvl>
  </w:abstractNum>
  <w:abstractNum w:abstractNumId="50">
    <w:nsid w:val="579BE4F1"/>
    <w:multiLevelType w:val="hybridMultilevel"/>
    <w:lvl w:ilvl="0">
      <w:lvlJc w:val="left"/>
      <w:lvlText w:val="•"/>
      <w:numFmt w:val="bullet"/>
      <w:start w:val="1"/>
    </w:lvl>
  </w:abstractNum>
  <w:abstractNum w:abstractNumId="51">
    <w:nsid w:val="310C50B3"/>
    <w:multiLevelType w:val="hybridMultilevel"/>
    <w:lvl w:ilvl="0">
      <w:lvlJc w:val="left"/>
      <w:lvlText w:val="•"/>
      <w:numFmt w:val="bullet"/>
      <w:start w:val="1"/>
    </w:lvl>
  </w:abstractNum>
  <w:abstractNum w:abstractNumId="52">
    <w:nsid w:val="5FF87E05"/>
    <w:multiLevelType w:val="hybridMultilevel"/>
    <w:lvl w:ilvl="0">
      <w:lvlJc w:val="left"/>
      <w:lvlText w:val="%1."/>
      <w:numFmt w:val="decimal"/>
      <w:start w:val="1"/>
    </w:lvl>
  </w:abstractNum>
  <w:abstractNum w:abstractNumId="53">
    <w:nsid w:val="2F305DEF"/>
    <w:multiLevelType w:val="hybridMultilevel"/>
    <w:lvl w:ilvl="0">
      <w:lvlJc w:val="left"/>
      <w:lvlText w:val="%1."/>
      <w:numFmt w:val="decimal"/>
      <w:start w:val="2"/>
    </w:lvl>
  </w:abstractNum>
  <w:abstractNum w:abstractNumId="54">
    <w:nsid w:val="25A70BF7"/>
    <w:multiLevelType w:val="hybridMultilevel"/>
    <w:lvl w:ilvl="0">
      <w:lvlJc w:val="left"/>
      <w:lvlText w:val="%1."/>
      <w:numFmt w:val="decimal"/>
      <w:start w:val="1"/>
    </w:lvl>
  </w:abstractNum>
  <w:abstractNum w:abstractNumId="55">
    <w:nsid w:val="1DBABF00"/>
    <w:multiLevelType w:val="hybridMultilevel"/>
    <w:lvl w:ilvl="0">
      <w:lvlJc w:val="left"/>
      <w:lvlText w:val="%1."/>
      <w:numFmt w:val="decimal"/>
      <w:start w:val="1"/>
    </w:lvl>
  </w:abstractNum>
  <w:abstractNum w:abstractNumId="56">
    <w:nsid w:val="4AD084E9"/>
    <w:multiLevelType w:val="hybridMultilevel"/>
    <w:lvl w:ilvl="0">
      <w:lvlJc w:val="left"/>
      <w:lvlText w:val="%1."/>
      <w:numFmt w:val="decimal"/>
      <w:start w:val="3"/>
    </w:lvl>
  </w:abstractNum>
  <w:abstractNum w:abstractNumId="57">
    <w:nsid w:val="1F48EAA1"/>
    <w:multiLevelType w:val="hybridMultilevel"/>
    <w:lvl w:ilvl="0">
      <w:lvlJc w:val="left"/>
      <w:lvlText w:val="%1."/>
      <w:numFmt w:val="decimal"/>
      <w:start w:val="1"/>
    </w:lvl>
  </w:abstractNum>
  <w:abstractNum w:abstractNumId="58">
    <w:nsid w:val="1381823A"/>
    <w:multiLevelType w:val="hybridMultilevel"/>
    <w:lvl w:ilvl="0">
      <w:lvlJc w:val="left"/>
      <w:lvlText w:val="(%1)"/>
      <w:numFmt w:val="lowerLetter"/>
      <w:start w:val="1"/>
    </w:lvl>
  </w:abstractNum>
  <w:abstractNum w:abstractNumId="59">
    <w:nsid w:val="5DB70AE5"/>
    <w:multiLevelType w:val="hybridMultilevel"/>
    <w:lvl w:ilvl="0">
      <w:lvlJc w:val="left"/>
      <w:lvlText w:val="%1"/>
      <w:numFmt w:val="decimal"/>
      <w:start w:val="1"/>
    </w:lvl>
    <w:lvl w:ilvl="1">
      <w:lvlJc w:val="left"/>
      <w:lvlText w:val="(%2)"/>
      <w:numFmt w:val="lowerLetter"/>
      <w:start w:val="2"/>
    </w:lvl>
  </w:abstractNum>
  <w:abstractNum w:abstractNumId="60">
    <w:nsid w:val="100F8FCA"/>
    <w:multiLevelType w:val="hybridMultilevel"/>
    <w:lvl w:ilvl="0">
      <w:lvlJc w:val="left"/>
      <w:lvlText w:val="%1."/>
      <w:numFmt w:val="decimal"/>
      <w:start w:val="2"/>
    </w:lvl>
    <w:lvl w:ilvl="1">
      <w:lvlJc w:val="left"/>
      <w:lvlText w:val="%2"/>
      <w:numFmt w:val="lowerLetter"/>
      <w:start w:val="1"/>
    </w:lvl>
  </w:abstractNum>
  <w:abstractNum w:abstractNumId="61">
    <w:nsid w:val="6590700B"/>
    <w:multiLevelType w:val="hybridMultilevel"/>
    <w:lvl w:ilvl="0">
      <w:lvlJc w:val="left"/>
      <w:lvlText w:val="%1."/>
      <w:numFmt w:val="decimal"/>
      <w:start w:val="3"/>
    </w:lvl>
  </w:abstractNum>
  <w:abstractNum w:abstractNumId="62">
    <w:nsid w:val="15014ACB"/>
    <w:multiLevelType w:val="hybridMultilevel"/>
    <w:lvl w:ilvl="0">
      <w:lvlJc w:val="left"/>
      <w:lvlText w:val="%1."/>
      <w:numFmt w:val="decimal"/>
      <w:start w:val="1"/>
    </w:lvl>
  </w:abstractNum>
  <w:abstractNum w:abstractNumId="63">
    <w:nsid w:val="5F5E7FD0"/>
    <w:multiLevelType w:val="hybridMultilevel"/>
    <w:lvl w:ilvl="0">
      <w:lvlJc w:val="left"/>
      <w:lvlText w:val="%1."/>
      <w:numFmt w:val="decimal"/>
      <w:start w:val="1"/>
    </w:lvl>
  </w:abstractNum>
  <w:abstractNum w:abstractNumId="64">
    <w:nsid w:val="98A3148"/>
    <w:multiLevelType w:val="hybridMultilevel"/>
    <w:lvl w:ilvl="0">
      <w:lvlJc w:val="left"/>
      <w:lvlText w:val="%1."/>
      <w:numFmt w:val="decimal"/>
      <w:start w:val="1"/>
    </w:lvl>
  </w:abstractNum>
  <w:abstractNum w:abstractNumId="65">
    <w:nsid w:val="799D0247"/>
    <w:multiLevelType w:val="hybridMultilevel"/>
    <w:lvl w:ilvl="0">
      <w:lvlJc w:val="left"/>
      <w:lvlText w:val="%1."/>
      <w:numFmt w:val="decimal"/>
      <w:start w:val="1"/>
    </w:lvl>
    <w:lvl w:ilvl="1">
      <w:lvlJc w:val="left"/>
      <w:lvlText w:val="•"/>
      <w:numFmt w:val="bullet"/>
      <w:start w:val="1"/>
    </w:lvl>
  </w:abstractNum>
  <w:abstractNum w:abstractNumId="66">
    <w:nsid w:val="6B94764"/>
    <w:multiLevelType w:val="hybridMultilevel"/>
    <w:lvl w:ilvl="0">
      <w:lvlJc w:val="left"/>
      <w:lvlText w:val="%1."/>
      <w:numFmt w:val="decimal"/>
      <w:start w:val="1"/>
    </w:lvl>
    <w:lvl w:ilvl="1">
      <w:lvlJc w:val="left"/>
      <w:lvlText w:val="•"/>
      <w:numFmt w:val="bullet"/>
      <w:start w:val="1"/>
    </w:lvl>
  </w:abstractNum>
  <w:abstractNum w:abstractNumId="67">
    <w:nsid w:val="42C296BD"/>
    <w:multiLevelType w:val="hybridMultilevel"/>
    <w:lvl w:ilvl="0">
      <w:lvlJc w:val="left"/>
      <w:lvlText w:val="%1."/>
      <w:numFmt w:val="decimal"/>
      <w:start w:val="3"/>
    </w:lvl>
  </w:abstractNum>
  <w:abstractNum w:abstractNumId="68">
    <w:nsid w:val="168E121F"/>
    <w:multiLevelType w:val="hybridMultilevel"/>
    <w:lvl w:ilvl="0">
      <w:lvlJc w:val="left"/>
      <w:lvlText w:val="%1."/>
      <w:numFmt w:val="decimal"/>
      <w:start w:val="1"/>
    </w:lvl>
  </w:abstractNum>
  <w:abstractNum w:abstractNumId="69">
    <w:nsid w:val="1EBA5D23"/>
    <w:multiLevelType w:val="hybridMultilevel"/>
    <w:lvl w:ilvl="0">
      <w:lvlJc w:val="left"/>
      <w:lvlText w:val="(%1)"/>
      <w:numFmt w:val="lowerLetter"/>
      <w:start w:val="1"/>
    </w:lvl>
  </w:abstractNum>
  <w:abstractNum w:abstractNumId="70">
    <w:nsid w:val="661E3F1E"/>
    <w:multiLevelType w:val="hybridMultilevel"/>
    <w:lvl w:ilvl="0">
      <w:lvlJc w:val="left"/>
      <w:lvlText w:val="*"/>
      <w:numFmt w:val="bullet"/>
      <w:start w:val="1"/>
    </w:lvl>
  </w:abstractNum>
  <w:abstractNum w:abstractNumId="71">
    <w:nsid w:val="5DC79EA8"/>
    <w:multiLevelType w:val="hybridMultilevel"/>
    <w:lvl w:ilvl="0">
      <w:lvlJc w:val="left"/>
      <w:lvlText w:val="**"/>
      <w:numFmt w:val="bullet"/>
      <w:start w:val="1"/>
    </w:lvl>
  </w:abstractNum>
  <w:abstractNum w:abstractNumId="72">
    <w:nsid w:val="540A471C"/>
    <w:multiLevelType w:val="hybridMultilevel"/>
    <w:lvl w:ilvl="0">
      <w:lvlJc w:val="left"/>
      <w:lvlText w:val="%1."/>
      <w:numFmt w:val="decimal"/>
      <w:start w:val="1"/>
    </w:lvl>
  </w:abstractNum>
  <w:abstractNum w:abstractNumId="73">
    <w:nsid w:val="7BD3EE7B"/>
    <w:multiLevelType w:val="hybridMultilevel"/>
    <w:lvl w:ilvl="0">
      <w:lvlJc w:val="left"/>
      <w:lvlText w:val="%1."/>
      <w:numFmt w:val="decimal"/>
      <w:start w:val="2"/>
    </w:lvl>
  </w:abstractNum>
  <w:abstractNum w:abstractNumId="74">
    <w:nsid w:val="51D9C564"/>
    <w:multiLevelType w:val="hybridMultilevel"/>
    <w:lvl w:ilvl="0">
      <w:lvlJc w:val="left"/>
      <w:lvlText w:val="%1."/>
      <w:numFmt w:val="decimal"/>
      <w:start w:val="1"/>
    </w:lvl>
  </w:abstractNum>
  <w:abstractNum w:abstractNumId="75">
    <w:nsid w:val="613EFDC5"/>
    <w:multiLevelType w:val="hybridMultilevel"/>
    <w:lvl w:ilvl="0">
      <w:lvlJc w:val="left"/>
      <w:lvlText w:val="(%1)"/>
      <w:numFmt w:val="lowerRoman"/>
      <w:start w:val="3"/>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jpe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jpeg"/><Relationship Id="rId17" Type="http://schemas.openxmlformats.org/officeDocument/2006/relationships/image" Target="media/image10.jpeg"/><Relationship Id="rId18" Type="http://schemas.openxmlformats.org/officeDocument/2006/relationships/image" Target="media/image11.jpe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jpe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jpeg"/><Relationship Id="rId32" Type="http://schemas.openxmlformats.org/officeDocument/2006/relationships/image" Target="media/image25.jpeg"/><Relationship Id="rId33" Type="http://schemas.openxmlformats.org/officeDocument/2006/relationships/image" Target="media/image26.jpeg"/><Relationship Id="rId34" Type="http://schemas.openxmlformats.org/officeDocument/2006/relationships/image" Target="media/image27.jpeg"/><Relationship Id="rId35" Type="http://schemas.openxmlformats.org/officeDocument/2006/relationships/image" Target="media/image28.jpe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jpeg"/><Relationship Id="rId45" Type="http://schemas.openxmlformats.org/officeDocument/2006/relationships/image" Target="media/image38.jpeg"/><Relationship Id="rId46" Type="http://schemas.openxmlformats.org/officeDocument/2006/relationships/image" Target="media/image39.jpeg"/><Relationship Id="rId47" Type="http://schemas.openxmlformats.org/officeDocument/2006/relationships/image" Target="media/image40.jpeg"/><Relationship Id="rId48" Type="http://schemas.openxmlformats.org/officeDocument/2006/relationships/image" Target="media/image41.jpeg"/><Relationship Id="rId49" Type="http://schemas.openxmlformats.org/officeDocument/2006/relationships/image" Target="media/image42.jpeg"/><Relationship Id="rId50" Type="http://schemas.openxmlformats.org/officeDocument/2006/relationships/image" Target="media/image43.jpeg"/><Relationship Id="rId51" Type="http://schemas.openxmlformats.org/officeDocument/2006/relationships/image" Target="media/image44.jpeg"/><Relationship Id="rId52" Type="http://schemas.openxmlformats.org/officeDocument/2006/relationships/image" Target="media/image45.jpeg"/><Relationship Id="rId53" Type="http://schemas.openxmlformats.org/officeDocument/2006/relationships/image" Target="media/image46.jpeg"/><Relationship Id="rId54" Type="http://schemas.openxmlformats.org/officeDocument/2006/relationships/image" Target="media/image47.jpeg"/><Relationship Id="rId55" Type="http://schemas.openxmlformats.org/officeDocument/2006/relationships/image" Target="media/image48.jpeg"/><Relationship Id="rId56" Type="http://schemas.openxmlformats.org/officeDocument/2006/relationships/image" Target="media/image49.jpeg"/><Relationship Id="rId57" Type="http://schemas.openxmlformats.org/officeDocument/2006/relationships/image" Target="media/image50.jpeg"/><Relationship Id="rId58" Type="http://schemas.openxmlformats.org/officeDocument/2006/relationships/image" Target="media/image51.jpeg"/><Relationship Id="rId59" Type="http://schemas.openxmlformats.org/officeDocument/2006/relationships/image" Target="media/image52.jpeg"/><Relationship Id="rId60" Type="http://schemas.openxmlformats.org/officeDocument/2006/relationships/image" Target="media/image53.jpeg"/><Relationship Id="rId61" Type="http://schemas.openxmlformats.org/officeDocument/2006/relationships/image" Target="media/image54.jpeg"/><Relationship Id="rId62" Type="http://schemas.openxmlformats.org/officeDocument/2006/relationships/image" Target="media/image55.jpeg"/><Relationship Id="rId63" Type="http://schemas.openxmlformats.org/officeDocument/2006/relationships/image" Target="media/image56.jpeg"/><Relationship Id="rId64" Type="http://schemas.openxmlformats.org/officeDocument/2006/relationships/image" Target="media/image57.jpeg"/><Relationship Id="rId65" Type="http://schemas.openxmlformats.org/officeDocument/2006/relationships/image" Target="media/image58.jpe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jpe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jpeg"/><Relationship Id="rId79" Type="http://schemas.openxmlformats.org/officeDocument/2006/relationships/image" Target="media/image72.jpeg"/><Relationship Id="rId80" Type="http://schemas.openxmlformats.org/officeDocument/2006/relationships/image" Target="media/image73.jpeg"/><Relationship Id="rId81" Type="http://schemas.openxmlformats.org/officeDocument/2006/relationships/image" Target="media/image74.jpeg"/><Relationship Id="rId82" Type="http://schemas.openxmlformats.org/officeDocument/2006/relationships/image" Target="media/image75.jpeg"/><Relationship Id="rId83" Type="http://schemas.openxmlformats.org/officeDocument/2006/relationships/image" Target="media/image76.jpeg"/><Relationship Id="rId84" Type="http://schemas.openxmlformats.org/officeDocument/2006/relationships/image" Target="media/image77.png"/><Relationship Id="rId85" Type="http://schemas.openxmlformats.org/officeDocument/2006/relationships/image" Target="media/image78.jpeg"/><Relationship Id="rId86" Type="http://schemas.openxmlformats.org/officeDocument/2006/relationships/image" Target="media/image79.jpeg"/><Relationship Id="rId87" Type="http://schemas.openxmlformats.org/officeDocument/2006/relationships/image" Target="media/image80.jpeg"/><Relationship Id="rId88" Type="http://schemas.openxmlformats.org/officeDocument/2006/relationships/image" Target="media/image81.jpeg"/><Relationship Id="rId89" Type="http://schemas.openxmlformats.org/officeDocument/2006/relationships/image" Target="media/image82.jpeg"/><Relationship Id="rId90" Type="http://schemas.openxmlformats.org/officeDocument/2006/relationships/image" Target="media/image83.jpe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jpe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jpe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jpeg"/><Relationship Id="rId138" Type="http://schemas.openxmlformats.org/officeDocument/2006/relationships/image" Target="media/image131.jpeg"/><Relationship Id="rId139" Type="http://schemas.openxmlformats.org/officeDocument/2006/relationships/image" Target="media/image132.jpeg"/><Relationship Id="rId140" Type="http://schemas.openxmlformats.org/officeDocument/2006/relationships/image" Target="media/image133.jpeg"/><Relationship Id="rId141" Type="http://schemas.openxmlformats.org/officeDocument/2006/relationships/image" Target="media/image134.jpeg"/><Relationship Id="rId142" Type="http://schemas.openxmlformats.org/officeDocument/2006/relationships/image" Target="media/image135.jpeg"/><Relationship Id="rId143" Type="http://schemas.openxmlformats.org/officeDocument/2006/relationships/image" Target="media/image136.jpeg"/><Relationship Id="rId144" Type="http://schemas.openxmlformats.org/officeDocument/2006/relationships/image" Target="media/image137.jpeg"/><Relationship Id="rId145" Type="http://schemas.openxmlformats.org/officeDocument/2006/relationships/image" Target="media/image138.jpeg"/><Relationship Id="rId146" Type="http://schemas.openxmlformats.org/officeDocument/2006/relationships/image" Target="media/image139.jpeg"/><Relationship Id="rId147" Type="http://schemas.openxmlformats.org/officeDocument/2006/relationships/image" Target="media/image140.jpeg"/><Relationship Id="rId148" Type="http://schemas.openxmlformats.org/officeDocument/2006/relationships/image" Target="media/image141.jpeg"/><Relationship Id="rId149" Type="http://schemas.openxmlformats.org/officeDocument/2006/relationships/image" Target="media/image142.jpeg"/><Relationship Id="rId150" Type="http://schemas.openxmlformats.org/officeDocument/2006/relationships/image" Target="media/image143.jpeg"/><Relationship Id="rId151" Type="http://schemas.openxmlformats.org/officeDocument/2006/relationships/image" Target="media/image144.jpeg"/><Relationship Id="rId152" Type="http://schemas.openxmlformats.org/officeDocument/2006/relationships/image" Target="media/image145.jpeg"/><Relationship Id="rId153" Type="http://schemas.openxmlformats.org/officeDocument/2006/relationships/image" Target="media/image146.jpeg"/><Relationship Id="rId154" Type="http://schemas.openxmlformats.org/officeDocument/2006/relationships/image" Target="media/image147.jpe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jpe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jpe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png"/><Relationship Id="rId181" Type="http://schemas.openxmlformats.org/officeDocument/2006/relationships/image" Target="media/image174.png"/><Relationship Id="rId182" Type="http://schemas.openxmlformats.org/officeDocument/2006/relationships/image" Target="media/image175.png"/><Relationship Id="rId183" Type="http://schemas.openxmlformats.org/officeDocument/2006/relationships/image" Target="media/image176.png"/><Relationship Id="rId184" Type="http://schemas.openxmlformats.org/officeDocument/2006/relationships/image" Target="media/image177.png"/><Relationship Id="rId185" Type="http://schemas.openxmlformats.org/officeDocument/2006/relationships/image" Target="media/image178.png"/><Relationship Id="rId186" Type="http://schemas.openxmlformats.org/officeDocument/2006/relationships/image" Target="media/image179.png"/><Relationship Id="rId187" Type="http://schemas.openxmlformats.org/officeDocument/2006/relationships/image" Target="media/image180.png"/><Relationship Id="rId188" Type="http://schemas.openxmlformats.org/officeDocument/2006/relationships/image" Target="media/image181.png"/><Relationship Id="rId189" Type="http://schemas.openxmlformats.org/officeDocument/2006/relationships/image" Target="media/image182.png"/><Relationship Id="rId190" Type="http://schemas.openxmlformats.org/officeDocument/2006/relationships/image" Target="media/image183.png"/><Relationship Id="rId191" Type="http://schemas.openxmlformats.org/officeDocument/2006/relationships/image" Target="media/image184.png"/><Relationship Id="rId192" Type="http://schemas.openxmlformats.org/officeDocument/2006/relationships/image" Target="media/image185.png"/><Relationship Id="rId193" Type="http://schemas.openxmlformats.org/officeDocument/2006/relationships/image" Target="media/image186.jpeg"/><Relationship Id="rId194" Type="http://schemas.openxmlformats.org/officeDocument/2006/relationships/image" Target="media/image187.png"/><Relationship Id="rId195" Type="http://schemas.openxmlformats.org/officeDocument/2006/relationships/image" Target="media/image188.jpeg"/><Relationship Id="rId196" Type="http://schemas.openxmlformats.org/officeDocument/2006/relationships/image" Target="media/image189.png"/><Relationship Id="rId197" Type="http://schemas.openxmlformats.org/officeDocument/2006/relationships/image" Target="media/image190.png"/><Relationship Id="rId198" Type="http://schemas.openxmlformats.org/officeDocument/2006/relationships/image" Target="media/image191.jpeg"/><Relationship Id="rId199" Type="http://schemas.openxmlformats.org/officeDocument/2006/relationships/image" Target="media/image192.png"/><Relationship Id="rId200" Type="http://schemas.openxmlformats.org/officeDocument/2006/relationships/image" Target="media/image193.jpeg"/><Relationship Id="rId201" Type="http://schemas.openxmlformats.org/officeDocument/2006/relationships/image" Target="media/image194.png"/><Relationship Id="rId202" Type="http://schemas.openxmlformats.org/officeDocument/2006/relationships/image" Target="media/image195.jpeg"/><Relationship Id="rId203" Type="http://schemas.openxmlformats.org/officeDocument/2006/relationships/image" Target="media/image196.png"/><Relationship Id="rId204" Type="http://schemas.openxmlformats.org/officeDocument/2006/relationships/image" Target="media/image197.png"/><Relationship Id="rId205" Type="http://schemas.openxmlformats.org/officeDocument/2006/relationships/image" Target="media/image198.png"/><Relationship Id="rId206" Type="http://schemas.openxmlformats.org/officeDocument/2006/relationships/image" Target="media/image199.jpeg"/><Relationship Id="rId207" Type="http://schemas.openxmlformats.org/officeDocument/2006/relationships/image" Target="media/image200.png"/><Relationship Id="rId208" Type="http://schemas.openxmlformats.org/officeDocument/2006/relationships/image" Target="media/image201.png"/><Relationship Id="rId209" Type="http://schemas.openxmlformats.org/officeDocument/2006/relationships/image" Target="media/image202.png"/><Relationship Id="rId210" Type="http://schemas.openxmlformats.org/officeDocument/2006/relationships/image" Target="media/image203.png"/><Relationship Id="rId211" Type="http://schemas.openxmlformats.org/officeDocument/2006/relationships/image" Target="media/image204.png"/><Relationship Id="rId212" Type="http://schemas.openxmlformats.org/officeDocument/2006/relationships/image" Target="media/image205.png"/><Relationship Id="rId213" Type="http://schemas.openxmlformats.org/officeDocument/2006/relationships/image" Target="media/image206.png"/><Relationship Id="rId214" Type="http://schemas.openxmlformats.org/officeDocument/2006/relationships/image" Target="media/image207.png"/><Relationship Id="rId215" Type="http://schemas.openxmlformats.org/officeDocument/2006/relationships/image" Target="media/image208.png"/><Relationship Id="rId216" Type="http://schemas.openxmlformats.org/officeDocument/2006/relationships/image" Target="media/image209.png"/><Relationship Id="rId217" Type="http://schemas.openxmlformats.org/officeDocument/2006/relationships/image" Target="media/image210.png"/><Relationship Id="rId218" Type="http://schemas.openxmlformats.org/officeDocument/2006/relationships/image" Target="media/image211.png"/><Relationship Id="rId219" Type="http://schemas.openxmlformats.org/officeDocument/2006/relationships/image" Target="media/image212.png"/><Relationship Id="rId220" Type="http://schemas.openxmlformats.org/officeDocument/2006/relationships/image" Target="media/image213.png"/><Relationship Id="rId221" Type="http://schemas.openxmlformats.org/officeDocument/2006/relationships/image" Target="media/image214.png"/><Relationship Id="rId222" Type="http://schemas.openxmlformats.org/officeDocument/2006/relationships/image" Target="media/image215.png"/><Relationship Id="rId223" Type="http://schemas.openxmlformats.org/officeDocument/2006/relationships/image" Target="media/image216.png"/><Relationship Id="rId224" Type="http://schemas.openxmlformats.org/officeDocument/2006/relationships/image" Target="media/image217.jpeg"/><Relationship Id="rId225" Type="http://schemas.openxmlformats.org/officeDocument/2006/relationships/image" Target="media/image218.png"/><Relationship Id="rId226" Type="http://schemas.openxmlformats.org/officeDocument/2006/relationships/image" Target="media/image219.png"/><Relationship Id="rId227" Type="http://schemas.openxmlformats.org/officeDocument/2006/relationships/image" Target="media/image220.png"/><Relationship Id="rId228" Type="http://schemas.openxmlformats.org/officeDocument/2006/relationships/image" Target="media/image221.png"/><Relationship Id="rId229" Type="http://schemas.openxmlformats.org/officeDocument/2006/relationships/image" Target="media/image222.png"/><Relationship Id="rId230" Type="http://schemas.openxmlformats.org/officeDocument/2006/relationships/image" Target="media/image223.png"/><Relationship Id="rId231" Type="http://schemas.openxmlformats.org/officeDocument/2006/relationships/image" Target="media/image224.png"/><Relationship Id="rId232" Type="http://schemas.openxmlformats.org/officeDocument/2006/relationships/image" Target="media/image225.png"/><Relationship Id="rId233" Type="http://schemas.openxmlformats.org/officeDocument/2006/relationships/image" Target="media/image226.png"/><Relationship Id="rId234" Type="http://schemas.openxmlformats.org/officeDocument/2006/relationships/image" Target="media/image227.jpeg"/><Relationship Id="rId235" Type="http://schemas.openxmlformats.org/officeDocument/2006/relationships/image" Target="media/image228.jpeg"/><Relationship Id="rId236" Type="http://schemas.openxmlformats.org/officeDocument/2006/relationships/image" Target="media/image229.png"/><Relationship Id="rId237" Type="http://schemas.openxmlformats.org/officeDocument/2006/relationships/image" Target="media/image230.jpeg"/><Relationship Id="rId238" Type="http://schemas.openxmlformats.org/officeDocument/2006/relationships/image" Target="media/image231.jpeg"/><Relationship Id="rId239" Type="http://schemas.openxmlformats.org/officeDocument/2006/relationships/image" Target="media/image232.png"/><Relationship Id="rId240" Type="http://schemas.openxmlformats.org/officeDocument/2006/relationships/image" Target="media/image233.png"/><Relationship Id="rId241" Type="http://schemas.openxmlformats.org/officeDocument/2006/relationships/image" Target="media/image234.png"/><Relationship Id="rId242" Type="http://schemas.openxmlformats.org/officeDocument/2006/relationships/image" Target="media/image235.png"/><Relationship Id="rId243" Type="http://schemas.openxmlformats.org/officeDocument/2006/relationships/image" Target="media/image236.png"/><Relationship Id="rId244" Type="http://schemas.openxmlformats.org/officeDocument/2006/relationships/image" Target="media/image237.png"/><Relationship Id="rId245" Type="http://schemas.openxmlformats.org/officeDocument/2006/relationships/image" Target="media/image238.png"/><Relationship Id="rId246" Type="http://schemas.openxmlformats.org/officeDocument/2006/relationships/image" Target="media/image239.png"/><Relationship Id="rId247" Type="http://schemas.openxmlformats.org/officeDocument/2006/relationships/image" Target="media/image240.png"/><Relationship Id="rId248" Type="http://schemas.openxmlformats.org/officeDocument/2006/relationships/image" Target="media/image241.png"/><Relationship Id="rId249" Type="http://schemas.openxmlformats.org/officeDocument/2006/relationships/image" Target="media/image242.png"/><Relationship Id="rId250" Type="http://schemas.openxmlformats.org/officeDocument/2006/relationships/image" Target="media/image243.png"/><Relationship Id="rId251" Type="http://schemas.openxmlformats.org/officeDocument/2006/relationships/image" Target="media/image244.png"/><Relationship Id="rId252" Type="http://schemas.openxmlformats.org/officeDocument/2006/relationships/image" Target="media/image245.png"/><Relationship Id="rId253" Type="http://schemas.openxmlformats.org/officeDocument/2006/relationships/image" Target="media/image246.jpeg"/><Relationship Id="rId254" Type="http://schemas.openxmlformats.org/officeDocument/2006/relationships/image" Target="media/image247.jpeg"/><Relationship Id="rId255" Type="http://schemas.openxmlformats.org/officeDocument/2006/relationships/image" Target="media/image248.jpeg"/><Relationship Id="rId256" Type="http://schemas.openxmlformats.org/officeDocument/2006/relationships/image" Target="media/image249.png"/><Relationship Id="rId257" Type="http://schemas.openxmlformats.org/officeDocument/2006/relationships/image" Target="media/image250.png"/><Relationship Id="rId258" Type="http://schemas.openxmlformats.org/officeDocument/2006/relationships/image" Target="media/image251.png"/><Relationship Id="rId259" Type="http://schemas.openxmlformats.org/officeDocument/2006/relationships/image" Target="media/image252.png"/><Relationship Id="rId260" Type="http://schemas.openxmlformats.org/officeDocument/2006/relationships/image" Target="media/image253.png"/><Relationship Id="rId261" Type="http://schemas.openxmlformats.org/officeDocument/2006/relationships/image" Target="media/image254.png"/><Relationship Id="rId262" Type="http://schemas.openxmlformats.org/officeDocument/2006/relationships/image" Target="media/image255.png"/><Relationship Id="rId263" Type="http://schemas.openxmlformats.org/officeDocument/2006/relationships/image" Target="media/image256.png"/><Relationship Id="rId264" Type="http://schemas.openxmlformats.org/officeDocument/2006/relationships/image" Target="media/image257.png"/><Relationship Id="rId265" Type="http://schemas.openxmlformats.org/officeDocument/2006/relationships/image" Target="media/image258.jpeg"/><Relationship Id="rId266" Type="http://schemas.openxmlformats.org/officeDocument/2006/relationships/image" Target="media/image259.png"/><Relationship Id="rId267" Type="http://schemas.openxmlformats.org/officeDocument/2006/relationships/image" Target="media/image260.png"/><Relationship Id="rId268" Type="http://schemas.openxmlformats.org/officeDocument/2006/relationships/image" Target="media/image261.png"/><Relationship Id="rId269" Type="http://schemas.openxmlformats.org/officeDocument/2006/relationships/image" Target="media/image262.png"/><Relationship Id="rId270" Type="http://schemas.openxmlformats.org/officeDocument/2006/relationships/image" Target="media/image263.png"/><Relationship Id="rId271" Type="http://schemas.openxmlformats.org/officeDocument/2006/relationships/image" Target="media/image264.png"/><Relationship Id="rId272" Type="http://schemas.openxmlformats.org/officeDocument/2006/relationships/image" Target="media/image265.png"/><Relationship Id="rId273" Type="http://schemas.openxmlformats.org/officeDocument/2006/relationships/image" Target="media/image266.png"/><Relationship Id="rId274" Type="http://schemas.openxmlformats.org/officeDocument/2006/relationships/image" Target="media/image267.png"/><Relationship Id="rId275" Type="http://schemas.openxmlformats.org/officeDocument/2006/relationships/image" Target="media/image268.png"/><Relationship Id="rId276" Type="http://schemas.openxmlformats.org/officeDocument/2006/relationships/image" Target="media/image269.png"/><Relationship Id="rId277" Type="http://schemas.openxmlformats.org/officeDocument/2006/relationships/image" Target="media/image270.png"/><Relationship Id="rId278" Type="http://schemas.openxmlformats.org/officeDocument/2006/relationships/image" Target="media/image271.png"/><Relationship Id="rId279" Type="http://schemas.openxmlformats.org/officeDocument/2006/relationships/image" Target="media/image272.jpeg"/><Relationship Id="rId280" Type="http://schemas.openxmlformats.org/officeDocument/2006/relationships/image" Target="media/image273.png"/><Relationship Id="rId281" Type="http://schemas.openxmlformats.org/officeDocument/2006/relationships/image" Target="media/image274.png"/><Relationship Id="rId282" Type="http://schemas.openxmlformats.org/officeDocument/2006/relationships/image" Target="media/image275.png"/><Relationship Id="rId283" Type="http://schemas.openxmlformats.org/officeDocument/2006/relationships/image" Target="media/image276.png"/><Relationship Id="rId284" Type="http://schemas.openxmlformats.org/officeDocument/2006/relationships/image" Target="media/image277.png"/><Relationship Id="rId285" Type="http://schemas.openxmlformats.org/officeDocument/2006/relationships/image" Target="media/image278.png"/><Relationship Id="rId286" Type="http://schemas.openxmlformats.org/officeDocument/2006/relationships/image" Target="media/image279.png"/><Relationship Id="rId287" Type="http://schemas.openxmlformats.org/officeDocument/2006/relationships/image" Target="media/image280.png"/><Relationship Id="rId288" Type="http://schemas.openxmlformats.org/officeDocument/2006/relationships/image" Target="media/image281.png"/><Relationship Id="rId289" Type="http://schemas.openxmlformats.org/officeDocument/2006/relationships/image" Target="media/image282.png"/><Relationship Id="rId290" Type="http://schemas.openxmlformats.org/officeDocument/2006/relationships/image" Target="media/image283.png"/><Relationship Id="rId291" Type="http://schemas.openxmlformats.org/officeDocument/2006/relationships/image" Target="media/image284.png"/><Relationship Id="rId292" Type="http://schemas.openxmlformats.org/officeDocument/2006/relationships/image" Target="media/image285.png"/><Relationship Id="rId293" Type="http://schemas.openxmlformats.org/officeDocument/2006/relationships/image" Target="media/image286.png"/><Relationship Id="rId294" Type="http://schemas.openxmlformats.org/officeDocument/2006/relationships/image" Target="media/image287.png"/><Relationship Id="rId295" Type="http://schemas.openxmlformats.org/officeDocument/2006/relationships/image" Target="media/image288.png"/><Relationship Id="rId296" Type="http://schemas.openxmlformats.org/officeDocument/2006/relationships/image" Target="media/image289.png"/><Relationship Id="rId297" Type="http://schemas.openxmlformats.org/officeDocument/2006/relationships/image" Target="media/image290.png"/><Relationship Id="rId298" Type="http://schemas.openxmlformats.org/officeDocument/2006/relationships/image" Target="media/image291.png"/><Relationship Id="rId299" Type="http://schemas.openxmlformats.org/officeDocument/2006/relationships/image" Target="media/image292.png"/><Relationship Id="rId300" Type="http://schemas.openxmlformats.org/officeDocument/2006/relationships/image" Target="media/image293.png"/><Relationship Id="rId301" Type="http://schemas.openxmlformats.org/officeDocument/2006/relationships/image" Target="media/image294.png"/><Relationship Id="rId302" Type="http://schemas.openxmlformats.org/officeDocument/2006/relationships/image" Target="media/image295.png"/><Relationship Id="rId303" Type="http://schemas.openxmlformats.org/officeDocument/2006/relationships/image" Target="media/image296.png"/><Relationship Id="rId304" Type="http://schemas.openxmlformats.org/officeDocument/2006/relationships/image" Target="media/image297.png"/><Relationship Id="rId305" Type="http://schemas.openxmlformats.org/officeDocument/2006/relationships/image" Target="media/image298.png"/><Relationship Id="rId306" Type="http://schemas.openxmlformats.org/officeDocument/2006/relationships/image" Target="media/image299.png"/><Relationship Id="rId307" Type="http://schemas.openxmlformats.org/officeDocument/2006/relationships/image" Target="media/image300.png"/><Relationship Id="rId308" Type="http://schemas.openxmlformats.org/officeDocument/2006/relationships/image" Target="media/image301.png"/><Relationship Id="rId309" Type="http://schemas.openxmlformats.org/officeDocument/2006/relationships/image" Target="media/image302.png"/><Relationship Id="rId310" Type="http://schemas.openxmlformats.org/officeDocument/2006/relationships/image" Target="media/image303.png"/><Relationship Id="rId311" Type="http://schemas.openxmlformats.org/officeDocument/2006/relationships/image" Target="media/image304.png"/><Relationship Id="rId312" Type="http://schemas.openxmlformats.org/officeDocument/2006/relationships/image" Target="media/image305.png"/><Relationship Id="rId313" Type="http://schemas.openxmlformats.org/officeDocument/2006/relationships/image" Target="media/image306.png"/><Relationship Id="rId314" Type="http://schemas.openxmlformats.org/officeDocument/2006/relationships/image" Target="media/image307.png"/><Relationship Id="rId315" Type="http://schemas.openxmlformats.org/officeDocument/2006/relationships/image" Target="media/image308.png"/><Relationship Id="rId316" Type="http://schemas.openxmlformats.org/officeDocument/2006/relationships/image" Target="media/image309.png"/><Relationship Id="rId317" Type="http://schemas.openxmlformats.org/officeDocument/2006/relationships/image" Target="media/image310.png"/><Relationship Id="rId318" Type="http://schemas.openxmlformats.org/officeDocument/2006/relationships/image" Target="media/image311.png"/><Relationship Id="rId319" Type="http://schemas.openxmlformats.org/officeDocument/2006/relationships/image" Target="media/image312.png"/><Relationship Id="rId320" Type="http://schemas.openxmlformats.org/officeDocument/2006/relationships/image" Target="media/image313.png"/><Relationship Id="rId321" Type="http://schemas.openxmlformats.org/officeDocument/2006/relationships/image" Target="media/image314.png"/><Relationship Id="rId322" Type="http://schemas.openxmlformats.org/officeDocument/2006/relationships/image" Target="media/image315.png"/><Relationship Id="rId323" Type="http://schemas.openxmlformats.org/officeDocument/2006/relationships/image" Target="media/image316.png"/><Relationship Id="rId324" Type="http://schemas.openxmlformats.org/officeDocument/2006/relationships/image" Target="media/image317.png"/><Relationship Id="rId325" Type="http://schemas.openxmlformats.org/officeDocument/2006/relationships/image" Target="media/image318.png"/><Relationship Id="rId326" Type="http://schemas.openxmlformats.org/officeDocument/2006/relationships/image" Target="media/image319.png"/><Relationship Id="rId327" Type="http://schemas.openxmlformats.org/officeDocument/2006/relationships/image" Target="media/image320.png"/><Relationship Id="rId328" Type="http://schemas.openxmlformats.org/officeDocument/2006/relationships/image" Target="media/image321.png"/><Relationship Id="rId329" Type="http://schemas.openxmlformats.org/officeDocument/2006/relationships/image" Target="media/image322.png"/><Relationship Id="rId330" Type="http://schemas.openxmlformats.org/officeDocument/2006/relationships/image" Target="media/image323.png"/><Relationship Id="rId331" Type="http://schemas.openxmlformats.org/officeDocument/2006/relationships/image" Target="media/image324.png"/><Relationship Id="rId332" Type="http://schemas.openxmlformats.org/officeDocument/2006/relationships/image" Target="media/image325.jpeg"/><Relationship Id="rId333" Type="http://schemas.openxmlformats.org/officeDocument/2006/relationships/image" Target="media/image326.png"/><Relationship Id="rId334" Type="http://schemas.openxmlformats.org/officeDocument/2006/relationships/image" Target="media/image327.jpeg"/><Relationship Id="rId335" Type="http://schemas.openxmlformats.org/officeDocument/2006/relationships/image" Target="media/image328.jpeg"/><Relationship Id="rId336" Type="http://schemas.openxmlformats.org/officeDocument/2006/relationships/image" Target="media/image329.png"/><Relationship Id="rId337" Type="http://schemas.openxmlformats.org/officeDocument/2006/relationships/image" Target="media/image330.png"/><Relationship Id="rId338" Type="http://schemas.openxmlformats.org/officeDocument/2006/relationships/image" Target="media/image331.png"/><Relationship Id="rId339" Type="http://schemas.openxmlformats.org/officeDocument/2006/relationships/image" Target="media/image332.png"/><Relationship Id="rId340" Type="http://schemas.openxmlformats.org/officeDocument/2006/relationships/image" Target="media/image333.png"/><Relationship Id="rId341" Type="http://schemas.openxmlformats.org/officeDocument/2006/relationships/image" Target="media/image334.png"/><Relationship Id="rId342" Type="http://schemas.openxmlformats.org/officeDocument/2006/relationships/image" Target="media/image335.png"/><Relationship Id="rId343" Type="http://schemas.openxmlformats.org/officeDocument/2006/relationships/image" Target="media/image336.png"/><Relationship Id="rId344" Type="http://schemas.openxmlformats.org/officeDocument/2006/relationships/image" Target="media/image337.png"/><Relationship Id="rId345" Type="http://schemas.openxmlformats.org/officeDocument/2006/relationships/image" Target="media/image338.png"/><Relationship Id="rId346" Type="http://schemas.openxmlformats.org/officeDocument/2006/relationships/image" Target="media/image339.png"/><Relationship Id="rId347" Type="http://schemas.openxmlformats.org/officeDocument/2006/relationships/image" Target="media/image340.png"/><Relationship Id="rId348" Type="http://schemas.openxmlformats.org/officeDocument/2006/relationships/image" Target="media/image341.png"/><Relationship Id="rId349" Type="http://schemas.openxmlformats.org/officeDocument/2006/relationships/image" Target="media/image342.png"/><Relationship Id="rId350" Type="http://schemas.openxmlformats.org/officeDocument/2006/relationships/image" Target="media/image343.png"/><Relationship Id="rId351" Type="http://schemas.openxmlformats.org/officeDocument/2006/relationships/image" Target="media/image344.png"/><Relationship Id="rId352" Type="http://schemas.openxmlformats.org/officeDocument/2006/relationships/image" Target="media/image345.png"/><Relationship Id="rId353" Type="http://schemas.openxmlformats.org/officeDocument/2006/relationships/image" Target="media/image346.png"/><Relationship Id="rId354" Type="http://schemas.openxmlformats.org/officeDocument/2006/relationships/image" Target="media/image347.png"/><Relationship Id="rId355" Type="http://schemas.openxmlformats.org/officeDocument/2006/relationships/image" Target="media/image348.png"/><Relationship Id="rId356" Type="http://schemas.openxmlformats.org/officeDocument/2006/relationships/image" Target="media/image349.png"/><Relationship Id="rId357" Type="http://schemas.openxmlformats.org/officeDocument/2006/relationships/image" Target="media/image350.png"/><Relationship Id="rId358" Type="http://schemas.openxmlformats.org/officeDocument/2006/relationships/image" Target="media/image351.png"/><Relationship Id="rId359" Type="http://schemas.openxmlformats.org/officeDocument/2006/relationships/image" Target="media/image352.png"/><Relationship Id="rId360" Type="http://schemas.openxmlformats.org/officeDocument/2006/relationships/image" Target="media/image353.png"/><Relationship Id="rId361" Type="http://schemas.openxmlformats.org/officeDocument/2006/relationships/image" Target="media/image354.png"/><Relationship Id="rId362" Type="http://schemas.openxmlformats.org/officeDocument/2006/relationships/image" Target="media/image355.png"/><Relationship Id="rId363" Type="http://schemas.openxmlformats.org/officeDocument/2006/relationships/image" Target="media/image356.png"/><Relationship Id="rId364" Type="http://schemas.openxmlformats.org/officeDocument/2006/relationships/image" Target="media/image357.jpeg"/><Relationship Id="rId365" Type="http://schemas.openxmlformats.org/officeDocument/2006/relationships/image" Target="media/image358.jpeg"/><Relationship Id="rId366" Type="http://schemas.openxmlformats.org/officeDocument/2006/relationships/image" Target="media/image359.jpeg"/><Relationship Id="rId367" Type="http://schemas.openxmlformats.org/officeDocument/2006/relationships/image" Target="media/image360.jpeg"/><Relationship Id="rId368" Type="http://schemas.openxmlformats.org/officeDocument/2006/relationships/image" Target="media/image361.png"/><Relationship Id="rId369" Type="http://schemas.openxmlformats.org/officeDocument/2006/relationships/image" Target="media/image362.png"/><Relationship Id="rId370" Type="http://schemas.openxmlformats.org/officeDocument/2006/relationships/image" Target="media/image363.png"/><Relationship Id="rId371" Type="http://schemas.openxmlformats.org/officeDocument/2006/relationships/image" Target="media/image364.png"/><Relationship Id="rId372" Type="http://schemas.openxmlformats.org/officeDocument/2006/relationships/image" Target="media/image365.png"/><Relationship Id="rId373" Type="http://schemas.openxmlformats.org/officeDocument/2006/relationships/image" Target="media/image366.png"/><Relationship Id="rId374" Type="http://schemas.openxmlformats.org/officeDocument/2006/relationships/image" Target="media/image367.png"/><Relationship Id="rId375" Type="http://schemas.openxmlformats.org/officeDocument/2006/relationships/image" Target="media/image368.png"/><Relationship Id="rId376" Type="http://schemas.openxmlformats.org/officeDocument/2006/relationships/image" Target="media/image369.png"/><Relationship Id="rId377" Type="http://schemas.openxmlformats.org/officeDocument/2006/relationships/image" Target="media/image370.jpeg"/><Relationship Id="rId378" Type="http://schemas.openxmlformats.org/officeDocument/2006/relationships/image" Target="media/image371.png"/><Relationship Id="rId379" Type="http://schemas.openxmlformats.org/officeDocument/2006/relationships/image" Target="media/image372.png"/><Relationship Id="rId380" Type="http://schemas.openxmlformats.org/officeDocument/2006/relationships/image" Target="media/image373.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2023-04-06T16:35:29Z</dcterms:created>
  <dcterms:modified xsi:type="dcterms:W3CDTF">2023-04-06T16:35:29Z</dcterms:modified>
</cp:coreProperties>
</file>