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[OBJECT OMITTED]</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w:t>
      </w:r>
    </w:p>
    <w:p>
      <w:pPr>
        <w:spacing w:after="0" w:line="14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(RULE 14A-101)</w:t>
      </w:r>
    </w:p>
    <w:p>
      <w:pPr>
        <w:spacing w:after="0" w:line="166"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166"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EXCHANGE ACT OF 1934 (AMENDMENT NO. )</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Preliminary Proxy Statement</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Confidential, For Use of the Commission Only (as permitted by Rule 14a6(e)</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(2)</w:t>
      </w:r>
    </w:p>
    <w:p>
      <w:pPr>
        <w:spacing w:after="0"/>
        <w:rPr>
          <w:sz w:val="20"/>
          <w:szCs w:val="20"/>
          <w:color w:val="auto"/>
        </w:rPr>
      </w:pPr>
      <w:r>
        <w:rPr>
          <w:rFonts w:ascii="Courier New" w:cs="Courier New" w:eastAsia="Courier New" w:hAnsi="Courier New"/>
          <w:sz w:val="15"/>
          <w:szCs w:val="15"/>
          <w:color w:val="auto"/>
        </w:rPr>
        <w:t>[X] Definitive Proxy Statement</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 Definitive Additional Materials</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 Soliciting Material Under Rule 14a-12</w:t>
      </w:r>
    </w:p>
    <w:p>
      <w:pPr>
        <w:spacing w:after="0" w:line="3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3"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________________________________________________</w:t>
      </w:r>
    </w:p>
    <w:p>
      <w:pPr>
        <w:ind w:left="140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 No fee required.</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 Fee computed on table below per Exchange Act Rules 14a-6(i)(1) and 0-11.</w:t>
      </w:r>
    </w:p>
    <w:p>
      <w:pPr>
        <w:spacing w:after="0" w:line="166" w:lineRule="exact"/>
        <w:rPr>
          <w:sz w:val="24"/>
          <w:szCs w:val="24"/>
          <w:color w:val="auto"/>
        </w:rPr>
      </w:pPr>
    </w:p>
    <w:p>
      <w:pPr>
        <w:ind w:left="360" w:hanging="350"/>
        <w:spacing w:after="0"/>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6" w:lineRule="exact"/>
        <w:rPr>
          <w:rFonts w:ascii="Courier New" w:cs="Courier New" w:eastAsia="Courier New" w:hAnsi="Courier New"/>
          <w:sz w:val="15"/>
          <w:szCs w:val="15"/>
          <w:color w:val="auto"/>
        </w:rPr>
      </w:pPr>
    </w:p>
    <w:p>
      <w:pPr>
        <w:ind w:right="3759" w:firstLine="10"/>
        <w:spacing w:after="0" w:line="290"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or other underlying value of transaction computed pursuant to Exchange Act Rule 0-11 (set forth the amount on which the filing fee is calculated and state how it was determined):</w:t>
      </w:r>
    </w:p>
    <w:p>
      <w:pPr>
        <w:spacing w:after="0" w:line="5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 Fee paid previously with preliminary materials:</w:t>
      </w:r>
    </w:p>
    <w:p>
      <w:pPr>
        <w:spacing w:after="0" w:line="166" w:lineRule="exact"/>
        <w:rPr>
          <w:sz w:val="24"/>
          <w:szCs w:val="24"/>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8" w:lineRule="exact"/>
        <w:rPr>
          <w:sz w:val="24"/>
          <w:szCs w:val="24"/>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[INTEGRA LOGO]</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311 ENTERPRISE DRIVE</w:t>
      </w:r>
    </w:p>
    <w:p>
      <w:pPr>
        <w:spacing w:after="0" w:line="2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PLAINSBORO, NEW JERSEY 08536</w:t>
      </w:r>
    </w:p>
    <w:p>
      <w:pPr>
        <w:spacing w:after="0"/>
        <w:rPr>
          <w:sz w:val="20"/>
          <w:szCs w:val="20"/>
          <w:color w:val="auto"/>
        </w:rPr>
      </w:pPr>
      <w:r>
        <w:rPr>
          <w:rFonts w:ascii="Courier New" w:cs="Courier New" w:eastAsia="Courier New" w:hAnsi="Courier New"/>
          <w:sz w:val="15"/>
          <w:szCs w:val="15"/>
          <w:color w:val="auto"/>
        </w:rPr>
        <w:t>NOTICE OF ANNUAL MEETING OF STOCKHOLDERS TO BE HELD ON MAY 21, 2003</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 the Stockholders of Integra LifeSciences Holdings Corporation:</w:t>
      </w:r>
    </w:p>
    <w:p>
      <w:pPr>
        <w:spacing w:after="0" w:line="166" w:lineRule="exact"/>
        <w:rPr>
          <w:sz w:val="24"/>
          <w:szCs w:val="24"/>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NOTICE IS HEREBY GIVEN that the 2003 Annual Meeting (the "Meeting") of the Stockholders of Integra LifeSciences Holdings Corporation (the "Company") will be held as, and for the purposes, set forth below:</w:t>
      </w:r>
    </w:p>
    <w:p>
      <w:pPr>
        <w:sectPr>
          <w:pgSz w:w="11900" w:h="16883" w:orient="portrait"/>
          <w:cols w:equalWidth="0" w:num="1">
            <w:col w:w="10239"/>
          </w:cols>
          <w:pgMar w:left="220" w:top="205" w:right="1440" w:bottom="0" w:gutter="0" w:footer="0" w:header="0"/>
        </w:sectPr>
      </w:pPr>
    </w:p>
    <w:p>
      <w:pPr>
        <w:spacing w:after="0" w:line="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TIME</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9:00 a.m. on Wednesday, May 21, 2003</w:t>
      </w:r>
    </w:p>
    <w:p>
      <w:pPr>
        <w:spacing w:after="0" w:line="177" w:lineRule="exact"/>
        <w:rPr>
          <w:sz w:val="24"/>
          <w:szCs w:val="24"/>
          <w:color w:val="auto"/>
        </w:rPr>
      </w:pPr>
    </w:p>
    <w:p>
      <w:pPr>
        <w:sectPr>
          <w:pgSz w:w="11900" w:h="16883" w:orient="portrait"/>
          <w:cols w:equalWidth="0" w:num="2">
            <w:col w:w="1820" w:space="720"/>
            <w:col w:w="7699"/>
          </w:cols>
          <w:pgMar w:left="220" w:top="20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Radisson Hotel, Princeton</w:t>
      </w:r>
    </w:p>
    <w:p>
      <w:pPr>
        <w:spacing w:after="0" w:line="2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4355 Route 1 at Ridge Road</w:t>
      </w:r>
    </w:p>
    <w:p>
      <w:pPr>
        <w:spacing w:after="0"/>
        <w:rPr>
          <w:sz w:val="20"/>
          <w:szCs w:val="20"/>
          <w:color w:val="auto"/>
        </w:rPr>
      </w:pPr>
      <w:r>
        <w:rPr>
          <w:rFonts w:ascii="Courier New" w:cs="Courier New" w:eastAsia="Courier New" w:hAnsi="Courier New"/>
          <w:sz w:val="14"/>
          <w:szCs w:val="14"/>
          <w:color w:val="auto"/>
        </w:rPr>
        <w:t>Princeton, New Jersey 08540</w:t>
      </w:r>
    </w:p>
    <w:p>
      <w:pPr>
        <w:sectPr>
          <w:pgSz w:w="11900" w:h="16883" w:orient="portrait"/>
          <w:cols w:equalWidth="0" w:num="2">
            <w:col w:w="1820" w:space="720"/>
            <w:col w:w="7699"/>
          </w:cols>
          <w:pgMar w:left="220" w:top="205" w:right="1440" w:bottom="0" w:gutter="0" w:footer="0" w:header="0"/>
          <w:type w:val="continuous"/>
        </w:sectPr>
      </w:pPr>
    </w:p>
    <w:bookmarkStart w:id="1" w:name="page2"/>
    <w:bookmarkEnd w:id="1"/>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ITEMS OF BUSINESS</w:t>
            </w: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1.</w:t>
            </w:r>
          </w:p>
        </w:tc>
        <w:tc>
          <w:tcPr>
            <w:tcW w:w="4140" w:type="dxa"/>
            <w:vAlign w:val="bottom"/>
          </w:tcPr>
          <w:p>
            <w:pPr>
              <w:ind w:left="120"/>
              <w:spacing w:after="0"/>
              <w:rPr>
                <w:sz w:val="20"/>
                <w:szCs w:val="20"/>
                <w:color w:val="auto"/>
              </w:rPr>
            </w:pPr>
            <w:r>
              <w:rPr>
                <w:rFonts w:ascii="Courier New" w:cs="Courier New" w:eastAsia="Courier New" w:hAnsi="Courier New"/>
                <w:sz w:val="15"/>
                <w:szCs w:val="15"/>
                <w:color w:val="auto"/>
                <w:w w:val="98"/>
              </w:rPr>
              <w:t>To elect six directors of the Company to hold</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office as specified in the accompanying</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62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2.</w:t>
            </w:r>
          </w:p>
        </w:tc>
        <w:tc>
          <w:tcPr>
            <w:tcW w:w="4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Proxy Statement.</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To consider and vote upon a proposal to</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approve and adopt the Company's 2003 Equity</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62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3.</w:t>
            </w:r>
          </w:p>
        </w:tc>
        <w:tc>
          <w:tcPr>
            <w:tcW w:w="4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Incentive Plan.</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To ratify the appointment of</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PricewaterhouseCoopers LLP as the Company's</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62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4.</w:t>
            </w:r>
          </w:p>
        </w:tc>
        <w:tc>
          <w:tcPr>
            <w:tcW w:w="4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auditors for the current fiscal year.</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To act upon any other matters properly coming</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before the meeting or any adjournment or</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140" w:type="dxa"/>
            <w:vAlign w:val="bottom"/>
          </w:tcPr>
          <w:p>
            <w:pPr>
              <w:ind w:left="120"/>
              <w:spacing w:after="0"/>
              <w:rPr>
                <w:sz w:val="20"/>
                <w:szCs w:val="20"/>
                <w:color w:val="auto"/>
              </w:rPr>
            </w:pPr>
            <w:r>
              <w:rPr>
                <w:rFonts w:ascii="Courier New" w:cs="Courier New" w:eastAsia="Courier New" w:hAnsi="Courier New"/>
                <w:sz w:val="15"/>
                <w:szCs w:val="15"/>
                <w:color w:val="auto"/>
              </w:rPr>
              <w:t>postponement thereof.</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RECORD DATE</w:t>
            </w: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Holders of record of the Company's common stock at</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the close of business on April 9, 2003 are entitled</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to notice of, and to vote at, the Meeting and any</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adjournment or postponement thereof.  A complete</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list of stockholders entitled to vote at the</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Meeting will be available for inspection by any</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8"/>
              </w:rPr>
              <w:t>stockholder for any purpose germane to the Meeting</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for ten days prior to the Meeting during ordinary</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business hours at the Company's headquarters</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located at 311 Enterprise Drive, Plainsboro, New</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Jersey.</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ANNUAL REPORT</w:t>
            </w: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The 2002 Annual Report of Integra LifeSciences</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Holdings Corporation is being mailed</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simultaneously herewith. The Annual Report is not</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to be considered part of the proxy solicitation</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materials.</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IMPORTANT: In order to avoid additional soliciting</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expense to the Company, please MARK, SIGN, DATE and</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MAIL your proxy PROMPTLY in the return envelope</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provided, even if you plan to attend the Meeting.</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If you attend the Meeting and wish to vote your</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47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shares in person, arrangements will be made for you</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47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to do so.</w:t>
            </w:r>
          </w:p>
        </w:tc>
        <w:tc>
          <w:tcPr>
            <w:tcW w:w="0" w:type="dxa"/>
            <w:vAlign w:val="bottom"/>
          </w:tcPr>
          <w:p>
            <w:pPr>
              <w:spacing w:after="0"/>
              <w:rPr>
                <w:sz w:val="1"/>
                <w:szCs w:val="1"/>
                <w:color w:val="auto"/>
              </w:rPr>
            </w:pPr>
          </w:p>
        </w:tc>
      </w:tr>
      <w:tr>
        <w:trPr>
          <w:trHeight w:val="336"/>
        </w:trPr>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40" w:type="dxa"/>
            <w:vAlign w:val="bottom"/>
          </w:tcPr>
          <w:p>
            <w:pPr>
              <w:ind w:left="120"/>
              <w:spacing w:after="0"/>
              <w:rPr>
                <w:sz w:val="20"/>
                <w:szCs w:val="20"/>
                <w:color w:val="auto"/>
              </w:rPr>
            </w:pPr>
            <w:r>
              <w:rPr>
                <w:rFonts w:ascii="Courier New" w:cs="Courier New" w:eastAsia="Courier New" w:hAnsi="Courier New"/>
                <w:sz w:val="15"/>
                <w:szCs w:val="15"/>
                <w:color w:val="auto"/>
              </w:rPr>
              <w:t>By order of the Board of Directors,</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Plainsboro, New Jersey</w:t>
            </w:r>
          </w:p>
        </w:tc>
        <w:tc>
          <w:tcPr>
            <w:tcW w:w="620" w:type="dxa"/>
            <w:vAlign w:val="bottom"/>
          </w:tcPr>
          <w:p>
            <w:pPr>
              <w:spacing w:after="0"/>
              <w:rPr>
                <w:sz w:val="22"/>
                <w:szCs w:val="22"/>
                <w:color w:val="auto"/>
              </w:rPr>
            </w:pPr>
          </w:p>
        </w:tc>
        <w:tc>
          <w:tcPr>
            <w:tcW w:w="4140" w:type="dxa"/>
            <w:vAlign w:val="bottom"/>
          </w:tcPr>
          <w:p>
            <w:pPr>
              <w:ind w:left="120"/>
              <w:spacing w:after="0"/>
              <w:rPr>
                <w:sz w:val="20"/>
                <w:szCs w:val="20"/>
                <w:color w:val="auto"/>
              </w:rPr>
            </w:pPr>
            <w:r>
              <w:rPr>
                <w:rFonts w:ascii="Courier New" w:cs="Courier New" w:eastAsia="Courier New" w:hAnsi="Courier New"/>
                <w:sz w:val="15"/>
                <w:szCs w:val="15"/>
                <w:color w:val="auto"/>
              </w:rPr>
              <w:t>/S/ John B. Henneman, III</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0"/>
                <w:szCs w:val="20"/>
                <w:color w:val="auto"/>
              </w:rPr>
            </w:pPr>
            <w:r>
              <w:rPr>
                <w:rFonts w:ascii="Courier New" w:cs="Courier New" w:eastAsia="Courier New" w:hAnsi="Courier New"/>
                <w:sz w:val="15"/>
                <w:szCs w:val="15"/>
                <w:color w:val="auto"/>
              </w:rPr>
              <w:t>April 16, 2003</w:t>
            </w:r>
          </w:p>
        </w:tc>
        <w:tc>
          <w:tcPr>
            <w:tcW w:w="6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John B. Henneman, III</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311 ENTERPRISE DRIVE</w:t>
      </w:r>
    </w:p>
    <w:p>
      <w:pPr>
        <w:jc w:val="center"/>
        <w:ind w:right="3239"/>
        <w:spacing w:after="0" w:line="237" w:lineRule="auto"/>
        <w:rPr>
          <w:sz w:val="20"/>
          <w:szCs w:val="20"/>
          <w:color w:val="auto"/>
        </w:rPr>
      </w:pPr>
      <w:r>
        <w:rPr>
          <w:rFonts w:ascii="Courier New" w:cs="Courier New" w:eastAsia="Courier New" w:hAnsi="Courier New"/>
          <w:sz w:val="15"/>
          <w:szCs w:val="15"/>
          <w:color w:val="auto"/>
        </w:rPr>
        <w:t>PLAINSBORO, NEW JERSEY 08536</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ind w:left="2900"/>
        <w:spacing w:after="0" w:line="237" w:lineRule="auto"/>
        <w:rPr>
          <w:sz w:val="20"/>
          <w:szCs w:val="20"/>
          <w:color w:val="auto"/>
        </w:rPr>
      </w:pPr>
      <w:r>
        <w:rPr>
          <w:rFonts w:ascii="Courier New" w:cs="Courier New" w:eastAsia="Courier New" w:hAnsi="Courier New"/>
          <w:sz w:val="15"/>
          <w:szCs w:val="15"/>
          <w:color w:val="auto"/>
        </w:rPr>
        <w:t>PROXY STATEMENT</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ANNUAL MEETING OF STOCKHOLDERS</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 BE HELD ON MAY 21, 2003</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MEETING</w:t>
      </w:r>
    </w:p>
    <w:p>
      <w:pPr>
        <w:spacing w:after="0" w:line="166" w:lineRule="exact"/>
        <w:rPr>
          <w:sz w:val="20"/>
          <w:szCs w:val="20"/>
          <w:color w:val="auto"/>
        </w:rPr>
      </w:pPr>
    </w:p>
    <w:p>
      <w:pPr>
        <w:ind w:right="3239" w:firstLine="787"/>
        <w:spacing w:after="0" w:line="250" w:lineRule="auto"/>
        <w:rPr>
          <w:sz w:val="20"/>
          <w:szCs w:val="20"/>
          <w:color w:val="auto"/>
        </w:rPr>
      </w:pPr>
      <w:r>
        <w:rPr>
          <w:rFonts w:ascii="Courier New" w:cs="Courier New" w:eastAsia="Courier New" w:hAnsi="Courier New"/>
          <w:sz w:val="15"/>
          <w:szCs w:val="15"/>
          <w:color w:val="auto"/>
        </w:rPr>
        <w:t>We are providing this Proxy Statement to holders of our common stock in connection with the solicitation by the Board of Directors of Integra LifeSciences Holdings Corporation of proxies to be voted at the Company's 2003 annual meeting of stockholders (the "Meeting") and at any adjournments or postponements thereof. The Meeting will begin at 9:00 a.m. local time on Wednesday, May 21, 2003 at the Radisson Hotel Princeton, 4355 Route 1 at Ridge Road, Princeton, New Jersey. We are first mailing this Proxy Statement, the enclosed Notice of Annual Meeting of Stockholders, and the form of proxy to stockholders of the Company on or about April 16, 2003.</w:t>
      </w:r>
    </w:p>
    <w:p>
      <w:pPr>
        <w:spacing w:after="0" w:line="89" w:lineRule="exact"/>
        <w:rPr>
          <w:sz w:val="20"/>
          <w:szCs w:val="20"/>
          <w:color w:val="auto"/>
        </w:rPr>
      </w:pPr>
    </w:p>
    <w:p>
      <w:pPr>
        <w:ind w:right="3239" w:firstLine="787"/>
        <w:spacing w:after="0" w:line="344" w:lineRule="auto"/>
        <w:rPr>
          <w:sz w:val="20"/>
          <w:szCs w:val="20"/>
          <w:color w:val="auto"/>
        </w:rPr>
      </w:pPr>
      <w:r>
        <w:rPr>
          <w:rFonts w:ascii="Courier New" w:cs="Courier New" w:eastAsia="Courier New" w:hAnsi="Courier New"/>
          <w:sz w:val="15"/>
          <w:szCs w:val="15"/>
          <w:color w:val="auto"/>
        </w:rPr>
        <w:t>At the Meeting, we will ask the stockholders of the Company to consider and vote upon:</w:t>
      </w:r>
    </w:p>
    <w:p>
      <w:pPr>
        <w:spacing w:after="0" w:line="17" w:lineRule="exact"/>
        <w:rPr>
          <w:sz w:val="20"/>
          <w:szCs w:val="20"/>
          <w:color w:val="auto"/>
        </w:rPr>
      </w:pPr>
    </w:p>
    <w:p>
      <w:pPr>
        <w:ind w:left="1240" w:right="3399" w:hanging="1230"/>
        <w:spacing w:after="0" w:line="320" w:lineRule="auto"/>
        <w:tabs>
          <w:tab w:leader="none" w:pos="12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six directors to serve until the next annual meeting of stockholders and until their successors are duly elected and qualified (see "Proposal 1. Election of Directors");</w:t>
      </w:r>
    </w:p>
    <w:p>
      <w:pPr>
        <w:spacing w:after="0" w:line="38" w:lineRule="exact"/>
        <w:rPr>
          <w:rFonts w:ascii="Courier New" w:cs="Courier New" w:eastAsia="Courier New" w:hAnsi="Courier New"/>
          <w:sz w:val="14"/>
          <w:szCs w:val="14"/>
          <w:color w:val="auto"/>
        </w:rPr>
      </w:pPr>
    </w:p>
    <w:p>
      <w:pPr>
        <w:ind w:left="1240" w:right="3499" w:hanging="1230"/>
        <w:spacing w:after="0" w:line="290" w:lineRule="auto"/>
        <w:tabs>
          <w:tab w:leader="none" w:pos="12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and adopt the Company's 2003 Equity Incentive Plan (see "Proposal 2. 2003 Equity Incentive Plan"); and</w:t>
      </w:r>
    </w:p>
    <w:p>
      <w:pPr>
        <w:spacing w:after="0" w:line="56" w:lineRule="exact"/>
        <w:rPr>
          <w:rFonts w:ascii="Courier New" w:cs="Courier New" w:eastAsia="Courier New" w:hAnsi="Courier New"/>
          <w:sz w:val="15"/>
          <w:szCs w:val="15"/>
          <w:color w:val="auto"/>
        </w:rPr>
      </w:pPr>
    </w:p>
    <w:p>
      <w:pPr>
        <w:ind w:left="1240" w:right="3319" w:hanging="1230"/>
        <w:spacing w:after="0" w:line="290" w:lineRule="auto"/>
        <w:tabs>
          <w:tab w:leader="none" w:pos="12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ratification of the appointment of PricewaterhouseCoopers LLP as the Company's auditors for the current fiscal year (see "Proposal 3. Ratification of Auditors").</w:t>
      </w:r>
    </w:p>
    <w:p>
      <w:pPr>
        <w:spacing w:after="0" w:line="225" w:lineRule="exact"/>
        <w:rPr>
          <w:sz w:val="20"/>
          <w:szCs w:val="20"/>
          <w:color w:val="auto"/>
        </w:rPr>
      </w:pPr>
    </w:p>
    <w:p>
      <w:pPr>
        <w:ind w:right="3239" w:firstLine="787"/>
        <w:spacing w:after="0" w:line="320" w:lineRule="auto"/>
        <w:rPr>
          <w:sz w:val="20"/>
          <w:szCs w:val="20"/>
          <w:color w:val="auto"/>
        </w:rPr>
      </w:pPr>
      <w:r>
        <w:rPr>
          <w:rFonts w:ascii="Courier New" w:cs="Courier New" w:eastAsia="Courier New" w:hAnsi="Courier New"/>
          <w:sz w:val="14"/>
          <w:szCs w:val="14"/>
          <w:color w:val="auto"/>
        </w:rPr>
        <w:t>We know of no other matters that will be presented for consideration at the Meeting. If any other matters are properly presented at the Meeting or any postponement or adjournment thereof, the persons named in the enclosed proxy</w:t>
      </w:r>
    </w:p>
    <w:p>
      <w:pPr>
        <w:sectPr>
          <w:pgSz w:w="11900" w:h="16929" w:orient="portrait"/>
          <w:cols w:equalWidth="0" w:num="1">
            <w:col w:w="10239"/>
          </w:cols>
          <w:pgMar w:left="220" w:top="282" w:right="1440" w:bottom="0" w:gutter="0" w:footer="0" w:header="0"/>
        </w:sectPr>
      </w:pPr>
    </w:p>
    <w:bookmarkStart w:id="2" w:name="page3"/>
    <w:bookmarkEnd w:id="2"/>
    <w:p>
      <w:pPr>
        <w:ind w:right="3839"/>
        <w:spacing w:after="0" w:line="344" w:lineRule="auto"/>
        <w:rPr>
          <w:sz w:val="20"/>
          <w:szCs w:val="20"/>
          <w:color w:val="auto"/>
        </w:rPr>
      </w:pPr>
      <w:r>
        <w:rPr>
          <w:rFonts w:ascii="Courier New" w:cs="Courier New" w:eastAsia="Courier New" w:hAnsi="Courier New"/>
          <w:sz w:val="15"/>
          <w:szCs w:val="15"/>
          <w:color w:val="auto"/>
        </w:rPr>
        <w:t>will have authority to vote on such matters in accordance with their best judgment.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w:t>
      </w:r>
    </w:p>
    <w:p>
      <w:pPr>
        <w:spacing w:after="0" w:line="166" w:lineRule="exact"/>
        <w:rPr>
          <w:sz w:val="20"/>
          <w:szCs w:val="20"/>
          <w:color w:val="auto"/>
        </w:rPr>
      </w:pPr>
    </w:p>
    <w:p>
      <w:pPr>
        <w:jc w:val="both"/>
        <w:ind w:right="3239" w:firstLine="787"/>
        <w:spacing w:after="0" w:line="298" w:lineRule="auto"/>
        <w:rPr>
          <w:sz w:val="20"/>
          <w:szCs w:val="20"/>
          <w:color w:val="auto"/>
        </w:rPr>
      </w:pPr>
      <w:r>
        <w:rPr>
          <w:rFonts w:ascii="Courier New" w:cs="Courier New" w:eastAsia="Courier New" w:hAnsi="Courier New"/>
          <w:sz w:val="14"/>
          <w:szCs w:val="14"/>
          <w:color w:val="auto"/>
        </w:rPr>
        <w:t>As of April 9, 2003, the record date for the Meeting, 25,985,421 shares of our common stock were outstanding. Only persons who hold of record our common stock as of the close of business on the record date are entitled to notice of, and to vote at, the Meeting or at any adjournment or postponement thereof.</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AND REVOCABILITY OF PROXIES</w:t>
      </w:r>
    </w:p>
    <w:p>
      <w:pPr>
        <w:spacing w:after="0" w:line="166" w:lineRule="exact"/>
        <w:rPr>
          <w:sz w:val="20"/>
          <w:szCs w:val="20"/>
          <w:color w:val="auto"/>
        </w:rPr>
      </w:pPr>
    </w:p>
    <w:p>
      <w:pPr>
        <w:jc w:val="both"/>
        <w:ind w:right="3499" w:firstLine="787"/>
        <w:spacing w:after="0" w:line="381" w:lineRule="auto"/>
        <w:rPr>
          <w:sz w:val="20"/>
          <w:szCs w:val="20"/>
          <w:color w:val="auto"/>
        </w:rPr>
      </w:pPr>
      <w:r>
        <w:rPr>
          <w:rFonts w:ascii="Courier New" w:cs="Courier New" w:eastAsia="Courier New" w:hAnsi="Courier New"/>
          <w:sz w:val="14"/>
          <w:szCs w:val="14"/>
          <w:color w:val="auto"/>
        </w:rPr>
        <w:t>Holders of common stock will vote together as a single class on each matter voted upon at the Meeting and any adjournment or postponement thereof.</w:t>
      </w:r>
    </w:p>
    <w:p>
      <w:pPr>
        <w:spacing w:after="0" w:line="1" w:lineRule="exact"/>
        <w:rPr>
          <w:sz w:val="20"/>
          <w:szCs w:val="20"/>
          <w:color w:val="auto"/>
        </w:rPr>
      </w:pPr>
    </w:p>
    <w:p>
      <w:pPr>
        <w:ind w:right="3239" w:firstLine="787"/>
        <w:spacing w:after="0" w:line="280" w:lineRule="auto"/>
        <w:rPr>
          <w:sz w:val="20"/>
          <w:szCs w:val="20"/>
          <w:color w:val="auto"/>
        </w:rPr>
      </w:pPr>
      <w:r>
        <w:rPr>
          <w:rFonts w:ascii="Courier New" w:cs="Courier New" w:eastAsia="Courier New" w:hAnsi="Courier New"/>
          <w:sz w:val="14"/>
          <w:szCs w:val="14"/>
          <w:color w:val="auto"/>
        </w:rPr>
        <w:t>Each share of our common stock entitles the holder of record thereof to one vote. Each stockholder may vote in person or by properly executed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w:t>
      </w:r>
    </w:p>
    <w:p>
      <w:pPr>
        <w:sectPr>
          <w:pgSz w:w="11900" w:h="16838" w:orient="portrait"/>
          <w:cols w:equalWidth="0" w:num="1">
            <w:col w:w="10239"/>
          </w:cols>
          <w:pgMar w:left="220" w:top="115" w:right="1440" w:bottom="1440" w:gutter="0" w:footer="0" w:header="0"/>
        </w:sectPr>
      </w:pPr>
    </w:p>
    <w:bookmarkStart w:id="3" w:name="page4"/>
    <w:bookmarkEnd w:id="3"/>
    <w:p>
      <w:pPr>
        <w:ind w:right="3239" w:firstLine="787"/>
        <w:spacing w:after="0" w:line="250" w:lineRule="auto"/>
        <w:rPr>
          <w:sz w:val="20"/>
          <w:szCs w:val="20"/>
          <w:color w:val="auto"/>
        </w:rPr>
      </w:pPr>
      <w:r>
        <w:rPr>
          <w:rFonts w:ascii="Courier New" w:cs="Courier New" w:eastAsia="Courier New" w:hAnsi="Courier New"/>
          <w:sz w:val="15"/>
          <w:szCs w:val="15"/>
          <w:color w:val="auto"/>
        </w:rPr>
        <w:t>Directors are to be elected by the affirmative vote of the holders of a plurality of the issued and outstanding shares of common stock present, in person or by proxy, at the Meeting and entitled to vote. Cumulative voting in the election of directors is not permitted. The affirmative vote of the holders of a majority of the issued and outstanding shares of common stock present, in person or by proxy, at the Meeting and entitled to vote is required to approve and adopt the 2003 Equity Incentive Plan and to ratify the appointment of PricewaterhouseCoopers LLP as the Company's auditors for the current fiscal year.</w:t>
      </w:r>
    </w:p>
    <w:p>
      <w:pPr>
        <w:spacing w:after="0" w:line="89"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5"/>
          <w:szCs w:val="15"/>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If no instructions are indicated, such proxies will be voted "FOR" the approval and adoption of each of the proposals set forth herein.</w:t>
      </w:r>
    </w:p>
    <w:p>
      <w:pPr>
        <w:spacing w:after="0" w:line="82"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present at the Meeting and entitled to vote for purposes of determining whether such matter has been authorized, but nominee and other Specified Non-Votes will not be so included.</w:t>
      </w:r>
    </w:p>
    <w:p>
      <w:pPr>
        <w:spacing w:after="0" w:line="82"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86" w:lineRule="exact"/>
        <w:rPr>
          <w:sz w:val="20"/>
          <w:szCs w:val="20"/>
          <w:color w:val="auto"/>
        </w:rPr>
      </w:pPr>
    </w:p>
    <w:p>
      <w:pPr>
        <w:ind w:right="3319" w:firstLine="787"/>
        <w:spacing w:after="0" w:line="270" w:lineRule="auto"/>
        <w:rPr>
          <w:sz w:val="20"/>
          <w:szCs w:val="20"/>
          <w:color w:val="auto"/>
        </w:rPr>
      </w:pPr>
      <w:r>
        <w:rPr>
          <w:rFonts w:ascii="Courier New" w:cs="Courier New" w:eastAsia="Courier New" w:hAnsi="Courier New"/>
          <w:sz w:val="14"/>
          <w:szCs w:val="14"/>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Secretary, Integra LifeSciences Holdings Corporation, 311 Enterprise Drive, Plainsboro, New Jersey 08536.</w:t>
      </w:r>
    </w:p>
    <w:p>
      <w:pPr>
        <w:spacing w:after="0" w:line="76"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We will bear all expenses of this solicitation, including the cost of preparing and mailing this Proxy Statement. In addition to solicitation by use of the mail, proxies may be solicited by telephone, telegraph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w:t>
      </w: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102" w:right="1440" w:bottom="1440" w:gutter="0" w:footer="0" w:header="0"/>
        </w:sectPr>
      </w:pPr>
    </w:p>
    <w:bookmarkStart w:id="4" w:name="page5"/>
    <w:bookmarkEnd w:id="4"/>
    <w:p>
      <w:pPr>
        <w:spacing w:after="0" w:line="2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PROPOSAL 1. ELECTION OF DIRECTORS</w:t>
      </w:r>
    </w:p>
    <w:p>
      <w:pPr>
        <w:spacing w:after="0" w:line="335" w:lineRule="exact"/>
        <w:rPr>
          <w:sz w:val="20"/>
          <w:szCs w:val="20"/>
          <w:color w:val="auto"/>
        </w:rPr>
      </w:pPr>
    </w:p>
    <w:p>
      <w:pPr>
        <w:ind w:right="3239" w:firstLine="787"/>
        <w:spacing w:after="0" w:line="280" w:lineRule="auto"/>
        <w:rPr>
          <w:sz w:val="20"/>
          <w:szCs w:val="20"/>
          <w:color w:val="auto"/>
        </w:rPr>
      </w:pPr>
      <w:r>
        <w:rPr>
          <w:rFonts w:ascii="Courier New" w:cs="Courier New" w:eastAsia="Courier New" w:hAnsi="Courier New"/>
          <w:sz w:val="14"/>
          <w:szCs w:val="14"/>
          <w:color w:val="auto"/>
        </w:rPr>
        <w:t>The Board of Directors has nominated six persons for election as directors whose terms will expire at the 2004 Annual Meeting of Stockholders, or when their successors are elected and qualified. The proxies cannot be voted for a greater number of persons than the following nominees: David C. Auth, Ph.D., Keith Bradley, Ph.D., Richard E. Caruso, Ph.D., Stuart M. Essig, Neal Moszkowski and James M. Sullivan, each of whom are currently directors of the Company.</w:t>
      </w:r>
    </w:p>
    <w:p>
      <w:pPr>
        <w:spacing w:after="0" w:line="67" w:lineRule="exact"/>
        <w:rPr>
          <w:sz w:val="20"/>
          <w:szCs w:val="20"/>
          <w:color w:val="auto"/>
        </w:rPr>
      </w:pPr>
    </w:p>
    <w:p>
      <w:pPr>
        <w:ind w:right="3319" w:firstLine="787"/>
        <w:spacing w:after="0" w:line="264" w:lineRule="auto"/>
        <w:rPr>
          <w:sz w:val="20"/>
          <w:szCs w:val="20"/>
          <w:color w:val="auto"/>
        </w:rPr>
      </w:pPr>
      <w:r>
        <w:rPr>
          <w:rFonts w:ascii="Courier New" w:cs="Courier New" w:eastAsia="Courier New" w:hAnsi="Courier New"/>
          <w:sz w:val="15"/>
          <w:szCs w:val="15"/>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w:t>
      </w:r>
    </w:p>
    <w:p>
      <w:pPr>
        <w:spacing w:after="0" w:line="75" w:lineRule="exact"/>
        <w:rPr>
          <w:sz w:val="20"/>
          <w:szCs w:val="20"/>
          <w:color w:val="auto"/>
        </w:rPr>
      </w:pPr>
    </w:p>
    <w:p>
      <w:pPr>
        <w:ind w:right="3499" w:firstLine="787"/>
        <w:spacing w:after="0" w:line="264" w:lineRule="auto"/>
        <w:rPr>
          <w:sz w:val="20"/>
          <w:szCs w:val="20"/>
          <w:color w:val="auto"/>
        </w:rPr>
      </w:pPr>
      <w:r>
        <w:rPr>
          <w:rFonts w:ascii="Courier New" w:cs="Courier New" w:eastAsia="Courier New" w:hAnsi="Courier New"/>
          <w:sz w:val="14"/>
          <w:szCs w:val="14"/>
          <w:color w:val="auto"/>
        </w:rPr>
        <w:t>DAVID C. AUTH, PH.D. has been a director of the Company since 2002. Dr. Auth is an independent investor and an Affiliate Professor of Bioengineering at the University of Washington. From 1989 to 1995, Dr. Auth served as Chief Executive Officer of Heart Technology, Inc., a company that</w:t>
      </w:r>
    </w:p>
    <w:tbl>
      <w:tblPr>
        <w:tblLayout w:type="fixed"/>
        <w:tblInd w:w="0" w:type="dxa"/>
        <w:tblCellMar>
          <w:top w:w="0" w:type="dxa"/>
          <w:left w:w="0" w:type="dxa"/>
          <w:bottom w:w="0" w:type="dxa"/>
          <w:right w:w="0" w:type="dxa"/>
        </w:tblCellMar>
      </w:tblPr>
      <w:tr>
        <w:trPr>
          <w:trHeight w:val="143"/>
        </w:trPr>
        <w:tc>
          <w:tcPr>
            <w:tcW w:w="1500" w:type="dxa"/>
            <w:vAlign w:val="bottom"/>
          </w:tcPr>
          <w:p>
            <w:pPr>
              <w:spacing w:after="0" w:line="144" w:lineRule="exact"/>
              <w:rPr>
                <w:sz w:val="20"/>
                <w:szCs w:val="20"/>
                <w:color w:val="auto"/>
              </w:rPr>
            </w:pPr>
            <w:r>
              <w:rPr>
                <w:rFonts w:ascii="Courier New" w:cs="Courier New" w:eastAsia="Courier New" w:hAnsi="Courier New"/>
                <w:sz w:val="15"/>
                <w:szCs w:val="15"/>
                <w:color w:val="auto"/>
              </w:rPr>
              <w:t>Dr. Auth founded</w:t>
            </w:r>
          </w:p>
        </w:tc>
        <w:tc>
          <w:tcPr>
            <w:tcW w:w="1620" w:type="dxa"/>
            <w:vAlign w:val="bottom"/>
            <w:gridSpan w:val="2"/>
          </w:tcPr>
          <w:p>
            <w:pPr>
              <w:spacing w:after="0" w:line="144" w:lineRule="exact"/>
              <w:rPr>
                <w:sz w:val="20"/>
                <w:szCs w:val="20"/>
                <w:color w:val="auto"/>
              </w:rPr>
            </w:pPr>
            <w:r>
              <w:rPr>
                <w:rFonts w:ascii="Courier New" w:cs="Courier New" w:eastAsia="Courier New" w:hAnsi="Courier New"/>
                <w:sz w:val="15"/>
                <w:szCs w:val="15"/>
                <w:color w:val="auto"/>
                <w:w w:val="98"/>
              </w:rPr>
              <w:t>and that was later</w:t>
            </w:r>
          </w:p>
        </w:tc>
        <w:tc>
          <w:tcPr>
            <w:tcW w:w="740" w:type="dxa"/>
            <w:vAlign w:val="bottom"/>
            <w:gridSpan w:val="2"/>
          </w:tcPr>
          <w:p>
            <w:pPr>
              <w:ind w:left="40"/>
              <w:spacing w:after="0" w:line="144" w:lineRule="exact"/>
              <w:rPr>
                <w:sz w:val="20"/>
                <w:szCs w:val="20"/>
                <w:color w:val="auto"/>
              </w:rPr>
            </w:pPr>
            <w:r>
              <w:rPr>
                <w:rFonts w:ascii="Courier New" w:cs="Courier New" w:eastAsia="Courier New" w:hAnsi="Courier New"/>
                <w:sz w:val="15"/>
                <w:szCs w:val="15"/>
                <w:color w:val="auto"/>
                <w:w w:val="94"/>
              </w:rPr>
              <w:t>acquired</w:t>
            </w:r>
          </w:p>
        </w:tc>
        <w:tc>
          <w:tcPr>
            <w:tcW w:w="3140" w:type="dxa"/>
            <w:vAlign w:val="bottom"/>
            <w:gridSpan w:val="3"/>
          </w:tcPr>
          <w:p>
            <w:pPr>
              <w:ind w:left="80"/>
              <w:spacing w:after="0" w:line="144" w:lineRule="exact"/>
              <w:rPr>
                <w:sz w:val="20"/>
                <w:szCs w:val="20"/>
                <w:color w:val="auto"/>
              </w:rPr>
            </w:pPr>
            <w:r>
              <w:rPr>
                <w:rFonts w:ascii="Courier New" w:cs="Courier New" w:eastAsia="Courier New" w:hAnsi="Courier New"/>
                <w:sz w:val="15"/>
                <w:szCs w:val="15"/>
                <w:color w:val="auto"/>
                <w:w w:val="96"/>
              </w:rPr>
              <w:t>by Boston  Scientific  Corporation.</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Dr.  Auth served</w:t>
            </w:r>
          </w:p>
        </w:tc>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as  Director,</w:t>
            </w:r>
          </w:p>
        </w:tc>
        <w:tc>
          <w:tcPr>
            <w:tcW w:w="10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Biophysics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International,</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a division</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E.R.</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Squibb and Sons,</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Inc. from 1985</w:t>
            </w: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1989</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and</w:t>
            </w: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 Director,  New Product</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Ventures,</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of Squibb Medical</w:t>
            </w:r>
          </w:p>
        </w:tc>
        <w:tc>
          <w:tcPr>
            <w:tcW w:w="1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Products from</w:t>
            </w:r>
          </w:p>
        </w:tc>
        <w:tc>
          <w:tcPr>
            <w:tcW w:w="8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1982 to</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1985.  Dr. Auth was</w:t>
            </w:r>
          </w:p>
        </w:tc>
        <w:tc>
          <w:tcPr>
            <w:tcW w:w="17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 Professor of</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Electrical  Engineering  at the</w:t>
            </w:r>
          </w:p>
        </w:tc>
        <w:tc>
          <w:tcPr>
            <w:tcW w:w="106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University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Washington</w:t>
            </w:r>
          </w:p>
        </w:tc>
        <w:tc>
          <w:tcPr>
            <w:tcW w:w="1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from 1969 to 1982.</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He holds a Ph.D.</w:t>
            </w:r>
          </w:p>
        </w:tc>
        <w:tc>
          <w:tcPr>
            <w:tcW w:w="21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6"/>
              </w:rPr>
              <w:t>degree from  Georgetown</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University and is</w:t>
            </w:r>
          </w:p>
        </w:tc>
        <w:tc>
          <w:tcPr>
            <w:tcW w:w="17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 registered</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professional electrical engineer</w:t>
            </w: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w:t>
            </w: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the State of Washington.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Dr. Auth</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 62</w:t>
            </w:r>
          </w:p>
        </w:tc>
      </w:tr>
      <w:tr>
        <w:trPr>
          <w:trHeight w:val="245"/>
        </w:trPr>
        <w:tc>
          <w:tcPr>
            <w:tcW w:w="1500" w:type="dxa"/>
            <w:vAlign w:val="bottom"/>
          </w:tcPr>
          <w:p>
            <w:pPr>
              <w:spacing w:after="0"/>
              <w:rPr>
                <w:sz w:val="20"/>
                <w:szCs w:val="20"/>
                <w:color w:val="auto"/>
              </w:rPr>
            </w:pPr>
            <w:r>
              <w:rPr>
                <w:rFonts w:ascii="Courier New" w:cs="Courier New" w:eastAsia="Courier New" w:hAnsi="Courier New"/>
                <w:sz w:val="15"/>
                <w:szCs w:val="15"/>
                <w:color w:val="auto"/>
              </w:rPr>
              <w:t>years old.</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91" w:lineRule="exact"/>
        <w:rPr>
          <w:sz w:val="20"/>
          <w:szCs w:val="20"/>
          <w:color w:val="auto"/>
        </w:rPr>
      </w:pPr>
    </w:p>
    <w:p>
      <w:pPr>
        <w:ind w:left="800"/>
        <w:spacing w:after="0"/>
        <w:tabs>
          <w:tab w:leader="none" w:pos="1380" w:val="left"/>
          <w:tab w:leader="none" w:pos="5840" w:val="left"/>
        </w:tabs>
        <w:rPr>
          <w:sz w:val="20"/>
          <w:szCs w:val="20"/>
          <w:color w:val="auto"/>
        </w:rPr>
      </w:pPr>
      <w:r>
        <w:rPr>
          <w:rFonts w:ascii="Courier New" w:cs="Courier New" w:eastAsia="Courier New" w:hAnsi="Courier New"/>
          <w:sz w:val="15"/>
          <w:szCs w:val="15"/>
          <w:color w:val="auto"/>
        </w:rPr>
        <w:t>KEITH</w:t>
        <w:tab/>
        <w:t>BRADLEY, PH.D. has been a director of the Company</w:t>
      </w:r>
      <w:r>
        <w:rPr>
          <w:sz w:val="20"/>
          <w:szCs w:val="20"/>
          <w:color w:val="auto"/>
        </w:rPr>
        <w:tab/>
      </w:r>
      <w:r>
        <w:rPr>
          <w:rFonts w:ascii="Courier New" w:cs="Courier New" w:eastAsia="Courier New" w:hAnsi="Courier New"/>
          <w:sz w:val="14"/>
          <w:szCs w:val="14"/>
          <w:color w:val="auto"/>
        </w:rPr>
        <w:t>since 1992.</w:t>
      </w:r>
    </w:p>
    <w:p>
      <w:pPr>
        <w:spacing w:after="0" w:line="23"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5"/>
          <w:szCs w:val="15"/>
          <w:color w:val="auto"/>
        </w:rPr>
        <w:t>He has been a director of Ockham Holdings plc, a London Stock</w:t>
      </w:r>
      <w:r>
        <w:rPr>
          <w:sz w:val="20"/>
          <w:szCs w:val="20"/>
          <w:color w:val="auto"/>
        </w:rPr>
        <w:tab/>
      </w:r>
      <w:r>
        <w:rPr>
          <w:rFonts w:ascii="Courier New" w:cs="Courier New" w:eastAsia="Courier New" w:hAnsi="Courier New"/>
          <w:sz w:val="14"/>
          <w:szCs w:val="14"/>
          <w:color w:val="auto"/>
        </w:rPr>
        <w:t>Exchange</w:t>
      </w:r>
    </w:p>
    <w:p>
      <w:pPr>
        <w:spacing w:after="0" w:line="237" w:lineRule="auto"/>
        <w:tabs>
          <w:tab w:leader="none" w:pos="1220" w:val="left"/>
        </w:tabs>
        <w:rPr>
          <w:sz w:val="20"/>
          <w:szCs w:val="20"/>
          <w:color w:val="auto"/>
        </w:rPr>
      </w:pPr>
      <w:r>
        <w:rPr>
          <w:rFonts w:ascii="Courier New" w:cs="Courier New" w:eastAsia="Courier New" w:hAnsi="Courier New"/>
          <w:sz w:val="15"/>
          <w:szCs w:val="15"/>
          <w:color w:val="auto"/>
        </w:rPr>
        <w:t>corporation,</w:t>
        <w:tab/>
        <w:t>since 1996 and has been a consultant to a number of business,</w:t>
      </w:r>
    </w:p>
    <w:p>
      <w:pPr>
        <w:spacing w:after="0"/>
        <w:tabs>
          <w:tab w:leader="none" w:pos="2620" w:val="left"/>
          <w:tab w:leader="none" w:pos="4020" w:val="left"/>
        </w:tabs>
        <w:rPr>
          <w:sz w:val="20"/>
          <w:szCs w:val="20"/>
          <w:color w:val="auto"/>
        </w:rPr>
      </w:pPr>
      <w:r>
        <w:rPr>
          <w:rFonts w:ascii="Courier New" w:cs="Courier New" w:eastAsia="Courier New" w:hAnsi="Courier New"/>
          <w:sz w:val="15"/>
          <w:szCs w:val="15"/>
          <w:color w:val="auto"/>
        </w:rPr>
        <w:t>government and international</w:t>
        <w:tab/>
        <w:t>organizations.</w:t>
      </w:r>
      <w:r>
        <w:rPr>
          <w:sz w:val="20"/>
          <w:szCs w:val="20"/>
          <w:color w:val="auto"/>
        </w:rPr>
        <w:tab/>
      </w:r>
      <w:r>
        <w:rPr>
          <w:rFonts w:ascii="Courier New" w:cs="Courier New" w:eastAsia="Courier New" w:hAnsi="Courier New"/>
          <w:sz w:val="14"/>
          <w:szCs w:val="14"/>
          <w:color w:val="auto"/>
        </w:rPr>
        <w:t>Dr. Bradley has held visiting</w:t>
      </w:r>
    </w:p>
    <w:p>
      <w:pPr>
        <w:spacing w:after="0"/>
        <w:tabs>
          <w:tab w:leader="none" w:pos="4180" w:val="left"/>
          <w:tab w:leader="none" w:pos="5060" w:val="left"/>
        </w:tabs>
        <w:rPr>
          <w:sz w:val="20"/>
          <w:szCs w:val="20"/>
          <w:color w:val="auto"/>
        </w:rPr>
      </w:pPr>
      <w:r>
        <w:rPr>
          <w:rFonts w:ascii="Courier New" w:cs="Courier New" w:eastAsia="Courier New" w:hAnsi="Courier New"/>
          <w:sz w:val="15"/>
          <w:szCs w:val="15"/>
          <w:color w:val="auto"/>
        </w:rPr>
        <w:t>professorships at the Harvard Business School,</w:t>
        <w:tab/>
        <w:t>Wharton,</w:t>
      </w:r>
      <w:r>
        <w:rPr>
          <w:sz w:val="20"/>
          <w:szCs w:val="20"/>
          <w:color w:val="auto"/>
        </w:rPr>
        <w:tab/>
      </w:r>
      <w:r>
        <w:rPr>
          <w:rFonts w:ascii="Courier New" w:cs="Courier New" w:eastAsia="Courier New" w:hAnsi="Courier New"/>
          <w:sz w:val="14"/>
          <w:szCs w:val="14"/>
          <w:color w:val="auto"/>
        </w:rPr>
        <w:t>UCLA, and has been a</w:t>
      </w:r>
    </w:p>
    <w:p>
      <w:pPr>
        <w:spacing w:after="0"/>
        <w:tabs>
          <w:tab w:leader="none" w:pos="2620" w:val="left"/>
          <w:tab w:leader="none" w:pos="5840" w:val="left"/>
        </w:tabs>
        <w:rPr>
          <w:sz w:val="20"/>
          <w:szCs w:val="20"/>
          <w:color w:val="auto"/>
        </w:rPr>
      </w:pPr>
      <w:r>
        <w:rPr>
          <w:rFonts w:ascii="Courier New" w:cs="Courier New" w:eastAsia="Courier New" w:hAnsi="Courier New"/>
          <w:sz w:val="15"/>
          <w:szCs w:val="15"/>
          <w:color w:val="auto"/>
        </w:rPr>
        <w:t>visiting fellow at Harvard's</w:t>
        <w:tab/>
        <w:t>Center for Business and Government.</w:t>
      </w:r>
      <w:r>
        <w:rPr>
          <w:sz w:val="20"/>
          <w:szCs w:val="20"/>
          <w:color w:val="auto"/>
        </w:rPr>
        <w:tab/>
      </w:r>
      <w:r>
        <w:rPr>
          <w:rFonts w:ascii="Courier New" w:cs="Courier New" w:eastAsia="Courier New" w:hAnsi="Courier New"/>
          <w:sz w:val="14"/>
          <w:szCs w:val="14"/>
          <w:color w:val="auto"/>
        </w:rPr>
        <w:t>Recently</w:t>
      </w:r>
    </w:p>
    <w:p>
      <w:pPr>
        <w:spacing w:after="0"/>
        <w:tabs>
          <w:tab w:leader="none" w:pos="1820" w:val="left"/>
          <w:tab w:leader="none" w:pos="3140" w:val="left"/>
          <w:tab w:leader="none" w:pos="5500" w:val="left"/>
        </w:tabs>
        <w:rPr>
          <w:sz w:val="20"/>
          <w:szCs w:val="20"/>
          <w:color w:val="auto"/>
        </w:rPr>
      </w:pPr>
      <w:r>
        <w:rPr>
          <w:rFonts w:ascii="Courier New" w:cs="Courier New" w:eastAsia="Courier New" w:hAnsi="Courier New"/>
          <w:sz w:val="15"/>
          <w:szCs w:val="15"/>
          <w:color w:val="auto"/>
        </w:rPr>
        <w:t>he was professor of</w:t>
        <w:tab/>
        <w:t>international</w:t>
        <w:tab/>
        <w:t>management and management</w:t>
      </w:r>
      <w:r>
        <w:rPr>
          <w:sz w:val="20"/>
          <w:szCs w:val="20"/>
          <w:color w:val="auto"/>
        </w:rPr>
        <w:tab/>
      </w:r>
      <w:r>
        <w:rPr>
          <w:rFonts w:ascii="Courier New" w:cs="Courier New" w:eastAsia="Courier New" w:hAnsi="Courier New"/>
          <w:sz w:val="14"/>
          <w:szCs w:val="14"/>
          <w:color w:val="auto"/>
        </w:rPr>
        <w:t>strategy at the</w:t>
      </w:r>
    </w:p>
    <w:p>
      <w:pPr>
        <w:spacing w:after="0"/>
        <w:tabs>
          <w:tab w:leader="none" w:pos="3920" w:val="left"/>
          <w:tab w:leader="none" w:pos="4800" w:val="left"/>
          <w:tab w:leader="none" w:pos="5680" w:val="left"/>
          <w:tab w:leader="none" w:pos="6120" w:val="left"/>
        </w:tabs>
        <w:rPr>
          <w:sz w:val="20"/>
          <w:szCs w:val="20"/>
          <w:color w:val="auto"/>
        </w:rPr>
      </w:pPr>
      <w:r>
        <w:rPr>
          <w:rFonts w:ascii="Courier New" w:cs="Courier New" w:eastAsia="Courier New" w:hAnsi="Courier New"/>
          <w:sz w:val="15"/>
          <w:szCs w:val="15"/>
          <w:color w:val="auto"/>
        </w:rPr>
        <w:t>Open University and City University, London</w:t>
        <w:tab/>
        <w:t>Business</w:t>
        <w:tab/>
        <w:t>Schools.</w:t>
        <w:tab/>
        <w:t>Dr.</w:t>
      </w:r>
      <w:r>
        <w:rPr>
          <w:sz w:val="20"/>
          <w:szCs w:val="20"/>
          <w:color w:val="auto"/>
        </w:rPr>
        <w:tab/>
      </w:r>
      <w:r>
        <w:rPr>
          <w:rFonts w:ascii="Courier New" w:cs="Courier New" w:eastAsia="Courier New" w:hAnsi="Courier New"/>
          <w:sz w:val="14"/>
          <w:szCs w:val="14"/>
          <w:color w:val="auto"/>
        </w:rPr>
        <w:t>Bradley</w:t>
      </w:r>
    </w:p>
    <w:p>
      <w:pPr>
        <w:spacing w:after="0"/>
        <w:tabs>
          <w:tab w:leader="none" w:pos="2260" w:val="left"/>
          <w:tab w:leader="none" w:pos="4100" w:val="left"/>
        </w:tabs>
        <w:rPr>
          <w:sz w:val="20"/>
          <w:szCs w:val="20"/>
          <w:color w:val="auto"/>
        </w:rPr>
      </w:pPr>
      <w:r>
        <w:rPr>
          <w:rFonts w:ascii="Courier New" w:cs="Courier New" w:eastAsia="Courier New" w:hAnsi="Courier New"/>
          <w:sz w:val="15"/>
          <w:szCs w:val="15"/>
          <w:color w:val="auto"/>
        </w:rPr>
        <w:t>has taught at the London</w:t>
        <w:tab/>
        <w:t>School of Economics</w:t>
      </w:r>
      <w:r>
        <w:rPr>
          <w:sz w:val="20"/>
          <w:szCs w:val="20"/>
          <w:color w:val="auto"/>
        </w:rPr>
        <w:tab/>
      </w:r>
      <w:r>
        <w:rPr>
          <w:rFonts w:ascii="Courier New" w:cs="Courier New" w:eastAsia="Courier New" w:hAnsi="Courier New"/>
          <w:sz w:val="14"/>
          <w:szCs w:val="14"/>
          <w:color w:val="auto"/>
        </w:rPr>
        <w:t>and was the director of the</w:t>
      </w:r>
    </w:p>
    <w:p>
      <w:pPr>
        <w:spacing w:after="0"/>
        <w:tabs>
          <w:tab w:leader="none" w:pos="860" w:val="left"/>
          <w:tab w:leader="none" w:pos="1740" w:val="left"/>
          <w:tab w:leader="none" w:pos="2880" w:val="left"/>
          <w:tab w:leader="none" w:pos="5680" w:val="left"/>
        </w:tabs>
        <w:rPr>
          <w:sz w:val="20"/>
          <w:szCs w:val="20"/>
          <w:color w:val="auto"/>
        </w:rPr>
      </w:pPr>
      <w:r>
        <w:rPr>
          <w:rFonts w:ascii="Courier New" w:cs="Courier New" w:eastAsia="Courier New" w:hAnsi="Courier New"/>
          <w:sz w:val="15"/>
          <w:szCs w:val="15"/>
          <w:color w:val="auto"/>
        </w:rPr>
        <w:t>school's</w:t>
        <w:tab/>
        <w:t>Business</w:t>
        <w:tab/>
        <w:t>Performance</w:t>
        <w:tab/>
        <w:t>Group for more than six years.</w:t>
      </w:r>
      <w:r>
        <w:rPr>
          <w:sz w:val="20"/>
          <w:szCs w:val="20"/>
          <w:color w:val="auto"/>
        </w:rPr>
        <w:tab/>
      </w:r>
      <w:r>
        <w:rPr>
          <w:rFonts w:ascii="Courier New" w:cs="Courier New" w:eastAsia="Courier New" w:hAnsi="Courier New"/>
          <w:sz w:val="14"/>
          <w:szCs w:val="14"/>
          <w:color w:val="auto"/>
        </w:rPr>
        <w:t>He received</w:t>
      </w:r>
    </w:p>
    <w:p>
      <w:pPr>
        <w:spacing w:after="0"/>
        <w:rPr>
          <w:sz w:val="20"/>
          <w:szCs w:val="20"/>
          <w:color w:val="auto"/>
        </w:rPr>
      </w:pPr>
      <w:r>
        <w:rPr>
          <w:rFonts w:ascii="Courier New" w:cs="Courier New" w:eastAsia="Courier New" w:hAnsi="Courier New"/>
          <w:sz w:val="14"/>
          <w:szCs w:val="14"/>
          <w:color w:val="auto"/>
        </w:rPr>
        <w:t>B.A., M.A. and Ph.D. degrees from British Universities. Dr. Bradley is 58 years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old.</w:t>
      </w:r>
    </w:p>
    <w:p>
      <w:pPr>
        <w:spacing w:after="0" w:line="140" w:lineRule="exact"/>
        <w:rPr>
          <w:sz w:val="20"/>
          <w:szCs w:val="20"/>
          <w:color w:val="auto"/>
        </w:rPr>
      </w:pPr>
    </w:p>
    <w:p>
      <w:pPr>
        <w:ind w:right="3239" w:firstLine="787"/>
        <w:spacing w:after="0" w:line="248" w:lineRule="auto"/>
        <w:rPr>
          <w:sz w:val="20"/>
          <w:szCs w:val="20"/>
          <w:color w:val="auto"/>
        </w:rPr>
      </w:pPr>
      <w:r>
        <w:rPr>
          <w:rFonts w:ascii="Courier New" w:cs="Courier New" w:eastAsia="Courier New" w:hAnsi="Courier New"/>
          <w:sz w:val="15"/>
          <w:szCs w:val="15"/>
          <w:color w:val="auto"/>
        </w:rPr>
        <w:t>RICHARD E. CARUSO, PH.D. has served as the Company's Chairman since March 1992. Prior to December 1997, Dr. Caruso served as the Company's Chief Executive Officer since March 1992 and as the Company's President since September 1995. From 1969 to 1992, Dr. Caruso was a principal of LFC Financial Corporation, a project finance company, where he was also a director and Executive Vice President.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59 years old.</w:t>
      </w:r>
    </w:p>
    <w:p>
      <w:pPr>
        <w:spacing w:after="0" w:line="87" w:lineRule="exact"/>
        <w:rPr>
          <w:sz w:val="20"/>
          <w:szCs w:val="20"/>
          <w:color w:val="auto"/>
        </w:rPr>
      </w:pPr>
    </w:p>
    <w:p>
      <w:pPr>
        <w:ind w:right="3239" w:firstLine="787"/>
        <w:spacing w:after="0" w:line="247" w:lineRule="auto"/>
        <w:rPr>
          <w:sz w:val="20"/>
          <w:szCs w:val="20"/>
          <w:color w:val="auto"/>
        </w:rPr>
      </w:pPr>
      <w:r>
        <w:rPr>
          <w:rFonts w:ascii="Courier New" w:cs="Courier New" w:eastAsia="Courier New" w:hAnsi="Courier New"/>
          <w:sz w:val="15"/>
          <w:szCs w:val="15"/>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had ten years of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Mr. Essig also serves as a director of St. Jude Medical Corporation and ADVAMED, the advanced medical technology association. Mr. Essig is 41 years old.</w:t>
      </w:r>
    </w:p>
    <w:p>
      <w:pPr>
        <w:spacing w:after="0" w:line="88" w:lineRule="exact"/>
        <w:rPr>
          <w:sz w:val="20"/>
          <w:szCs w:val="20"/>
          <w:color w:val="auto"/>
        </w:rPr>
      </w:pPr>
    </w:p>
    <w:p>
      <w:pPr>
        <w:ind w:right="3319" w:firstLine="787"/>
        <w:spacing w:after="0" w:line="250" w:lineRule="auto"/>
        <w:rPr>
          <w:sz w:val="20"/>
          <w:szCs w:val="20"/>
          <w:color w:val="auto"/>
        </w:rPr>
      </w:pPr>
      <w:r>
        <w:rPr>
          <w:rFonts w:ascii="Courier New" w:cs="Courier New" w:eastAsia="Courier New" w:hAnsi="Courier New"/>
          <w:sz w:val="15"/>
          <w:szCs w:val="15"/>
          <w:color w:val="auto"/>
        </w:rPr>
        <w:t>NEAL MOSZKOWSKI has been a director of the Company since March 1999. Mr. Moszkowski has been a partner of Soros Private Equity Partners LLC since August 1998 and is currently a Managing Director of Soros Private Funds Management LLC. Prior thereto, Mr. Moszkowski was an Executive Director of Goldman Sachs International and a Vice President of Goldman, Sachs &amp; Co. in its Principal Investment Area, which he joined in August 1993. He received a B.A. degree from Amherst College and an M.B.A. degree from Stanford University. Mr. Moszkowski also serves as a director of JetBlue Airways, Bluefly, Inc. and MedicaLogic/Medscape, Inc. Mr. Moszkowski is 37 years old.</w:t>
      </w:r>
    </w:p>
    <w:p>
      <w:pPr>
        <w:spacing w:after="0" w:line="8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right="3319" w:firstLine="787"/>
        <w:spacing w:after="0" w:line="242" w:lineRule="auto"/>
        <w:rPr>
          <w:sz w:val="20"/>
          <w:szCs w:val="20"/>
          <w:color w:val="auto"/>
        </w:rPr>
      </w:pPr>
      <w:r>
        <w:rPr>
          <w:rFonts w:ascii="Courier New" w:cs="Courier New" w:eastAsia="Courier New" w:hAnsi="Courier New"/>
          <w:sz w:val="15"/>
          <w:szCs w:val="15"/>
          <w:color w:val="auto"/>
        </w:rPr>
        <w:t>JAMES M. SULLIVAN has been a director of the Company since 1992. Since 1986, he has held several positions with Marriott International, Inc. (and its predecessor, Marriott Corp.), including Vice President of Mergers and Acquisitions, and his current position of Executive Vice President of Development for the Lodging Group of Marriott. From 1983 to 1986, Mr. Sullivan was Chairman, President and Chief Executive Officer of Tenly Enterprises, Inc., a privately held company operating 105 restaurants.</w:t>
      </w:r>
    </w:p>
    <w:p>
      <w:pPr>
        <w:spacing w:after="0" w:line="4"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 was acquired by Expedia, Inc. in March 2002. Mr. Sullivan received a B.S. degree in Accounting from Boston College and an M.B.A. degree from the</w:t>
      </w:r>
    </w:p>
    <w:p>
      <w:pPr>
        <w:sectPr>
          <w:pgSz w:w="11900" w:h="16860" w:orient="portrait"/>
          <w:cols w:equalWidth="0" w:num="1">
            <w:col w:w="10239"/>
          </w:cols>
          <w:pgMar w:left="220" w:top="1102" w:right="1440" w:bottom="0" w:gutter="0" w:footer="0" w:header="0"/>
        </w:sectPr>
      </w:pPr>
    </w:p>
    <w:bookmarkStart w:id="5" w:name="page6"/>
    <w:bookmarkEnd w:id="5"/>
    <w:p>
      <w:pPr>
        <w:spacing w:after="0"/>
        <w:tabs>
          <w:tab w:leader="none" w:pos="2440" w:val="left"/>
        </w:tabs>
        <w:rPr>
          <w:sz w:val="20"/>
          <w:szCs w:val="20"/>
          <w:color w:val="auto"/>
        </w:rPr>
      </w:pPr>
      <w:r>
        <w:rPr>
          <w:rFonts w:ascii="Courier New" w:cs="Courier New" w:eastAsia="Courier New" w:hAnsi="Courier New"/>
          <w:sz w:val="15"/>
          <w:szCs w:val="15"/>
          <w:color w:val="auto"/>
        </w:rPr>
        <w:t>University of Connecticut.</w:t>
      </w:r>
      <w:r>
        <w:rPr>
          <w:sz w:val="20"/>
          <w:szCs w:val="20"/>
          <w:color w:val="auto"/>
        </w:rPr>
        <w:tab/>
      </w:r>
      <w:r>
        <w:rPr>
          <w:rFonts w:ascii="Courier New" w:cs="Courier New" w:eastAsia="Courier New" w:hAnsi="Courier New"/>
          <w:sz w:val="14"/>
          <w:szCs w:val="14"/>
          <w:color w:val="auto"/>
        </w:rPr>
        <w:t>Mr. Sullivan is 59 years old.</w:t>
      </w:r>
    </w:p>
    <w:p>
      <w:pPr>
        <w:spacing w:after="0" w:line="16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THE BOARD OF DIRECTORS HEREBY RECOMMENDS THAT THE STOCKHOLDERS OF THE</w:t>
      </w:r>
    </w:p>
    <w:p>
      <w:pPr>
        <w:spacing w:after="0" w:line="24"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COMPANY VOTE "FOR" THE ELECTION OF EACH NOMINEE FOR DIRECTOR.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MEETINGS AND CERTAIN COMMITTEES</w:t>
      </w:r>
    </w:p>
    <w:p>
      <w:pPr>
        <w:spacing w:after="0" w:line="166"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4"/>
          <w:szCs w:val="14"/>
          <w:color w:val="auto"/>
        </w:rPr>
        <w:t>The Board of Directors held five meetings during 2002. During 2002, each incumbent director attended in person or by conference telephone at least 75% of the total number of meetings of the Board of Directors and committees of the Board on which he served that were held during the period in which he served. The Company has a standing Audit Committee, Compensation Committee and Equity Award Committee of its Board of Directors. The Board of Directors has not designated a Nominating Committee; rather, the Board of Directors as a whole performs the functions that would otherwise be delegated to such committee.</w:t>
      </w:r>
    </w:p>
    <w:p>
      <w:pPr>
        <w:spacing w:after="0" w:line="71" w:lineRule="exact"/>
        <w:rPr>
          <w:sz w:val="20"/>
          <w:szCs w:val="20"/>
          <w:color w:val="auto"/>
        </w:rPr>
      </w:pPr>
    </w:p>
    <w:p>
      <w:pPr>
        <w:ind w:right="3319" w:firstLine="787"/>
        <w:spacing w:after="0" w:line="265" w:lineRule="auto"/>
        <w:rPr>
          <w:sz w:val="20"/>
          <w:szCs w:val="20"/>
          <w:color w:val="auto"/>
        </w:rPr>
      </w:pPr>
      <w:r>
        <w:rPr>
          <w:rFonts w:ascii="Courier New" w:cs="Courier New" w:eastAsia="Courier New" w:hAnsi="Courier New"/>
          <w:sz w:val="14"/>
          <w:szCs w:val="14"/>
          <w:color w:val="auto"/>
        </w:rPr>
        <w:t>The Audit Committee is comprised entirely of nonemployee, independent members of the Board of Directors and operates under a written charter adopted by the Board of Directors. The Audit Committee (1) assists the Board of Directors in fulfilling its responsibilities of ensuring that management is maintaining an adequate system of internal controls such that there is reasonable assurance that assets are safeguarded and that financial reports are properly prepared, that there is compliance with management's policies and procedures, and that there is consistent application of generally accepted accounting principles, (2) makes recommendations to the Board of Directors regarding the selection of independent accountants, and (3) reviews the results and scope of the audit and other services provided by the Company's independent accountants. During 2002, the Audit Committee was comprised of Dr. Bradley, Mr. Sullivan and Mr. Moszkowski and met seven times.</w:t>
      </w:r>
    </w:p>
    <w:p>
      <w:pPr>
        <w:spacing w:after="0" w:line="7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right="3499" w:firstLine="787"/>
        <w:spacing w:after="0" w:line="273" w:lineRule="auto"/>
        <w:rPr>
          <w:sz w:val="20"/>
          <w:szCs w:val="20"/>
          <w:color w:val="auto"/>
        </w:rPr>
      </w:pPr>
      <w:r>
        <w:rPr>
          <w:rFonts w:ascii="Courier New" w:cs="Courier New" w:eastAsia="Courier New" w:hAnsi="Courier New"/>
          <w:sz w:val="15"/>
          <w:szCs w:val="15"/>
          <w:color w:val="auto"/>
        </w:rPr>
        <w:t>The Compensation Committee makes decisions concerning salaries and incentive compensation for employees and consultants of the Company. During 2002, the Compensation Committee was comprised of Drs. Bradley and Caruso and Mr. Moszkowski and met twice.</w:t>
      </w:r>
    </w:p>
    <w:p>
      <w:pPr>
        <w:spacing w:after="0" w:line="68"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The Equity Award Committee makes decisions concerning issuance of stock options and other equity awards to employees and consultants of the Company and also administers the Company's 2001 and 2000 Equity Incentive Plans, the Company's 1998 and 1999 Stock Option Plans, the Company's 1993 and 1996 Incentive Stock Option and Non-Qualified Stock Option Plans, and the Company's Employee Stock Purchase Plan and Deferred Compensation Plan (collectively, the "Approved Plans"). During 2002, the Equity Award Committee was comprised of Dr. Bradley and Mr. Moszkowski and met three times.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66" w:lineRule="exact"/>
        <w:rPr>
          <w:sz w:val="20"/>
          <w:szCs w:val="20"/>
          <w:color w:val="auto"/>
        </w:rPr>
      </w:pPr>
    </w:p>
    <w:p>
      <w:pPr>
        <w:ind w:right="3239" w:firstLine="787"/>
        <w:spacing w:after="0" w:line="246" w:lineRule="auto"/>
        <w:rPr>
          <w:sz w:val="20"/>
          <w:szCs w:val="20"/>
          <w:color w:val="auto"/>
        </w:rPr>
      </w:pPr>
      <w:r>
        <w:rPr>
          <w:rFonts w:ascii="Courier New" w:cs="Courier New" w:eastAsia="Courier New" w:hAnsi="Courier New"/>
          <w:sz w:val="15"/>
          <w:szCs w:val="15"/>
          <w:color w:val="auto"/>
        </w:rPr>
        <w:t>In 2002, we granted Dr. Caruso options to purchase 15,000 shares of common stock under the 2001 Equity Incentive Plan as compensation for his service as Chairman of the Board of Directors. Additionally, in 2002, we granted Dr. Bradley, Mr. Moszkowski, and Mr. Sullivan each options to purchase 10,000 shares of common stock under the 2001 Equity Incentive Plan as compensation for their service on the Board of Directors. In October 2002, we granted Dr. Auth options to purchase 10,000 shares of common stock under the 2000 Equity Incentive Plan in connection with the beginning of his service on the Board of Directors. We did not pay any cash compensation to our directors for their service as directors. We pay reasonable travel and out-of-pocket expenses incurred by non-employee directors in connection with attendance at meetings to transact business of Integra or attendance at meetings of the Board of Directors or any committee thereof.</w:t>
      </w:r>
    </w:p>
    <w:p>
      <w:pPr>
        <w:spacing w:after="0" w:line="2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115" w:right="1440" w:bottom="1440" w:gutter="0" w:footer="0" w:header="0"/>
        </w:sectPr>
      </w:pPr>
    </w:p>
    <w:bookmarkStart w:id="6" w:name="page7"/>
    <w:bookmarkEnd w:id="6"/>
    <w:p>
      <w:pPr>
        <w:spacing w:after="0" w:line="5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PROPOSAL 2. 2003 EQUITY INCENTIVE PLAN</w:t>
      </w:r>
    </w:p>
    <w:p>
      <w:pPr>
        <w:spacing w:after="0" w:line="166" w:lineRule="exact"/>
        <w:rPr>
          <w:sz w:val="20"/>
          <w:szCs w:val="20"/>
          <w:color w:val="auto"/>
        </w:rPr>
      </w:pPr>
    </w:p>
    <w:p>
      <w:pPr>
        <w:ind w:right="3239"/>
        <w:spacing w:after="0" w:line="243" w:lineRule="auto"/>
        <w:rPr>
          <w:sz w:val="20"/>
          <w:szCs w:val="20"/>
          <w:color w:val="auto"/>
        </w:rPr>
      </w:pPr>
      <w:r>
        <w:rPr>
          <w:rFonts w:ascii="Courier New" w:cs="Courier New" w:eastAsia="Courier New" w:hAnsi="Courier New"/>
          <w:sz w:val="15"/>
          <w:szCs w:val="15"/>
          <w:color w:val="auto"/>
        </w:rPr>
        <w:t>The Board of Directors believes that an equity incentive plan enhances the ability of the Company to attract and retain officers and other employees (collectively, "Eligible Employees") and directors, consultants, and certain other non-employees (together with the Eligible Employees, the "Eligible Individuals") and to motivate them to exercise their best efforts on behalf of the Company, any subsidiary or parent of the Company (a "Related Corporation"), or any affiliate of the Company or a Related Corporation. As of January 31, 2003, there remained approximately 1,270,000 shares of common stock available for grant as equity-based awards under the Company's stock option plans. Because it is the Company's practice to grant stock options to virtually all of its U.S. employees, including those of acquired companies, the shares now available for grant may prove insufficient to meet the Company's needs. Accordingly, the Board of Directors proposes and recommends that the stockholders approve the Company's 2003 Equity Incentive Plan (the "Plan"), which the Board of Directors approved on February 24, 2003, subject to stockholder approval. Stockholder approval of the Plan is necessary in order to preserve full deductibility of performance based awards under the Plan. In addition, stockholder approval is required in order to grant incentive stock options ("ISO"), within the meaning of Section 422 of the Internal Revenue Code of 1986, as amended (the "Code") under the Plan.</w:t>
      </w:r>
    </w:p>
    <w:p>
      <w:pPr>
        <w:spacing w:after="0" w:line="91"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The text of the Plan is attached as APPENDIX A to this Proxy Statement. The following description of the Plan is intended merely as a summary of its principal features and is qualified in its entirety by reference to the Plan itself. On April 10, 2003, the closing price of a share of the common stock on the NASDAQ National Market was $23.05.</w:t>
      </w:r>
    </w:p>
    <w:p>
      <w:pPr>
        <w:spacing w:after="0" w:line="75" w:lineRule="exact"/>
        <w:rPr>
          <w:sz w:val="20"/>
          <w:szCs w:val="20"/>
          <w:color w:val="auto"/>
        </w:rPr>
      </w:pPr>
    </w:p>
    <w:p>
      <w:pPr>
        <w:ind w:left="440" w:right="3399" w:hanging="430"/>
        <w:spacing w:after="0" w:line="24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The total number of shares of common stock that can be delivered under the Plan is 2,500,000. No individual may receive options and/or stock appreciation rights for more than 1,000,000 shares of common stock during any calendar year under the Plan. If any award that requires the participant to exercise it in order for shares of</w:t>
      </w:r>
    </w:p>
    <w:tbl>
      <w:tblPr>
        <w:tblLayout w:type="fixed"/>
        <w:tblInd w:w="440" w:type="dxa"/>
        <w:tblCellMar>
          <w:top w:w="0" w:type="dxa"/>
          <w:left w:w="0" w:type="dxa"/>
          <w:bottom w:w="0" w:type="dxa"/>
          <w:right w:w="0" w:type="dxa"/>
        </w:tblCellMar>
      </w:tblPr>
      <w:tr>
        <w:trPr>
          <w:trHeight w:val="145"/>
        </w:trPr>
        <w:tc>
          <w:tcPr>
            <w:tcW w:w="620" w:type="dxa"/>
            <w:vAlign w:val="bottom"/>
          </w:tcPr>
          <w:p>
            <w:pPr>
              <w:spacing w:after="0" w:line="146" w:lineRule="exact"/>
              <w:rPr>
                <w:sz w:val="20"/>
                <w:szCs w:val="20"/>
                <w:color w:val="auto"/>
              </w:rPr>
            </w:pPr>
            <w:r>
              <w:rPr>
                <w:rFonts w:ascii="Courier New" w:cs="Courier New" w:eastAsia="Courier New" w:hAnsi="Courier New"/>
                <w:sz w:val="15"/>
                <w:szCs w:val="15"/>
                <w:color w:val="auto"/>
              </w:rPr>
              <w:t>common</w:t>
            </w:r>
          </w:p>
        </w:tc>
        <w:tc>
          <w:tcPr>
            <w:tcW w:w="2880" w:type="dxa"/>
            <w:vAlign w:val="bottom"/>
            <w:gridSpan w:val="5"/>
          </w:tcPr>
          <w:p>
            <w:pPr>
              <w:spacing w:after="0" w:line="146" w:lineRule="exact"/>
              <w:rPr>
                <w:sz w:val="20"/>
                <w:szCs w:val="20"/>
                <w:color w:val="auto"/>
              </w:rPr>
            </w:pPr>
            <w:r>
              <w:rPr>
                <w:rFonts w:ascii="Courier New" w:cs="Courier New" w:eastAsia="Courier New" w:hAnsi="Courier New"/>
                <w:sz w:val="15"/>
                <w:szCs w:val="15"/>
                <w:color w:val="auto"/>
                <w:w w:val="96"/>
              </w:rPr>
              <w:t>stock to be delivered  terminates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or</w:t>
            </w:r>
          </w:p>
        </w:tc>
        <w:tc>
          <w:tcPr>
            <w:tcW w:w="1800" w:type="dxa"/>
            <w:vAlign w:val="bottom"/>
            <w:gridSpan w:val="3"/>
          </w:tcPr>
          <w:p>
            <w:pPr>
              <w:jc w:val="right"/>
              <w:spacing w:after="0" w:line="146" w:lineRule="exact"/>
              <w:rPr>
                <w:sz w:val="20"/>
                <w:szCs w:val="20"/>
                <w:color w:val="auto"/>
              </w:rPr>
            </w:pPr>
            <w:r>
              <w:rPr>
                <w:rFonts w:ascii="Courier New" w:cs="Courier New" w:eastAsia="Courier New" w:hAnsi="Courier New"/>
                <w:sz w:val="15"/>
                <w:szCs w:val="15"/>
                <w:color w:val="auto"/>
                <w:w w:val="95"/>
              </w:rPr>
              <w:t>without  having been</w:t>
            </w:r>
          </w:p>
        </w:tc>
        <w:tc>
          <w:tcPr>
            <w:tcW w:w="1080" w:type="dxa"/>
            <w:vAlign w:val="bottom"/>
          </w:tcPr>
          <w:p>
            <w:pPr>
              <w:jc w:val="right"/>
              <w:spacing w:after="0" w:line="146" w:lineRule="exact"/>
              <w:rPr>
                <w:sz w:val="20"/>
                <w:szCs w:val="20"/>
                <w:color w:val="auto"/>
              </w:rPr>
            </w:pPr>
            <w:r>
              <w:rPr>
                <w:rFonts w:ascii="Courier New" w:cs="Courier New" w:eastAsia="Courier New" w:hAnsi="Courier New"/>
                <w:sz w:val="15"/>
                <w:szCs w:val="15"/>
                <w:color w:val="auto"/>
                <w:w w:val="98"/>
              </w:rPr>
              <w:t>exercised in</w:t>
            </w:r>
          </w:p>
        </w:tc>
        <w:tc>
          <w:tcPr>
            <w:tcW w:w="0" w:type="dxa"/>
            <w:vAlign w:val="bottom"/>
          </w:tcPr>
          <w:p>
            <w:pPr>
              <w:spacing w:after="0"/>
              <w:rPr>
                <w:sz w:val="1"/>
                <w:szCs w:val="1"/>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full,</w:t>
            </w:r>
          </w:p>
        </w:tc>
        <w:tc>
          <w:tcPr>
            <w:tcW w:w="13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or if any award</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payable in cash</w:t>
            </w:r>
          </w:p>
        </w:tc>
        <w:tc>
          <w:tcPr>
            <w:tcW w:w="180" w:type="dxa"/>
            <w:vAlign w:val="bottom"/>
            <w:vMerge w:val="continue"/>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shares of</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common</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stock is paid</w:t>
            </w:r>
          </w:p>
        </w:tc>
        <w:tc>
          <w:tcPr>
            <w:tcW w:w="0" w:type="dxa"/>
            <w:vAlign w:val="bottom"/>
          </w:tcPr>
          <w:p>
            <w:pPr>
              <w:spacing w:after="0"/>
              <w:rPr>
                <w:sz w:val="1"/>
                <w:szCs w:val="1"/>
                <w:color w:val="auto"/>
              </w:rPr>
            </w:pP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in cash</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rather</w:t>
            </w:r>
          </w:p>
        </w:tc>
        <w:tc>
          <w:tcPr>
            <w:tcW w:w="6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than</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number</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shares</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of common</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as</w:t>
            </w:r>
          </w:p>
        </w:tc>
        <w:tc>
          <w:tcPr>
            <w:tcW w:w="0" w:type="dxa"/>
            <w:vAlign w:val="bottom"/>
          </w:tcPr>
          <w:p>
            <w:pPr>
              <w:spacing w:after="0"/>
              <w:rPr>
                <w:sz w:val="1"/>
                <w:szCs w:val="1"/>
                <w:color w:val="auto"/>
              </w:rPr>
            </w:pPr>
          </w:p>
        </w:tc>
      </w:tr>
      <w:tr>
        <w:trPr>
          <w:trHeight w:val="168"/>
        </w:trPr>
        <w:tc>
          <w:tcPr>
            <w:tcW w:w="1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 which  such</w:t>
            </w:r>
          </w:p>
        </w:tc>
        <w:tc>
          <w:tcPr>
            <w:tcW w:w="14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award was not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exercised</w:t>
            </w:r>
          </w:p>
        </w:tc>
        <w:tc>
          <w:tcPr>
            <w:tcW w:w="180" w:type="dxa"/>
            <w:vAlign w:val="bottom"/>
          </w:tcPr>
          <w:p>
            <w:pPr>
              <w:spacing w:after="0"/>
              <w:rPr>
                <w:sz w:val="14"/>
                <w:szCs w:val="14"/>
                <w:color w:val="auto"/>
              </w:rPr>
            </w:pPr>
          </w:p>
        </w:tc>
        <w:tc>
          <w:tcPr>
            <w:tcW w:w="288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or for which cash was paid will</w:t>
            </w:r>
          </w:p>
        </w:tc>
        <w:tc>
          <w:tcPr>
            <w:tcW w:w="0" w:type="dxa"/>
            <w:vAlign w:val="bottom"/>
          </w:tcPr>
          <w:p>
            <w:pPr>
              <w:spacing w:after="0"/>
              <w:rPr>
                <w:sz w:val="1"/>
                <w:szCs w:val="1"/>
                <w:color w:val="auto"/>
              </w:rPr>
            </w:pPr>
          </w:p>
        </w:tc>
      </w:tr>
      <w:tr>
        <w:trPr>
          <w:trHeight w:val="168"/>
        </w:trPr>
        <w:tc>
          <w:tcPr>
            <w:tcW w:w="1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continue to be</w:t>
            </w:r>
          </w:p>
        </w:tc>
        <w:tc>
          <w:tcPr>
            <w:tcW w:w="38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available for future awards.  In addition,</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the</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aggregate</w:t>
            </w:r>
          </w:p>
        </w:tc>
        <w:tc>
          <w:tcPr>
            <w:tcW w:w="0" w:type="dxa"/>
            <w:vAlign w:val="bottom"/>
          </w:tcPr>
          <w:p>
            <w:pPr>
              <w:spacing w:after="0"/>
              <w:rPr>
                <w:sz w:val="1"/>
                <w:szCs w:val="1"/>
                <w:color w:val="auto"/>
              </w:rPr>
            </w:pPr>
          </w:p>
        </w:tc>
      </w:tr>
      <w:tr>
        <w:trPr>
          <w:trHeight w:val="168"/>
        </w:trPr>
        <w:tc>
          <w:tcPr>
            <w:tcW w:w="1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fair market value</w:t>
            </w:r>
          </w:p>
        </w:tc>
        <w:tc>
          <w:tcPr>
            <w:tcW w:w="4980" w:type="dxa"/>
            <w:vAlign w:val="bottom"/>
            <w:gridSpan w:val="8"/>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(determined at the time the option is  granted)  of</w:t>
            </w:r>
          </w:p>
        </w:tc>
        <w:tc>
          <w:tcPr>
            <w:tcW w:w="0" w:type="dxa"/>
            <w:vAlign w:val="bottom"/>
          </w:tcPr>
          <w:p>
            <w:pPr>
              <w:spacing w:after="0"/>
              <w:rPr>
                <w:sz w:val="1"/>
                <w:szCs w:val="1"/>
                <w:color w:val="auto"/>
              </w:rPr>
            </w:pPr>
          </w:p>
        </w:tc>
      </w:tr>
      <w:tr>
        <w:trPr>
          <w:trHeight w:val="168"/>
        </w:trPr>
        <w:tc>
          <w:tcPr>
            <w:tcW w:w="1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shares of common</w:t>
            </w:r>
          </w:p>
        </w:tc>
        <w:tc>
          <w:tcPr>
            <w:tcW w:w="1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stock with respect to</w:t>
            </w:r>
          </w:p>
        </w:tc>
        <w:tc>
          <w:tcPr>
            <w:tcW w:w="306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which ISOs are exercisable for the</w:t>
            </w:r>
          </w:p>
        </w:tc>
        <w:tc>
          <w:tcPr>
            <w:tcW w:w="0" w:type="dxa"/>
            <w:vAlign w:val="bottom"/>
          </w:tcPr>
          <w:p>
            <w:pPr>
              <w:spacing w:after="0"/>
              <w:rPr>
                <w:sz w:val="1"/>
                <w:szCs w:val="1"/>
                <w:color w:val="auto"/>
              </w:rPr>
            </w:pPr>
          </w:p>
        </w:tc>
      </w:tr>
      <w:tr>
        <w:trPr>
          <w:trHeight w:val="194"/>
        </w:trPr>
        <w:tc>
          <w:tcPr>
            <w:tcW w:w="62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time by</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any</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participant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during</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a</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calendar</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(under the Plan</w:t>
            </w:r>
          </w:p>
        </w:tc>
        <w:tc>
          <w:tcPr>
            <w:tcW w:w="0" w:type="dxa"/>
            <w:vAlign w:val="bottom"/>
          </w:tcPr>
          <w:p>
            <w:pPr>
              <w:spacing w:after="0"/>
              <w:rPr>
                <w:sz w:val="1"/>
                <w:szCs w:val="1"/>
                <w:color w:val="auto"/>
              </w:rPr>
            </w:pPr>
          </w:p>
        </w:tc>
      </w:tr>
    </w:tbl>
    <w:p>
      <w:pPr>
        <w:ind w:left="440" w:right="3319"/>
        <w:spacing w:after="0" w:line="255" w:lineRule="auto"/>
        <w:rPr>
          <w:sz w:val="20"/>
          <w:szCs w:val="20"/>
          <w:color w:val="auto"/>
        </w:rPr>
      </w:pPr>
      <w:r>
        <w:rPr>
          <w:rFonts w:ascii="Courier New" w:cs="Courier New" w:eastAsia="Courier New" w:hAnsi="Courier New"/>
          <w:sz w:val="15"/>
          <w:szCs w:val="15"/>
          <w:color w:val="auto"/>
        </w:rPr>
        <w:t>and under any other ISO plan of the Company or a Related Corporation) may not exceed $100,000. The shares of common stock issued under the Plan may be authorized but unissued shares or reacquired shares, and the Company may purchase shares required for this purpose, from time to time, if it deems such purchase to be advisable.</w:t>
      </w:r>
    </w:p>
    <w:p>
      <w:pPr>
        <w:spacing w:after="0" w:line="80" w:lineRule="exact"/>
        <w:rPr>
          <w:sz w:val="20"/>
          <w:szCs w:val="20"/>
          <w:color w:val="auto"/>
        </w:rPr>
      </w:pPr>
    </w:p>
    <w:p>
      <w:pPr>
        <w:ind w:left="440" w:right="3239" w:hanging="430"/>
        <w:spacing w:after="0" w:line="267"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will be administered by the Company's Equity Award Committee, which consists of not fewer than two directors of the Company's Board of Directors who are designated by the entire Board of Directors.</w:t>
      </w:r>
    </w:p>
    <w:p>
      <w:pPr>
        <w:spacing w:after="0" w:line="1" w:lineRule="exact"/>
        <w:rPr>
          <w:rFonts w:ascii="Courier New" w:cs="Courier New" w:eastAsia="Courier New" w:hAnsi="Courier New"/>
          <w:sz w:val="14"/>
          <w:szCs w:val="14"/>
          <w:color w:val="auto"/>
        </w:rPr>
      </w:pPr>
    </w:p>
    <w:p>
      <w:pPr>
        <w:ind w:left="4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Under the Plan, the Equity Award Committee will have the authority (i) to select the Eligible Individuals to be granted awards under the Plan, (ii) to grant awards on behalf of the Company, and (iii) to set the terms of such awards. Currently, the members of the Equity Award Committee are Keith Bradley, Ph.D. and Neal Moszkowski.</w:t>
      </w:r>
    </w:p>
    <w:p>
      <w:pPr>
        <w:spacing w:after="0" w:line="80" w:lineRule="exact"/>
        <w:rPr>
          <w:rFonts w:ascii="Courier New" w:cs="Courier New" w:eastAsia="Courier New" w:hAnsi="Courier New"/>
          <w:sz w:val="14"/>
          <w:szCs w:val="14"/>
          <w:color w:val="auto"/>
        </w:rPr>
      </w:pPr>
    </w:p>
    <w:p>
      <w:pPr>
        <w:ind w:left="440" w:right="3239" w:hanging="430"/>
        <w:spacing w:after="0" w:line="248"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Officers, executives, managerial and non-managerial employees of the Company, a Related Corporation or an affiliate as well as non-employee directors, consultants and other service providers to the Company are eligible to participate in the Plan. Only eligible employees of the Company or a Related Corporation may receive ISOs under the Plan. Other types of awards may be granted to all eligible individuals. As of the date of this Proxy Statement, approximately 860 employees and directors are eligible to receive equity awards under the Plan. The benefits that will be received under the Plan by the Company's current executive officers, directors and all other eligible individuals are not currently determinable.</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ind w:left="440" w:right="3239" w:hanging="430"/>
        <w:spacing w:after="0" w:line="290"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by its terms has no expiration date. However, no ISO may be granted under the Plan after February 23, 2013, although ISOs outstanding on February 23, 2013 may extend beyond that date.</w:t>
      </w:r>
    </w:p>
    <w:p>
      <w:pPr>
        <w:spacing w:after="0" w:line="56" w:lineRule="exact"/>
        <w:rPr>
          <w:rFonts w:ascii="Courier New" w:cs="Courier New" w:eastAsia="Courier New" w:hAnsi="Courier New"/>
          <w:sz w:val="15"/>
          <w:szCs w:val="15"/>
          <w:color w:val="auto"/>
        </w:rPr>
      </w:pPr>
    </w:p>
    <w:p>
      <w:pPr>
        <w:ind w:left="440" w:right="3319" w:hanging="430"/>
        <w:spacing w:after="0" w:line="24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The Plan permits the Equity Award Committee to grant options that qualify as ISOs under the Code, and stock options that do not so qualify ("nonqualified stock options" or "NQSOs"). The Equity Award Committee determines the exercise price of each option. However, the exercise price of an option may not be less than 100% of the fair market value of the shares of common stock on the date of grant (110% in the case of an ISO granted to a greater-than-10% stockholder). The exercise price of any option may not be less than the par value of the shares. The Equity Award Committee may not reduce the exercise price of an option after it is granted. For purposes of the Plan, the per share fair market value of the Company's common stock on the relevant date equals the quoted closing price on such date.</w:t>
      </w:r>
    </w:p>
    <w:p>
      <w:pPr>
        <w:spacing w:after="0" w:line="88" w:lineRule="exact"/>
        <w:rPr>
          <w:rFonts w:ascii="Courier New" w:cs="Courier New" w:eastAsia="Courier New" w:hAnsi="Courier New"/>
          <w:sz w:val="15"/>
          <w:szCs w:val="15"/>
          <w:color w:val="auto"/>
        </w:rPr>
      </w:pPr>
    </w:p>
    <w:p>
      <w:pPr>
        <w:ind w:left="440" w:right="3319"/>
        <w:spacing w:after="0" w:line="29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term of each option will be fixed by the Equity Award Committee, but may not exceed 10 years from the date of grant. The maximum term of each option is reduced to 5 years from the date of grant in the case of an ISO granted to a greater than 10% stockholder. The Equity Award Committee will</w:t>
      </w:r>
    </w:p>
    <w:p>
      <w:pPr>
        <w:sectPr>
          <w:pgSz w:w="11900" w:h="16892" w:orient="portrait"/>
          <w:cols w:equalWidth="0" w:num="1">
            <w:col w:w="10239"/>
          </w:cols>
          <w:pgMar w:left="220" w:top="934" w:right="1440" w:bottom="0" w:gutter="0" w:footer="0" w:header="0"/>
        </w:sectPr>
      </w:pPr>
    </w:p>
    <w:bookmarkStart w:id="7" w:name="page8"/>
    <w:bookmarkEnd w:id="7"/>
    <w:p>
      <w:pPr>
        <w:ind w:left="430" w:right="3239"/>
        <w:spacing w:after="0" w:line="273" w:lineRule="auto"/>
        <w:rPr>
          <w:sz w:val="20"/>
          <w:szCs w:val="20"/>
          <w:color w:val="auto"/>
        </w:rPr>
      </w:pPr>
      <w:r>
        <w:rPr>
          <w:rFonts w:ascii="Courier New" w:cs="Courier New" w:eastAsia="Courier New" w:hAnsi="Courier New"/>
          <w:sz w:val="15"/>
          <w:szCs w:val="15"/>
          <w:color w:val="auto"/>
        </w:rPr>
        <w:t>determine at what time or times each option may be exercised; however, no option may be exercisable less than three months after its grant. Options may be made exercisable in installments, and the Equity Award Committee may accelerate the exercisability of options.</w:t>
      </w:r>
    </w:p>
    <w:p>
      <w:pPr>
        <w:spacing w:after="0" w:line="68" w:lineRule="exact"/>
        <w:rPr>
          <w:sz w:val="20"/>
          <w:szCs w:val="20"/>
          <w:color w:val="auto"/>
        </w:rPr>
      </w:pPr>
    </w:p>
    <w:p>
      <w:pPr>
        <w:ind w:left="430"/>
        <w:spacing w:after="0"/>
        <w:rPr>
          <w:sz w:val="20"/>
          <w:szCs w:val="20"/>
          <w:color w:val="auto"/>
        </w:rPr>
      </w:pPr>
      <w:r>
        <w:rPr>
          <w:rFonts w:ascii="Courier New" w:cs="Courier New" w:eastAsia="Courier New" w:hAnsi="Courier New"/>
          <w:sz w:val="14"/>
          <w:szCs w:val="14"/>
          <w:color w:val="auto"/>
        </w:rPr>
        <w:t>The exercise price of an option granted under the Plan may be paid in full</w:t>
      </w:r>
    </w:p>
    <w:p>
      <w:pPr>
        <w:spacing w:after="0" w:line="36" w:lineRule="exact"/>
        <w:rPr>
          <w:sz w:val="20"/>
          <w:szCs w:val="20"/>
          <w:color w:val="auto"/>
        </w:rPr>
      </w:pPr>
    </w:p>
    <w:p>
      <w:pPr>
        <w:ind w:left="430" w:right="3239" w:firstLine="7"/>
        <w:spacing w:after="0" w:line="260" w:lineRule="auto"/>
        <w:tabs>
          <w:tab w:leader="none" w:pos="7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or by check, bank draft, or money order, (ii) in shares of common stock previously acquired by the participant (subject to certain holding period requirements), (iii) in a broker assisted cashless exercise, or (iv) by any combination of the foregoing.</w:t>
      </w:r>
    </w:p>
    <w:p>
      <w:pPr>
        <w:spacing w:after="0" w:line="78" w:lineRule="exact"/>
        <w:rPr>
          <w:rFonts w:ascii="Courier New" w:cs="Courier New" w:eastAsia="Courier New" w:hAnsi="Courier New"/>
          <w:sz w:val="15"/>
          <w:szCs w:val="15"/>
          <w:color w:val="auto"/>
        </w:rPr>
      </w:pPr>
    </w:p>
    <w:p>
      <w:pPr>
        <w:ind w:left="430" w:right="3239" w:hanging="430"/>
        <w:spacing w:after="0" w:line="243" w:lineRule="auto"/>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The Equity Award Committee may grant stock appreciation rights, either alone or in tandem with options, entitling the participant upon exercise to receive an amount in cash and/or shares of common stock (as determined by the Equity Award Committee), measured by the increase since the date of grant in the value of the shares covered by such right. Stock appreciation rights granted</w:t>
      </w:r>
    </w:p>
    <w:tbl>
      <w:tblPr>
        <w:tblLayout w:type="fixed"/>
        <w:tblInd w:w="430" w:type="dxa"/>
        <w:tblCellMar>
          <w:top w:w="0" w:type="dxa"/>
          <w:left w:w="0" w:type="dxa"/>
          <w:bottom w:w="0" w:type="dxa"/>
          <w:right w:w="0" w:type="dxa"/>
        </w:tblCellMar>
      </w:tblPr>
      <w:tr>
        <w:trPr>
          <w:trHeight w:val="145"/>
        </w:trPr>
        <w:tc>
          <w:tcPr>
            <w:tcW w:w="1280" w:type="dxa"/>
            <w:vAlign w:val="bottom"/>
            <w:gridSpan w:val="3"/>
          </w:tcPr>
          <w:p>
            <w:pPr>
              <w:spacing w:after="0" w:line="145" w:lineRule="exact"/>
              <w:rPr>
                <w:sz w:val="20"/>
                <w:szCs w:val="20"/>
                <w:color w:val="auto"/>
              </w:rPr>
            </w:pPr>
            <w:r>
              <w:rPr>
                <w:rFonts w:ascii="Courier New" w:cs="Courier New" w:eastAsia="Courier New" w:hAnsi="Courier New"/>
                <w:sz w:val="15"/>
                <w:szCs w:val="15"/>
                <w:color w:val="auto"/>
                <w:w w:val="99"/>
              </w:rPr>
              <w:t>in tandem with</w:t>
            </w:r>
          </w:p>
        </w:tc>
        <w:tc>
          <w:tcPr>
            <w:tcW w:w="780" w:type="dxa"/>
            <w:vAlign w:val="bottom"/>
            <w:gridSpan w:val="2"/>
          </w:tcPr>
          <w:p>
            <w:pPr>
              <w:jc w:val="right"/>
              <w:spacing w:after="0" w:line="145" w:lineRule="exact"/>
              <w:rPr>
                <w:sz w:val="20"/>
                <w:szCs w:val="20"/>
                <w:color w:val="auto"/>
              </w:rPr>
            </w:pPr>
            <w:r>
              <w:rPr>
                <w:rFonts w:ascii="Courier New" w:cs="Courier New" w:eastAsia="Courier New" w:hAnsi="Courier New"/>
                <w:sz w:val="15"/>
                <w:szCs w:val="15"/>
                <w:color w:val="auto"/>
              </w:rPr>
              <w:t>options</w:t>
            </w:r>
          </w:p>
        </w:tc>
        <w:tc>
          <w:tcPr>
            <w:tcW w:w="1880" w:type="dxa"/>
            <w:vAlign w:val="bottom"/>
            <w:gridSpan w:val="2"/>
          </w:tcPr>
          <w:p>
            <w:pPr>
              <w:ind w:left="140"/>
              <w:spacing w:after="0" w:line="145" w:lineRule="exact"/>
              <w:rPr>
                <w:sz w:val="20"/>
                <w:szCs w:val="20"/>
                <w:color w:val="auto"/>
              </w:rPr>
            </w:pPr>
            <w:r>
              <w:rPr>
                <w:rFonts w:ascii="Courier New" w:cs="Courier New" w:eastAsia="Courier New" w:hAnsi="Courier New"/>
                <w:sz w:val="15"/>
                <w:szCs w:val="15"/>
                <w:color w:val="auto"/>
                <w:w w:val="95"/>
              </w:rPr>
              <w:t>will be  exercisable</w:t>
            </w:r>
          </w:p>
        </w:tc>
        <w:tc>
          <w:tcPr>
            <w:tcW w:w="1320" w:type="dxa"/>
            <w:vAlign w:val="bottom"/>
          </w:tcPr>
          <w:p>
            <w:pPr>
              <w:jc w:val="right"/>
              <w:ind w:right="27"/>
              <w:spacing w:after="0" w:line="145" w:lineRule="exact"/>
              <w:rPr>
                <w:sz w:val="20"/>
                <w:szCs w:val="20"/>
                <w:color w:val="auto"/>
              </w:rPr>
            </w:pPr>
            <w:r>
              <w:rPr>
                <w:rFonts w:ascii="Courier New" w:cs="Courier New" w:eastAsia="Courier New" w:hAnsi="Courier New"/>
                <w:sz w:val="15"/>
                <w:szCs w:val="15"/>
                <w:color w:val="auto"/>
              </w:rPr>
              <w:t>only at such</w:t>
            </w:r>
          </w:p>
        </w:tc>
        <w:tc>
          <w:tcPr>
            <w:tcW w:w="1220" w:type="dxa"/>
            <w:vAlign w:val="bottom"/>
          </w:tcPr>
          <w:p>
            <w:pPr>
              <w:ind w:left="80"/>
              <w:spacing w:after="0" w:line="145" w:lineRule="exact"/>
              <w:rPr>
                <w:sz w:val="20"/>
                <w:szCs w:val="20"/>
                <w:color w:val="auto"/>
              </w:rPr>
            </w:pPr>
            <w:r>
              <w:rPr>
                <w:rFonts w:ascii="Courier New" w:cs="Courier New" w:eastAsia="Courier New" w:hAnsi="Courier New"/>
                <w:sz w:val="15"/>
                <w:szCs w:val="15"/>
                <w:color w:val="auto"/>
              </w:rPr>
              <w:t>times,  and</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to the</w:t>
            </w:r>
          </w:p>
        </w:tc>
        <w:tc>
          <w:tcPr>
            <w:tcW w:w="254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extent,  that  the  related</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option</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is exercisable</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will</w:t>
            </w:r>
          </w:p>
        </w:tc>
      </w:tr>
      <w:tr>
        <w:trPr>
          <w:trHeight w:val="168"/>
        </w:trPr>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terminate</w:t>
            </w:r>
          </w:p>
        </w:tc>
        <w:tc>
          <w:tcPr>
            <w:tcW w:w="7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4"/>
              </w:rPr>
              <w:t>upon the</w:t>
            </w:r>
          </w:p>
        </w:tc>
        <w:tc>
          <w:tcPr>
            <w:tcW w:w="15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exercise of the</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related</w:t>
            </w:r>
          </w:p>
        </w:tc>
        <w:tc>
          <w:tcPr>
            <w:tcW w:w="25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  The Equity Award</w:t>
            </w:r>
          </w:p>
        </w:tc>
      </w:tr>
      <w:tr>
        <w:trPr>
          <w:trHeight w:val="168"/>
        </w:trPr>
        <w:tc>
          <w:tcPr>
            <w:tcW w:w="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Committee</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may</w:t>
            </w:r>
          </w:p>
        </w:tc>
        <w:tc>
          <w:tcPr>
            <w:tcW w:w="520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w w:val="96"/>
              </w:rPr>
              <w:t>accelerate the dates on which stock appreciation rights not</w:t>
            </w:r>
          </w:p>
        </w:tc>
      </w:tr>
      <w:tr>
        <w:trPr>
          <w:trHeight w:val="245"/>
        </w:trPr>
        <w:tc>
          <w:tcPr>
            <w:tcW w:w="6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tandem</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with</w:t>
            </w:r>
          </w:p>
        </w:tc>
        <w:tc>
          <w:tcPr>
            <w:tcW w:w="32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7"/>
              </w:rPr>
              <w:t>stock  options may be exercised.</w:t>
            </w:r>
          </w:p>
        </w:tc>
        <w:tc>
          <w:tcPr>
            <w:tcW w:w="1220" w:type="dxa"/>
            <w:vAlign w:val="bottom"/>
          </w:tcPr>
          <w:p>
            <w:pPr>
              <w:spacing w:after="0"/>
              <w:rPr>
                <w:sz w:val="21"/>
                <w:szCs w:val="21"/>
                <w:color w:val="auto"/>
              </w:rPr>
            </w:pPr>
          </w:p>
        </w:tc>
      </w:tr>
    </w:tbl>
    <w:p>
      <w:pPr>
        <w:spacing w:after="0" w:line="91" w:lineRule="exact"/>
        <w:rPr>
          <w:sz w:val="20"/>
          <w:szCs w:val="20"/>
          <w:color w:val="auto"/>
        </w:rPr>
      </w:pPr>
    </w:p>
    <w:p>
      <w:pPr>
        <w:ind w:left="430" w:right="3239" w:hanging="430"/>
        <w:spacing w:after="0" w:line="269" w:lineRule="auto"/>
        <w:tabs>
          <w:tab w:leader="none" w:pos="43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The Equity Award Committee may grant shares of common stock to participants either with or without any required payment by the participant, subject to such restrictions as the Equity Award Committee may determine. The Equity Award Committee may accelerate the dates on which the restrictions will lapse. Prior to the lapse of restrictions on shares of restricted stock, the participant will have voting and dividend rights on the shares. Any participant who makes an election under Section 83(b) of the Code with respect to restricted stock (regarding the immediate recognition of income) must provide a copy thereof to the Company within 10 days of the filing of such election with the Internal Revenue Service.</w:t>
      </w:r>
    </w:p>
    <w:p>
      <w:pPr>
        <w:spacing w:after="0" w:line="7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115" w:right="1440" w:bottom="1440" w:gutter="0" w:footer="0" w:header="0"/>
        </w:sectPr>
      </w:pPr>
    </w:p>
    <w:bookmarkStart w:id="8" w:name="page9"/>
    <w:bookmarkEnd w:id="8"/>
    <w:p>
      <w:pPr>
        <w:spacing w:after="0" w:line="53" w:lineRule="exact"/>
        <w:rPr>
          <w:sz w:val="20"/>
          <w:szCs w:val="20"/>
          <w:color w:val="auto"/>
        </w:rPr>
      </w:pPr>
    </w:p>
    <w:p>
      <w:pPr>
        <w:ind w:left="430" w:right="3319" w:hanging="430"/>
        <w:spacing w:after="0" w:line="258" w:lineRule="auto"/>
        <w:tabs>
          <w:tab w:leader="none" w:pos="4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STOCK. The Equity Award Committee may grant awards entitling a participant to receive shares of common stock without payment provided certain performance criteria are met. In determining the performance criteria applicable to a grant of performance stock, the Equity Award Committee may use one or more of the following criteria (the "Performance Criteria"):</w:t>
      </w:r>
    </w:p>
    <w:p>
      <w:pPr>
        <w:sectPr>
          <w:pgSz w:w="11900" w:h="16892" w:orient="portrait"/>
          <w:cols w:equalWidth="0" w:num="1">
            <w:col w:w="10229"/>
          </w:cols>
          <w:pgMar w:left="230" w:top="429" w:right="1440" w:bottom="0" w:gutter="0" w:footer="0" w:header="0"/>
        </w:sectPr>
      </w:pPr>
    </w:p>
    <w:p>
      <w:pPr>
        <w:spacing w:after="0" w:line="81" w:lineRule="exact"/>
        <w:rPr>
          <w:sz w:val="20"/>
          <w:szCs w:val="20"/>
          <w:color w:val="auto"/>
        </w:rPr>
      </w:pPr>
    </w:p>
    <w:p>
      <w:pPr>
        <w:ind w:left="870"/>
        <w:spacing w:after="0"/>
        <w:rPr>
          <w:sz w:val="20"/>
          <w:szCs w:val="20"/>
          <w:color w:val="auto"/>
        </w:rPr>
      </w:pPr>
      <w:r>
        <w:rPr>
          <w:rFonts w:ascii="Courier New" w:cs="Courier New" w:eastAsia="Courier New" w:hAnsi="Courier New"/>
          <w:sz w:val="15"/>
          <w:szCs w:val="15"/>
          <w:color w:val="auto"/>
        </w:rPr>
        <w:t>- return on assets;</w:t>
      </w:r>
    </w:p>
    <w:p>
      <w:pPr>
        <w:spacing w:after="0" w:line="23" w:lineRule="exact"/>
        <w:rPr>
          <w:sz w:val="20"/>
          <w:szCs w:val="20"/>
          <w:color w:val="auto"/>
        </w:rPr>
      </w:pPr>
    </w:p>
    <w:p>
      <w:pPr>
        <w:ind w:left="870"/>
        <w:spacing w:after="0"/>
        <w:rPr>
          <w:sz w:val="20"/>
          <w:szCs w:val="20"/>
          <w:color w:val="auto"/>
        </w:rPr>
      </w:pPr>
      <w:r>
        <w:rPr>
          <w:rFonts w:ascii="Courier New" w:cs="Courier New" w:eastAsia="Courier New" w:hAnsi="Courier New"/>
          <w:sz w:val="15"/>
          <w:szCs w:val="15"/>
          <w:color w:val="auto"/>
        </w:rPr>
        <w:t>- asset turnover;</w:t>
      </w:r>
    </w:p>
    <w:p>
      <w:pPr>
        <w:ind w:left="870"/>
        <w:spacing w:after="0" w:line="237" w:lineRule="auto"/>
        <w:rPr>
          <w:sz w:val="20"/>
          <w:szCs w:val="20"/>
          <w:color w:val="auto"/>
        </w:rPr>
      </w:pPr>
      <w:r>
        <w:rPr>
          <w:rFonts w:ascii="Courier New" w:cs="Courier New" w:eastAsia="Courier New" w:hAnsi="Courier New"/>
          <w:sz w:val="15"/>
          <w:szCs w:val="15"/>
          <w:color w:val="auto"/>
        </w:rPr>
        <w:t>- return on capital;</w:t>
      </w:r>
    </w:p>
    <w:p>
      <w:pPr>
        <w:ind w:left="870"/>
        <w:spacing w:after="0" w:line="238" w:lineRule="auto"/>
        <w:rPr>
          <w:sz w:val="20"/>
          <w:szCs w:val="20"/>
          <w:color w:val="auto"/>
        </w:rPr>
      </w:pPr>
      <w:r>
        <w:rPr>
          <w:rFonts w:ascii="Courier New" w:cs="Courier New" w:eastAsia="Courier New" w:hAnsi="Courier New"/>
          <w:sz w:val="15"/>
          <w:szCs w:val="15"/>
          <w:color w:val="auto"/>
        </w:rPr>
        <w:t>- market price appreciation</w:t>
      </w:r>
    </w:p>
    <w:p>
      <w:pPr>
        <w:ind w:left="1130"/>
        <w:spacing w:after="0"/>
        <w:rPr>
          <w:sz w:val="20"/>
          <w:szCs w:val="20"/>
          <w:color w:val="auto"/>
        </w:rPr>
      </w:pPr>
      <w:r>
        <w:rPr>
          <w:rFonts w:ascii="Courier New" w:cs="Courier New" w:eastAsia="Courier New" w:hAnsi="Courier New"/>
          <w:sz w:val="14"/>
          <w:szCs w:val="14"/>
          <w:color w:val="auto"/>
        </w:rPr>
        <w:t>of the Company's common stock;</w:t>
      </w:r>
    </w:p>
    <w:p>
      <w:pPr>
        <w:spacing w:after="0" w:line="8" w:lineRule="exact"/>
        <w:rPr>
          <w:sz w:val="20"/>
          <w:szCs w:val="20"/>
          <w:color w:val="auto"/>
        </w:rPr>
      </w:pPr>
    </w:p>
    <w:p>
      <w:pPr>
        <w:ind w:left="870"/>
        <w:spacing w:after="0"/>
        <w:rPr>
          <w:sz w:val="20"/>
          <w:szCs w:val="20"/>
          <w:color w:val="auto"/>
        </w:rPr>
      </w:pPr>
      <w:r>
        <w:rPr>
          <w:rFonts w:ascii="Courier New" w:cs="Courier New" w:eastAsia="Courier New" w:hAnsi="Courier New"/>
          <w:sz w:val="15"/>
          <w:szCs w:val="15"/>
          <w:color w:val="auto"/>
        </w:rPr>
        <w:t>- net income;</w:t>
      </w:r>
    </w:p>
    <w:p>
      <w:pPr>
        <w:ind w:left="870"/>
        <w:spacing w:after="0" w:line="237" w:lineRule="auto"/>
        <w:rPr>
          <w:sz w:val="20"/>
          <w:szCs w:val="20"/>
          <w:color w:val="auto"/>
        </w:rPr>
      </w:pPr>
      <w:r>
        <w:rPr>
          <w:rFonts w:ascii="Courier New" w:cs="Courier New" w:eastAsia="Courier New" w:hAnsi="Courier New"/>
          <w:sz w:val="15"/>
          <w:szCs w:val="15"/>
          <w:color w:val="auto"/>
        </w:rPr>
        <w:t>- earnings per share;</w:t>
      </w:r>
    </w:p>
    <w:p>
      <w:pPr>
        <w:ind w:left="870"/>
        <w:spacing w:after="0" w:line="238" w:lineRule="auto"/>
        <w:rPr>
          <w:sz w:val="20"/>
          <w:szCs w:val="20"/>
          <w:color w:val="auto"/>
        </w:rPr>
      </w:pPr>
      <w:r>
        <w:rPr>
          <w:rFonts w:ascii="Courier New" w:cs="Courier New" w:eastAsia="Courier New" w:hAnsi="Courier New"/>
          <w:sz w:val="15"/>
          <w:szCs w:val="15"/>
          <w:color w:val="auto"/>
        </w:rPr>
        <w:t>- net income margin;</w:t>
      </w:r>
    </w:p>
    <w:p>
      <w:pPr>
        <w:ind w:left="870"/>
        <w:spacing w:after="0" w:line="237" w:lineRule="auto"/>
        <w:rPr>
          <w:sz w:val="20"/>
          <w:szCs w:val="20"/>
          <w:color w:val="auto"/>
        </w:rPr>
      </w:pPr>
      <w:r>
        <w:rPr>
          <w:rFonts w:ascii="Courier New" w:cs="Courier New" w:eastAsia="Courier New" w:hAnsi="Courier New"/>
          <w:sz w:val="15"/>
          <w:szCs w:val="15"/>
          <w:color w:val="auto"/>
        </w:rPr>
        <w:t>- cash flow;</w:t>
      </w:r>
    </w:p>
    <w:p>
      <w:pPr>
        <w:ind w:left="870"/>
        <w:spacing w:after="0" w:line="238" w:lineRule="auto"/>
        <w:rPr>
          <w:sz w:val="20"/>
          <w:szCs w:val="20"/>
          <w:color w:val="auto"/>
        </w:rPr>
      </w:pPr>
      <w:r>
        <w:rPr>
          <w:rFonts w:ascii="Courier New" w:cs="Courier New" w:eastAsia="Courier New" w:hAnsi="Courier New"/>
          <w:sz w:val="15"/>
          <w:szCs w:val="15"/>
          <w:color w:val="auto"/>
        </w:rPr>
        <w:t>- inventory turnover;</w:t>
      </w:r>
    </w:p>
    <w:p>
      <w:pPr>
        <w:ind w:left="870"/>
        <w:spacing w:after="0" w:line="237" w:lineRule="auto"/>
        <w:rPr>
          <w:sz w:val="20"/>
          <w:szCs w:val="20"/>
          <w:color w:val="auto"/>
        </w:rPr>
      </w:pPr>
      <w:r>
        <w:rPr>
          <w:rFonts w:ascii="Courier New" w:cs="Courier New" w:eastAsia="Courier New" w:hAnsi="Courier New"/>
          <w:sz w:val="15"/>
          <w:szCs w:val="15"/>
          <w:color w:val="auto"/>
        </w:rPr>
        <w:t>- capacity utilization;</w:t>
      </w:r>
    </w:p>
    <w:p>
      <w:pPr>
        <w:spacing w:after="0" w:line="1" w:lineRule="exact"/>
        <w:rPr>
          <w:sz w:val="20"/>
          <w:szCs w:val="20"/>
          <w:color w:val="auto"/>
        </w:rPr>
      </w:pPr>
    </w:p>
    <w:p>
      <w:pPr>
        <w:ind w:left="870"/>
        <w:spacing w:after="0"/>
        <w:rPr>
          <w:sz w:val="20"/>
          <w:szCs w:val="20"/>
          <w:color w:val="auto"/>
        </w:rPr>
      </w:pPr>
      <w:r>
        <w:rPr>
          <w:rFonts w:ascii="Courier New" w:cs="Courier New" w:eastAsia="Courier New" w:hAnsi="Courier New"/>
          <w:sz w:val="15"/>
          <w:szCs w:val="15"/>
          <w:color w:val="auto"/>
        </w:rPr>
        <w:t>- increase in customer base;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return on net assets;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return on equity;</w:t>
      </w:r>
    </w:p>
    <w:p>
      <w:pPr>
        <w:spacing w:after="0" w:line="237" w:lineRule="auto"/>
        <w:rPr>
          <w:sz w:val="20"/>
          <w:szCs w:val="20"/>
          <w:color w:val="auto"/>
        </w:rPr>
      </w:pPr>
      <w:r>
        <w:rPr>
          <w:rFonts w:ascii="Courier New" w:cs="Courier New" w:eastAsia="Courier New" w:hAnsi="Courier New"/>
          <w:sz w:val="15"/>
          <w:szCs w:val="15"/>
          <w:color w:val="auto"/>
        </w:rPr>
        <w:t>- economic value added;</w:t>
      </w:r>
    </w:p>
    <w:p>
      <w:pPr>
        <w:spacing w:after="0" w:line="238" w:lineRule="auto"/>
        <w:rPr>
          <w:sz w:val="20"/>
          <w:szCs w:val="20"/>
          <w:color w:val="auto"/>
        </w:rPr>
      </w:pPr>
      <w:r>
        <w:rPr>
          <w:rFonts w:ascii="Courier New" w:cs="Courier New" w:eastAsia="Courier New" w:hAnsi="Courier New"/>
          <w:sz w:val="15"/>
          <w:szCs w:val="15"/>
          <w:color w:val="auto"/>
        </w:rPr>
        <w:t>- total stockholder return;</w:t>
      </w:r>
    </w:p>
    <w:p>
      <w:pPr>
        <w:spacing w:after="0" w:line="237" w:lineRule="auto"/>
        <w:rPr>
          <w:sz w:val="20"/>
          <w:szCs w:val="20"/>
          <w:color w:val="auto"/>
        </w:rPr>
      </w:pPr>
      <w:r>
        <w:rPr>
          <w:rFonts w:ascii="Courier New" w:cs="Courier New" w:eastAsia="Courier New" w:hAnsi="Courier New"/>
          <w:sz w:val="15"/>
          <w:szCs w:val="15"/>
          <w:color w:val="auto"/>
        </w:rPr>
        <w:t>- pre-tax income;</w:t>
      </w:r>
    </w:p>
    <w:p>
      <w:pPr>
        <w:spacing w:after="0" w:line="238" w:lineRule="auto"/>
        <w:rPr>
          <w:sz w:val="20"/>
          <w:szCs w:val="20"/>
          <w:color w:val="auto"/>
        </w:rPr>
      </w:pPr>
      <w:r>
        <w:rPr>
          <w:rFonts w:ascii="Courier New" w:cs="Courier New" w:eastAsia="Courier New" w:hAnsi="Courier New"/>
          <w:sz w:val="15"/>
          <w:szCs w:val="15"/>
          <w:color w:val="auto"/>
        </w:rPr>
        <w:t>- operating profit margin;</w:t>
      </w:r>
    </w:p>
    <w:p>
      <w:pPr>
        <w:spacing w:after="0" w:line="237" w:lineRule="auto"/>
        <w:rPr>
          <w:sz w:val="20"/>
          <w:szCs w:val="20"/>
          <w:color w:val="auto"/>
        </w:rPr>
      </w:pPr>
      <w:r>
        <w:rPr>
          <w:rFonts w:ascii="Courier New" w:cs="Courier New" w:eastAsia="Courier New" w:hAnsi="Courier New"/>
          <w:sz w:val="15"/>
          <w:szCs w:val="15"/>
          <w:color w:val="auto"/>
        </w:rPr>
        <w:t>- sales margin;</w:t>
      </w:r>
    </w:p>
    <w:p>
      <w:pPr>
        <w:spacing w:after="0" w:line="238" w:lineRule="auto"/>
        <w:rPr>
          <w:sz w:val="20"/>
          <w:szCs w:val="20"/>
          <w:color w:val="auto"/>
        </w:rPr>
      </w:pPr>
      <w:r>
        <w:rPr>
          <w:rFonts w:ascii="Courier New" w:cs="Courier New" w:eastAsia="Courier New" w:hAnsi="Courier New"/>
          <w:sz w:val="15"/>
          <w:szCs w:val="15"/>
          <w:color w:val="auto"/>
        </w:rPr>
        <w:t>- market share;</w:t>
      </w:r>
    </w:p>
    <w:p>
      <w:pPr>
        <w:spacing w:after="0" w:line="237" w:lineRule="auto"/>
        <w:rPr>
          <w:sz w:val="20"/>
          <w:szCs w:val="20"/>
          <w:color w:val="auto"/>
        </w:rPr>
      </w:pPr>
      <w:r>
        <w:rPr>
          <w:rFonts w:ascii="Courier New" w:cs="Courier New" w:eastAsia="Courier New" w:hAnsi="Courier New"/>
          <w:sz w:val="15"/>
          <w:szCs w:val="15"/>
          <w:color w:val="auto"/>
        </w:rPr>
        <w:t>- sales growth;</w:t>
      </w:r>
    </w:p>
    <w:p>
      <w:pPr>
        <w:spacing w:after="0" w:line="238" w:lineRule="auto"/>
        <w:rPr>
          <w:sz w:val="20"/>
          <w:szCs w:val="20"/>
          <w:color w:val="auto"/>
        </w:rPr>
      </w:pPr>
      <w:r>
        <w:rPr>
          <w:rFonts w:ascii="Courier New" w:cs="Courier New" w:eastAsia="Courier New" w:hAnsi="Courier New"/>
          <w:sz w:val="15"/>
          <w:szCs w:val="15"/>
          <w:color w:val="auto"/>
        </w:rPr>
        <w:t>- diversity;</w:t>
      </w:r>
    </w:p>
    <w:p>
      <w:pPr>
        <w:spacing w:after="0" w:line="238" w:lineRule="auto"/>
        <w:rPr>
          <w:sz w:val="20"/>
          <w:szCs w:val="20"/>
          <w:color w:val="auto"/>
        </w:rPr>
      </w:pPr>
      <w:r>
        <w:rPr>
          <w:rFonts w:ascii="Courier New" w:cs="Courier New" w:eastAsia="Courier New" w:hAnsi="Courier New"/>
          <w:sz w:val="15"/>
          <w:szCs w:val="15"/>
          <w:color w:val="auto"/>
        </w:rPr>
        <w:t>- quality; and/or</w:t>
      </w:r>
    </w:p>
    <w:p>
      <w:pPr>
        <w:spacing w:after="0"/>
        <w:rPr>
          <w:sz w:val="20"/>
          <w:szCs w:val="20"/>
          <w:color w:val="auto"/>
        </w:rPr>
      </w:pPr>
      <w:r>
        <w:rPr>
          <w:rFonts w:ascii="Courier New" w:cs="Courier New" w:eastAsia="Courier New" w:hAnsi="Courier New"/>
          <w:sz w:val="14"/>
          <w:szCs w:val="14"/>
          <w:color w:val="auto"/>
        </w:rPr>
        <w:t>- environmental health and safety.</w:t>
      </w:r>
    </w:p>
    <w:p>
      <w:pPr>
        <w:spacing w:after="0" w:line="151" w:lineRule="exact"/>
        <w:rPr>
          <w:sz w:val="20"/>
          <w:szCs w:val="20"/>
          <w:color w:val="auto"/>
        </w:rPr>
      </w:pPr>
    </w:p>
    <w:p>
      <w:pPr>
        <w:sectPr>
          <w:pgSz w:w="11900" w:h="16892" w:orient="portrait"/>
          <w:cols w:equalWidth="0" w:num="2">
            <w:col w:w="3770" w:space="260"/>
            <w:col w:w="6199"/>
          </w:cols>
          <w:pgMar w:left="230" w:top="429" w:right="1440" w:bottom="0" w:gutter="0" w:footer="0" w:header="0"/>
          <w:type w:val="continuous"/>
        </w:sectPr>
      </w:pPr>
    </w:p>
    <w:p>
      <w:pPr>
        <w:jc w:val="both"/>
        <w:ind w:left="430" w:right="3939"/>
        <w:spacing w:after="0" w:line="290" w:lineRule="auto"/>
        <w:rPr>
          <w:sz w:val="20"/>
          <w:szCs w:val="20"/>
          <w:color w:val="auto"/>
        </w:rPr>
      </w:pPr>
      <w:r>
        <w:rPr>
          <w:rFonts w:ascii="Courier New" w:cs="Courier New" w:eastAsia="Courier New" w:hAnsi="Courier New"/>
          <w:sz w:val="15"/>
          <w:szCs w:val="15"/>
          <w:color w:val="auto"/>
        </w:rPr>
        <w:t>The business criteria selected by the Equity Award Committee may be expressed in absolute terms or relative to the performance of other companies or an index.</w:t>
      </w:r>
    </w:p>
    <w:p>
      <w:pPr>
        <w:spacing w:after="0" w:line="57" w:lineRule="exact"/>
        <w:rPr>
          <w:sz w:val="20"/>
          <w:szCs w:val="20"/>
          <w:color w:val="auto"/>
        </w:rPr>
      </w:pPr>
    </w:p>
    <w:p>
      <w:pPr>
        <w:ind w:left="430" w:right="3239" w:hanging="430"/>
        <w:spacing w:after="0" w:line="250"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STOCK. The Equity Award Committee may grant shares of common stock to participants, conditioned upon the participant's continued provision of services to the Company through the date specified in the award. The Equity Award Committee has discretion to determine the number of shares of common stock to be granted and to establish the contract date on which such shares will be delivered to the participant. If the participant is still providing services to the Company on the contract date, the Equity Award Committee must deliver the shares of common stock specified in the award in accordance with the terms thereof.</w:t>
      </w:r>
    </w:p>
    <w:p>
      <w:pPr>
        <w:spacing w:after="0" w:line="88" w:lineRule="exact"/>
        <w:rPr>
          <w:rFonts w:ascii="Courier New" w:cs="Courier New" w:eastAsia="Courier New" w:hAnsi="Courier New"/>
          <w:sz w:val="15"/>
          <w:szCs w:val="15"/>
          <w:color w:val="auto"/>
        </w:rPr>
      </w:pPr>
    </w:p>
    <w:p>
      <w:pPr>
        <w:ind w:left="430" w:right="3239" w:hanging="430"/>
        <w:spacing w:after="0" w:line="264"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EQUIVALENT RIGHTS. The Equity Award Committee may grant awards that entitle the participant to receive a benefit in lieu of cash dividends that would have been payable on any or all shares of common stock subject to another award granted to the participant had such shares been outstanding.</w:t>
      </w:r>
    </w:p>
    <w:p>
      <w:pPr>
        <w:spacing w:after="0" w:line="74"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No ISO granted under the Plan may be transferred other than by will or by the laws of descent and distribution. No other award may be transferred except to the extent permitted by the applicable award agreement. During a participant's lifetime, only the participant may exercise an award requiring exercise (or, in the event of the participant's incapacity, by the person or persons legally appointed to act on the participant's behalf).</w:t>
      </w:r>
    </w:p>
    <w:p>
      <w:pPr>
        <w:spacing w:after="0" w:line="81" w:lineRule="exact"/>
        <w:rPr>
          <w:rFonts w:ascii="Courier New" w:cs="Courier New" w:eastAsia="Courier New" w:hAnsi="Courier New"/>
          <w:sz w:val="15"/>
          <w:szCs w:val="15"/>
          <w:color w:val="auto"/>
        </w:rPr>
      </w:pPr>
    </w:p>
    <w:p>
      <w:pPr>
        <w:ind w:left="430" w:right="3239" w:hanging="430"/>
        <w:spacing w:after="0" w:line="262" w:lineRule="auto"/>
        <w:tabs>
          <w:tab w:leader="none" w:pos="43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AWARDS UPON TERMINATION OF SERVICE. If a participant's service (as an employee, consultant, director, or otherwise) terminates by reason of death or disability, all options and stock appreciation rights then held by the participant that were not exercisable immediately prior to such termination of service will terminate on that date (except as otherwise determined by the Equity Award Committee). Any remaining options and stock appreciation rights will remain exercisable for one year from the date of termination of service by reason of death or disability (or such shorter or longer period as the Equity Award Committee decides). In the event of any other termination of service, all options and stock appreciation rights held by the participant that were not exercisable immediately prior to such termination of service will terminate on that date (except as otherwise determined by the Equity Award Committee). Any options or stock appreciation rights that were exercisable will generally continue to be so for 6 months (or for such longer period as the Equity Award Committee decides). Notwithstanding the post-termination exercise periods described above, no option or stock appreciation right may be exercised beyond its original term.</w:t>
      </w:r>
    </w:p>
    <w:p>
      <w:pPr>
        <w:spacing w:after="0" w:line="252" w:lineRule="exact"/>
        <w:rPr>
          <w:sz w:val="20"/>
          <w:szCs w:val="20"/>
          <w:color w:val="auto"/>
        </w:rPr>
      </w:pPr>
    </w:p>
    <w:p>
      <w:pPr>
        <w:ind w:left="3590"/>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ind w:left="430" w:right="3239"/>
        <w:spacing w:after="0" w:line="248" w:lineRule="auto"/>
        <w:rPr>
          <w:sz w:val="20"/>
          <w:szCs w:val="20"/>
          <w:color w:val="auto"/>
        </w:rPr>
      </w:pPr>
      <w:r>
        <w:rPr>
          <w:rFonts w:ascii="Courier New" w:cs="Courier New" w:eastAsia="Courier New" w:hAnsi="Courier New"/>
          <w:sz w:val="15"/>
          <w:szCs w:val="15"/>
          <w:color w:val="auto"/>
        </w:rPr>
        <w:t>Except as otherwise determined by the Equity Award Committee, if a participant who holds shares of restricted stock terminates his or her service for any reason, including death or disability, prior to the lapse of the restrictions, the participant must resell to the Company the shares of restricted stock for the amount paid for such shares, or forfeit them to the Company if no cash was paid. Further, except as otherwise decided by the Equity Award Committee, rights under a performance award and dividend equivalent rights to which a participant has not become irrevocably entitled and rights to the payment of contract stock will terminate upon the participant's termination of service with the Company for any reason (including death or disability).</w:t>
      </w:r>
    </w:p>
    <w:p>
      <w:pPr>
        <w:spacing w:after="0" w:line="87" w:lineRule="exact"/>
        <w:rPr>
          <w:sz w:val="20"/>
          <w:szCs w:val="20"/>
          <w:color w:val="auto"/>
        </w:rPr>
      </w:pPr>
    </w:p>
    <w:p>
      <w:pPr>
        <w:ind w:left="430" w:right="3239" w:hanging="430"/>
        <w:spacing w:after="0" w:line="250" w:lineRule="auto"/>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IN SHARES; CERTAIN CORPORATE TRANSACTIONS. In the event of a stock dividend, stock split, reverse split, or similar change in the capitalization of the Company, the Equity Award Committee will make appropriate adjustments to the maximum number of shares of common stock that may be delivered under the Plan, the maximum number of Shares with respect to which ISOs may be granted, the maximum number of Shares with respect to which other options or stock appreciation rights may be granted, the exercise price of outstanding awards, and the number of shares of common stock issuable upon exercise or vesting of an award.</w:t>
      </w:r>
    </w:p>
    <w:p>
      <w:pPr>
        <w:spacing w:after="0" w:line="88" w:lineRule="exact"/>
        <w:rPr>
          <w:rFonts w:ascii="Courier New" w:cs="Courier New" w:eastAsia="Courier New" w:hAnsi="Courier New"/>
          <w:sz w:val="15"/>
          <w:szCs w:val="15"/>
          <w:color w:val="auto"/>
        </w:rPr>
      </w:pPr>
    </w:p>
    <w:p>
      <w:pPr>
        <w:ind w:left="430" w:right="3499"/>
        <w:spacing w:after="0" w:line="29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event of a "change in control" of the Company (as defined in the Plan), all outstanding options and any stock appreciation rights will become fully vested and exercisable, all awards of performance stock and dividend will become fully vested, all rights to the payment of contract</w:t>
      </w:r>
    </w:p>
    <w:p>
      <w:pPr>
        <w:sectPr>
          <w:pgSz w:w="11900" w:h="16892" w:orient="portrait"/>
          <w:cols w:equalWidth="0" w:num="1">
            <w:col w:w="10229"/>
          </w:cols>
          <w:pgMar w:left="230" w:top="429" w:right="1440" w:bottom="0" w:gutter="0" w:footer="0" w:header="0"/>
          <w:type w:val="continuous"/>
        </w:sectPr>
      </w:pPr>
    </w:p>
    <w:bookmarkStart w:id="9" w:name="page10"/>
    <w:bookmarkEnd w:id="9"/>
    <w:p>
      <w:pPr>
        <w:spacing w:after="0" w:line="56" w:lineRule="exact"/>
        <w:rPr>
          <w:sz w:val="20"/>
          <w:szCs w:val="20"/>
          <w:color w:val="auto"/>
        </w:rPr>
      </w:pPr>
    </w:p>
    <w:p>
      <w:pPr>
        <w:ind w:left="430" w:right="3319"/>
        <w:spacing w:after="0" w:line="344" w:lineRule="auto"/>
        <w:rPr>
          <w:sz w:val="20"/>
          <w:szCs w:val="20"/>
          <w:color w:val="auto"/>
        </w:rPr>
      </w:pPr>
      <w:r>
        <w:rPr>
          <w:rFonts w:ascii="Courier New" w:cs="Courier New" w:eastAsia="Courier New" w:hAnsi="Courier New"/>
          <w:sz w:val="15"/>
          <w:szCs w:val="15"/>
          <w:color w:val="auto"/>
        </w:rPr>
        <w:t>stock will become immediately due and payable and all restrictions will be removed from any outstanding shares of restricted stock.</w:t>
      </w:r>
    </w:p>
    <w:p>
      <w:pPr>
        <w:spacing w:after="0" w:line="17" w:lineRule="exact"/>
        <w:rPr>
          <w:sz w:val="20"/>
          <w:szCs w:val="20"/>
          <w:color w:val="auto"/>
        </w:rPr>
      </w:pPr>
    </w:p>
    <w:p>
      <w:pPr>
        <w:ind w:left="430" w:right="3239"/>
        <w:spacing w:after="0" w:line="242" w:lineRule="auto"/>
        <w:rPr>
          <w:sz w:val="20"/>
          <w:szCs w:val="20"/>
          <w:color w:val="auto"/>
        </w:rPr>
      </w:pPr>
      <w:r>
        <w:rPr>
          <w:rFonts w:ascii="Courier New" w:cs="Courier New" w:eastAsia="Courier New" w:hAnsi="Courier New"/>
          <w:sz w:val="15"/>
          <w:szCs w:val="15"/>
          <w:color w:val="auto"/>
        </w:rPr>
        <w:t>In the event of a corporate transaction (as, for example, a merger, consolidation, or acquisition of property or stock), each outstanding award will be assumed by the surviving or successor entity. However, in the event of a proposed corporate transaction, the Equity Award Committee may terminate all or a portion of any outstanding award if it determines that doing so is in the best interests of the Company. If so, the Equity Award Committee will give each participant holding an option or a stock appreciation right not less than seven days' notice prior to the termination, and any option or stock appreciation right that is to be so terminated may be exercised (to the extent it is then exercisable) before the termination. Further, in the event of a corporate transaction, the Equity Award Committee, in its discretion, may (i) accelerate the date on which options and stock appreciation rights become exercisable, (ii) remove restrictions from the outstanding shares of restricted stock, (iii) cause the delivery of any performance stock, even if the associated performance goals have not been met, (iv) cause the payment of any dividend equivalent rights, (v) cause the delivery of contract stock, even if the contract date has not yet passed and/or (vi) forgive all or any portion of a loan. In lieu of the action described above, the Equity Award Committee may arrange to have the surviving or acquiring entity grant the participant a replacement award substantially equivalent to the participant's existing award.</w:t>
      </w:r>
    </w:p>
    <w:p>
      <w:pPr>
        <w:spacing w:after="0" w:line="99" w:lineRule="exact"/>
        <w:rPr>
          <w:sz w:val="20"/>
          <w:szCs w:val="20"/>
          <w:color w:val="auto"/>
        </w:rPr>
      </w:pPr>
    </w:p>
    <w:p>
      <w:pPr>
        <w:ind w:left="430" w:right="3239" w:hanging="430"/>
        <w:spacing w:after="0" w:line="255" w:lineRule="auto"/>
        <w:tabs>
          <w:tab w:leader="none" w:pos="43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REQUIREMENTS. The grant or exercise of awards may be subject to tax withholding requirements. Where shares of common stock may be delivered under an award, the Equity Award Committee may require that the participant either remit to the Company an amount necessary to satisfy the withholding requirements or make other satisfactory arrangements (including, if the Equity Award Committee so permits, the holding back of Shares from payments under the award).</w:t>
      </w:r>
    </w:p>
    <w:p>
      <w:pPr>
        <w:spacing w:after="0" w:line="82" w:lineRule="exact"/>
        <w:rPr>
          <w:sz w:val="20"/>
          <w:szCs w:val="20"/>
          <w:color w:val="auto"/>
        </w:rPr>
      </w:pPr>
    </w:p>
    <w:p>
      <w:pPr>
        <w:ind w:left="367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3" w:lineRule="exact"/>
        <w:rPr>
          <w:sz w:val="20"/>
          <w:szCs w:val="20"/>
          <w:color w:val="auto"/>
        </w:rPr>
      </w:pPr>
    </w:p>
    <w:p>
      <w:pPr>
        <w:ind w:left="430" w:right="3239" w:hanging="430"/>
        <w:spacing w:after="0" w:line="261" w:lineRule="auto"/>
        <w:tabs>
          <w:tab w:leader="none" w:pos="43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DISCONTINUANCE, CANCELLATIONS, AMENDMENT, AND TERMINATION. The Equity Award Committee may at any time discontinue granting awards under the Plan. The Board may at any time amend the Plan (and the Equity Award Committee may amend any outstanding award, other than lowering the exercise price of options or the purchase price of restricted stock) for any purpose, or may at any time terminate the Plan, except that the following amendments may not be made without the approval of the stockholders of the Company: (i) an increase in the maximum number of shares of common stock with respect to which ISOs may be granted under the Plan, (ii) a change in the class of employees eligible to receive ISOs under the Plan, (iii) a repricing or regranting through cancellation, or modification without stockholder approval (except in connection with a change in the Company's capitalization), if the effect would be to reduce the exercise price for the shares underlying such award. (iv) an extension of the duration of the Plan with respect to ISOs, and (v) any amendment to the Plan requiring stockholder approval for purposes of the $1 million deduction limit on compensation under Section 162(m) of the Code. Further, no amendment or termination of the Plan may adversely affect the rights of any participant (without the participant's consent) under any award previously granted.</w:t>
      </w:r>
    </w:p>
    <w:p>
      <w:pPr>
        <w:spacing w:after="0" w:line="86" w:lineRule="exact"/>
        <w:rPr>
          <w:rFonts w:ascii="Courier New" w:cs="Courier New" w:eastAsia="Courier New" w:hAnsi="Courier New"/>
          <w:sz w:val="14"/>
          <w:szCs w:val="14"/>
          <w:color w:val="auto"/>
        </w:rPr>
      </w:pPr>
    </w:p>
    <w:p>
      <w:pPr>
        <w:ind w:left="430" w:right="3239" w:hanging="430"/>
        <w:spacing w:after="0" w:line="249" w:lineRule="auto"/>
        <w:tabs>
          <w:tab w:leader="none" w:pos="43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 ASPECTS OF OPTIONS UNDER THE PLAN. Based on the advice of counsel, the Company believes that, under current Federal income tax laws and regulations, the principal Federal income tax consequences to the Company and to the Eligible Individuals receiving ISOs and NQSOs ("Optionees") pursuant to the Plan will be as follows. The consequences described below do not take into account any changes to the Code or the regulations thereunder that may occur after April 9, 2003. Nor does the following describe alternative minimum tax, other Federal taxes, or foreign, state or local income taxes which may vary depending on individual circumstances and from locality to locality.</w:t>
      </w:r>
    </w:p>
    <w:p>
      <w:pPr>
        <w:spacing w:after="0" w:line="87" w:lineRule="exact"/>
        <w:rPr>
          <w:rFonts w:ascii="Courier New" w:cs="Courier New" w:eastAsia="Courier New" w:hAnsi="Courier New"/>
          <w:sz w:val="15"/>
          <w:szCs w:val="15"/>
          <w:color w:val="auto"/>
        </w:rPr>
      </w:pPr>
    </w:p>
    <w:p>
      <w:pPr>
        <w:ind w:left="430" w:right="323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 qualifies for ISO treatment, the Optionee will recognize no income upon grant or exercise of the option except that the excess at the time of exercise of the then fair market value of the common stock over the exercise price will be an item of tax preference for purposes of the alternative minimum tax. If the Optionee holds the shares for more than two years after grant of the option and more than one year after exercise of the option, upon an Optionee's sale of his or her shares of common stock, any gain will be taxed to the Optionee as long-term capital gain. If the Optionee disposes of his or her shares of common stock prior to the expiration of the above holding period, the Optionee generally will recognize ordinary income in an amount measured as the difference between the exercise price and the lower of the fair market value of 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162(m) and 280G of the Code.</w:t>
      </w:r>
    </w:p>
    <w:p>
      <w:pPr>
        <w:spacing w:after="0" w:line="99" w:lineRule="exact"/>
        <w:rPr>
          <w:rFonts w:ascii="Courier New" w:cs="Courier New" w:eastAsia="Courier New" w:hAnsi="Courier New"/>
          <w:sz w:val="15"/>
          <w:szCs w:val="15"/>
          <w:color w:val="auto"/>
        </w:rPr>
      </w:pPr>
    </w:p>
    <w:p>
      <w:pPr>
        <w:ind w:left="430" w:right="3239"/>
        <w:spacing w:after="0" w:line="26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 Optionee will not recognize any taxable income at the time the Optionee is granted an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83, 162(m) and 280G of the Code. Upon an Optionee's sale of such shares, any difference between the sale price and fair market value of such shares on the date of exercise will be treated as capital gain or loss and will qualify for long-term capital gain or loss treatment if the common stock</w:t>
      </w:r>
    </w:p>
    <w:p>
      <w:pPr>
        <w:sectPr>
          <w:pgSz w:w="11900" w:h="16895" w:orient="portrait"/>
          <w:cols w:equalWidth="0" w:num="1">
            <w:col w:w="10229"/>
          </w:cols>
          <w:pgMar w:left="230" w:top="115" w:right="1440" w:bottom="0" w:gutter="0" w:footer="0" w:header="0"/>
        </w:sectPr>
      </w:pPr>
    </w:p>
    <w:bookmarkStart w:id="10" w:name="page11"/>
    <w:bookmarkEnd w:id="10"/>
    <w:p>
      <w:pPr>
        <w:ind w:left="440"/>
        <w:spacing w:after="0"/>
        <w:rPr>
          <w:sz w:val="20"/>
          <w:szCs w:val="20"/>
          <w:color w:val="auto"/>
        </w:rPr>
      </w:pPr>
      <w:r>
        <w:rPr>
          <w:rFonts w:ascii="Courier New" w:cs="Courier New" w:eastAsia="Courier New" w:hAnsi="Courier New"/>
          <w:sz w:val="15"/>
          <w:szCs w:val="15"/>
          <w:color w:val="auto"/>
        </w:rPr>
        <w:t>has been held for more than 12 months.</w:t>
      </w:r>
    </w:p>
    <w:p>
      <w:pPr>
        <w:spacing w:after="0" w:line="166" w:lineRule="exact"/>
        <w:rPr>
          <w:sz w:val="20"/>
          <w:szCs w:val="20"/>
          <w:color w:val="auto"/>
        </w:rPr>
      </w:pPr>
    </w:p>
    <w:p>
      <w:pPr>
        <w:ind w:left="440" w:right="3239"/>
        <w:spacing w:after="0" w:line="264" w:lineRule="auto"/>
        <w:rPr>
          <w:sz w:val="20"/>
          <w:szCs w:val="20"/>
          <w:color w:val="auto"/>
        </w:rPr>
      </w:pPr>
      <w:r>
        <w:rPr>
          <w:rFonts w:ascii="Courier New" w:cs="Courier New" w:eastAsia="Courier New" w:hAnsi="Courier New"/>
          <w:sz w:val="15"/>
          <w:szCs w:val="15"/>
          <w:color w:val="auto"/>
        </w:rPr>
        <w:t>Under Code Section 162(m), in general, income tax deductions of publicly-traded companies may be limited to the extent total compensation (including base salary, annual bonus, stock option exercises and nonqualified benefits) for certain executive officers exceeds $1 million in any one taxable year.</w:t>
      </w:r>
    </w:p>
    <w:p>
      <w:pPr>
        <w:spacing w:after="0" w:line="75" w:lineRule="exact"/>
        <w:rPr>
          <w:sz w:val="20"/>
          <w:szCs w:val="20"/>
          <w:color w:val="auto"/>
        </w:rPr>
      </w:pPr>
    </w:p>
    <w:p>
      <w:pPr>
        <w:ind w:left="440" w:right="3399"/>
        <w:spacing w:after="0" w:line="273" w:lineRule="auto"/>
        <w:rPr>
          <w:sz w:val="20"/>
          <w:szCs w:val="20"/>
          <w:color w:val="auto"/>
        </w:rPr>
      </w:pPr>
      <w:r>
        <w:rPr>
          <w:rFonts w:ascii="Courier New" w:cs="Courier New" w:eastAsia="Courier New" w:hAnsi="Courier New"/>
          <w:sz w:val="15"/>
          <w:szCs w:val="15"/>
          <w:color w:val="auto"/>
        </w:rPr>
        <w:t>However, under Code Section 162(m), the deduction limit does not apply to certain "performance-based" compensation established by an independent compensation committee that conforms to certain restrictive conditions stated under the Code and related regulations.</w:t>
      </w:r>
    </w:p>
    <w:p>
      <w:pPr>
        <w:spacing w:after="0" w:line="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440" w:right="3239"/>
        <w:spacing w:after="0" w:line="245" w:lineRule="auto"/>
        <w:rPr>
          <w:sz w:val="20"/>
          <w:szCs w:val="20"/>
          <w:color w:val="auto"/>
        </w:rPr>
      </w:pPr>
      <w:r>
        <w:rPr>
          <w:rFonts w:ascii="Courier New" w:cs="Courier New" w:eastAsia="Courier New" w:hAnsi="Courier New"/>
          <w:sz w:val="15"/>
          <w:szCs w:val="15"/>
          <w:color w:val="auto"/>
        </w:rPr>
        <w:t>Stockholder approval of the Plan is necessary for the awards thereunder to qualify as "performance based" for purposes of Code Section 162(m) and therefore allow any compensation paid to the executive officers subject to Code Section 162(m) as a result of such awards to be deductible by the Company. The Plan has been structured with the intent that Awards granted under the Plan may meet the requirements for "performance-based" compensation under Code Section 162(m). To the extent granted at a fair market value exercise price, options granted under the Plan are intended to qualify as "performance-based" under Section 162(m) of the Code. Stock appreciation rights will also qualify as "performance-based" under Section 162(m) of the Code, to the extent they relate to the increase in the market value of the Shares from the date of grant. Other Awards granted under the Plan may also qualify as "performance-based" under Code Section 162(m) if they vest or are otherwise payable based solely upon the Performance Criteria.</w:t>
      </w:r>
    </w:p>
    <w:p>
      <w:pPr>
        <w:spacing w:after="0" w:line="89" w:lineRule="exact"/>
        <w:rPr>
          <w:sz w:val="20"/>
          <w:szCs w:val="20"/>
          <w:color w:val="auto"/>
        </w:rPr>
      </w:pPr>
    </w:p>
    <w:p>
      <w:pPr>
        <w:ind w:left="440" w:right="3239" w:hanging="430"/>
        <w:spacing w:after="0" w:line="264"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ON FORM S-8. If the Plan is approved by the stockholders of the Company, the Company intends to file with the Commission a Registration Statement on Form S-8 relating to the Plan to register the issuance and sale by the Company of the shares of common stock that may be issued pursuant to the Plan.</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COMPENSATION PLAN INFORMATION</w:t>
      </w:r>
    </w:p>
    <w:p>
      <w:pPr>
        <w:spacing w:after="0" w:line="2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w:t>
      </w:r>
    </w:p>
    <w:p>
      <w:pPr>
        <w:jc w:val="center"/>
        <w:ind w:right="9099"/>
        <w:spacing w:after="0" w:line="237" w:lineRule="auto"/>
        <w:rPr>
          <w:sz w:val="20"/>
          <w:szCs w:val="20"/>
          <w:color w:val="auto"/>
        </w:rPr>
      </w:pPr>
      <w:r>
        <w:rPr>
          <w:rFonts w:ascii="Courier New" w:cs="Courier New" w:eastAsia="Courier New" w:hAnsi="Courier New"/>
          <w:sz w:val="15"/>
          <w:szCs w:val="15"/>
          <w:color w:val="auto"/>
        </w:rPr>
        <w:t>following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table</w:t>
      </w:r>
    </w:p>
    <w:p>
      <w:pPr>
        <w:jc w:val="center"/>
        <w:ind w:right="9099"/>
        <w:spacing w:after="0" w:line="237" w:lineRule="auto"/>
        <w:rPr>
          <w:sz w:val="20"/>
          <w:szCs w:val="20"/>
          <w:color w:val="auto"/>
        </w:rPr>
      </w:pPr>
      <w:r>
        <w:rPr>
          <w:rFonts w:ascii="Courier New" w:cs="Courier New" w:eastAsia="Courier New" w:hAnsi="Courier New"/>
          <w:sz w:val="15"/>
          <w:szCs w:val="15"/>
          <w:color w:val="auto"/>
        </w:rPr>
        <w:t>provides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information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as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December 31,</w:t>
      </w:r>
    </w:p>
    <w:p>
      <w:pPr>
        <w:jc w:val="center"/>
        <w:ind w:right="9099"/>
        <w:spacing w:after="0" w:line="237" w:lineRule="auto"/>
        <w:rPr>
          <w:sz w:val="20"/>
          <w:szCs w:val="20"/>
          <w:color w:val="auto"/>
        </w:rPr>
      </w:pPr>
      <w:r>
        <w:rPr>
          <w:rFonts w:ascii="Courier New" w:cs="Courier New" w:eastAsia="Courier New" w:hAnsi="Courier New"/>
          <w:sz w:val="15"/>
          <w:szCs w:val="15"/>
          <w:color w:val="auto"/>
        </w:rPr>
        <w:t>2002</w:t>
      </w:r>
    </w:p>
    <w:p>
      <w:pPr>
        <w:jc w:val="center"/>
        <w:ind w:right="9099"/>
        <w:spacing w:after="0" w:line="238" w:lineRule="auto"/>
        <w:rPr>
          <w:sz w:val="20"/>
          <w:szCs w:val="20"/>
          <w:color w:val="auto"/>
        </w:rPr>
      </w:pPr>
      <w:r>
        <w:rPr>
          <w:rFonts w:ascii="Courier New" w:cs="Courier New" w:eastAsia="Courier New" w:hAnsi="Courier New"/>
          <w:sz w:val="15"/>
          <w:szCs w:val="15"/>
          <w:color w:val="auto"/>
        </w:rPr>
        <w:t>regarding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existing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compensation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plans</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(including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individual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compensation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arrangements)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under which</w:t>
      </w:r>
    </w:p>
    <w:p>
      <w:pPr>
        <w:jc w:val="center"/>
        <w:ind w:right="9099"/>
        <w:spacing w:after="0" w:line="237" w:lineRule="auto"/>
        <w:rPr>
          <w:sz w:val="20"/>
          <w:szCs w:val="20"/>
          <w:color w:val="auto"/>
        </w:rPr>
      </w:pPr>
      <w:r>
        <w:rPr>
          <w:rFonts w:ascii="Courier New" w:cs="Courier New" w:eastAsia="Courier New" w:hAnsi="Courier New"/>
          <w:sz w:val="15"/>
          <w:szCs w:val="15"/>
          <w:color w:val="auto"/>
        </w:rPr>
        <w:t>equity</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securities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of Integra</w:t>
      </w:r>
    </w:p>
    <w:p>
      <w:pPr>
        <w:jc w:val="center"/>
        <w:ind w:right="9099"/>
        <w:spacing w:after="0" w:line="238" w:lineRule="auto"/>
        <w:rPr>
          <w:sz w:val="20"/>
          <w:szCs w:val="20"/>
          <w:color w:val="auto"/>
        </w:rPr>
      </w:pPr>
      <w:r>
        <w:rPr>
          <w:rFonts w:ascii="Courier New" w:cs="Courier New" w:eastAsia="Courier New" w:hAnsi="Courier New"/>
          <w:sz w:val="15"/>
          <w:szCs w:val="15"/>
          <w:color w:val="auto"/>
        </w:rPr>
        <w:t>are</w:t>
      </w:r>
    </w:p>
    <w:p>
      <w:pPr>
        <w:jc w:val="center"/>
        <w:ind w:right="9099"/>
        <w:spacing w:after="0" w:line="237" w:lineRule="auto"/>
        <w:rPr>
          <w:sz w:val="20"/>
          <w:szCs w:val="20"/>
          <w:color w:val="auto"/>
        </w:rPr>
      </w:pPr>
      <w:r>
        <w:rPr>
          <w:rFonts w:ascii="Courier New" w:cs="Courier New" w:eastAsia="Courier New" w:hAnsi="Courier New"/>
          <w:sz w:val="15"/>
          <w:szCs w:val="15"/>
          <w:color w:val="auto"/>
        </w:rPr>
        <w:t>authorized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for</w:t>
      </w:r>
    </w:p>
    <w:p>
      <w:pPr>
        <w:jc w:val="center"/>
        <w:ind w:right="9099"/>
        <w:spacing w:after="0" w:line="237" w:lineRule="auto"/>
        <w:rPr>
          <w:sz w:val="20"/>
          <w:szCs w:val="20"/>
          <w:color w:val="auto"/>
        </w:rPr>
      </w:pPr>
      <w:r>
        <w:rPr>
          <w:rFonts w:ascii="Courier New" w:cs="Courier New" w:eastAsia="Courier New" w:hAnsi="Courier New"/>
          <w:sz w:val="15"/>
          <w:szCs w:val="15"/>
          <w:color w:val="auto"/>
        </w:rPr>
        <w:t>issuance:</w:t>
      </w:r>
    </w:p>
    <w:p>
      <w:pPr>
        <w:jc w:val="center"/>
        <w:ind w:right="9099"/>
        <w:spacing w:after="0" w:line="238" w:lineRule="auto"/>
        <w:rPr>
          <w:sz w:val="20"/>
          <w:szCs w:val="20"/>
          <w:color w:val="auto"/>
        </w:rPr>
      </w:pPr>
      <w:r>
        <w:rPr>
          <w:rFonts w:ascii="Courier New" w:cs="Courier New" w:eastAsia="Courier New" w:hAnsi="Courier New"/>
          <w:sz w:val="15"/>
          <w:szCs w:val="15"/>
          <w:color w:val="auto"/>
        </w:rPr>
        <w:t>Number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securities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to Weighted-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9099"/>
        <w:spacing w:after="0" w:line="237" w:lineRule="auto"/>
        <w:rPr>
          <w:sz w:val="20"/>
          <w:szCs w:val="20"/>
          <w:color w:val="auto"/>
        </w:rPr>
      </w:pPr>
      <w:r>
        <w:rPr>
          <w:rFonts w:ascii="Courier New" w:cs="Courier New" w:eastAsia="Courier New" w:hAnsi="Courier New"/>
          <w:sz w:val="15"/>
          <w:szCs w:val="15"/>
          <w:color w:val="auto"/>
        </w:rPr>
        <w:t>Number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securities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remaining be</w:t>
      </w:r>
    </w:p>
    <w:p>
      <w:pPr>
        <w:jc w:val="center"/>
        <w:ind w:right="9099"/>
        <w:spacing w:after="0" w:line="238" w:lineRule="auto"/>
        <w:rPr>
          <w:sz w:val="20"/>
          <w:szCs w:val="20"/>
          <w:color w:val="auto"/>
        </w:rPr>
      </w:pPr>
      <w:r>
        <w:rPr>
          <w:rFonts w:ascii="Courier New" w:cs="Courier New" w:eastAsia="Courier New" w:hAnsi="Courier New"/>
          <w:sz w:val="15"/>
          <w:szCs w:val="15"/>
          <w:color w:val="auto"/>
        </w:rPr>
        <w:t>issued upon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exercise</w:t>
      </w:r>
    </w:p>
    <w:p>
      <w:pPr>
        <w:jc w:val="center"/>
        <w:ind w:right="9099"/>
        <w:spacing w:after="0" w:line="237" w:lineRule="auto"/>
        <w:rPr>
          <w:sz w:val="20"/>
          <w:szCs w:val="20"/>
          <w:color w:val="auto"/>
        </w:rPr>
      </w:pPr>
      <w:r>
        <w:rPr>
          <w:rFonts w:ascii="Courier New" w:cs="Courier New" w:eastAsia="Courier New" w:hAnsi="Courier New"/>
          <w:sz w:val="15"/>
          <w:szCs w:val="15"/>
          <w:color w:val="auto"/>
        </w:rPr>
        <w:t>exercise</w:t>
      </w:r>
    </w:p>
    <w:p>
      <w:pPr>
        <w:jc w:val="center"/>
        <w:ind w:right="9099"/>
        <w:spacing w:after="0" w:line="238" w:lineRule="auto"/>
        <w:rPr>
          <w:sz w:val="20"/>
          <w:szCs w:val="20"/>
          <w:color w:val="auto"/>
        </w:rPr>
      </w:pPr>
      <w:r>
        <w:rPr>
          <w:rFonts w:ascii="Courier New" w:cs="Courier New" w:eastAsia="Courier New" w:hAnsi="Courier New"/>
          <w:sz w:val="15"/>
          <w:szCs w:val="15"/>
          <w:color w:val="auto"/>
        </w:rPr>
        <w:t>price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available</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for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outstanding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options,</w:t>
      </w:r>
    </w:p>
    <w:p>
      <w:pPr>
        <w:jc w:val="center"/>
        <w:ind w:right="9099"/>
        <w:spacing w:after="0" w:line="238" w:lineRule="auto"/>
        <w:rPr>
          <w:sz w:val="20"/>
          <w:szCs w:val="20"/>
          <w:color w:val="auto"/>
        </w:rPr>
      </w:pPr>
      <w:r>
        <w:rPr>
          <w:rFonts w:ascii="Courier New" w:cs="Courier New" w:eastAsia="Courier New" w:hAnsi="Courier New"/>
          <w:sz w:val="15"/>
          <w:szCs w:val="15"/>
          <w:color w:val="auto"/>
        </w:rPr>
        <w:t>outstanding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options,</w:t>
      </w:r>
    </w:p>
    <w:p>
      <w:pPr>
        <w:jc w:val="center"/>
        <w:ind w:right="9099"/>
        <w:spacing w:after="0" w:line="238" w:lineRule="auto"/>
        <w:rPr>
          <w:sz w:val="20"/>
          <w:szCs w:val="20"/>
          <w:color w:val="auto"/>
        </w:rPr>
      </w:pPr>
      <w:r>
        <w:rPr>
          <w:rFonts w:ascii="Courier New" w:cs="Courier New" w:eastAsia="Courier New" w:hAnsi="Courier New"/>
          <w:sz w:val="15"/>
          <w:szCs w:val="15"/>
          <w:color w:val="auto"/>
        </w:rPr>
        <w:t>future</w:t>
      </w:r>
    </w:p>
    <w:p>
      <w:pPr>
        <w:jc w:val="center"/>
        <w:ind w:right="9099"/>
        <w:spacing w:after="0" w:line="237" w:lineRule="auto"/>
        <w:rPr>
          <w:sz w:val="20"/>
          <w:szCs w:val="20"/>
          <w:color w:val="auto"/>
        </w:rPr>
      </w:pPr>
      <w:r>
        <w:rPr>
          <w:rFonts w:ascii="Courier New" w:cs="Courier New" w:eastAsia="Courier New" w:hAnsi="Courier New"/>
          <w:sz w:val="15"/>
          <w:szCs w:val="15"/>
          <w:color w:val="auto"/>
        </w:rPr>
        <w:t>issuance</w:t>
      </w:r>
    </w:p>
    <w:p>
      <w:pPr>
        <w:jc w:val="center"/>
        <w:ind w:right="9099"/>
        <w:spacing w:after="0" w:line="238" w:lineRule="auto"/>
        <w:rPr>
          <w:sz w:val="20"/>
          <w:szCs w:val="20"/>
          <w:color w:val="auto"/>
        </w:rPr>
      </w:pPr>
      <w:r>
        <w:rPr>
          <w:rFonts w:ascii="Courier New" w:cs="Courier New" w:eastAsia="Courier New" w:hAnsi="Courier New"/>
          <w:sz w:val="15"/>
          <w:szCs w:val="15"/>
          <w:color w:val="auto"/>
        </w:rPr>
        <w:t>under Plan</w:t>
      </w:r>
    </w:p>
    <w:p>
      <w:pPr>
        <w:jc w:val="center"/>
        <w:ind w:right="9099"/>
        <w:spacing w:after="0" w:line="237" w:lineRule="auto"/>
        <w:rPr>
          <w:sz w:val="20"/>
          <w:szCs w:val="20"/>
          <w:color w:val="auto"/>
        </w:rPr>
      </w:pPr>
      <w:r>
        <w:rPr>
          <w:rFonts w:ascii="Courier New" w:cs="Courier New" w:eastAsia="Courier New" w:hAnsi="Courier New"/>
          <w:sz w:val="15"/>
          <w:szCs w:val="15"/>
          <w:color w:val="auto"/>
        </w:rPr>
        <w:t>Category</w:t>
      </w:r>
    </w:p>
    <w:p>
      <w:pPr>
        <w:jc w:val="center"/>
        <w:ind w:right="9099"/>
        <w:spacing w:after="0" w:line="238" w:lineRule="auto"/>
        <w:rPr>
          <w:sz w:val="20"/>
          <w:szCs w:val="20"/>
          <w:color w:val="auto"/>
        </w:rPr>
      </w:pPr>
      <w:r>
        <w:rPr>
          <w:rFonts w:ascii="Courier New" w:cs="Courier New" w:eastAsia="Courier New" w:hAnsi="Courier New"/>
          <w:sz w:val="15"/>
          <w:szCs w:val="15"/>
          <w:color w:val="auto"/>
        </w:rPr>
        <w:t>warrants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rights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warrants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rights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equity</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compensation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plans (1)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580" w:hanging="529"/>
        <w:spacing w:after="0" w:line="238" w:lineRule="auto"/>
        <w:tabs>
          <w:tab w:leader="none" w:pos="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15" w:right="1440" w:bottom="0" w:gutter="0" w:footer="0" w:header="0"/>
        </w:sectPr>
      </w:pPr>
    </w:p>
    <w:bookmarkStart w:id="11" w:name="page12"/>
    <w:bookmarkEnd w:id="11"/>
    <w:p>
      <w:pPr>
        <w:ind w:left="60"/>
        <w:spacing w:after="0"/>
        <w:rPr>
          <w:sz w:val="20"/>
          <w:szCs w:val="20"/>
          <w:color w:val="auto"/>
        </w:rPr>
      </w:pPr>
      <w:r>
        <w:rPr>
          <w:rFonts w:ascii="Courier New" w:cs="Courier New" w:eastAsia="Courier New" w:hAnsi="Courier New"/>
          <w:sz w:val="15"/>
          <w:szCs w:val="15"/>
          <w:color w:val="auto"/>
        </w:rPr>
        <w:t>--------- --</w:t>
      </w:r>
    </w:p>
    <w:p>
      <w:pPr>
        <w:spacing w:after="0" w:line="2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320"/>
        <w:spacing w:after="0" w:line="238" w:lineRule="auto"/>
        <w:rPr>
          <w:sz w:val="20"/>
          <w:szCs w:val="20"/>
          <w:color w:val="auto"/>
        </w:rPr>
      </w:pPr>
      <w:r>
        <w:rPr>
          <w:rFonts w:ascii="Courier New" w:cs="Courier New" w:eastAsia="Courier New" w:hAnsi="Courier New"/>
          <w:sz w:val="15"/>
          <w:szCs w:val="15"/>
          <w:color w:val="auto"/>
        </w:rPr>
        <w:t>------</w:t>
      </w:r>
    </w:p>
    <w:p>
      <w:pPr>
        <w:jc w:val="center"/>
        <w:ind w:right="9099"/>
        <w:spacing w:after="0" w:line="237" w:lineRule="auto"/>
        <w:rPr>
          <w:sz w:val="20"/>
          <w:szCs w:val="20"/>
          <w:color w:val="auto"/>
        </w:rPr>
      </w:pPr>
      <w:r>
        <w:rPr>
          <w:rFonts w:ascii="Courier New" w:cs="Courier New" w:eastAsia="Courier New" w:hAnsi="Courier New"/>
          <w:sz w:val="15"/>
          <w:szCs w:val="15"/>
          <w:color w:val="auto"/>
          <w:strike w:val="1"/>
        </w:rPr>
        <w:t>Equity</w:t>
      </w:r>
    </w:p>
    <w:p>
      <w:pPr>
        <w:jc w:val="center"/>
        <w:ind w:right="9099"/>
        <w:spacing w:after="0" w:line="238" w:lineRule="auto"/>
        <w:rPr>
          <w:sz w:val="20"/>
          <w:szCs w:val="20"/>
          <w:color w:val="auto"/>
        </w:rPr>
      </w:pPr>
      <w:r>
        <w:rPr>
          <w:rFonts w:ascii="Courier New" w:cs="Courier New" w:eastAsia="Courier New" w:hAnsi="Courier New"/>
          <w:sz w:val="15"/>
          <w:szCs w:val="15"/>
          <w:color w:val="auto"/>
          <w:strike w:val="1"/>
        </w:rPr>
        <w:t>compensation</w:t>
      </w:r>
    </w:p>
    <w:p>
      <w:pPr>
        <w:jc w:val="center"/>
        <w:ind w:right="9099"/>
        <w:spacing w:after="0" w:line="237" w:lineRule="auto"/>
        <w:rPr>
          <w:sz w:val="20"/>
          <w:szCs w:val="20"/>
          <w:color w:val="auto"/>
        </w:rPr>
      </w:pPr>
      <w:r>
        <w:rPr>
          <w:rFonts w:ascii="Courier New" w:cs="Courier New" w:eastAsia="Courier New" w:hAnsi="Courier New"/>
          <w:sz w:val="15"/>
          <w:szCs w:val="15"/>
          <w:color w:val="auto"/>
          <w:strike w:val="1"/>
        </w:rPr>
        <w:t>plans</w:t>
      </w:r>
    </w:p>
    <w:p>
      <w:pPr>
        <w:jc w:val="center"/>
        <w:ind w:right="9099"/>
        <w:spacing w:after="0" w:line="238" w:lineRule="auto"/>
        <w:rPr>
          <w:sz w:val="20"/>
          <w:szCs w:val="20"/>
          <w:color w:val="auto"/>
        </w:rPr>
      </w:pPr>
      <w:r>
        <w:rPr>
          <w:rFonts w:ascii="Courier New" w:cs="Courier New" w:eastAsia="Courier New" w:hAnsi="Courier New"/>
          <w:sz w:val="15"/>
          <w:szCs w:val="15"/>
          <w:color w:val="auto"/>
          <w:strike w:val="1"/>
        </w:rPr>
        <w:t>approved by</w:t>
      </w:r>
    </w:p>
    <w:p>
      <w:pPr>
        <w:jc w:val="center"/>
        <w:ind w:right="9099"/>
        <w:spacing w:after="0" w:line="237" w:lineRule="auto"/>
        <w:rPr>
          <w:sz w:val="20"/>
          <w:szCs w:val="20"/>
          <w:color w:val="auto"/>
        </w:rPr>
      </w:pPr>
      <w:r>
        <w:rPr>
          <w:rFonts w:ascii="Courier New" w:cs="Courier New" w:eastAsia="Courier New" w:hAnsi="Courier New"/>
          <w:sz w:val="15"/>
          <w:szCs w:val="15"/>
          <w:color w:val="auto"/>
          <w:strike w:val="1"/>
        </w:rPr>
        <w:t>the</w:t>
      </w:r>
    </w:p>
    <w:p>
      <w:pPr>
        <w:jc w:val="center"/>
        <w:ind w:right="9099"/>
        <w:spacing w:after="0" w:line="238" w:lineRule="auto"/>
        <w:rPr>
          <w:sz w:val="20"/>
          <w:szCs w:val="20"/>
          <w:color w:val="auto"/>
        </w:rPr>
      </w:pPr>
      <w:r>
        <w:rPr>
          <w:rFonts w:ascii="Courier New" w:cs="Courier New" w:eastAsia="Courier New" w:hAnsi="Courier New"/>
          <w:sz w:val="15"/>
          <w:szCs w:val="15"/>
          <w:color w:val="auto"/>
          <w:strike w:val="1"/>
        </w:rPr>
        <w:t>Company's</w:t>
      </w:r>
    </w:p>
    <w:p>
      <w:pPr>
        <w:jc w:val="center"/>
        <w:ind w:right="9099"/>
        <w:spacing w:after="0" w:line="238" w:lineRule="auto"/>
        <w:rPr>
          <w:sz w:val="20"/>
          <w:szCs w:val="20"/>
          <w:color w:val="auto"/>
        </w:rPr>
      </w:pPr>
      <w:r>
        <w:rPr>
          <w:rFonts w:ascii="Courier New" w:cs="Courier New" w:eastAsia="Courier New" w:hAnsi="Courier New"/>
          <w:sz w:val="15"/>
          <w:szCs w:val="15"/>
          <w:color w:val="auto"/>
          <w:strike w:val="1"/>
        </w:rPr>
        <w:t>stockholders</w:t>
      </w:r>
    </w:p>
    <w:p>
      <w:pPr>
        <w:jc w:val="center"/>
        <w:ind w:right="9099"/>
        <w:spacing w:after="0" w:line="237" w:lineRule="auto"/>
        <w:rPr>
          <w:sz w:val="20"/>
          <w:szCs w:val="20"/>
          <w:color w:val="auto"/>
        </w:rPr>
      </w:pPr>
      <w:r>
        <w:rPr>
          <w:rFonts w:ascii="Courier New" w:cs="Courier New" w:eastAsia="Courier New" w:hAnsi="Courier New"/>
          <w:sz w:val="15"/>
          <w:szCs w:val="15"/>
          <w:color w:val="auto"/>
          <w:strike w:val="1"/>
        </w:rPr>
        <w:t>6,544,727</w:t>
      </w:r>
    </w:p>
    <w:p>
      <w:pPr>
        <w:ind w:left="540" w:hanging="358"/>
        <w:spacing w:after="0" w:line="238" w:lineRule="auto"/>
        <w:tabs>
          <w:tab w:leader="none" w:pos="540" w:val="left"/>
        </w:tabs>
        <w:numPr>
          <w:ilvl w:val="0"/>
          <w:numId w:val="17"/>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$7.97</w:t>
      </w:r>
    </w:p>
    <w:p>
      <w:pPr>
        <w:ind w:left="440"/>
        <w:spacing w:after="0" w:line="237" w:lineRule="auto"/>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(3)</w:t>
      </w:r>
    </w:p>
    <w:p>
      <w:pPr>
        <w:ind w:left="180"/>
        <w:spacing w:after="0" w:line="238" w:lineRule="auto"/>
        <w:rPr>
          <w:sz w:val="20"/>
          <w:szCs w:val="20"/>
          <w:color w:val="auto"/>
        </w:rPr>
      </w:pPr>
      <w:r>
        <w:rPr>
          <w:rFonts w:ascii="Courier New" w:cs="Courier New" w:eastAsia="Courier New" w:hAnsi="Courier New"/>
          <w:sz w:val="15"/>
          <w:szCs w:val="15"/>
          <w:color w:val="auto"/>
          <w:strike w:val="1"/>
        </w:rPr>
        <w:t>2,017,873</w:t>
      </w:r>
    </w:p>
    <w:p>
      <w:pPr>
        <w:ind w:left="60" w:right="9139" w:firstLine="79"/>
        <w:spacing w:after="0" w:line="254" w:lineRule="auto"/>
        <w:tabs>
          <w:tab w:leader="none" w:pos="498" w:val="left"/>
        </w:tabs>
        <w:numPr>
          <w:ilvl w:val="1"/>
          <w:numId w:val="18"/>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Equity compensation</w:t>
      </w:r>
    </w:p>
    <w:p>
      <w:pPr>
        <w:ind w:left="18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plans not</w:t>
      </w:r>
    </w:p>
    <w:p>
      <w:pPr>
        <w:ind w:left="10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approved by</w:t>
      </w:r>
    </w:p>
    <w:p>
      <w:pPr>
        <w:ind w:left="44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the</w:t>
      </w:r>
    </w:p>
    <w:p>
      <w:pPr>
        <w:ind w:left="6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Company's --</w:t>
      </w:r>
    </w:p>
    <w:p>
      <w:pPr>
        <w:ind w:left="36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 --</w:t>
      </w:r>
    </w:p>
    <w:p>
      <w:pPr>
        <w:ind w:left="6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stockholders</w:t>
      </w:r>
    </w:p>
    <w:p>
      <w:pPr>
        <w:ind w:left="18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_________</w:t>
      </w:r>
    </w:p>
    <w:p>
      <w:pPr>
        <w:ind w:left="22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________</w:t>
      </w:r>
    </w:p>
    <w:p>
      <w:pPr>
        <w:ind w:left="22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________</w:t>
      </w:r>
    </w:p>
    <w:p>
      <w:pPr>
        <w:ind w:left="36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Total</w:t>
      </w:r>
    </w:p>
    <w:p>
      <w:pPr>
        <w:ind w:left="18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6,544,727</w:t>
      </w:r>
    </w:p>
    <w:p>
      <w:pPr>
        <w:ind w:left="36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$7.97</w:t>
      </w:r>
    </w:p>
    <w:p>
      <w:pPr>
        <w:ind w:left="180"/>
        <w:spacing w:after="0"/>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2,017,873</w:t>
      </w:r>
    </w:p>
    <w:p>
      <w:pPr>
        <w:spacing w:after="0" w:line="140" w:lineRule="exact"/>
        <w:rPr>
          <w:rFonts w:ascii="Courier New" w:cs="Courier New" w:eastAsia="Courier New" w:hAnsi="Courier New"/>
          <w:sz w:val="14"/>
          <w:szCs w:val="14"/>
          <w:color w:val="auto"/>
          <w:strike w:val="1"/>
        </w:rPr>
      </w:pPr>
    </w:p>
    <w:p>
      <w:pPr>
        <w:ind w:left="360" w:right="3399" w:hanging="350"/>
        <w:spacing w:after="0" w:line="255"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securities to be issued upon the exercise of outstanding options, warrants and rights.</w:t>
      </w:r>
    </w:p>
    <w:p>
      <w:pPr>
        <w:spacing w:after="0" w:line="1" w:lineRule="exact"/>
        <w:rPr>
          <w:rFonts w:ascii="Courier New" w:cs="Courier New" w:eastAsia="Courier New" w:hAnsi="Courier New"/>
          <w:sz w:val="15"/>
          <w:szCs w:val="15"/>
          <w:color w:val="auto"/>
        </w:rPr>
      </w:pPr>
    </w:p>
    <w:p>
      <w:pPr>
        <w:ind w:left="360" w:right="3239" w:hanging="350"/>
        <w:spacing w:after="0" w:line="237"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1,250,000 Restricted Units issued in December 2000 under the 2000 Equity Incentive Plan and 1,000,000 Restricted Units issued in December 1997. Each Restricted Unit represents the right to receive one share of our common stock without payment of any exercise price. The remaining awards are comprised entirely of stock options under the 1993 Incentive Stock Option and Non-Qualified Stock Option Plan, the 1996 Incentive Stock Option and Non-Qualified Stock Option Plan, the 1998 Stock Option Plan, the 1999 Stock Option Plan, the 2000 Equity Incentive Plan and the 2001 Equity Incentive Plan.</w:t>
      </w:r>
    </w:p>
    <w:p>
      <w:pPr>
        <w:spacing w:after="0" w:line="3" w:lineRule="exact"/>
        <w:rPr>
          <w:rFonts w:ascii="Courier New" w:cs="Courier New" w:eastAsia="Courier New" w:hAnsi="Courier New"/>
          <w:sz w:val="15"/>
          <w:szCs w:val="15"/>
          <w:color w:val="auto"/>
        </w:rPr>
      </w:pPr>
    </w:p>
    <w:p>
      <w:pPr>
        <w:ind w:left="360" w:right="3679" w:hanging="350"/>
        <w:spacing w:after="0" w:line="237"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Excluding the 2,250,000 Restricted Units, the weighted average exercise price was $12.15.</w:t>
      </w:r>
    </w:p>
    <w:p>
      <w:pPr>
        <w:ind w:left="360" w:hanging="350"/>
        <w:spacing w:after="0" w:line="237"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247,548 shares of common stock which remain</w:t>
      </w:r>
    </w:p>
    <w:p>
      <w:pPr>
        <w:ind w:left="360" w:right="33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for issuance under the Employee Stock Purchase Plan, 500,000 shares which are subject to issuance under the Deferred Compensation Plan, which was terminated in April 2003, and 1,270,325 shares which remain subject to awards under the 1993 Incentive Stock Option and Non-Qualified Stock Option Plan, the 1996 Incentive Stock Option and Non-Qualified Stock Option Plan, the 1998 Stock Option Plan, the 1999 Stock Option Plan, the 2000 Equity Incentive Plan and the 2001 Equity Incentive Plan. Does not include any shares subject to the 2003 Equity Incentive Plan which remains subject to stockholder approval.</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PLAN BENEFITS</w:t>
      </w:r>
    </w:p>
    <w:p>
      <w:pPr>
        <w:spacing w:after="0" w:line="166" w:lineRule="exact"/>
        <w:rPr>
          <w:sz w:val="20"/>
          <w:szCs w:val="20"/>
          <w:color w:val="auto"/>
        </w:rPr>
      </w:pPr>
    </w:p>
    <w:p>
      <w:pPr>
        <w:ind w:right="3399"/>
        <w:spacing w:after="0" w:line="262" w:lineRule="auto"/>
        <w:rPr>
          <w:sz w:val="20"/>
          <w:szCs w:val="20"/>
          <w:color w:val="auto"/>
        </w:rPr>
      </w:pPr>
      <w:r>
        <w:rPr>
          <w:rFonts w:ascii="Courier New" w:cs="Courier New" w:eastAsia="Courier New" w:hAnsi="Courier New"/>
          <w:sz w:val="14"/>
          <w:szCs w:val="14"/>
          <w:color w:val="auto"/>
        </w:rPr>
        <w:t>The table below sets forth the assumed amount of awards that would have been received by the Named Officers (as defined within the "Executive Compensation" section) and other groups during 2002 if the 2003 Equity Incentive Plan as proposed had been in place. These issuances are based upon the awards actually issued during 2002 and consist entirely of stock options.</w:t>
      </w:r>
    </w:p>
    <w:p>
      <w:pPr>
        <w:jc w:val="center"/>
        <w:ind w:right="8999"/>
        <w:spacing w:after="0"/>
        <w:rPr>
          <w:sz w:val="20"/>
          <w:szCs w:val="20"/>
          <w:color w:val="auto"/>
        </w:rPr>
      </w:pPr>
      <w:r>
        <w:rPr>
          <w:rFonts w:ascii="Courier New" w:cs="Courier New" w:eastAsia="Courier New" w:hAnsi="Courier New"/>
          <w:sz w:val="15"/>
          <w:szCs w:val="15"/>
          <w:color w:val="auto"/>
        </w:rPr>
        <w:t>Number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Shares Under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the 2003</w:t>
      </w:r>
    </w:p>
    <w:p>
      <w:pPr>
        <w:jc w:val="center"/>
        <w:ind w:right="8999"/>
        <w:spacing w:after="0" w:line="237" w:lineRule="auto"/>
        <w:rPr>
          <w:sz w:val="20"/>
          <w:szCs w:val="20"/>
          <w:color w:val="auto"/>
        </w:rPr>
      </w:pPr>
      <w:r>
        <w:rPr>
          <w:rFonts w:ascii="Courier New" w:cs="Courier New" w:eastAsia="Courier New" w:hAnsi="Courier New"/>
          <w:sz w:val="15"/>
          <w:szCs w:val="15"/>
          <w:color w:val="auto"/>
        </w:rPr>
        <w:t>Equity</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Incentive</w:t>
      </w:r>
    </w:p>
    <w:p>
      <w:pPr>
        <w:jc w:val="center"/>
        <w:ind w:right="8999"/>
        <w:spacing w:after="0" w:line="237" w:lineRule="auto"/>
        <w:rPr>
          <w:sz w:val="20"/>
          <w:szCs w:val="20"/>
          <w:color w:val="auto"/>
        </w:rPr>
      </w:pPr>
      <w:r>
        <w:rPr>
          <w:rFonts w:ascii="Courier New" w:cs="Courier New" w:eastAsia="Courier New" w:hAnsi="Courier New"/>
          <w:sz w:val="15"/>
          <w:szCs w:val="15"/>
          <w:color w:val="auto"/>
        </w:rPr>
        <w:t>Name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Position Plan</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0" w:right="9139" w:hanging="260"/>
        <w:spacing w:after="0" w:line="346" w:lineRule="auto"/>
        <w:tabs>
          <w:tab w:leader="none" w:pos="31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Stuart M. Essig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60" w:right="9059" w:firstLine="36"/>
        <w:spacing w:after="0" w:line="274" w:lineRule="auto"/>
        <w:tabs>
          <w:tab w:leader="none" w:pos="366"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Henneman, III Executive</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Vice</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w:t>
      </w:r>
    </w:p>
    <w:p>
      <w:pPr>
        <w:ind w:left="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Chief</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Administrative</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Officer and</w:t>
      </w:r>
    </w:p>
    <w:p>
      <w:pPr>
        <w:ind w:left="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Secretary</w:t>
      </w: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35,062</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Michael D.</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Pierschbacher,</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Ph.D. Senior</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Vice</w:t>
      </w:r>
    </w:p>
    <w:p>
      <w:pPr>
        <w:sectPr>
          <w:pgSz w:w="11900" w:h="16838" w:orient="portrait"/>
          <w:cols w:equalWidth="0" w:num="1">
            <w:col w:w="10239"/>
          </w:cols>
          <w:pgMar w:left="220" w:top="115" w:right="1440" w:bottom="0" w:gutter="0" w:footer="0" w:header="0"/>
        </w:sectPr>
      </w:pPr>
    </w:p>
    <w:bookmarkStart w:id="12" w:name="page13"/>
    <w:bookmarkEnd w:id="12"/>
    <w:p>
      <w:pPr>
        <w:jc w:val="center"/>
        <w:ind w:right="8999"/>
        <w:spacing w:after="0"/>
        <w:rPr>
          <w:sz w:val="20"/>
          <w:szCs w:val="20"/>
          <w:color w:val="auto"/>
        </w:rPr>
      </w:pPr>
      <w:r>
        <w:rPr>
          <w:rFonts w:ascii="Courier New" w:cs="Courier New" w:eastAsia="Courier New" w:hAnsi="Courier New"/>
          <w:sz w:val="15"/>
          <w:szCs w:val="15"/>
          <w:color w:val="auto"/>
        </w:rPr>
        <w:t>President,</w:t>
      </w:r>
    </w:p>
    <w:p>
      <w:pPr>
        <w:spacing w:after="0" w:line="2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Research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Development,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and Director</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 the</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Corporate</w:t>
      </w:r>
    </w:p>
    <w:p>
      <w:pPr>
        <w:jc w:val="center"/>
        <w:ind w:right="8999"/>
        <w:spacing w:after="0" w:line="237" w:lineRule="auto"/>
        <w:rPr>
          <w:sz w:val="20"/>
          <w:szCs w:val="20"/>
          <w:color w:val="auto"/>
        </w:rPr>
      </w:pPr>
      <w:r>
        <w:rPr>
          <w:rFonts w:ascii="Courier New" w:cs="Courier New" w:eastAsia="Courier New" w:hAnsi="Courier New"/>
          <w:sz w:val="15"/>
          <w:szCs w:val="15"/>
          <w:color w:val="auto"/>
        </w:rPr>
        <w:t>Research</w:t>
      </w:r>
    </w:p>
    <w:p>
      <w:pPr>
        <w:jc w:val="center"/>
        <w:ind w:right="8999"/>
        <w:spacing w:after="0" w:line="238" w:lineRule="auto"/>
        <w:rPr>
          <w:sz w:val="20"/>
          <w:szCs w:val="20"/>
          <w:color w:val="auto"/>
        </w:rPr>
      </w:pPr>
      <w:r>
        <w:rPr>
          <w:rFonts w:ascii="Courier New" w:cs="Courier New" w:eastAsia="Courier New" w:hAnsi="Courier New"/>
          <w:sz w:val="15"/>
          <w:szCs w:val="15"/>
          <w:color w:val="auto"/>
        </w:rPr>
        <w:t>Center 13,333</w:t>
      </w:r>
    </w:p>
    <w:p>
      <w:pPr>
        <w:jc w:val="center"/>
        <w:ind w:right="8999"/>
        <w:spacing w:after="0" w:line="237" w:lineRule="auto"/>
        <w:rPr>
          <w:sz w:val="20"/>
          <w:szCs w:val="20"/>
          <w:color w:val="auto"/>
        </w:rPr>
      </w:pPr>
      <w:r>
        <w:rPr>
          <w:rFonts w:ascii="Courier New" w:cs="Courier New" w:eastAsia="Courier New" w:hAnsi="Courier New"/>
          <w:sz w:val="15"/>
          <w:szCs w:val="15"/>
          <w:color w:val="auto"/>
        </w:rPr>
        <w:t>Robert D.</w:t>
      </w:r>
    </w:p>
    <w:p>
      <w:pPr>
        <w:jc w:val="center"/>
        <w:ind w:right="8999"/>
        <w:spacing w:after="0" w:line="238" w:lineRule="auto"/>
        <w:rPr>
          <w:sz w:val="20"/>
          <w:szCs w:val="20"/>
          <w:color w:val="auto"/>
        </w:rPr>
      </w:pPr>
      <w:r>
        <w:rPr>
          <w:rFonts w:ascii="Courier New" w:cs="Courier New" w:eastAsia="Courier New" w:hAnsi="Courier New"/>
          <w:sz w:val="15"/>
          <w:szCs w:val="15"/>
          <w:color w:val="auto"/>
        </w:rPr>
        <w:t>Paltridge</w:t>
      </w:r>
    </w:p>
    <w:p>
      <w:pPr>
        <w:jc w:val="center"/>
        <w:ind w:right="8999"/>
        <w:spacing w:after="0" w:line="238" w:lineRule="auto"/>
        <w:rPr>
          <w:sz w:val="20"/>
          <w:szCs w:val="20"/>
          <w:color w:val="auto"/>
        </w:rPr>
      </w:pPr>
      <w:r>
        <w:rPr>
          <w:rFonts w:ascii="Courier New" w:cs="Courier New" w:eastAsia="Courier New" w:hAnsi="Courier New"/>
          <w:sz w:val="15"/>
          <w:szCs w:val="15"/>
          <w:color w:val="auto"/>
        </w:rPr>
        <w:t>Senior Vice</w:t>
      </w:r>
    </w:p>
    <w:p>
      <w:pPr>
        <w:jc w:val="center"/>
        <w:ind w:right="8999"/>
        <w:spacing w:after="0" w:line="237" w:lineRule="auto"/>
        <w:rPr>
          <w:sz w:val="20"/>
          <w:szCs w:val="20"/>
          <w:color w:val="auto"/>
        </w:rPr>
      </w:pPr>
      <w:r>
        <w:rPr>
          <w:rFonts w:ascii="Courier New" w:cs="Courier New" w:eastAsia="Courier New" w:hAnsi="Courier New"/>
          <w:sz w:val="15"/>
          <w:szCs w:val="15"/>
          <w:color w:val="auto"/>
        </w:rPr>
        <w:t>President,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Worldwide</w:t>
      </w:r>
    </w:p>
    <w:p>
      <w:pPr>
        <w:jc w:val="center"/>
        <w:ind w:right="8999"/>
        <w:spacing w:after="0" w:line="237" w:lineRule="auto"/>
        <w:rPr>
          <w:sz w:val="20"/>
          <w:szCs w:val="20"/>
          <w:color w:val="auto"/>
        </w:rPr>
      </w:pPr>
      <w:r>
        <w:rPr>
          <w:rFonts w:ascii="Courier New" w:cs="Courier New" w:eastAsia="Courier New" w:hAnsi="Courier New"/>
          <w:sz w:val="15"/>
          <w:szCs w:val="15"/>
          <w:color w:val="auto"/>
        </w:rPr>
        <w:t>Sales 15,125</w:t>
      </w:r>
    </w:p>
    <w:p>
      <w:pPr>
        <w:jc w:val="center"/>
        <w:ind w:right="8999"/>
        <w:spacing w:after="0" w:line="238" w:lineRule="auto"/>
        <w:rPr>
          <w:sz w:val="20"/>
          <w:szCs w:val="20"/>
          <w:color w:val="auto"/>
        </w:rPr>
      </w:pPr>
      <w:r>
        <w:rPr>
          <w:rFonts w:ascii="Courier New" w:cs="Courier New" w:eastAsia="Courier New" w:hAnsi="Courier New"/>
          <w:sz w:val="15"/>
          <w:szCs w:val="15"/>
          <w:color w:val="auto"/>
        </w:rPr>
        <w:t>David B.</w:t>
      </w:r>
    </w:p>
    <w:p>
      <w:pPr>
        <w:jc w:val="center"/>
        <w:ind w:right="8999"/>
        <w:spacing w:after="0" w:line="237" w:lineRule="auto"/>
        <w:rPr>
          <w:sz w:val="20"/>
          <w:szCs w:val="20"/>
          <w:color w:val="auto"/>
        </w:rPr>
      </w:pPr>
      <w:r>
        <w:rPr>
          <w:rFonts w:ascii="Courier New" w:cs="Courier New" w:eastAsia="Courier New" w:hAnsi="Courier New"/>
          <w:sz w:val="15"/>
          <w:szCs w:val="15"/>
          <w:color w:val="auto"/>
        </w:rPr>
        <w:t>Holtz Senior</w:t>
      </w:r>
    </w:p>
    <w:p>
      <w:pPr>
        <w:jc w:val="center"/>
        <w:ind w:right="8999"/>
        <w:spacing w:after="0" w:line="238" w:lineRule="auto"/>
        <w:rPr>
          <w:sz w:val="20"/>
          <w:szCs w:val="20"/>
          <w:color w:val="auto"/>
        </w:rPr>
      </w:pPr>
      <w:r>
        <w:rPr>
          <w:rFonts w:ascii="Courier New" w:cs="Courier New" w:eastAsia="Courier New" w:hAnsi="Courier New"/>
          <w:sz w:val="15"/>
          <w:szCs w:val="15"/>
          <w:color w:val="auto"/>
        </w:rPr>
        <w:t>Vice</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President,</w:t>
      </w:r>
    </w:p>
    <w:p>
      <w:pPr>
        <w:jc w:val="center"/>
        <w:ind w:right="8999"/>
        <w:spacing w:after="0" w:line="237" w:lineRule="auto"/>
        <w:rPr>
          <w:sz w:val="20"/>
          <w:szCs w:val="20"/>
          <w:color w:val="auto"/>
        </w:rPr>
      </w:pPr>
      <w:r>
        <w:rPr>
          <w:rFonts w:ascii="Courier New" w:cs="Courier New" w:eastAsia="Courier New" w:hAnsi="Courier New"/>
          <w:sz w:val="15"/>
          <w:szCs w:val="15"/>
          <w:color w:val="auto"/>
        </w:rPr>
        <w:t>Finance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Treasurer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20,583 All</w:t>
      </w:r>
    </w:p>
    <w:p>
      <w:pPr>
        <w:jc w:val="center"/>
        <w:ind w:right="8999"/>
        <w:spacing w:after="0" w:line="238" w:lineRule="auto"/>
        <w:rPr>
          <w:sz w:val="20"/>
          <w:szCs w:val="20"/>
          <w:color w:val="auto"/>
        </w:rPr>
      </w:pPr>
      <w:r>
        <w:rPr>
          <w:rFonts w:ascii="Courier New" w:cs="Courier New" w:eastAsia="Courier New" w:hAnsi="Courier New"/>
          <w:sz w:val="15"/>
          <w:szCs w:val="15"/>
          <w:color w:val="auto"/>
        </w:rPr>
        <w:t>Current</w:t>
      </w:r>
    </w:p>
    <w:p>
      <w:pPr>
        <w:jc w:val="center"/>
        <w:ind w:right="8999"/>
        <w:spacing w:after="0" w:line="237" w:lineRule="auto"/>
        <w:rPr>
          <w:sz w:val="20"/>
          <w:szCs w:val="20"/>
          <w:color w:val="auto"/>
        </w:rPr>
      </w:pPr>
      <w:r>
        <w:rPr>
          <w:rFonts w:ascii="Courier New" w:cs="Courier New" w:eastAsia="Courier New" w:hAnsi="Courier New"/>
          <w:sz w:val="15"/>
          <w:szCs w:val="15"/>
          <w:color w:val="auto"/>
        </w:rPr>
        <w:t>Executive</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Officers as a</w:t>
      </w:r>
    </w:p>
    <w:p>
      <w:pPr>
        <w:jc w:val="center"/>
        <w:ind w:right="8999"/>
        <w:spacing w:after="0" w:line="238" w:lineRule="auto"/>
        <w:rPr>
          <w:sz w:val="20"/>
          <w:szCs w:val="20"/>
          <w:color w:val="auto"/>
        </w:rPr>
      </w:pPr>
      <w:r>
        <w:rPr>
          <w:rFonts w:ascii="Courier New" w:cs="Courier New" w:eastAsia="Courier New" w:hAnsi="Courier New"/>
          <w:sz w:val="15"/>
          <w:szCs w:val="15"/>
          <w:color w:val="auto"/>
        </w:rPr>
        <w:t>Group 153,044</w:t>
      </w:r>
    </w:p>
    <w:p>
      <w:pPr>
        <w:jc w:val="center"/>
        <w:ind w:right="8999"/>
        <w:spacing w:after="0" w:line="237" w:lineRule="auto"/>
        <w:rPr>
          <w:sz w:val="20"/>
          <w:szCs w:val="20"/>
          <w:color w:val="auto"/>
        </w:rPr>
      </w:pPr>
      <w:r>
        <w:rPr>
          <w:rFonts w:ascii="Courier New" w:cs="Courier New" w:eastAsia="Courier New" w:hAnsi="Courier New"/>
          <w:sz w:val="15"/>
          <w:szCs w:val="15"/>
          <w:color w:val="auto"/>
        </w:rPr>
        <w:t>All Current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Directors Who</w:t>
      </w:r>
    </w:p>
    <w:p>
      <w:pPr>
        <w:jc w:val="center"/>
        <w:ind w:right="8999"/>
        <w:spacing w:after="0" w:line="237" w:lineRule="auto"/>
        <w:rPr>
          <w:sz w:val="20"/>
          <w:szCs w:val="20"/>
          <w:color w:val="auto"/>
        </w:rPr>
      </w:pPr>
      <w:r>
        <w:rPr>
          <w:rFonts w:ascii="Courier New" w:cs="Courier New" w:eastAsia="Courier New" w:hAnsi="Courier New"/>
          <w:sz w:val="15"/>
          <w:szCs w:val="15"/>
          <w:color w:val="auto"/>
        </w:rPr>
        <w:t>are Not</w:t>
      </w:r>
    </w:p>
    <w:p>
      <w:pPr>
        <w:jc w:val="center"/>
        <w:ind w:right="8999"/>
        <w:spacing w:after="0" w:line="238" w:lineRule="auto"/>
        <w:rPr>
          <w:sz w:val="20"/>
          <w:szCs w:val="20"/>
          <w:color w:val="auto"/>
        </w:rPr>
      </w:pPr>
      <w:r>
        <w:rPr>
          <w:rFonts w:ascii="Courier New" w:cs="Courier New" w:eastAsia="Courier New" w:hAnsi="Courier New"/>
          <w:sz w:val="15"/>
          <w:szCs w:val="15"/>
          <w:color w:val="auto"/>
        </w:rPr>
        <w:t>Executive</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Officers as a</w:t>
      </w:r>
    </w:p>
    <w:p>
      <w:pPr>
        <w:jc w:val="center"/>
        <w:ind w:right="8999"/>
        <w:spacing w:after="0" w:line="238" w:lineRule="auto"/>
        <w:rPr>
          <w:sz w:val="20"/>
          <w:szCs w:val="20"/>
          <w:color w:val="auto"/>
        </w:rPr>
      </w:pPr>
      <w:r>
        <w:rPr>
          <w:rFonts w:ascii="Courier New" w:cs="Courier New" w:eastAsia="Courier New" w:hAnsi="Courier New"/>
          <w:sz w:val="15"/>
          <w:szCs w:val="15"/>
          <w:color w:val="auto"/>
        </w:rPr>
        <w:t>Group 55,000</w:t>
      </w:r>
    </w:p>
    <w:p>
      <w:pPr>
        <w:jc w:val="center"/>
        <w:ind w:right="8999"/>
        <w:spacing w:after="0" w:line="238" w:lineRule="auto"/>
        <w:rPr>
          <w:sz w:val="20"/>
          <w:szCs w:val="20"/>
          <w:color w:val="auto"/>
        </w:rPr>
      </w:pPr>
      <w:r>
        <w:rPr>
          <w:rFonts w:ascii="Courier New" w:cs="Courier New" w:eastAsia="Courier New" w:hAnsi="Courier New"/>
          <w:sz w:val="15"/>
          <w:szCs w:val="15"/>
          <w:color w:val="auto"/>
        </w:rPr>
        <w:t>All</w:t>
      </w:r>
    </w:p>
    <w:p>
      <w:pPr>
        <w:jc w:val="center"/>
        <w:ind w:right="8999"/>
        <w:spacing w:after="0" w:line="237" w:lineRule="auto"/>
        <w:rPr>
          <w:sz w:val="20"/>
          <w:szCs w:val="20"/>
          <w:color w:val="auto"/>
        </w:rPr>
      </w:pPr>
      <w:r>
        <w:rPr>
          <w:rFonts w:ascii="Courier New" w:cs="Courier New" w:eastAsia="Courier New" w:hAnsi="Courier New"/>
          <w:sz w:val="15"/>
          <w:szCs w:val="15"/>
          <w:color w:val="auto"/>
        </w:rPr>
        <w:t>Employees,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Including All</w:t>
      </w:r>
    </w:p>
    <w:p>
      <w:pPr>
        <w:jc w:val="center"/>
        <w:ind w:right="8999"/>
        <w:spacing w:after="0" w:line="237" w:lineRule="auto"/>
        <w:rPr>
          <w:sz w:val="20"/>
          <w:szCs w:val="20"/>
          <w:color w:val="auto"/>
        </w:rPr>
      </w:pPr>
      <w:r>
        <w:rPr>
          <w:rFonts w:ascii="Courier New" w:cs="Courier New" w:eastAsia="Courier New" w:hAnsi="Courier New"/>
          <w:sz w:val="15"/>
          <w:szCs w:val="15"/>
          <w:color w:val="auto"/>
        </w:rPr>
        <w:t>Current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Officers Who</w:t>
      </w:r>
    </w:p>
    <w:p>
      <w:pPr>
        <w:jc w:val="center"/>
        <w:ind w:right="8999"/>
        <w:spacing w:after="0" w:line="237" w:lineRule="auto"/>
        <w:rPr>
          <w:sz w:val="20"/>
          <w:szCs w:val="20"/>
          <w:color w:val="auto"/>
        </w:rPr>
      </w:pPr>
      <w:r>
        <w:rPr>
          <w:rFonts w:ascii="Courier New" w:cs="Courier New" w:eastAsia="Courier New" w:hAnsi="Courier New"/>
          <w:sz w:val="15"/>
          <w:szCs w:val="15"/>
          <w:color w:val="auto"/>
        </w:rPr>
        <w:t>are Not</w:t>
      </w:r>
    </w:p>
    <w:p>
      <w:pPr>
        <w:jc w:val="center"/>
        <w:ind w:right="8999"/>
        <w:spacing w:after="0" w:line="238" w:lineRule="auto"/>
        <w:rPr>
          <w:sz w:val="20"/>
          <w:szCs w:val="20"/>
          <w:color w:val="auto"/>
        </w:rPr>
      </w:pPr>
      <w:r>
        <w:rPr>
          <w:rFonts w:ascii="Courier New" w:cs="Courier New" w:eastAsia="Courier New" w:hAnsi="Courier New"/>
          <w:sz w:val="15"/>
          <w:szCs w:val="15"/>
          <w:color w:val="auto"/>
        </w:rPr>
        <w:t>Executive</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Officers, as</w:t>
      </w:r>
    </w:p>
    <w:p>
      <w:pPr>
        <w:jc w:val="both"/>
        <w:ind w:left="320" w:right="9319" w:hanging="5"/>
        <w:spacing w:after="0" w:line="346" w:lineRule="auto"/>
        <w:tabs>
          <w:tab w:leader="none" w:pos="49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Group 405,698</w:t>
      </w:r>
    </w:p>
    <w:p>
      <w:pPr>
        <w:spacing w:after="0" w:line="21" w:lineRule="exact"/>
        <w:rPr>
          <w:sz w:val="20"/>
          <w:szCs w:val="20"/>
          <w:color w:val="auto"/>
        </w:rPr>
      </w:pPr>
    </w:p>
    <w:p>
      <w:pPr>
        <w:jc w:val="both"/>
        <w:ind w:right="3579"/>
        <w:spacing w:after="0" w:line="320" w:lineRule="auto"/>
        <w:rPr>
          <w:sz w:val="20"/>
          <w:szCs w:val="20"/>
          <w:color w:val="auto"/>
        </w:rPr>
      </w:pPr>
      <w:r>
        <w:rPr>
          <w:rFonts w:ascii="Courier New" w:cs="Courier New" w:eastAsia="Courier New" w:hAnsi="Courier New"/>
          <w:sz w:val="14"/>
          <w:szCs w:val="14"/>
          <w:color w:val="auto"/>
        </w:rPr>
        <w:t>Since the value of stock options depends upon the future market price of the Company's common stock, we cannot determine the ultimate dollar value of the above stock options assumed granted under the 2003 Equity Incentive Plan.</w:t>
      </w:r>
    </w:p>
    <w:p>
      <w:pPr>
        <w:spacing w:after="0" w:line="38"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Awards granted under the 2003 Equity Incentive Plan are to be determined from time to time by the Equity Award Committee. It is impossible at this time to indicate the precise number, name or positions of persons who will hereafter receive awards under the 2003 Equity Incentive Plan.</w:t>
      </w:r>
    </w:p>
    <w:p>
      <w:pPr>
        <w:spacing w:after="0" w:line="68" w:lineRule="exact"/>
        <w:rPr>
          <w:sz w:val="20"/>
          <w:szCs w:val="20"/>
          <w:color w:val="auto"/>
        </w:rPr>
      </w:pPr>
    </w:p>
    <w:p>
      <w:pPr>
        <w:jc w:val="both"/>
        <w:ind w:left="360" w:right="3579" w:firstLine="525"/>
        <w:spacing w:after="0" w:line="320" w:lineRule="auto"/>
        <w:rPr>
          <w:sz w:val="20"/>
          <w:szCs w:val="20"/>
          <w:color w:val="auto"/>
        </w:rPr>
      </w:pPr>
      <w:r>
        <w:rPr>
          <w:rFonts w:ascii="Courier New" w:cs="Courier New" w:eastAsia="Courier New" w:hAnsi="Courier New"/>
          <w:sz w:val="14"/>
          <w:szCs w:val="14"/>
          <w:color w:val="auto"/>
        </w:rPr>
        <w:t>THE BOARD OF DIRECTORS HAS ADOPTED A RESOLUTION APPROVING THE 2003 EQUITY INCENTIVE PLAN AND HEREBY RECOMMENDS THAT THE STOCKHOLDERS OF THE COMPANY VOTE "FOR" THE APPROVAL OF THE 2003 EQUITY INCENTIVE PLAN.</w:t>
      </w:r>
    </w:p>
    <w:p>
      <w:pPr>
        <w:spacing w:after="0" w:line="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115" w:right="1440" w:bottom="1440" w:gutter="0" w:footer="0" w:header="0"/>
        </w:sectPr>
      </w:pPr>
    </w:p>
    <w:bookmarkStart w:id="13" w:name="page14"/>
    <w:bookmarkEnd w:id="13"/>
    <w:p>
      <w:pPr>
        <w:ind w:left="1940"/>
        <w:spacing w:after="0"/>
        <w:rPr>
          <w:sz w:val="20"/>
          <w:szCs w:val="20"/>
          <w:color w:val="auto"/>
        </w:rPr>
      </w:pPr>
      <w:r>
        <w:rPr>
          <w:rFonts w:ascii="Courier New" w:cs="Courier New" w:eastAsia="Courier New" w:hAnsi="Courier New"/>
          <w:sz w:val="15"/>
          <w:szCs w:val="15"/>
          <w:color w:val="auto"/>
        </w:rPr>
        <w:t>PROPOSAL 3. RATIFICATION OF AUDITORS</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The firm of PricewaterhouseCoopers LLP served as our independent accountants for 2002 and has been selected by the Board of Directors to serve in the same capacity for 2003. The stockholders will be asked to ratify this appointment at the Meeting. The ratification of independent accountants by the stockholders is not required by law or our By-laws. We have traditionally submitted this matter to the stockholders and believe that it is good practice to continue to do so.</w:t>
      </w:r>
    </w:p>
    <w:p>
      <w:pPr>
        <w:spacing w:after="0" w:line="82"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Ratification of PricewaterhouseCoopers LLP as our auditors requires the affirmative vote of the holders of at least a majority of the issued and outstanding shares of common stock present, in person or by proxy, at the Meeting and entitled to vote. If a majority of the votes cast on this matter are not cast in favor of the ratification of PricewaterhouseCoopers LLP, we will appoint other independent accountants as soon as practicable and before the close of the 2003 year.</w:t>
      </w:r>
    </w:p>
    <w:p>
      <w:pPr>
        <w:spacing w:after="0" w:line="82" w:lineRule="exact"/>
        <w:rPr>
          <w:sz w:val="20"/>
          <w:szCs w:val="20"/>
          <w:color w:val="auto"/>
        </w:rPr>
      </w:pPr>
    </w:p>
    <w:p>
      <w:pPr>
        <w:ind w:right="3319" w:firstLine="787"/>
        <w:spacing w:after="0" w:line="264" w:lineRule="auto"/>
        <w:rPr>
          <w:sz w:val="20"/>
          <w:szCs w:val="20"/>
          <w:color w:val="auto"/>
        </w:rPr>
      </w:pPr>
      <w:r>
        <w:rPr>
          <w:rFonts w:ascii="Courier New" w:cs="Courier New" w:eastAsia="Courier New" w:hAnsi="Courier New"/>
          <w:sz w:val="15"/>
          <w:szCs w:val="15"/>
          <w:color w:val="auto"/>
        </w:rPr>
        <w:t>During fiscal year 2002, PricewaterhouseCoopers LLP not only acted as our independent auditors, but also rendered other services, including tax and acquisition related due diligence services. The following sets forth the aggregate fees billed or expected to be billed by PricewaterhouseCoopers LLP to us:</w:t>
      </w:r>
    </w:p>
    <w:p>
      <w:pPr>
        <w:spacing w:after="0" w:line="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Audit Fees</w:t>
      </w:r>
    </w:p>
    <w:p>
      <w:pPr>
        <w:spacing w:after="0" w:line="166" w:lineRule="exact"/>
        <w:rPr>
          <w:sz w:val="20"/>
          <w:szCs w:val="20"/>
          <w:color w:val="auto"/>
        </w:rPr>
      </w:pPr>
    </w:p>
    <w:p>
      <w:pPr>
        <w:ind w:right="3239" w:firstLine="787"/>
        <w:spacing w:after="0" w:line="264" w:lineRule="auto"/>
        <w:rPr>
          <w:sz w:val="20"/>
          <w:szCs w:val="20"/>
          <w:color w:val="auto"/>
        </w:rPr>
      </w:pPr>
      <w:r>
        <w:rPr>
          <w:rFonts w:ascii="Courier New" w:cs="Courier New" w:eastAsia="Courier New" w:hAnsi="Courier New"/>
          <w:sz w:val="15"/>
          <w:szCs w:val="15"/>
          <w:color w:val="auto"/>
        </w:rPr>
        <w:t>The aggregate fees billed by PricewaterhouseCoopers LLP for professional services rendered for the audit of our annual financial statements for the fiscal year ended December 31, 2002 and for the reviews of the financial statements included in our Quarterly Reports on Form 10-Q for that fiscal year were $374,723.</w:t>
      </w:r>
    </w:p>
    <w:p>
      <w:pPr>
        <w:spacing w:after="0" w:line="7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Financial Information Systems Design and Implementation Fees</w:t>
      </w:r>
    </w:p>
    <w:p>
      <w:pPr>
        <w:spacing w:after="0" w:line="166" w:lineRule="exact"/>
        <w:rPr>
          <w:sz w:val="20"/>
          <w:szCs w:val="20"/>
          <w:color w:val="auto"/>
        </w:rPr>
      </w:pPr>
    </w:p>
    <w:p>
      <w:pPr>
        <w:ind w:right="3399" w:firstLine="787"/>
        <w:spacing w:after="0" w:line="273" w:lineRule="auto"/>
        <w:rPr>
          <w:sz w:val="20"/>
          <w:szCs w:val="20"/>
          <w:color w:val="auto"/>
        </w:rPr>
      </w:pPr>
      <w:r>
        <w:rPr>
          <w:rFonts w:ascii="Courier New" w:cs="Courier New" w:eastAsia="Courier New" w:hAnsi="Courier New"/>
          <w:sz w:val="15"/>
          <w:szCs w:val="15"/>
          <w:color w:val="auto"/>
        </w:rPr>
        <w:t>There were no fees billed by PricewaterhouseCoopers LLP for professional services rendered for information technology services relating to financial information systems design and implementation for the fiscal year ended December 31, 2002.</w:t>
      </w:r>
    </w:p>
    <w:p>
      <w:pPr>
        <w:spacing w:after="0" w:line="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All Other Fees</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The aggregate fees billed by PricewaterhouseCoopers LLP for services rendered to us, other than the services described above under "Audit Fees" and "Financial Information Systems Design and Implementation Fees," for the fiscal year ended December 31, 2002 were $352,651. These fees included tax and acquisition related due diligence services. The Audit Committee of the Board of Directors considered the services listed above to be compatible with maintaining PricewaterhouseCoopers LLP's independence.</w:t>
      </w:r>
    </w:p>
    <w:p>
      <w:pPr>
        <w:spacing w:after="0" w:line="82" w:lineRule="exact"/>
        <w:rPr>
          <w:sz w:val="20"/>
          <w:szCs w:val="20"/>
          <w:color w:val="auto"/>
        </w:rPr>
      </w:pPr>
    </w:p>
    <w:p>
      <w:pPr>
        <w:ind w:right="3319" w:firstLine="787"/>
        <w:spacing w:after="0" w:line="273" w:lineRule="auto"/>
        <w:rPr>
          <w:sz w:val="20"/>
          <w:szCs w:val="20"/>
          <w:color w:val="auto"/>
        </w:rPr>
      </w:pPr>
      <w:r>
        <w:rPr>
          <w:rFonts w:ascii="Courier New" w:cs="Courier New" w:eastAsia="Courier New" w:hAnsi="Courier New"/>
          <w:sz w:val="15"/>
          <w:szCs w:val="15"/>
          <w:color w:val="auto"/>
        </w:rPr>
        <w:t>We expect a representative of PricewaterhouseCoopers LLP to be present at the Meeting and available to respond to appropriate questions. The representative will also have the opportunity to make a statement if he or she desires to do so.</w:t>
      </w:r>
    </w:p>
    <w:p>
      <w:pPr>
        <w:spacing w:after="0" w:line="68" w:lineRule="exact"/>
        <w:rPr>
          <w:sz w:val="20"/>
          <w:szCs w:val="20"/>
          <w:color w:val="auto"/>
        </w:rPr>
      </w:pPr>
    </w:p>
    <w:p>
      <w:pPr>
        <w:ind w:left="540" w:right="3839" w:firstLine="350"/>
        <w:spacing w:after="0" w:line="274" w:lineRule="auto"/>
        <w:rPr>
          <w:sz w:val="20"/>
          <w:szCs w:val="20"/>
          <w:color w:val="auto"/>
        </w:rPr>
      </w:pPr>
      <w:r>
        <w:rPr>
          <w:rFonts w:ascii="Courier New" w:cs="Courier New" w:eastAsia="Courier New" w:hAnsi="Courier New"/>
          <w:sz w:val="14"/>
          <w:szCs w:val="14"/>
          <w:color w:val="auto"/>
        </w:rPr>
        <w:t>THE BOARD OF DIRECTORS HAS ADOPTED A RESOLUTION APPROVING THE APPOINTMENT OF AUDITORS AND HEREBY RECOMMENDS THAT THE STOCKHOLDERS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VOTE "FOR" RATIFICATION OF THE APPOINTMENT OF PRICEWATERHOUSECOOPERS LLP</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THE COMPANY'S AUDITORS FOR 2003.</w:t>
      </w:r>
    </w:p>
    <w:p>
      <w:pPr>
        <w:spacing w:after="0" w:line="1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934" w:right="1440" w:bottom="1440" w:gutter="0" w:footer="0" w:header="0"/>
        </w:sectPr>
      </w:pPr>
    </w:p>
    <w:bookmarkStart w:id="14" w:name="page15"/>
    <w:bookmarkEnd w:id="14"/>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5"/>
          <w:szCs w:val="15"/>
          <w:color w:val="auto"/>
        </w:rPr>
        <w:t>The following table sets forth certain information for the Company's last three fiscal years concerning the annual, long-term and other compensation of the chief executive officer of the Company and each of the Company's four highest paid executive officers as of December 31, 2002 whose total annual salary and bonus during 2002 exceeded $100,000 (collectively, the "Named Officers"):</w:t>
      </w:r>
    </w:p>
    <w:p>
      <w:pPr>
        <w:spacing w:after="0" w:line="25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SUMMARY COMPENSATION TABLE</w:t>
      </w:r>
    </w:p>
    <w:p>
      <w:pPr>
        <w:spacing w:after="0" w:line="2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Annual</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Compensation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Long-Term</w:t>
      </w:r>
    </w:p>
    <w:p>
      <w:pPr>
        <w:jc w:val="center"/>
        <w:ind w:right="8999"/>
        <w:spacing w:after="0" w:line="237" w:lineRule="auto"/>
        <w:rPr>
          <w:sz w:val="20"/>
          <w:szCs w:val="20"/>
          <w:color w:val="auto"/>
        </w:rPr>
      </w:pPr>
      <w:r>
        <w:rPr>
          <w:rFonts w:ascii="Courier New" w:cs="Courier New" w:eastAsia="Courier New" w:hAnsi="Courier New"/>
          <w:sz w:val="15"/>
          <w:szCs w:val="15"/>
          <w:color w:val="auto"/>
        </w:rPr>
        <w:t>Compensation</w:t>
      </w:r>
    </w:p>
    <w:p>
      <w:pPr>
        <w:ind w:left="60"/>
        <w:spacing w:after="0" w:line="238" w:lineRule="auto"/>
        <w:rPr>
          <w:sz w:val="20"/>
          <w:szCs w:val="20"/>
          <w:color w:val="auto"/>
        </w:rPr>
      </w:pPr>
      <w:r>
        <w:rPr>
          <w:rFonts w:ascii="Courier New" w:cs="Courier New" w:eastAsia="Courier New" w:hAnsi="Courier New"/>
          <w:sz w:val="15"/>
          <w:szCs w:val="15"/>
          <w:color w:val="auto"/>
        </w:rPr>
        <w:t>Awards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220" w:right="9139" w:hanging="80"/>
        <w:spacing w:after="0" w:line="346" w:lineRule="auto"/>
        <w:tabs>
          <w:tab w:leader="none" w:pos="39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hanging="345"/>
        <w:spacing w:after="0"/>
        <w:tabs>
          <w:tab w:leader="none" w:pos="660"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w:t>
      </w:r>
    </w:p>
    <w:p>
      <w:pPr>
        <w:spacing w:after="0" w:line="24" w:lineRule="exact"/>
        <w:rPr>
          <w:rFonts w:ascii="Courier New" w:cs="Courier New" w:eastAsia="Courier New" w:hAnsi="Courier New"/>
          <w:sz w:val="15"/>
          <w:szCs w:val="15"/>
          <w:color w:val="auto"/>
        </w:rPr>
      </w:pP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 (3)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0" w:hanging="348"/>
        <w:spacing w:after="0" w:line="237" w:lineRule="auto"/>
        <w:tabs>
          <w:tab w:leader="none" w:pos="4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xml:space="preserve">- </w:t>
      </w:r>
      <w:r>
        <w:rPr>
          <w:rFonts w:ascii="Courier New" w:cs="Courier New" w:eastAsia="Courier New" w:hAnsi="Courier New"/>
          <w:sz w:val="15"/>
          <w:szCs w:val="15"/>
          <w:color w:val="auto"/>
          <w:strike w:val="1"/>
        </w:rPr>
        <w:t>-- Stuart</w:t>
      </w:r>
    </w:p>
    <w:p>
      <w:pPr>
        <w:jc w:val="both"/>
        <w:ind w:left="60" w:right="905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strike w:val="1"/>
        </w:rPr>
        <w:t>M. Essig 2002 $362,500 -- -</w:t>
      </w:r>
    </w:p>
    <w:p>
      <w:pPr>
        <w:ind w:left="440" w:hanging="169"/>
        <w:spacing w:after="0" w:line="237" w:lineRule="auto"/>
        <w:tabs>
          <w:tab w:leader="none" w:pos="440" w:val="left"/>
        </w:tabs>
        <w:numPr>
          <w:ilvl w:val="1"/>
          <w:numId w:val="2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36,208</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$2,200</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President and</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Chief</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Executive</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2001 $325,000</w:t>
      </w:r>
    </w:p>
    <w:p>
      <w:pPr>
        <w:ind w:left="360" w:right="9099" w:hanging="264"/>
        <w:spacing w:after="0" w:line="254" w:lineRule="auto"/>
        <w:tabs>
          <w:tab w:leader="none" w:pos="360" w:val="left"/>
        </w:tabs>
        <w:numPr>
          <w:ilvl w:val="0"/>
          <w:numId w:val="25"/>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-- 31,565 $1,575</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Officer 2000</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$317,500</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$13,515,000</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520,000</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$49,646 John</w:t>
      </w:r>
    </w:p>
    <w:p>
      <w:pPr>
        <w:spacing w:after="0" w:line="1" w:lineRule="exact"/>
        <w:rPr>
          <w:sz w:val="20"/>
          <w:szCs w:val="20"/>
          <w:color w:val="auto"/>
        </w:rPr>
      </w:pPr>
    </w:p>
    <w:p>
      <w:pPr>
        <w:ind w:left="280" w:right="9099" w:hanging="184"/>
        <w:spacing w:after="0" w:line="254" w:lineRule="auto"/>
        <w:tabs>
          <w:tab w:leader="none" w:pos="367" w:val="left"/>
        </w:tabs>
        <w:numPr>
          <w:ilvl w:val="0"/>
          <w:numId w:val="26"/>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Henneman, III 2002</w:t>
      </w:r>
    </w:p>
    <w:p>
      <w:pPr>
        <w:ind w:left="60"/>
        <w:spacing w:after="0" w:line="238" w:lineRule="auto"/>
        <w:rPr>
          <w:sz w:val="20"/>
          <w:szCs w:val="20"/>
          <w:color w:val="auto"/>
        </w:rPr>
      </w:pPr>
      <w:r>
        <w:rPr>
          <w:rFonts w:ascii="Courier New" w:cs="Courier New" w:eastAsia="Courier New" w:hAnsi="Courier New"/>
          <w:sz w:val="15"/>
          <w:szCs w:val="15"/>
          <w:color w:val="auto"/>
          <w:strike w:val="1"/>
        </w:rPr>
        <w:t>$257,500 -- -</w:t>
      </w:r>
    </w:p>
    <w:p>
      <w:pPr>
        <w:ind w:left="360" w:right="9259" w:hanging="89"/>
        <w:spacing w:after="0" w:line="254" w:lineRule="auto"/>
        <w:tabs>
          <w:tab w:leader="none" w:pos="447" w:val="left"/>
        </w:tabs>
        <w:numPr>
          <w:ilvl w:val="0"/>
          <w:numId w:val="27"/>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35,062 $2,200</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Executive</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Vice</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President,</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Chief 2001</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$240,000 -- -</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- 152,000</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$1,575</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strike w:val="1"/>
        </w:rPr>
        <w:t>Administrative</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strike w:val="1"/>
        </w:rPr>
        <w:t>Officer and</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Secretary</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2000 $220,000</w:t>
      </w:r>
    </w:p>
    <w:p>
      <w:pPr>
        <w:ind w:left="360" w:right="9099" w:hanging="264"/>
        <w:spacing w:after="0" w:line="254" w:lineRule="auto"/>
        <w:tabs>
          <w:tab w:leader="none" w:pos="360" w:val="left"/>
        </w:tabs>
        <w:numPr>
          <w:ilvl w:val="0"/>
          <w:numId w:val="28"/>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-- 25,000 $1,050</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Michael D.</w:t>
      </w:r>
    </w:p>
    <w:p>
      <w:pPr>
        <w:jc w:val="center"/>
        <w:ind w:right="8999"/>
        <w:spacing w:after="0"/>
        <w:rPr>
          <w:sz w:val="20"/>
          <w:szCs w:val="20"/>
          <w:color w:val="auto"/>
        </w:rPr>
      </w:pPr>
      <w:r>
        <w:rPr>
          <w:rFonts w:ascii="Courier New" w:cs="Courier New" w:eastAsia="Courier New" w:hAnsi="Courier New"/>
          <w:sz w:val="14"/>
          <w:szCs w:val="14"/>
          <w:color w:val="auto"/>
          <w:strike w:val="1"/>
        </w:rPr>
        <w:t>Pierschbacher,</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strike w:val="1"/>
        </w:rPr>
        <w:t>Ph.D. 2002</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$257,500 -- -</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- 13,333</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$2,200 Senior</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Vice</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President,</w:t>
      </w:r>
    </w:p>
    <w:p>
      <w:pPr>
        <w:ind w:left="100"/>
        <w:spacing w:after="0" w:line="238" w:lineRule="auto"/>
        <w:rPr>
          <w:sz w:val="20"/>
          <w:szCs w:val="20"/>
          <w:color w:val="auto"/>
        </w:rPr>
      </w:pPr>
      <w:r>
        <w:rPr>
          <w:rFonts w:ascii="Courier New" w:cs="Courier New" w:eastAsia="Courier New" w:hAnsi="Courier New"/>
          <w:sz w:val="15"/>
          <w:szCs w:val="15"/>
          <w:color w:val="auto"/>
          <w:strike w:val="1"/>
        </w:rPr>
        <w:t>Research and</w:t>
      </w:r>
    </w:p>
    <w:p>
      <w:pPr>
        <w:ind w:left="60"/>
        <w:spacing w:after="0" w:line="237" w:lineRule="auto"/>
        <w:rPr>
          <w:sz w:val="20"/>
          <w:szCs w:val="20"/>
          <w:color w:val="auto"/>
        </w:rPr>
      </w:pPr>
      <w:r>
        <w:rPr>
          <w:rFonts w:ascii="Courier New" w:cs="Courier New" w:eastAsia="Courier New" w:hAnsi="Courier New"/>
          <w:sz w:val="15"/>
          <w:szCs w:val="15"/>
          <w:color w:val="auto"/>
          <w:strike w:val="1"/>
        </w:rPr>
        <w:t>2001 $240,000</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strike w:val="1"/>
        </w:rPr>
        <w:t>-- -- 19,500</w:t>
      </w:r>
    </w:p>
    <w:p>
      <w:pPr>
        <w:sectPr>
          <w:pgSz w:w="11900" w:h="16838" w:orient="portrait"/>
          <w:cols w:equalWidth="0" w:num="1">
            <w:col w:w="10239"/>
          </w:cols>
          <w:pgMar w:left="220" w:top="934" w:right="1440" w:bottom="0" w:gutter="0" w:footer="0" w:header="0"/>
        </w:sectPr>
      </w:pPr>
    </w:p>
    <w:bookmarkStart w:id="15" w:name="page16"/>
    <w:bookmarkEnd w:id="15"/>
    <w:p>
      <w:pPr>
        <w:jc w:val="center"/>
        <w:ind w:right="8999"/>
        <w:spacing w:after="0"/>
        <w:rPr>
          <w:sz w:val="20"/>
          <w:szCs w:val="20"/>
          <w:color w:val="auto"/>
        </w:rPr>
      </w:pPr>
      <w:r>
        <w:rPr>
          <w:rFonts w:ascii="Courier New" w:cs="Courier New" w:eastAsia="Courier New" w:hAnsi="Courier New"/>
          <w:sz w:val="15"/>
          <w:szCs w:val="15"/>
          <w:color w:val="auto"/>
          <w:strike w:val="1"/>
        </w:rPr>
        <w:t>$1,575</w:t>
      </w:r>
    </w:p>
    <w:p>
      <w:pPr>
        <w:spacing w:after="0" w:line="2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strike w:val="1"/>
        </w:rPr>
        <w:t>Development</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and Director</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of the 2000</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$220,000 -- -</w:t>
      </w:r>
    </w:p>
    <w:p>
      <w:pPr>
        <w:spacing w:after="0" w:line="1" w:lineRule="exact"/>
        <w:rPr>
          <w:sz w:val="20"/>
          <w:szCs w:val="20"/>
          <w:color w:val="auto"/>
        </w:rPr>
      </w:pPr>
    </w:p>
    <w:p>
      <w:pPr>
        <w:ind w:left="360" w:right="9259" w:hanging="89"/>
        <w:spacing w:after="0" w:line="346" w:lineRule="auto"/>
        <w:tabs>
          <w:tab w:leader="none" w:pos="447" w:val="left"/>
        </w:tabs>
        <w:numPr>
          <w:ilvl w:val="0"/>
          <w:numId w:val="29"/>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95,000 $1,045</w:t>
      </w:r>
    </w:p>
    <w:p>
      <w:pPr>
        <w:spacing w:after="0" w:line="358" w:lineRule="exact"/>
        <w:rPr>
          <w:sz w:val="20"/>
          <w:szCs w:val="20"/>
          <w:color w:val="auto"/>
        </w:rPr>
      </w:pPr>
    </w:p>
    <w:p>
      <w:pPr>
        <w:jc w:val="both"/>
        <w:ind w:left="60" w:right="9059" w:firstLine="36"/>
        <w:spacing w:after="0" w:line="274" w:lineRule="auto"/>
        <w:tabs>
          <w:tab w:leader="none" w:pos="366" w:val="left"/>
        </w:tabs>
        <w:numPr>
          <w:ilvl w:val="0"/>
          <w:numId w:val="30"/>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Paltridge 2002 $172,500</w:t>
      </w:r>
    </w:p>
    <w:p>
      <w:pPr>
        <w:ind w:left="18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$55,127 --</w:t>
      </w:r>
    </w:p>
    <w:p>
      <w:pPr>
        <w:ind w:left="6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15,125 $2,200</w:t>
      </w:r>
    </w:p>
    <w:p>
      <w:pPr>
        <w:jc w:val="center"/>
        <w:ind w:left="60" w:right="9059" w:firstLine="88"/>
        <w:spacing w:after="0" w:line="254" w:lineRule="auto"/>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Senior Vice President, Worldwide 2001 $165,000 $34,302 -- 10,000 $1,575 Sales 2000 $150,000 $10,000 -- 13,690 $ 900 David B. Holtz 2002 $180,000 $30,000 -- 20,583 $2,170 Senior Vice President, Finance and 2001 $175,000</w:t>
      </w:r>
    </w:p>
    <w:p>
      <w:pPr>
        <w:spacing w:after="0" w:line="6" w:lineRule="exact"/>
        <w:rPr>
          <w:rFonts w:ascii="Courier New" w:cs="Courier New" w:eastAsia="Courier New" w:hAnsi="Courier New"/>
          <w:sz w:val="14"/>
          <w:szCs w:val="14"/>
          <w:color w:val="auto"/>
          <w:strike w:val="1"/>
        </w:rPr>
      </w:pPr>
    </w:p>
    <w:p>
      <w:pPr>
        <w:ind w:left="10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 -- 70,000</w:t>
      </w:r>
    </w:p>
    <w:p>
      <w:pPr>
        <w:ind w:left="36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$1,313</w:t>
      </w:r>
    </w:p>
    <w:p>
      <w:pPr>
        <w:ind w:left="22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Treasurer</w:t>
      </w:r>
    </w:p>
    <w:p>
      <w:pPr>
        <w:ind w:left="6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2000 $150,000</w:t>
      </w:r>
    </w:p>
    <w:p>
      <w:pPr>
        <w:ind w:left="10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 -- 25,000</w:t>
      </w:r>
    </w:p>
    <w:p>
      <w:pPr>
        <w:ind w:left="400"/>
        <w:spacing w:after="0"/>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$ 600</w:t>
      </w:r>
    </w:p>
    <w:p>
      <w:pPr>
        <w:spacing w:after="0" w:line="140" w:lineRule="exact"/>
        <w:rPr>
          <w:sz w:val="20"/>
          <w:szCs w:val="20"/>
          <w:color w:val="auto"/>
        </w:rPr>
      </w:pPr>
    </w:p>
    <w:p>
      <w:pPr>
        <w:ind w:left="440" w:right="3319" w:hanging="430"/>
        <w:spacing w:after="0" w:line="287"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reported in this column for Mr. Paltridge represent contingent compensation that is based upon the achievement of sales targets for certain products in the United States. The amount reported in this column in 2002 for Mr. Holtz represents compensation associated with his assumption of responsibility for the Company's European operations.</w:t>
      </w:r>
    </w:p>
    <w:p>
      <w:pPr>
        <w:spacing w:after="0" w:line="60" w:lineRule="exact"/>
        <w:rPr>
          <w:rFonts w:ascii="Courier New" w:cs="Courier New" w:eastAsia="Courier New" w:hAnsi="Courier New"/>
          <w:sz w:val="14"/>
          <w:szCs w:val="14"/>
          <w:color w:val="auto"/>
        </w:rPr>
      </w:pPr>
    </w:p>
    <w:p>
      <w:pPr>
        <w:ind w:left="440" w:right="3319" w:hanging="430"/>
        <w:spacing w:after="0" w:line="252"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Mr. Essig's Restricted Units are described herein under the heading "Employment Agreements." As of December 31, 2002, Mr. Essig held Restricted Units that entitled him to receive an aggregate of 2,250,000 shares of common stock. Based on the closing price of the Company's common stock on December 31, 2002 of $17.65 per share, Mr. Essig's Restricted Units had an aggregate value of $39,712,500 as of December 31, 2002. Dividends will be paid on Mr. Essig's Restricted Units to the extent they are paid on the common stock.</w:t>
      </w:r>
    </w:p>
    <w:p>
      <w:pPr>
        <w:spacing w:after="0" w:line="86" w:lineRule="exact"/>
        <w:rPr>
          <w:rFonts w:ascii="Courier New" w:cs="Courier New" w:eastAsia="Courier New" w:hAnsi="Courier New"/>
          <w:sz w:val="15"/>
          <w:szCs w:val="15"/>
          <w:color w:val="auto"/>
        </w:rPr>
      </w:pPr>
    </w:p>
    <w:p>
      <w:pPr>
        <w:ind w:left="440" w:right="3579" w:hanging="430"/>
        <w:spacing w:after="0" w:line="264"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certain moving expenses reimbursed to Mr. Essig in 2000, the amounts reported in this column consist of the Company's matching contributions to the Company's 401(k) Plan. The amount reported in this column for Mr. Essig during 2000 includes $48,596 for moving expenses reimbursed by the Company.</w:t>
      </w:r>
    </w:p>
    <w:p>
      <w:pPr>
        <w:spacing w:after="0" w:line="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115" w:right="1440" w:bottom="1440" w:gutter="0" w:footer="0" w:header="0"/>
        </w:sectPr>
      </w:pPr>
    </w:p>
    <w:bookmarkStart w:id="16" w:name="page17"/>
    <w:bookmarkEnd w:id="16"/>
    <w:p>
      <w:pPr>
        <w:ind w:right="4700"/>
        <w:spacing w:after="0" w:line="290" w:lineRule="auto"/>
        <w:rPr>
          <w:sz w:val="20"/>
          <w:szCs w:val="20"/>
          <w:color w:val="auto"/>
        </w:rPr>
      </w:pPr>
      <w:r>
        <w:rPr>
          <w:rFonts w:ascii="Courier New" w:cs="Courier New" w:eastAsia="Courier New" w:hAnsi="Courier New"/>
          <w:sz w:val="15"/>
          <w:szCs w:val="15"/>
          <w:color w:val="auto"/>
        </w:rPr>
        <w:t>The following tables set forth certain information concerning stock options granted to Named Officers during 2002 and the unexercised options held by them at December 31, 2002.</w:t>
      </w:r>
    </w:p>
    <w:p>
      <w:pPr>
        <w:spacing w:after="0" w:line="57" w:lineRule="exact"/>
        <w:rPr>
          <w:sz w:val="20"/>
          <w:szCs w:val="20"/>
          <w:color w:val="auto"/>
        </w:rPr>
      </w:pPr>
    </w:p>
    <w:tbl>
      <w:tblPr>
        <w:tblLayout w:type="fixed"/>
        <w:tblInd w:w="2100" w:type="dxa"/>
        <w:tblCellMar>
          <w:top w:w="0" w:type="dxa"/>
          <w:left w:w="0" w:type="dxa"/>
          <w:bottom w:w="0" w:type="dxa"/>
          <w:right w:w="0" w:type="dxa"/>
        </w:tblCellMar>
      </w:tblPr>
      <w:tr>
        <w:trPr>
          <w:trHeight w:val="245"/>
        </w:trPr>
        <w:tc>
          <w:tcPr>
            <w:tcW w:w="6140" w:type="dxa"/>
            <w:vAlign w:val="bottom"/>
          </w:tcPr>
          <w:p>
            <w:pPr>
              <w:spacing w:after="0"/>
              <w:rPr>
                <w:sz w:val="20"/>
                <w:szCs w:val="20"/>
                <w:color w:val="auto"/>
              </w:rPr>
            </w:pPr>
            <w:r>
              <w:rPr>
                <w:rFonts w:ascii="Courier New" w:cs="Courier New" w:eastAsia="Courier New" w:hAnsi="Courier New"/>
                <w:sz w:val="15"/>
                <w:szCs w:val="15"/>
                <w:color w:val="auto"/>
              </w:rPr>
              <w:t>OPTION GRANTS IN LAST FISCAL YEAR</w:t>
            </w:r>
          </w:p>
        </w:tc>
        <w:tc>
          <w:tcPr>
            <w:tcW w:w="3300" w:type="dxa"/>
            <w:vAlign w:val="bottom"/>
            <w:gridSpan w:val="2"/>
            <w:vMerge w:val="restart"/>
          </w:tcPr>
          <w:p>
            <w:pPr>
              <w:ind w:left="1480"/>
              <w:spacing w:after="0"/>
              <w:rPr>
                <w:sz w:val="20"/>
                <w:szCs w:val="20"/>
                <w:color w:val="auto"/>
              </w:rPr>
            </w:pPr>
            <w:r>
              <w:rPr>
                <w:rFonts w:ascii="Courier New" w:cs="Courier New" w:eastAsia="Courier New" w:hAnsi="Courier New"/>
                <w:sz w:val="15"/>
                <w:szCs w:val="15"/>
                <w:color w:val="auto"/>
                <w:w w:val="99"/>
              </w:rPr>
              <w:t>Potential Realizable</w:t>
            </w:r>
          </w:p>
        </w:tc>
        <w:tc>
          <w:tcPr>
            <w:tcW w:w="0" w:type="dxa"/>
            <w:vAlign w:val="bottom"/>
          </w:tcPr>
          <w:p>
            <w:pPr>
              <w:spacing w:after="0"/>
              <w:rPr>
                <w:sz w:val="1"/>
                <w:szCs w:val="1"/>
                <w:color w:val="auto"/>
              </w:rPr>
            </w:pPr>
          </w:p>
        </w:tc>
      </w:tr>
      <w:tr>
        <w:trPr>
          <w:trHeight w:val="91"/>
        </w:trPr>
        <w:tc>
          <w:tcPr>
            <w:tcW w:w="6140" w:type="dxa"/>
            <w:vAlign w:val="bottom"/>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140" w:type="dxa"/>
            <w:vAlign w:val="bottom"/>
          </w:tcPr>
          <w:p>
            <w:pPr>
              <w:spacing w:after="0"/>
              <w:rPr>
                <w:sz w:val="14"/>
                <w:szCs w:val="14"/>
                <w:color w:val="auto"/>
              </w:rPr>
            </w:pPr>
          </w:p>
        </w:tc>
        <w:tc>
          <w:tcPr>
            <w:tcW w:w="2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Value at Assumed</w:t>
            </w:r>
          </w:p>
        </w:tc>
        <w:tc>
          <w:tcPr>
            <w:tcW w:w="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Annual</w:t>
            </w:r>
          </w:p>
        </w:tc>
        <w:tc>
          <w:tcPr>
            <w:tcW w:w="0" w:type="dxa"/>
            <w:vAlign w:val="bottom"/>
          </w:tcPr>
          <w:p>
            <w:pPr>
              <w:spacing w:after="0"/>
              <w:rPr>
                <w:sz w:val="1"/>
                <w:szCs w:val="1"/>
                <w:color w:val="auto"/>
              </w:rPr>
            </w:pPr>
          </w:p>
        </w:tc>
      </w:tr>
      <w:tr>
        <w:trPr>
          <w:trHeight w:val="168"/>
        </w:trPr>
        <w:tc>
          <w:tcPr>
            <w:tcW w:w="6140" w:type="dxa"/>
            <w:vAlign w:val="bottom"/>
          </w:tcPr>
          <w:p>
            <w:pPr>
              <w:spacing w:after="0"/>
              <w:rPr>
                <w:sz w:val="14"/>
                <w:szCs w:val="14"/>
                <w:color w:val="auto"/>
              </w:rPr>
            </w:pPr>
          </w:p>
        </w:tc>
        <w:tc>
          <w:tcPr>
            <w:tcW w:w="2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Rates of Stock</w:t>
            </w:r>
          </w:p>
        </w:tc>
        <w:tc>
          <w:tcPr>
            <w:tcW w:w="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168"/>
        </w:trPr>
        <w:tc>
          <w:tcPr>
            <w:tcW w:w="6140" w:type="dxa"/>
            <w:vAlign w:val="bottom"/>
            <w:vMerge w:val="restart"/>
          </w:tcPr>
          <w:p>
            <w:pPr>
              <w:ind w:left="3340"/>
              <w:spacing w:after="0"/>
              <w:rPr>
                <w:sz w:val="20"/>
                <w:szCs w:val="20"/>
                <w:color w:val="auto"/>
              </w:rPr>
            </w:pPr>
            <w:r>
              <w:rPr>
                <w:rFonts w:ascii="Courier New" w:cs="Courier New" w:eastAsia="Courier New" w:hAnsi="Courier New"/>
                <w:sz w:val="15"/>
                <w:szCs w:val="15"/>
                <w:color w:val="auto"/>
              </w:rPr>
              <w:t>Individual Grants</w:t>
            </w:r>
          </w:p>
        </w:tc>
        <w:tc>
          <w:tcPr>
            <w:tcW w:w="2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Appreciation for</w:t>
            </w:r>
          </w:p>
        </w:tc>
        <w:tc>
          <w:tcPr>
            <w:tcW w:w="5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Option</w:t>
            </w:r>
          </w:p>
        </w:tc>
        <w:tc>
          <w:tcPr>
            <w:tcW w:w="0" w:type="dxa"/>
            <w:vAlign w:val="bottom"/>
          </w:tcPr>
          <w:p>
            <w:pPr>
              <w:spacing w:after="0"/>
              <w:rPr>
                <w:sz w:val="1"/>
                <w:szCs w:val="1"/>
                <w:color w:val="auto"/>
              </w:rPr>
            </w:pPr>
          </w:p>
        </w:tc>
      </w:tr>
      <w:tr>
        <w:trPr>
          <w:trHeight w:val="194"/>
        </w:trPr>
        <w:tc>
          <w:tcPr>
            <w:tcW w:w="6140" w:type="dxa"/>
            <w:vAlign w:val="bottom"/>
            <w:vMerge w:val="continue"/>
          </w:tcPr>
          <w:p>
            <w:pPr>
              <w:spacing w:after="0"/>
              <w:rPr>
                <w:sz w:val="16"/>
                <w:szCs w:val="16"/>
                <w:color w:val="auto"/>
              </w:rPr>
            </w:pPr>
          </w:p>
        </w:tc>
        <w:tc>
          <w:tcPr>
            <w:tcW w:w="2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Term</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98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center"/>
        <w:ind w:right="10300"/>
        <w:spacing w:after="0"/>
        <w:rPr>
          <w:sz w:val="20"/>
          <w:szCs w:val="20"/>
          <w:color w:val="auto"/>
        </w:rPr>
      </w:pPr>
      <w:r>
        <w:rPr>
          <w:rFonts w:ascii="Courier New" w:cs="Courier New" w:eastAsia="Courier New" w:hAnsi="Courier New"/>
          <w:sz w:val="15"/>
          <w:szCs w:val="15"/>
          <w:color w:val="auto"/>
        </w:rPr>
        <w:t>% of Total</w:t>
      </w:r>
    </w:p>
    <w:p>
      <w:pPr>
        <w:jc w:val="center"/>
        <w:ind w:right="10300"/>
        <w:spacing w:after="0" w:line="237" w:lineRule="auto"/>
        <w:rPr>
          <w:sz w:val="20"/>
          <w:szCs w:val="20"/>
          <w:color w:val="auto"/>
        </w:rPr>
      </w:pPr>
      <w:r>
        <w:rPr>
          <w:rFonts w:ascii="Courier New" w:cs="Courier New" w:eastAsia="Courier New" w:hAnsi="Courier New"/>
          <w:sz w:val="15"/>
          <w:szCs w:val="15"/>
          <w:color w:val="auto"/>
        </w:rPr>
        <w:t>Number of</w:t>
      </w:r>
    </w:p>
    <w:p>
      <w:pPr>
        <w:jc w:val="center"/>
        <w:ind w:right="10300"/>
        <w:spacing w:after="0" w:line="238" w:lineRule="auto"/>
        <w:rPr>
          <w:sz w:val="20"/>
          <w:szCs w:val="20"/>
          <w:color w:val="auto"/>
        </w:rPr>
      </w:pPr>
      <w:r>
        <w:rPr>
          <w:rFonts w:ascii="Courier New" w:cs="Courier New" w:eastAsia="Courier New" w:hAnsi="Courier New"/>
          <w:sz w:val="15"/>
          <w:szCs w:val="15"/>
          <w:color w:val="auto"/>
        </w:rPr>
        <w:t>Securities</w:t>
      </w:r>
    </w:p>
    <w:p>
      <w:pPr>
        <w:jc w:val="center"/>
        <w:ind w:right="10300"/>
        <w:spacing w:after="0" w:line="237" w:lineRule="auto"/>
        <w:rPr>
          <w:sz w:val="20"/>
          <w:szCs w:val="20"/>
          <w:color w:val="auto"/>
        </w:rPr>
      </w:pPr>
      <w:r>
        <w:rPr>
          <w:rFonts w:ascii="Courier New" w:cs="Courier New" w:eastAsia="Courier New" w:hAnsi="Courier New"/>
          <w:sz w:val="15"/>
          <w:szCs w:val="15"/>
          <w:color w:val="auto"/>
        </w:rPr>
        <w:t>Options</w:t>
      </w:r>
    </w:p>
    <w:p>
      <w:pPr>
        <w:jc w:val="center"/>
        <w:ind w:right="10300"/>
        <w:spacing w:after="0" w:line="238" w:lineRule="auto"/>
        <w:rPr>
          <w:sz w:val="20"/>
          <w:szCs w:val="20"/>
          <w:color w:val="auto"/>
        </w:rPr>
      </w:pPr>
      <w:r>
        <w:rPr>
          <w:rFonts w:ascii="Courier New" w:cs="Courier New" w:eastAsia="Courier New" w:hAnsi="Courier New"/>
          <w:sz w:val="15"/>
          <w:szCs w:val="15"/>
          <w:color w:val="auto"/>
        </w:rPr>
        <w:t>Granted</w:t>
      </w:r>
    </w:p>
    <w:p>
      <w:pPr>
        <w:jc w:val="center"/>
        <w:ind w:right="10300"/>
        <w:spacing w:after="0" w:line="237" w:lineRule="auto"/>
        <w:rPr>
          <w:sz w:val="20"/>
          <w:szCs w:val="20"/>
          <w:color w:val="auto"/>
        </w:rPr>
      </w:pPr>
      <w:r>
        <w:rPr>
          <w:rFonts w:ascii="Courier New" w:cs="Courier New" w:eastAsia="Courier New" w:hAnsi="Courier New"/>
          <w:sz w:val="15"/>
          <w:szCs w:val="15"/>
          <w:color w:val="auto"/>
        </w:rPr>
        <w:t>Exercise</w:t>
      </w:r>
    </w:p>
    <w:p>
      <w:pPr>
        <w:jc w:val="center"/>
        <w:ind w:right="10300"/>
        <w:spacing w:after="0" w:line="238" w:lineRule="auto"/>
        <w:rPr>
          <w:sz w:val="20"/>
          <w:szCs w:val="20"/>
          <w:color w:val="auto"/>
        </w:rPr>
      </w:pPr>
      <w:r>
        <w:rPr>
          <w:rFonts w:ascii="Courier New" w:cs="Courier New" w:eastAsia="Courier New" w:hAnsi="Courier New"/>
          <w:sz w:val="15"/>
          <w:szCs w:val="15"/>
          <w:color w:val="auto"/>
        </w:rPr>
        <w:t>Underlying</w:t>
      </w:r>
    </w:p>
    <w:p>
      <w:pPr>
        <w:jc w:val="center"/>
        <w:ind w:right="10300"/>
        <w:spacing w:after="0" w:line="237" w:lineRule="auto"/>
        <w:rPr>
          <w:sz w:val="20"/>
          <w:szCs w:val="20"/>
          <w:color w:val="auto"/>
        </w:rPr>
      </w:pPr>
      <w:r>
        <w:rPr>
          <w:rFonts w:ascii="Courier New" w:cs="Courier New" w:eastAsia="Courier New" w:hAnsi="Courier New"/>
          <w:sz w:val="15"/>
          <w:szCs w:val="15"/>
          <w:color w:val="auto"/>
        </w:rPr>
        <w:t>Options to</w:t>
      </w:r>
    </w:p>
    <w:p>
      <w:pPr>
        <w:jc w:val="center"/>
        <w:ind w:right="10300"/>
        <w:spacing w:after="0" w:line="238" w:lineRule="auto"/>
        <w:rPr>
          <w:sz w:val="20"/>
          <w:szCs w:val="20"/>
          <w:color w:val="auto"/>
        </w:rPr>
      </w:pPr>
      <w:r>
        <w:rPr>
          <w:rFonts w:ascii="Courier New" w:cs="Courier New" w:eastAsia="Courier New" w:hAnsi="Courier New"/>
          <w:sz w:val="15"/>
          <w:szCs w:val="15"/>
          <w:color w:val="auto"/>
        </w:rPr>
        <w:t>Employees in</w:t>
      </w:r>
    </w:p>
    <w:p>
      <w:pPr>
        <w:jc w:val="center"/>
        <w:ind w:right="10300"/>
        <w:spacing w:after="0" w:line="238" w:lineRule="auto"/>
        <w:rPr>
          <w:sz w:val="20"/>
          <w:szCs w:val="20"/>
          <w:color w:val="auto"/>
        </w:rPr>
      </w:pPr>
      <w:r>
        <w:rPr>
          <w:rFonts w:ascii="Courier New" w:cs="Courier New" w:eastAsia="Courier New" w:hAnsi="Courier New"/>
          <w:sz w:val="15"/>
          <w:szCs w:val="15"/>
          <w:color w:val="auto"/>
        </w:rPr>
        <w:t>Price Per</w:t>
      </w:r>
    </w:p>
    <w:p>
      <w:pPr>
        <w:jc w:val="center"/>
        <w:ind w:right="10300"/>
        <w:spacing w:after="0" w:line="237" w:lineRule="auto"/>
        <w:rPr>
          <w:sz w:val="20"/>
          <w:szCs w:val="20"/>
          <w:color w:val="auto"/>
        </w:rPr>
      </w:pPr>
      <w:r>
        <w:rPr>
          <w:rFonts w:ascii="Courier New" w:cs="Courier New" w:eastAsia="Courier New" w:hAnsi="Courier New"/>
          <w:sz w:val="15"/>
          <w:szCs w:val="15"/>
          <w:color w:val="auto"/>
        </w:rPr>
        <w:t>Name Granted</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 Fiscal</w:t>
      </w:r>
    </w:p>
    <w:p>
      <w:pPr>
        <w:jc w:val="center"/>
        <w:ind w:right="10300"/>
        <w:spacing w:after="0" w:line="237" w:lineRule="auto"/>
        <w:rPr>
          <w:sz w:val="20"/>
          <w:szCs w:val="20"/>
          <w:color w:val="auto"/>
        </w:rPr>
      </w:pPr>
      <w:r>
        <w:rPr>
          <w:rFonts w:ascii="Courier New" w:cs="Courier New" w:eastAsia="Courier New" w:hAnsi="Courier New"/>
          <w:sz w:val="15"/>
          <w:szCs w:val="15"/>
          <w:color w:val="auto"/>
        </w:rPr>
        <w:t>Year (2)</w:t>
      </w:r>
    </w:p>
    <w:p>
      <w:pPr>
        <w:jc w:val="center"/>
        <w:ind w:right="10300"/>
        <w:spacing w:after="0" w:line="238" w:lineRule="auto"/>
        <w:rPr>
          <w:sz w:val="20"/>
          <w:szCs w:val="20"/>
          <w:color w:val="auto"/>
        </w:rPr>
      </w:pPr>
      <w:r>
        <w:rPr>
          <w:rFonts w:ascii="Courier New" w:cs="Courier New" w:eastAsia="Courier New" w:hAnsi="Courier New"/>
          <w:sz w:val="15"/>
          <w:szCs w:val="15"/>
          <w:color w:val="auto"/>
        </w:rPr>
        <w:t>Share</w:t>
      </w:r>
    </w:p>
    <w:p>
      <w:pPr>
        <w:jc w:val="center"/>
        <w:ind w:right="10300"/>
        <w:spacing w:after="0" w:line="237" w:lineRule="auto"/>
        <w:rPr>
          <w:sz w:val="20"/>
          <w:szCs w:val="20"/>
          <w:color w:val="auto"/>
        </w:rPr>
      </w:pPr>
      <w:r>
        <w:rPr>
          <w:rFonts w:ascii="Courier New" w:cs="Courier New" w:eastAsia="Courier New" w:hAnsi="Courier New"/>
          <w:sz w:val="15"/>
          <w:szCs w:val="15"/>
          <w:color w:val="auto"/>
        </w:rPr>
        <w:t>Expiration</w:t>
      </w:r>
    </w:p>
    <w:p>
      <w:pPr>
        <w:jc w:val="center"/>
        <w:ind w:right="10300"/>
        <w:spacing w:after="0" w:line="238" w:lineRule="auto"/>
        <w:rPr>
          <w:sz w:val="20"/>
          <w:szCs w:val="20"/>
          <w:color w:val="auto"/>
        </w:rPr>
      </w:pPr>
      <w:r>
        <w:rPr>
          <w:rFonts w:ascii="Courier New" w:cs="Courier New" w:eastAsia="Courier New" w:hAnsi="Courier New"/>
          <w:sz w:val="15"/>
          <w:szCs w:val="15"/>
          <w:color w:val="auto"/>
        </w:rPr>
        <w:t>Date 5% 10%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140"/>
        <w:spacing w:after="0" w:line="237" w:lineRule="auto"/>
        <w:rPr>
          <w:sz w:val="20"/>
          <w:szCs w:val="20"/>
          <w:color w:val="auto"/>
        </w:rPr>
      </w:pPr>
      <w:r>
        <w:rPr>
          <w:rFonts w:ascii="Courier New" w:cs="Courier New" w:eastAsia="Courier New" w:hAnsi="Courier New"/>
          <w:sz w:val="15"/>
          <w:szCs w:val="15"/>
          <w:color w:val="auto"/>
        </w:rPr>
        <w:t>- Stuart M.</w:t>
      </w:r>
    </w:p>
    <w:p>
      <w:pPr>
        <w:jc w:val="center"/>
        <w:ind w:right="10300"/>
        <w:spacing w:after="0" w:line="238" w:lineRule="auto"/>
        <w:rPr>
          <w:sz w:val="20"/>
          <w:szCs w:val="20"/>
          <w:color w:val="auto"/>
        </w:rPr>
      </w:pPr>
      <w:r>
        <w:rPr>
          <w:rFonts w:ascii="Courier New" w:cs="Courier New" w:eastAsia="Courier New" w:hAnsi="Courier New"/>
          <w:sz w:val="15"/>
          <w:szCs w:val="15"/>
          <w:color w:val="auto"/>
        </w:rPr>
        <w:t>Essig 36,208</w:t>
      </w:r>
    </w:p>
    <w:p>
      <w:pPr>
        <w:jc w:val="center"/>
        <w:ind w:right="10300"/>
        <w:spacing w:after="0" w:line="237" w:lineRule="auto"/>
        <w:rPr>
          <w:sz w:val="20"/>
          <w:szCs w:val="20"/>
          <w:color w:val="auto"/>
        </w:rPr>
      </w:pPr>
      <w:r>
        <w:rPr>
          <w:rFonts w:ascii="Courier New" w:cs="Courier New" w:eastAsia="Courier New" w:hAnsi="Courier New"/>
          <w:sz w:val="15"/>
          <w:szCs w:val="15"/>
          <w:color w:val="auto"/>
        </w:rPr>
        <w:t>6.5% $17.65</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12/31/08</w:t>
      </w:r>
    </w:p>
    <w:p>
      <w:pPr>
        <w:jc w:val="center"/>
        <w:ind w:right="10300"/>
        <w:spacing w:after="0" w:line="238" w:lineRule="auto"/>
        <w:rPr>
          <w:sz w:val="20"/>
          <w:szCs w:val="20"/>
          <w:color w:val="auto"/>
        </w:rPr>
      </w:pPr>
      <w:r>
        <w:rPr>
          <w:rFonts w:ascii="Courier New" w:cs="Courier New" w:eastAsia="Courier New" w:hAnsi="Courier New"/>
          <w:sz w:val="15"/>
          <w:szCs w:val="15"/>
          <w:color w:val="auto"/>
        </w:rPr>
        <w:t>$217,345</w:t>
      </w:r>
    </w:p>
    <w:p>
      <w:pPr>
        <w:jc w:val="center"/>
        <w:ind w:right="10300"/>
        <w:spacing w:after="0" w:line="237" w:lineRule="auto"/>
        <w:rPr>
          <w:sz w:val="20"/>
          <w:szCs w:val="20"/>
          <w:color w:val="auto"/>
        </w:rPr>
      </w:pPr>
      <w:r>
        <w:rPr>
          <w:rFonts w:ascii="Courier New" w:cs="Courier New" w:eastAsia="Courier New" w:hAnsi="Courier New"/>
          <w:sz w:val="15"/>
          <w:szCs w:val="15"/>
          <w:color w:val="auto"/>
        </w:rPr>
        <w:t>$493,082 John</w:t>
      </w:r>
    </w:p>
    <w:p>
      <w:pPr>
        <w:jc w:val="center"/>
        <w:ind w:right="10300"/>
        <w:spacing w:after="0" w:line="238" w:lineRule="auto"/>
        <w:rPr>
          <w:sz w:val="20"/>
          <w:szCs w:val="20"/>
          <w:color w:val="auto"/>
        </w:rPr>
      </w:pPr>
      <w:r>
        <w:rPr>
          <w:rFonts w:ascii="Courier New" w:cs="Courier New" w:eastAsia="Courier New" w:hAnsi="Courier New"/>
          <w:sz w:val="15"/>
          <w:szCs w:val="15"/>
          <w:color w:val="auto"/>
        </w:rPr>
        <w:t>B. Henneman,</w:t>
      </w:r>
    </w:p>
    <w:p>
      <w:pPr>
        <w:jc w:val="center"/>
        <w:ind w:right="10300"/>
        <w:spacing w:after="0" w:line="237" w:lineRule="auto"/>
        <w:rPr>
          <w:sz w:val="20"/>
          <w:szCs w:val="20"/>
          <w:color w:val="auto"/>
        </w:rPr>
      </w:pPr>
      <w:r>
        <w:rPr>
          <w:rFonts w:ascii="Courier New" w:cs="Courier New" w:eastAsia="Courier New" w:hAnsi="Courier New"/>
          <w:sz w:val="15"/>
          <w:szCs w:val="15"/>
          <w:color w:val="auto"/>
        </w:rPr>
        <w:t>III 10,000</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1.8% $14.87</w:t>
      </w:r>
    </w:p>
    <w:p>
      <w:pPr>
        <w:jc w:val="center"/>
        <w:ind w:right="10300"/>
        <w:spacing w:after="0" w:line="237" w:lineRule="auto"/>
        <w:rPr>
          <w:sz w:val="20"/>
          <w:szCs w:val="20"/>
          <w:color w:val="auto"/>
        </w:rPr>
      </w:pPr>
      <w:r>
        <w:rPr>
          <w:rFonts w:ascii="Courier New" w:cs="Courier New" w:eastAsia="Courier New" w:hAnsi="Courier New"/>
          <w:sz w:val="15"/>
          <w:szCs w:val="15"/>
          <w:color w:val="auto"/>
        </w:rPr>
        <w:t>08/02/08</w:t>
      </w:r>
    </w:p>
    <w:p>
      <w:pPr>
        <w:jc w:val="center"/>
        <w:ind w:right="10300"/>
        <w:spacing w:after="0" w:line="238" w:lineRule="auto"/>
        <w:rPr>
          <w:sz w:val="20"/>
          <w:szCs w:val="20"/>
          <w:color w:val="auto"/>
        </w:rPr>
      </w:pPr>
      <w:r>
        <w:rPr>
          <w:rFonts w:ascii="Courier New" w:cs="Courier New" w:eastAsia="Courier New" w:hAnsi="Courier New"/>
          <w:sz w:val="15"/>
          <w:szCs w:val="15"/>
          <w:color w:val="auto"/>
        </w:rPr>
        <w:t>$50,572</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$114,731</w:t>
      </w:r>
    </w:p>
    <w:p>
      <w:pPr>
        <w:jc w:val="center"/>
        <w:ind w:right="10300"/>
        <w:spacing w:after="0" w:line="237" w:lineRule="auto"/>
        <w:rPr>
          <w:sz w:val="20"/>
          <w:szCs w:val="20"/>
          <w:color w:val="auto"/>
        </w:rPr>
      </w:pPr>
      <w:r>
        <w:rPr>
          <w:rFonts w:ascii="Courier New" w:cs="Courier New" w:eastAsia="Courier New" w:hAnsi="Courier New"/>
          <w:sz w:val="15"/>
          <w:szCs w:val="15"/>
          <w:color w:val="auto"/>
        </w:rPr>
        <w:t>5,000 0.9%</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$17.72</w:t>
      </w:r>
    </w:p>
    <w:p>
      <w:pPr>
        <w:jc w:val="center"/>
        <w:ind w:right="10300"/>
        <w:spacing w:after="0" w:line="237" w:lineRule="auto"/>
        <w:rPr>
          <w:sz w:val="20"/>
          <w:szCs w:val="20"/>
          <w:color w:val="auto"/>
        </w:rPr>
      </w:pPr>
      <w:r>
        <w:rPr>
          <w:rFonts w:ascii="Courier New" w:cs="Courier New" w:eastAsia="Courier New" w:hAnsi="Courier New"/>
          <w:sz w:val="15"/>
          <w:szCs w:val="15"/>
          <w:color w:val="auto"/>
        </w:rPr>
        <w:t>11/21/08</w:t>
      </w:r>
    </w:p>
    <w:p>
      <w:pPr>
        <w:jc w:val="center"/>
        <w:ind w:right="10300"/>
        <w:spacing w:after="0" w:line="238" w:lineRule="auto"/>
        <w:rPr>
          <w:sz w:val="20"/>
          <w:szCs w:val="20"/>
          <w:color w:val="auto"/>
        </w:rPr>
      </w:pPr>
      <w:r>
        <w:rPr>
          <w:rFonts w:ascii="Courier New" w:cs="Courier New" w:eastAsia="Courier New" w:hAnsi="Courier New"/>
          <w:sz w:val="15"/>
          <w:szCs w:val="15"/>
          <w:color w:val="auto"/>
        </w:rPr>
        <w:t>$30,132</w:t>
      </w:r>
    </w:p>
    <w:p>
      <w:pPr>
        <w:jc w:val="center"/>
        <w:ind w:right="10300"/>
        <w:spacing w:after="0" w:line="237" w:lineRule="auto"/>
        <w:rPr>
          <w:sz w:val="20"/>
          <w:szCs w:val="20"/>
          <w:color w:val="auto"/>
        </w:rPr>
      </w:pPr>
      <w:r>
        <w:rPr>
          <w:rFonts w:ascii="Courier New" w:cs="Courier New" w:eastAsia="Courier New" w:hAnsi="Courier New"/>
          <w:sz w:val="15"/>
          <w:szCs w:val="15"/>
          <w:color w:val="auto"/>
        </w:rPr>
        <w:t>$68,360 1,000</w:t>
      </w:r>
    </w:p>
    <w:p>
      <w:pPr>
        <w:jc w:val="center"/>
        <w:ind w:right="10300"/>
        <w:spacing w:after="0" w:line="238" w:lineRule="auto"/>
        <w:rPr>
          <w:sz w:val="20"/>
          <w:szCs w:val="20"/>
          <w:color w:val="auto"/>
        </w:rPr>
      </w:pPr>
      <w:r>
        <w:rPr>
          <w:rFonts w:ascii="Courier New" w:cs="Courier New" w:eastAsia="Courier New" w:hAnsi="Courier New"/>
          <w:sz w:val="15"/>
          <w:szCs w:val="15"/>
          <w:color w:val="auto"/>
        </w:rPr>
        <w:t>0.2% $17.60</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12/16/08</w:t>
      </w:r>
    </w:p>
    <w:p>
      <w:pPr>
        <w:jc w:val="center"/>
        <w:ind w:right="10300"/>
        <w:spacing w:after="0" w:line="237" w:lineRule="auto"/>
        <w:rPr>
          <w:sz w:val="20"/>
          <w:szCs w:val="20"/>
          <w:color w:val="auto"/>
        </w:rPr>
      </w:pPr>
      <w:r>
        <w:rPr>
          <w:rFonts w:ascii="Courier New" w:cs="Courier New" w:eastAsia="Courier New" w:hAnsi="Courier New"/>
          <w:sz w:val="15"/>
          <w:szCs w:val="15"/>
          <w:color w:val="auto"/>
        </w:rPr>
        <w:t>$5,986</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$13,579</w:t>
      </w:r>
    </w:p>
    <w:p>
      <w:pPr>
        <w:jc w:val="center"/>
        <w:ind w:right="10300"/>
        <w:spacing w:after="0" w:line="237" w:lineRule="auto"/>
        <w:rPr>
          <w:sz w:val="20"/>
          <w:szCs w:val="20"/>
          <w:color w:val="auto"/>
        </w:rPr>
      </w:pPr>
      <w:r>
        <w:rPr>
          <w:rFonts w:ascii="Courier New" w:cs="Courier New" w:eastAsia="Courier New" w:hAnsi="Courier New"/>
          <w:sz w:val="15"/>
          <w:szCs w:val="15"/>
          <w:color w:val="auto"/>
        </w:rPr>
        <w:t>19,062 3.4%</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$17.65</w:t>
      </w:r>
    </w:p>
    <w:p>
      <w:pPr>
        <w:jc w:val="center"/>
        <w:ind w:right="10300"/>
        <w:spacing w:after="0" w:line="237" w:lineRule="auto"/>
        <w:rPr>
          <w:sz w:val="20"/>
          <w:szCs w:val="20"/>
          <w:color w:val="auto"/>
        </w:rPr>
      </w:pPr>
      <w:r>
        <w:rPr>
          <w:rFonts w:ascii="Courier New" w:cs="Courier New" w:eastAsia="Courier New" w:hAnsi="Courier New"/>
          <w:sz w:val="15"/>
          <w:szCs w:val="15"/>
          <w:color w:val="auto"/>
        </w:rPr>
        <w:t>12/31/08</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$114,423</w:t>
      </w:r>
    </w:p>
    <w:p>
      <w:pPr>
        <w:jc w:val="center"/>
        <w:ind w:right="10300"/>
        <w:spacing w:after="0" w:line="238" w:lineRule="auto"/>
        <w:rPr>
          <w:sz w:val="20"/>
          <w:szCs w:val="20"/>
          <w:color w:val="auto"/>
        </w:rPr>
      </w:pPr>
      <w:r>
        <w:rPr>
          <w:rFonts w:ascii="Courier New" w:cs="Courier New" w:eastAsia="Courier New" w:hAnsi="Courier New"/>
          <w:sz w:val="15"/>
          <w:szCs w:val="15"/>
          <w:color w:val="auto"/>
        </w:rPr>
        <w:t>$259,587</w:t>
      </w:r>
    </w:p>
    <w:p>
      <w:pPr>
        <w:jc w:val="center"/>
        <w:ind w:right="10300"/>
        <w:spacing w:after="0" w:line="237" w:lineRule="auto"/>
        <w:rPr>
          <w:sz w:val="20"/>
          <w:szCs w:val="20"/>
          <w:color w:val="auto"/>
        </w:rPr>
      </w:pPr>
      <w:r>
        <w:rPr>
          <w:rFonts w:ascii="Courier New" w:cs="Courier New" w:eastAsia="Courier New" w:hAnsi="Courier New"/>
          <w:sz w:val="15"/>
          <w:szCs w:val="15"/>
          <w:color w:val="auto"/>
        </w:rPr>
        <w:t>Michael D.</w:t>
      </w:r>
    </w:p>
    <w:p>
      <w:pPr>
        <w:jc w:val="center"/>
        <w:ind w:right="10300"/>
        <w:spacing w:after="0"/>
        <w:rPr>
          <w:sz w:val="20"/>
          <w:szCs w:val="20"/>
          <w:color w:val="auto"/>
        </w:rPr>
      </w:pPr>
      <w:r>
        <w:rPr>
          <w:rFonts w:ascii="Courier New" w:cs="Courier New" w:eastAsia="Courier New" w:hAnsi="Courier New"/>
          <w:sz w:val="14"/>
          <w:szCs w:val="14"/>
          <w:color w:val="auto"/>
        </w:rPr>
        <w:t>Pierschbacher,</w:t>
      </w:r>
    </w:p>
    <w:p>
      <w:pPr>
        <w:spacing w:after="0" w:line="8" w:lineRule="exact"/>
        <w:rPr>
          <w:sz w:val="20"/>
          <w:szCs w:val="20"/>
          <w:color w:val="auto"/>
        </w:rPr>
      </w:pPr>
    </w:p>
    <w:p>
      <w:pPr>
        <w:jc w:val="center"/>
        <w:ind w:right="10300"/>
        <w:spacing w:after="0"/>
        <w:rPr>
          <w:sz w:val="20"/>
          <w:szCs w:val="20"/>
          <w:color w:val="auto"/>
        </w:rPr>
      </w:pPr>
      <w:r>
        <w:rPr>
          <w:rFonts w:ascii="Courier New" w:cs="Courier New" w:eastAsia="Courier New" w:hAnsi="Courier New"/>
          <w:sz w:val="15"/>
          <w:szCs w:val="15"/>
          <w:color w:val="auto"/>
        </w:rPr>
        <w:t>Ph.D 13,333</w:t>
      </w:r>
    </w:p>
    <w:p>
      <w:pPr>
        <w:jc w:val="center"/>
        <w:ind w:right="10300"/>
        <w:spacing w:after="0" w:line="237" w:lineRule="auto"/>
        <w:rPr>
          <w:sz w:val="20"/>
          <w:szCs w:val="20"/>
          <w:color w:val="auto"/>
        </w:rPr>
      </w:pPr>
      <w:r>
        <w:rPr>
          <w:rFonts w:ascii="Courier New" w:cs="Courier New" w:eastAsia="Courier New" w:hAnsi="Courier New"/>
          <w:sz w:val="15"/>
          <w:szCs w:val="15"/>
          <w:color w:val="auto"/>
        </w:rPr>
        <w:t>2.4% $17.65</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12/31/08</w:t>
      </w:r>
    </w:p>
    <w:p>
      <w:pPr>
        <w:jc w:val="center"/>
        <w:ind w:right="10300"/>
        <w:spacing w:after="0" w:line="237" w:lineRule="auto"/>
        <w:rPr>
          <w:sz w:val="20"/>
          <w:szCs w:val="20"/>
          <w:color w:val="auto"/>
        </w:rPr>
      </w:pPr>
      <w:r>
        <w:rPr>
          <w:rFonts w:ascii="Courier New" w:cs="Courier New" w:eastAsia="Courier New" w:hAnsi="Courier New"/>
          <w:sz w:val="15"/>
          <w:szCs w:val="15"/>
          <w:color w:val="auto"/>
        </w:rPr>
        <w:t>$80,034</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$181,569</w:t>
      </w:r>
    </w:p>
    <w:p>
      <w:pPr>
        <w:jc w:val="center"/>
        <w:ind w:right="10300"/>
        <w:spacing w:after="0" w:line="237" w:lineRule="auto"/>
        <w:rPr>
          <w:sz w:val="20"/>
          <w:szCs w:val="20"/>
          <w:color w:val="auto"/>
        </w:rPr>
      </w:pPr>
      <w:r>
        <w:rPr>
          <w:rFonts w:ascii="Courier New" w:cs="Courier New" w:eastAsia="Courier New" w:hAnsi="Courier New"/>
          <w:sz w:val="15"/>
          <w:szCs w:val="15"/>
          <w:color w:val="auto"/>
        </w:rPr>
        <w:t>Robert D.</w:t>
      </w:r>
    </w:p>
    <w:p>
      <w:pPr>
        <w:jc w:val="center"/>
        <w:ind w:right="10300"/>
        <w:spacing w:after="0" w:line="238" w:lineRule="auto"/>
        <w:rPr>
          <w:sz w:val="20"/>
          <w:szCs w:val="20"/>
          <w:color w:val="auto"/>
        </w:rPr>
      </w:pPr>
      <w:r>
        <w:rPr>
          <w:rFonts w:ascii="Courier New" w:cs="Courier New" w:eastAsia="Courier New" w:hAnsi="Courier New"/>
          <w:sz w:val="15"/>
          <w:szCs w:val="15"/>
          <w:color w:val="auto"/>
        </w:rPr>
        <w:t>Paltridge</w:t>
      </w:r>
    </w:p>
    <w:p>
      <w:pPr>
        <w:jc w:val="center"/>
        <w:ind w:right="10300"/>
        <w:spacing w:after="0" w:line="237" w:lineRule="auto"/>
        <w:rPr>
          <w:sz w:val="20"/>
          <w:szCs w:val="20"/>
          <w:color w:val="auto"/>
        </w:rPr>
      </w:pPr>
      <w:r>
        <w:rPr>
          <w:rFonts w:ascii="Courier New" w:cs="Courier New" w:eastAsia="Courier New" w:hAnsi="Courier New"/>
          <w:sz w:val="15"/>
          <w:szCs w:val="15"/>
          <w:color w:val="auto"/>
        </w:rPr>
        <w:t>2,000 0.4%</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$14.87</w:t>
      </w:r>
    </w:p>
    <w:p>
      <w:pPr>
        <w:jc w:val="center"/>
        <w:ind w:right="10300"/>
        <w:spacing w:after="0" w:line="238" w:lineRule="auto"/>
        <w:rPr>
          <w:sz w:val="20"/>
          <w:szCs w:val="20"/>
          <w:color w:val="auto"/>
        </w:rPr>
      </w:pPr>
      <w:r>
        <w:rPr>
          <w:rFonts w:ascii="Courier New" w:cs="Courier New" w:eastAsia="Courier New" w:hAnsi="Courier New"/>
          <w:sz w:val="15"/>
          <w:szCs w:val="15"/>
          <w:color w:val="auto"/>
        </w:rPr>
        <w:t>08/02/08</w:t>
      </w:r>
    </w:p>
    <w:p>
      <w:pPr>
        <w:jc w:val="center"/>
        <w:ind w:right="10300"/>
        <w:spacing w:after="0" w:line="237" w:lineRule="auto"/>
        <w:rPr>
          <w:sz w:val="20"/>
          <w:szCs w:val="20"/>
          <w:color w:val="auto"/>
        </w:rPr>
      </w:pPr>
      <w:r>
        <w:rPr>
          <w:rFonts w:ascii="Courier New" w:cs="Courier New" w:eastAsia="Courier New" w:hAnsi="Courier New"/>
          <w:sz w:val="15"/>
          <w:szCs w:val="15"/>
          <w:color w:val="auto"/>
        </w:rPr>
        <w:t>$10,114</w:t>
      </w:r>
    </w:p>
    <w:p>
      <w:pPr>
        <w:jc w:val="center"/>
        <w:ind w:right="10300"/>
        <w:spacing w:after="0" w:line="238" w:lineRule="auto"/>
        <w:rPr>
          <w:sz w:val="20"/>
          <w:szCs w:val="20"/>
          <w:color w:val="auto"/>
        </w:rPr>
      </w:pPr>
      <w:r>
        <w:rPr>
          <w:rFonts w:ascii="Courier New" w:cs="Courier New" w:eastAsia="Courier New" w:hAnsi="Courier New"/>
          <w:sz w:val="15"/>
          <w:szCs w:val="15"/>
          <w:color w:val="auto"/>
        </w:rPr>
        <w:t>$22,946</w:t>
      </w:r>
    </w:p>
    <w:p>
      <w:pPr>
        <w:jc w:val="center"/>
        <w:ind w:right="10300"/>
        <w:spacing w:after="0" w:line="237" w:lineRule="auto"/>
        <w:rPr>
          <w:sz w:val="20"/>
          <w:szCs w:val="20"/>
          <w:color w:val="auto"/>
        </w:rPr>
      </w:pPr>
      <w:r>
        <w:rPr>
          <w:rFonts w:ascii="Courier New" w:cs="Courier New" w:eastAsia="Courier New" w:hAnsi="Courier New"/>
          <w:sz w:val="15"/>
          <w:szCs w:val="15"/>
          <w:color w:val="auto"/>
        </w:rPr>
        <w:t>13,125 2.4%</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$17.65</w:t>
      </w:r>
    </w:p>
    <w:p>
      <w:pPr>
        <w:jc w:val="center"/>
        <w:ind w:right="10300"/>
        <w:spacing w:after="0" w:line="237" w:lineRule="auto"/>
        <w:rPr>
          <w:sz w:val="20"/>
          <w:szCs w:val="20"/>
          <w:color w:val="auto"/>
        </w:rPr>
      </w:pPr>
      <w:r>
        <w:rPr>
          <w:rFonts w:ascii="Courier New" w:cs="Courier New" w:eastAsia="Courier New" w:hAnsi="Courier New"/>
          <w:sz w:val="15"/>
          <w:szCs w:val="15"/>
          <w:color w:val="auto"/>
        </w:rPr>
        <w:t>12/31/08</w:t>
      </w:r>
    </w:p>
    <w:p>
      <w:pPr>
        <w:jc w:val="center"/>
        <w:ind w:right="10300"/>
        <w:spacing w:after="0" w:line="238" w:lineRule="auto"/>
        <w:rPr>
          <w:sz w:val="20"/>
          <w:szCs w:val="20"/>
          <w:color w:val="auto"/>
        </w:rPr>
      </w:pPr>
      <w:r>
        <w:rPr>
          <w:rFonts w:ascii="Courier New" w:cs="Courier New" w:eastAsia="Courier New" w:hAnsi="Courier New"/>
          <w:sz w:val="15"/>
          <w:szCs w:val="15"/>
          <w:color w:val="auto"/>
        </w:rPr>
        <w:t>$78,785</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$178,737</w:t>
      </w:r>
    </w:p>
    <w:p>
      <w:pPr>
        <w:jc w:val="center"/>
        <w:ind w:right="10300"/>
        <w:spacing w:after="0" w:line="237" w:lineRule="auto"/>
        <w:rPr>
          <w:sz w:val="20"/>
          <w:szCs w:val="20"/>
          <w:color w:val="auto"/>
        </w:rPr>
      </w:pPr>
      <w:r>
        <w:rPr>
          <w:rFonts w:ascii="Courier New" w:cs="Courier New" w:eastAsia="Courier New" w:hAnsi="Courier New"/>
          <w:sz w:val="15"/>
          <w:szCs w:val="15"/>
          <w:color w:val="auto"/>
        </w:rPr>
        <w:t>David B.</w:t>
      </w:r>
    </w:p>
    <w:p>
      <w:pPr>
        <w:jc w:val="center"/>
        <w:ind w:right="10300"/>
        <w:spacing w:after="0" w:line="238" w:lineRule="auto"/>
        <w:rPr>
          <w:sz w:val="20"/>
          <w:szCs w:val="20"/>
          <w:color w:val="auto"/>
        </w:rPr>
      </w:pPr>
      <w:r>
        <w:rPr>
          <w:rFonts w:ascii="Courier New" w:cs="Courier New" w:eastAsia="Courier New" w:hAnsi="Courier New"/>
          <w:sz w:val="15"/>
          <w:szCs w:val="15"/>
          <w:color w:val="auto"/>
        </w:rPr>
        <w:t>Holtz 10,000</w:t>
      </w:r>
    </w:p>
    <w:p>
      <w:pPr>
        <w:jc w:val="center"/>
        <w:ind w:right="10300"/>
        <w:spacing w:after="0" w:line="237" w:lineRule="auto"/>
        <w:rPr>
          <w:sz w:val="20"/>
          <w:szCs w:val="20"/>
          <w:color w:val="auto"/>
        </w:rPr>
      </w:pPr>
      <w:r>
        <w:rPr>
          <w:rFonts w:ascii="Courier New" w:cs="Courier New" w:eastAsia="Courier New" w:hAnsi="Courier New"/>
          <w:sz w:val="15"/>
          <w:szCs w:val="15"/>
          <w:color w:val="auto"/>
        </w:rPr>
        <w:t>1.8% $14.87</w:t>
      </w:r>
    </w:p>
    <w:p>
      <w:pPr>
        <w:jc w:val="center"/>
        <w:ind w:right="10300"/>
        <w:spacing w:after="0" w:line="238" w:lineRule="auto"/>
        <w:rPr>
          <w:sz w:val="20"/>
          <w:szCs w:val="20"/>
          <w:color w:val="auto"/>
        </w:rPr>
      </w:pPr>
      <w:r>
        <w:rPr>
          <w:rFonts w:ascii="Courier New" w:cs="Courier New" w:eastAsia="Courier New" w:hAnsi="Courier New"/>
          <w:sz w:val="15"/>
          <w:szCs w:val="15"/>
          <w:color w:val="auto"/>
        </w:rPr>
        <w:t>08/02/08</w:t>
      </w:r>
    </w:p>
    <w:p>
      <w:pPr>
        <w:jc w:val="center"/>
        <w:ind w:right="10300"/>
        <w:spacing w:after="0" w:line="237" w:lineRule="auto"/>
        <w:rPr>
          <w:sz w:val="20"/>
          <w:szCs w:val="20"/>
          <w:color w:val="auto"/>
        </w:rPr>
      </w:pPr>
      <w:r>
        <w:rPr>
          <w:rFonts w:ascii="Courier New" w:cs="Courier New" w:eastAsia="Courier New" w:hAnsi="Courier New"/>
          <w:sz w:val="15"/>
          <w:szCs w:val="15"/>
          <w:color w:val="auto"/>
        </w:rPr>
        <w:t>$50,572</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$114,731</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1,000 0.2%</w:t>
      </w:r>
    </w:p>
    <w:p>
      <w:pPr>
        <w:jc w:val="center"/>
        <w:ind w:right="10300"/>
        <w:spacing w:after="0" w:line="237" w:lineRule="auto"/>
        <w:rPr>
          <w:sz w:val="20"/>
          <w:szCs w:val="20"/>
          <w:color w:val="auto"/>
        </w:rPr>
      </w:pPr>
      <w:r>
        <w:rPr>
          <w:rFonts w:ascii="Courier New" w:cs="Courier New" w:eastAsia="Courier New" w:hAnsi="Courier New"/>
          <w:sz w:val="15"/>
          <w:szCs w:val="15"/>
          <w:color w:val="auto"/>
        </w:rPr>
        <w:t>$17.60</w:t>
      </w:r>
    </w:p>
    <w:p>
      <w:pPr>
        <w:jc w:val="center"/>
        <w:ind w:right="10300"/>
        <w:spacing w:after="0" w:line="238" w:lineRule="auto"/>
        <w:rPr>
          <w:sz w:val="20"/>
          <w:szCs w:val="20"/>
          <w:color w:val="auto"/>
        </w:rPr>
      </w:pPr>
      <w:r>
        <w:rPr>
          <w:rFonts w:ascii="Courier New" w:cs="Courier New" w:eastAsia="Courier New" w:hAnsi="Courier New"/>
          <w:sz w:val="15"/>
          <w:szCs w:val="15"/>
          <w:color w:val="auto"/>
        </w:rPr>
        <w:t>12/16/08</w:t>
      </w:r>
    </w:p>
    <w:p>
      <w:pPr>
        <w:jc w:val="center"/>
        <w:ind w:right="10300"/>
        <w:spacing w:after="0"/>
        <w:rPr>
          <w:sz w:val="20"/>
          <w:szCs w:val="20"/>
          <w:color w:val="auto"/>
        </w:rPr>
      </w:pPr>
      <w:r>
        <w:rPr>
          <w:rFonts w:ascii="Courier New" w:cs="Courier New" w:eastAsia="Courier New" w:hAnsi="Courier New"/>
          <w:sz w:val="15"/>
          <w:szCs w:val="15"/>
          <w:color w:val="auto"/>
        </w:rPr>
        <w:t>$5,986</w:t>
      </w:r>
    </w:p>
    <w:p>
      <w:pPr>
        <w:sectPr>
          <w:pgSz w:w="11900" w:h="16838" w:orient="portrait"/>
          <w:cols w:equalWidth="0" w:num="1">
            <w:col w:w="11540"/>
          </w:cols>
          <w:pgMar w:left="220" w:top="1102" w:right="139" w:bottom="0" w:gutter="0" w:footer="0" w:header="0"/>
        </w:sectPr>
      </w:pPr>
    </w:p>
    <w:bookmarkStart w:id="17" w:name="page18"/>
    <w:bookmarkEnd w:id="17"/>
    <w:p>
      <w:pPr>
        <w:jc w:val="center"/>
        <w:ind w:right="8999"/>
        <w:spacing w:after="0"/>
        <w:rPr>
          <w:sz w:val="20"/>
          <w:szCs w:val="20"/>
          <w:color w:val="auto"/>
        </w:rPr>
      </w:pPr>
      <w:r>
        <w:rPr>
          <w:rFonts w:ascii="Courier New" w:cs="Courier New" w:eastAsia="Courier New" w:hAnsi="Courier New"/>
          <w:sz w:val="15"/>
          <w:szCs w:val="15"/>
          <w:color w:val="auto"/>
        </w:rPr>
        <w:t>$13,579 9,583</w:t>
      </w:r>
    </w:p>
    <w:p>
      <w:pPr>
        <w:spacing w:after="0" w:line="2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1.7% $17.65</w:t>
      </w:r>
    </w:p>
    <w:p>
      <w:pPr>
        <w:jc w:val="center"/>
        <w:ind w:right="8999"/>
        <w:spacing w:after="0" w:line="237" w:lineRule="auto"/>
        <w:rPr>
          <w:sz w:val="20"/>
          <w:szCs w:val="20"/>
          <w:color w:val="auto"/>
        </w:rPr>
      </w:pPr>
      <w:r>
        <w:rPr>
          <w:rFonts w:ascii="Courier New" w:cs="Courier New" w:eastAsia="Courier New" w:hAnsi="Courier New"/>
          <w:sz w:val="15"/>
          <w:szCs w:val="15"/>
          <w:color w:val="auto"/>
        </w:rPr>
        <w:t>12/31/08</w:t>
      </w:r>
    </w:p>
    <w:p>
      <w:pPr>
        <w:jc w:val="center"/>
        <w:ind w:right="8999"/>
        <w:spacing w:after="0" w:line="238" w:lineRule="auto"/>
        <w:rPr>
          <w:sz w:val="20"/>
          <w:szCs w:val="20"/>
          <w:color w:val="auto"/>
        </w:rPr>
      </w:pPr>
      <w:r>
        <w:rPr>
          <w:rFonts w:ascii="Courier New" w:cs="Courier New" w:eastAsia="Courier New" w:hAnsi="Courier New"/>
          <w:sz w:val="15"/>
          <w:szCs w:val="15"/>
          <w:color w:val="auto"/>
        </w:rPr>
        <w:t>$57,524</w:t>
      </w:r>
    </w:p>
    <w:p>
      <w:pPr>
        <w:jc w:val="center"/>
        <w:ind w:right="8999"/>
        <w:spacing w:after="0"/>
        <w:rPr>
          <w:sz w:val="20"/>
          <w:szCs w:val="20"/>
          <w:color w:val="auto"/>
        </w:rPr>
      </w:pPr>
      <w:r>
        <w:rPr>
          <w:rFonts w:ascii="Courier New" w:cs="Courier New" w:eastAsia="Courier New" w:hAnsi="Courier New"/>
          <w:sz w:val="15"/>
          <w:szCs w:val="15"/>
          <w:color w:val="auto"/>
        </w:rPr>
        <w:t>$130,502</w:t>
      </w:r>
    </w:p>
    <w:p>
      <w:pPr>
        <w:spacing w:after="0" w:line="140" w:lineRule="exact"/>
        <w:rPr>
          <w:sz w:val="20"/>
          <w:szCs w:val="20"/>
          <w:color w:val="auto"/>
        </w:rPr>
      </w:pPr>
    </w:p>
    <w:p>
      <w:pPr>
        <w:ind w:left="440" w:right="3319" w:hanging="430"/>
        <w:spacing w:after="0" w:line="267"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options were granted with an exercise price equal to the fair market value of the Company's common stock on the grant date, are nontransferable and vest over a period of four years commencing with the date of grant.</w:t>
      </w:r>
    </w:p>
    <w:p>
      <w:pPr>
        <w:spacing w:after="0" w:line="1" w:lineRule="exact"/>
        <w:rPr>
          <w:rFonts w:ascii="Courier New" w:cs="Courier New" w:eastAsia="Courier New" w:hAnsi="Courier New"/>
          <w:sz w:val="14"/>
          <w:szCs w:val="14"/>
          <w:color w:val="auto"/>
        </w:rPr>
      </w:pPr>
    </w:p>
    <w:p>
      <w:pPr>
        <w:ind w:left="440" w:right="3839" w:hanging="430"/>
        <w:spacing w:after="0" w:line="307"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to employees to purchase an aggregate of 558,742 shares of common stock during 2002.</w:t>
      </w:r>
    </w:p>
    <w:p>
      <w:pPr>
        <w:spacing w:after="0" w:line="21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AGGREGATED OPTION EXERCISES IN LAST FISCAL YEAR AND</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FISCAL YEAR-END OPTION VALUES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Shares Number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 Securities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Underlying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Value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Unexercised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In-the-Money</w:t>
      </w:r>
    </w:p>
    <w:p>
      <w:pPr>
        <w:jc w:val="center"/>
        <w:ind w:right="8999"/>
        <w:spacing w:after="0" w:line="237" w:lineRule="auto"/>
        <w:rPr>
          <w:sz w:val="20"/>
          <w:szCs w:val="20"/>
          <w:color w:val="auto"/>
        </w:rPr>
      </w:pPr>
      <w:r>
        <w:rPr>
          <w:rFonts w:ascii="Courier New" w:cs="Courier New" w:eastAsia="Courier New" w:hAnsi="Courier New"/>
          <w:sz w:val="15"/>
          <w:szCs w:val="15"/>
          <w:color w:val="auto"/>
        </w:rPr>
        <w:t>Acquired</w:t>
      </w:r>
    </w:p>
    <w:p>
      <w:pPr>
        <w:jc w:val="center"/>
        <w:ind w:right="8999"/>
        <w:spacing w:after="0" w:line="238" w:lineRule="auto"/>
        <w:rPr>
          <w:sz w:val="20"/>
          <w:szCs w:val="20"/>
          <w:color w:val="auto"/>
        </w:rPr>
      </w:pPr>
      <w:r>
        <w:rPr>
          <w:rFonts w:ascii="Courier New" w:cs="Courier New" w:eastAsia="Courier New" w:hAnsi="Courier New"/>
          <w:sz w:val="15"/>
          <w:szCs w:val="15"/>
          <w:color w:val="auto"/>
        </w:rPr>
        <w:t>Value</w:t>
      </w:r>
    </w:p>
    <w:p>
      <w:pPr>
        <w:jc w:val="center"/>
        <w:ind w:right="8999"/>
        <w:spacing w:after="0" w:line="238" w:lineRule="auto"/>
        <w:rPr>
          <w:sz w:val="20"/>
          <w:szCs w:val="20"/>
          <w:color w:val="auto"/>
        </w:rPr>
      </w:pPr>
      <w:r>
        <w:rPr>
          <w:rFonts w:ascii="Courier New" w:cs="Courier New" w:eastAsia="Courier New" w:hAnsi="Courier New"/>
          <w:sz w:val="15"/>
          <w:szCs w:val="15"/>
          <w:color w:val="auto"/>
        </w:rPr>
        <w:t>Unexercised</w:t>
      </w:r>
    </w:p>
    <w:p>
      <w:pPr>
        <w:jc w:val="center"/>
        <w:ind w:right="8999"/>
        <w:spacing w:after="0" w:line="237" w:lineRule="auto"/>
        <w:rPr>
          <w:sz w:val="20"/>
          <w:szCs w:val="20"/>
          <w:color w:val="auto"/>
        </w:rPr>
      </w:pPr>
      <w:r>
        <w:rPr>
          <w:rFonts w:ascii="Courier New" w:cs="Courier New" w:eastAsia="Courier New" w:hAnsi="Courier New"/>
          <w:sz w:val="15"/>
          <w:szCs w:val="15"/>
          <w:color w:val="auto"/>
        </w:rPr>
        <w:t>Options At</w:t>
      </w:r>
    </w:p>
    <w:p>
      <w:pPr>
        <w:jc w:val="center"/>
        <w:ind w:right="8999"/>
        <w:spacing w:after="0" w:line="238" w:lineRule="auto"/>
        <w:rPr>
          <w:sz w:val="20"/>
          <w:szCs w:val="20"/>
          <w:color w:val="auto"/>
        </w:rPr>
      </w:pPr>
      <w:r>
        <w:rPr>
          <w:rFonts w:ascii="Courier New" w:cs="Courier New" w:eastAsia="Courier New" w:hAnsi="Courier New"/>
          <w:sz w:val="15"/>
          <w:szCs w:val="15"/>
          <w:color w:val="auto"/>
        </w:rPr>
        <w:t>Fiscal Year</w:t>
      </w:r>
    </w:p>
    <w:p>
      <w:pPr>
        <w:jc w:val="center"/>
        <w:ind w:right="8999"/>
        <w:spacing w:after="0" w:line="237" w:lineRule="auto"/>
        <w:rPr>
          <w:sz w:val="20"/>
          <w:szCs w:val="20"/>
          <w:color w:val="auto"/>
        </w:rPr>
      </w:pPr>
      <w:r>
        <w:rPr>
          <w:rFonts w:ascii="Courier New" w:cs="Courier New" w:eastAsia="Courier New" w:hAnsi="Courier New"/>
          <w:sz w:val="15"/>
          <w:szCs w:val="15"/>
          <w:color w:val="auto"/>
        </w:rPr>
        <w:t>Options At 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Realized End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Fiscal Year</w:t>
      </w:r>
    </w:p>
    <w:p>
      <w:pPr>
        <w:ind w:left="60"/>
        <w:spacing w:after="0" w:line="238" w:lineRule="auto"/>
        <w:rPr>
          <w:sz w:val="20"/>
          <w:szCs w:val="20"/>
          <w:color w:val="auto"/>
        </w:rPr>
      </w:pPr>
      <w:r>
        <w:rPr>
          <w:rFonts w:ascii="Courier New" w:cs="Courier New" w:eastAsia="Courier New" w:hAnsi="Courier New"/>
          <w:sz w:val="15"/>
          <w:szCs w:val="15"/>
          <w:color w:val="auto"/>
        </w:rPr>
        <w:t>End (2)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580" w:hanging="528"/>
        <w:spacing w:after="0" w:line="238" w:lineRule="auto"/>
        <w:tabs>
          <w:tab w:leader="none" w:pos="5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Exercise</w:t>
      </w:r>
    </w:p>
    <w:p>
      <w:pPr>
        <w:ind w:left="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Exercisable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Nonexercisable</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Exercisable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Nonexercisable</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right="8999" w:firstLine="42"/>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Stuart M. Essig 24,867 $399,986 720,794 462,522 $7,713,782 $2,741,711 John B. Henneman, III 6,000 $77,939 204,993 167,599 $2,098,000 $179,453 Michael D. Pierschbacher, Ph.D. 10,247 $238,779 91,721 67,120 $537,392 $198,097 Robert D. Paltridge 10,000 $94,770 36,024 32,921 $385,001 $93,450 David B. Holtz 15,000 $204,874 62,634 89,438 $482,192 $154,776</w:t>
      </w:r>
    </w:p>
    <w:p>
      <w:pPr>
        <w:spacing w:after="0" w:line="256" w:lineRule="exact"/>
        <w:rPr>
          <w:rFonts w:ascii="Courier New" w:cs="Courier New" w:eastAsia="Courier New" w:hAnsi="Courier New"/>
          <w:sz w:val="15"/>
          <w:szCs w:val="15"/>
          <w:color w:val="auto"/>
        </w:rPr>
      </w:pPr>
    </w:p>
    <w:p>
      <w:pPr>
        <w:ind w:left="440" w:right="4019" w:hanging="430"/>
        <w:spacing w:after="0" w:line="381"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on the basis of the fair market value of the underlying securities at the exercise date minus the exercise price.</w:t>
      </w:r>
    </w:p>
    <w:p>
      <w:pPr>
        <w:spacing w:after="0" w:line="1" w:lineRule="exact"/>
        <w:rPr>
          <w:rFonts w:ascii="Courier New" w:cs="Courier New" w:eastAsia="Courier New" w:hAnsi="Courier New"/>
          <w:sz w:val="14"/>
          <w:szCs w:val="14"/>
          <w:color w:val="auto"/>
        </w:rPr>
      </w:pPr>
    </w:p>
    <w:p>
      <w:pPr>
        <w:ind w:left="440" w:right="3239" w:hanging="430"/>
        <w:spacing w:after="0" w:line="287"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In-the-money options are those in which the fair market value of the underlying securities exceeds the exercise price of the option. The closing price of the Company's common stock on December 31, 2002 was $17.65 per share. Value is calculated on the basis of the fair market value of the underlying securities on December 31, 2002 minus the exercise price.</w:t>
      </w:r>
    </w:p>
    <w:p>
      <w:pPr>
        <w:spacing w:after="0" w:line="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15" w:right="1440" w:bottom="9" w:gutter="0" w:footer="0" w:header="0"/>
        </w:sectPr>
      </w:pPr>
    </w:p>
    <w:bookmarkStart w:id="18" w:name="page19"/>
    <w:bookmarkEnd w:id="18"/>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66"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5"/>
          <w:szCs w:val="15"/>
          <w:color w:val="auto"/>
        </w:rPr>
        <w:t>Stuart M. Essig, Integra's current President and Chief Executive Officer, entered into an Amended and Restated Employment Agreement with the Company in December 2000 that extended the term of his employment with the Company as its President and Chief Executive Officer through December 31, 2005. The Amended Employment Agreement supersedes Mr. Essig's prior employment agreement with the Company dated December 1997.</w:t>
      </w:r>
    </w:p>
    <w:p>
      <w:pPr>
        <w:spacing w:after="0" w:line="81" w:lineRule="exact"/>
        <w:rPr>
          <w:sz w:val="20"/>
          <w:szCs w:val="20"/>
          <w:color w:val="auto"/>
        </w:rPr>
      </w:pPr>
    </w:p>
    <w:p>
      <w:pPr>
        <w:ind w:right="3239" w:firstLine="787"/>
        <w:spacing w:after="0" w:line="244" w:lineRule="auto"/>
        <w:rPr>
          <w:sz w:val="20"/>
          <w:szCs w:val="20"/>
          <w:color w:val="auto"/>
        </w:rPr>
      </w:pPr>
      <w:r>
        <w:rPr>
          <w:rFonts w:ascii="Courier New" w:cs="Courier New" w:eastAsia="Courier New" w:hAnsi="Courier New"/>
          <w:sz w:val="15"/>
          <w:szCs w:val="15"/>
          <w:color w:val="auto"/>
        </w:rPr>
        <w:t>Under the Amended Employment Agreement, the Company will pay Mr. Essig an annual base salary in 2003 of $400,000 plus such increases, if any, as may be established by the Company's Board of Directors. Mr. Essig is eligible to receive a performance bonus of up to fifty percent (50%) of his base salary, based upon the satisfaction of certain performance goals established by the Company's Board of Directors. Mr. Essig is also entitled to life insurance equal to the lesser of (a) a $3,000,000 four-year minimum renewable term life insurance policy and (b) the four-year minimum renewable term life policy purchasable by the Company by paying premium payments of $5,000 per year for such policy. Mr. Essig is also entitled to participate in the Company's medical, disability, pension and other employee benefit plans and programs maintained from time to time by the Company for the benefit of its senior executives. The Amended Employment Agreement is for an initial term through December 31, 2005 and shall automatically extend on December 31, 2005 and on each subsequent one-year anniversary thereof for one year unless the Company or Mr. Essig provides written notice of termination at least six months prior to the expiration of the then-current term.</w:t>
      </w:r>
    </w:p>
    <w:p>
      <w:pPr>
        <w:spacing w:after="0" w:line="91" w:lineRule="exact"/>
        <w:rPr>
          <w:sz w:val="20"/>
          <w:szCs w:val="20"/>
          <w:color w:val="auto"/>
        </w:rPr>
      </w:pPr>
    </w:p>
    <w:p>
      <w:pPr>
        <w:ind w:right="3239" w:firstLine="787"/>
        <w:spacing w:after="0" w:line="248" w:lineRule="auto"/>
        <w:rPr>
          <w:sz w:val="20"/>
          <w:szCs w:val="20"/>
          <w:color w:val="auto"/>
        </w:rPr>
      </w:pPr>
      <w:r>
        <w:rPr>
          <w:rFonts w:ascii="Courier New" w:cs="Courier New" w:eastAsia="Courier New" w:hAnsi="Courier New"/>
          <w:sz w:val="15"/>
          <w:szCs w:val="15"/>
          <w:color w:val="auto"/>
        </w:rPr>
        <w:t>The Amended Employment Agreement further provides that the Company generally will reimburse, or "gross-up," Mr. Essig on an after-tax basis for any excise tax liability he may incur by reason of any "excess parachute payments" he receives from the Company. Section 280G of the Internal Revenue Code of 1986, as amended,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by the employer and are subject to a 20% excise tax payable by the employee.</w:t>
      </w:r>
    </w:p>
    <w:p>
      <w:pPr>
        <w:spacing w:after="0" w:line="87" w:lineRule="exact"/>
        <w:rPr>
          <w:sz w:val="20"/>
          <w:szCs w:val="20"/>
          <w:color w:val="auto"/>
        </w:rPr>
      </w:pPr>
    </w:p>
    <w:p>
      <w:pPr>
        <w:ind w:right="3239" w:firstLine="787"/>
        <w:spacing w:after="0" w:line="260" w:lineRule="auto"/>
        <w:rPr>
          <w:sz w:val="20"/>
          <w:szCs w:val="20"/>
          <w:color w:val="auto"/>
        </w:rPr>
      </w:pPr>
      <w:r>
        <w:rPr>
          <w:rFonts w:ascii="Courier New" w:cs="Courier New" w:eastAsia="Courier New" w:hAnsi="Courier New"/>
          <w:sz w:val="14"/>
          <w:szCs w:val="14"/>
          <w:color w:val="auto"/>
        </w:rPr>
        <w:t>In connection with the extension of the term of Mr. Essig's employment pursuant to the Amended Employment Agreement in 2000, the Company granted Mr. Essig (i) a non-qualified stock option to purchase 250,000 shares of the Company's common stock under Integra's 1999 Stock Option Plan, (ii) a non-qualified stock option to purchase 250,000 shares of the Company's common stock under Integra's 2000 Equity Incentive Plan and (iii) 1,250,000 "Restricted Units" under Integra's 2000 Equity Incentive Plan. Each stock option (each, an "Option") expires on December 21, 2010 and has an exercise price equal to $11.00 per share (the closing price of the Company's common stock on The NASDAQ National Market on December 21, 2000). Each Option vested and became exercisable with respect to 62,500 shares on December 22, 2001 and, assuming the continuation of Mr. Essig's employment with the Company, each Option will vest and become exercisable with respect to 1/36th of the remaining shares on the first business day of each following month. In the event of a (i) "change in control" of the Company (as defined in the Amended Employment Agreement) or (ii) the termination of Mr. Essig's employment with the Company (a) by Integra without "cause" (as defined in the Amended Employment Agreement) or (b) by Mr. Essig for "good reasons" (as defined in the Amended Employment Agreement), the Options shall vest and become exercisable immediately. The Option granted pursuant to Integra's 1999 Stock Option Plan may be transferred by Mr. Essig to members of his immediate family, to trusts established for the benefit of his immediate family or to partnerships or limited liability companies of which the partners or members are members of his immediate family. Otherwise, the Options may not be transferred by Mr. Essig other than by will or by the laws of descent and distribution.</w:t>
      </w:r>
    </w:p>
    <w:p>
      <w:pPr>
        <w:spacing w:after="0" w:line="2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16</w:t>
      </w:r>
    </w:p>
    <w:p>
      <w:pPr>
        <w:spacing w:after="0" w:line="33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Under a Restricted Units Agreement, the Company issued to Mr. Essig a fully vested equity-based signing award bonus in the form of 1,250,000 restricted units (the "Restricted Units") in 2000. Each Restricted Unit represents the right to receive one share of the Company's common stock. The shares of the Company's common stock underlying the Restricted Units ("Unit Shares") shall be delivered to Mr. Essig on January 1, 2006 if Mr. Essig is employed by the Company on December 31, 2005 or on such earlier date as a change in control of the Company occurs; provided, however, that Mr. Essig has the right to defer the delivery of the Unit Shares on as many occasions prior to the date Mr. Essig becomes entitled to delivery of the Unit Shares as Mr. Essig determines from time to time through, but not beyond, June 30, 2025. The Unit Shares may be delivered to Mr. Essig prior to January 1, 2006 in the event of a termination of Mr. Essig's employment with the Company other than (a) for cause or (b) due to his voluntary departure (other than for good reasons or due to disability). If, prior to December 31, 2005 and prior to a change of control of the Company, (i) Mr. Essig's employment with Integra is terminated for cause or</w:t>
      </w:r>
    </w:p>
    <w:p>
      <w:pPr>
        <w:spacing w:after="0" w:line="10" w:lineRule="exact"/>
        <w:rPr>
          <w:sz w:val="20"/>
          <w:szCs w:val="20"/>
          <w:color w:val="auto"/>
        </w:rPr>
      </w:pPr>
    </w:p>
    <w:p>
      <w:pPr>
        <w:ind w:right="3399" w:firstLine="10"/>
        <w:spacing w:after="0" w:line="272" w:lineRule="auto"/>
        <w:tabs>
          <w:tab w:leader="none" w:pos="43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Essig voluntarily leaves his employment with the Company (other than for good reasons or due to disability), the Unit Shares will be distributed to Mr. Essig on January 1, 2010.</w:t>
      </w:r>
    </w:p>
    <w:p>
      <w:pPr>
        <w:spacing w:after="0" w:line="69" w:lineRule="exact"/>
        <w:rPr>
          <w:sz w:val="20"/>
          <w:szCs w:val="20"/>
          <w:color w:val="auto"/>
        </w:rPr>
      </w:pPr>
    </w:p>
    <w:p>
      <w:pPr>
        <w:ind w:right="3239" w:firstLine="787"/>
        <w:spacing w:after="0" w:line="264" w:lineRule="auto"/>
        <w:rPr>
          <w:sz w:val="20"/>
          <w:szCs w:val="20"/>
          <w:color w:val="auto"/>
        </w:rPr>
      </w:pPr>
      <w:r>
        <w:rPr>
          <w:rFonts w:ascii="Courier New" w:cs="Courier New" w:eastAsia="Courier New" w:hAnsi="Courier New"/>
          <w:sz w:val="15"/>
          <w:szCs w:val="15"/>
          <w:color w:val="auto"/>
        </w:rPr>
        <w:t>The Company has also granted Mr. Essig registration rights requiring the Company to file a "shelf" registration statement at Mr. Essig's request that will provide for the registration and sale on a continuous or delayed basis of the shares of Integra common stock underlying the Options and the Restricted Units.</w:t>
      </w:r>
    </w:p>
    <w:p>
      <w:pPr>
        <w:spacing w:after="0" w:line="75"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5"/>
          <w:szCs w:val="15"/>
          <w:color w:val="auto"/>
        </w:rPr>
        <w:t>John B. Henneman, III, Integra's Executive Vice President and Chief Administrative Officer, entered into an Employment Agreement with the Company in September 2002 that replaced his September 1998 employment agreement. The employment agreement provides for an annual base salary of $270,000. Mr.</w:t>
      </w:r>
    </w:p>
    <w:p>
      <w:pPr>
        <w:sectPr>
          <w:pgSz w:w="11900" w:h="16900" w:orient="portrait"/>
          <w:cols w:equalWidth="0" w:num="1">
            <w:col w:w="10239"/>
          </w:cols>
          <w:pgMar w:left="220" w:top="115" w:right="1440" w:bottom="0" w:gutter="0" w:footer="0" w:header="0"/>
        </w:sectPr>
      </w:pPr>
    </w:p>
    <w:bookmarkStart w:id="19" w:name="page20"/>
    <w:bookmarkEnd w:id="19"/>
    <w:p>
      <w:pPr>
        <w:spacing w:after="0" w:line="76" w:lineRule="exact"/>
        <w:rPr>
          <w:sz w:val="20"/>
          <w:szCs w:val="20"/>
          <w:color w:val="auto"/>
        </w:rPr>
      </w:pPr>
    </w:p>
    <w:p>
      <w:pPr>
        <w:ind w:right="3239"/>
        <w:spacing w:after="0" w:line="243" w:lineRule="auto"/>
        <w:rPr>
          <w:sz w:val="20"/>
          <w:szCs w:val="20"/>
          <w:color w:val="auto"/>
        </w:rPr>
      </w:pPr>
      <w:r>
        <w:rPr>
          <w:rFonts w:ascii="Courier New" w:cs="Courier New" w:eastAsia="Courier New" w:hAnsi="Courier New"/>
          <w:sz w:val="15"/>
          <w:szCs w:val="15"/>
          <w:color w:val="auto"/>
        </w:rPr>
        <w:t>Henneman is entitled to participate and receive benefits under any employee benefit plan or stock-based plan of the Company and shall be eligible for any medical, disability and other plans and benefits covering executives of the Company. The employment agreement has an initial term through December 31, 2003 and will automatically extend on December 31, 2003 and on each one-year anniversary thereof for one year unless the Company or Mr. Henneman provides written notice at least 30 days prior to the expiration of the then-current term. Mr. Henneman shall be entitled to receive a severance amount equal to 2.99 times his then-current annual base salary, if within twelve months of a change of control of the Company, (a) Mr. Henneman terminates his employment agreement for good reason or for the failure of the ultimate parent of the surviving entity or the surviving entity, as applicable, to grant Mr. Henneman the title and responsibility he now has with Integra, or (b) the Company terminates or fails to extend the employment agreement of Mr. Henneman for reasons other than cause, retirement, disability or death. Mr. Henneman shall be entitled to receive a severance amount equal to his then-current base salary if, in the absence of a change of control, (a) Mr. Henneman terminates his employment agreement for good reason or (b) the Company terminates Mr. Henneman or fails to extend his employment agreement for reasons other than cause, retirement, disability or death.</w:t>
      </w:r>
    </w:p>
    <w:p>
      <w:pPr>
        <w:spacing w:after="0" w:line="91" w:lineRule="exact"/>
        <w:rPr>
          <w:sz w:val="20"/>
          <w:szCs w:val="20"/>
          <w:color w:val="auto"/>
        </w:rPr>
      </w:pPr>
    </w:p>
    <w:p>
      <w:pPr>
        <w:ind w:right="3239" w:firstLine="787"/>
        <w:spacing w:after="0" w:line="243" w:lineRule="auto"/>
        <w:rPr>
          <w:sz w:val="20"/>
          <w:szCs w:val="20"/>
          <w:color w:val="auto"/>
        </w:rPr>
      </w:pPr>
      <w:r>
        <w:rPr>
          <w:rFonts w:ascii="Courier New" w:cs="Courier New" w:eastAsia="Courier New" w:hAnsi="Courier New"/>
          <w:sz w:val="15"/>
          <w:szCs w:val="15"/>
          <w:color w:val="auto"/>
        </w:rPr>
        <w:t>Michael D. Pierschbacher, Ph.D., Integra's Senior Vice President, Research and Development, and Director of the Corporate Research Center, entered into an employment agreement with the Company in April 2003 that replaced his December 1998 agreement. The employment agreement provides for an annual base salary of $275,000. Dr. Pierschbacher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2003 and will automatically extend on December 31, 2003 and on each one-year anniversary thereof for one year unless the Company or Dr. Pierschbacher provides written notice at least 30 days prior to the expiration of the then-current term. Dr. Pierschbacher shall be entitled to receive a severance amount equal to 2.99 times his then-current annual base salary, if, within twelve months of a change in control of the Company, Dr. Pierschbacher terminates the agreement for good reason or the Company terminates or fails to renew the agreement for reasons other than cause, retirement, disability or death. In the event the employment agreement is earlier terminated or not renewed as aforesaid without a change in control, Dr. Pierschbacher shall be entitled to receive a severance amount equal his then-current annual base salary.</w:t>
      </w:r>
    </w:p>
    <w:p>
      <w:pPr>
        <w:spacing w:after="0" w:line="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pacing w:after="0" w:line="335" w:lineRule="exact"/>
        <w:rPr>
          <w:sz w:val="20"/>
          <w:szCs w:val="20"/>
          <w:color w:val="auto"/>
        </w:rPr>
      </w:pPr>
    </w:p>
    <w:p>
      <w:pPr>
        <w:ind w:right="3239" w:firstLine="787"/>
        <w:spacing w:after="0" w:line="276" w:lineRule="auto"/>
        <w:rPr>
          <w:sz w:val="20"/>
          <w:szCs w:val="20"/>
          <w:color w:val="auto"/>
        </w:rPr>
      </w:pPr>
      <w:r>
        <w:rPr>
          <w:rFonts w:ascii="Courier New" w:cs="Courier New" w:eastAsia="Courier New" w:hAnsi="Courier New"/>
          <w:sz w:val="14"/>
          <w:szCs w:val="14"/>
          <w:color w:val="auto"/>
        </w:rPr>
        <w:t>Robert Paltridge, Integra's Senior Vice President, Worldwide Sales, entered in a Severance Agreement with the Company in February 2003. Under that agreement, Mr. Paltridge shall be entitled to receive a severance amount equal to his then-current base salary (including commissions) if, within twelve months of a change of control of the Company, (a) Mr. Paltridge terminates his employment agreement for good reason or (b) the Company terminates Mr. Paltridge for reasons other than cause, retirement, disability or death.</w:t>
      </w:r>
    </w:p>
    <w:p>
      <w:pPr>
        <w:spacing w:after="0" w:line="69" w:lineRule="exact"/>
        <w:rPr>
          <w:sz w:val="20"/>
          <w:szCs w:val="20"/>
          <w:color w:val="auto"/>
        </w:rPr>
      </w:pPr>
    </w:p>
    <w:p>
      <w:pPr>
        <w:ind w:right="3239"/>
        <w:spacing w:after="0" w:line="260" w:lineRule="auto"/>
        <w:rPr>
          <w:sz w:val="20"/>
          <w:szCs w:val="20"/>
          <w:color w:val="auto"/>
        </w:rPr>
      </w:pPr>
      <w:r>
        <w:rPr>
          <w:rFonts w:ascii="Courier New" w:cs="Courier New" w:eastAsia="Courier New" w:hAnsi="Courier New"/>
          <w:sz w:val="14"/>
          <w:szCs w:val="14"/>
          <w:color w:val="auto"/>
        </w:rPr>
        <w:t>David B. Holtz, Integra's Senior Vice President, Finance, and Treasurer, entered into an Employment Agreement with the Company in September 2002 that replaced his December 1998 employment agreement. The employment agreement provides for an annual base salary of $185,000. Mr. Holtz is entitled to participate and receive benefits under any employee benefit plan or stock-based plan of the Company and shall be eligible for any medical, disability and other plans and benefits covering executives of the Company. The employment agreement has an initial term through December 31, 2003 and will automatically extend on December 31, 2003 and on each one-year anniversary thereof for one year unless the Company or Mr. Holtz provides written notice at least 30 days prior to the expiration of the then-current term. Mr. Holtz shall be entitled to receive a severance amount equal to 2.99 times his then-current annual base salary, if within twelve months of a change of control of the Company, (a) Mr. Holtz terminates his employment agreement for good reason or for the failure of the ultimate parent of the surviving entity or the surviving entity, as applicable, to grant Mr. Holtz the title and responsibility he now has with Integra, or (b) the Company terminates or fails to extend the employment agreement of Mr. Holtz for reasons other than cause, retirement, disability or death. Mr. Holtz shall be entitled to receive a severance amount equal to his then-current base salary if, in the absence of a change of control, (a) Mr. Holtz terminates his employment agreement for good reason or (b) the Company terminates Mr. Holtz or fails to extend his employment agreement for reasons other than cause, retirement, disability or death.</w:t>
      </w:r>
    </w:p>
    <w:p>
      <w:pPr>
        <w:spacing w:after="0" w:line="8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66" w:lineRule="exact"/>
        <w:rPr>
          <w:sz w:val="20"/>
          <w:szCs w:val="20"/>
          <w:color w:val="auto"/>
        </w:rPr>
      </w:pPr>
    </w:p>
    <w:p>
      <w:pPr>
        <w:jc w:val="both"/>
        <w:ind w:right="3579" w:firstLine="787"/>
        <w:spacing w:after="0" w:line="290" w:lineRule="auto"/>
        <w:rPr>
          <w:sz w:val="20"/>
          <w:szCs w:val="20"/>
          <w:color w:val="auto"/>
        </w:rPr>
      </w:pPr>
      <w:r>
        <w:rPr>
          <w:rFonts w:ascii="Courier New" w:cs="Courier New" w:eastAsia="Courier New" w:hAnsi="Courier New"/>
          <w:sz w:val="15"/>
          <w:szCs w:val="15"/>
          <w:color w:val="auto"/>
        </w:rPr>
        <w:t>Dr. Caruso, Dr. Bradley and Mr. Moszkowski served as members of the Compensation Committee in 2002. Dr. Caruso was the Company's Chief Executive Officer from March 1992 to December 1997.</w:t>
      </w:r>
    </w:p>
    <w:p>
      <w:pPr>
        <w:spacing w:after="0" w:line="5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The Company leases its manufacturing facility in Plainsboro, New Jersey from Plainsboro Associates, a New Jersey general partnership. Ocirne, Inc., a subsidiary of Cono Industries ("Cono"), owns a 50% interest in Plainsboro Associates. Cono is a corporation whose stockholders are trusts whose beneficiaries include the children of Dr. Caruso, the Chairman and a principal stockholder of the Company. Dr. Caruso is the President of Cono. The Company paid $231,000 in rent for this facility during 2002.</w:t>
      </w:r>
    </w:p>
    <w:p>
      <w:pPr>
        <w:spacing w:after="0" w:line="82" w:lineRule="exact"/>
        <w:rPr>
          <w:sz w:val="20"/>
          <w:szCs w:val="20"/>
          <w:color w:val="auto"/>
        </w:rPr>
      </w:pPr>
    </w:p>
    <w:p>
      <w:pPr>
        <w:ind w:right="3399" w:firstLine="1574"/>
        <w:spacing w:after="0" w:line="298" w:lineRule="auto"/>
        <w:rPr>
          <w:sz w:val="20"/>
          <w:szCs w:val="20"/>
          <w:color w:val="auto"/>
        </w:rPr>
      </w:pPr>
      <w:r>
        <w:rPr>
          <w:rFonts w:ascii="Courier New" w:cs="Courier New" w:eastAsia="Courier New" w:hAnsi="Courier New"/>
          <w:sz w:val="14"/>
          <w:szCs w:val="14"/>
          <w:color w:val="auto"/>
        </w:rPr>
        <w:t>The Company leases certain production equipment from Medicus Corporation. The sole stockholder of Medicus is Trust Partnership, a Pennsylvania general partnership, for which Dr. Caruso is a partner and the President. Under the terms of the lease, the Company paid $90,000 to Medicus</w:t>
      </w:r>
    </w:p>
    <w:p>
      <w:pPr>
        <w:sectPr>
          <w:pgSz w:w="11900" w:h="16914" w:orient="portrait"/>
          <w:cols w:equalWidth="0" w:num="1">
            <w:col w:w="10239"/>
          </w:cols>
          <w:pgMar w:left="220" w:top="115" w:right="1440" w:bottom="0" w:gutter="0" w:footer="0" w:header="0"/>
        </w:sectPr>
      </w:pPr>
    </w:p>
    <w:bookmarkStart w:id="20" w:name="page21"/>
    <w:bookmarkEnd w:id="20"/>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during 2002.</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66" w:lineRule="exact"/>
        <w:rPr>
          <w:sz w:val="20"/>
          <w:szCs w:val="20"/>
          <w:color w:val="auto"/>
        </w:rPr>
      </w:pPr>
    </w:p>
    <w:p>
      <w:pPr>
        <w:ind w:right="3239" w:firstLine="787"/>
        <w:spacing w:after="0" w:line="269" w:lineRule="auto"/>
        <w:rPr>
          <w:sz w:val="20"/>
          <w:szCs w:val="20"/>
          <w:color w:val="auto"/>
        </w:rPr>
      </w:pPr>
      <w:r>
        <w:rPr>
          <w:rFonts w:ascii="Courier New" w:cs="Courier New" w:eastAsia="Courier New" w:hAnsi="Courier New"/>
          <w:sz w:val="14"/>
          <w:szCs w:val="14"/>
          <w:color w:val="auto"/>
        </w:rPr>
        <w:t>The following report of the Compensation Committee is required by the rules of the Commission to be included in this Proxy Statement and addresses the Company's executive compensation policies for the year ended December 31, 2002. This report shall not be deemed incorporated by reference into any filing under the Securities Act of 1933, as amended (the "Securities Act"), or the Exchange Act of 1934, as amended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73" w:lineRule="exact"/>
        <w:rPr>
          <w:sz w:val="20"/>
          <w:szCs w:val="20"/>
          <w:color w:val="auto"/>
        </w:rPr>
      </w:pPr>
    </w:p>
    <w:p>
      <w:pPr>
        <w:ind w:right="3239" w:firstLine="787"/>
        <w:spacing w:after="0" w:line="247" w:lineRule="auto"/>
        <w:rPr>
          <w:sz w:val="20"/>
          <w:szCs w:val="20"/>
          <w:color w:val="auto"/>
        </w:rPr>
      </w:pPr>
      <w:r>
        <w:rPr>
          <w:rFonts w:ascii="Courier New" w:cs="Courier New" w:eastAsia="Courier New" w:hAnsi="Courier New"/>
          <w:sz w:val="15"/>
          <w:szCs w:val="15"/>
          <w:color w:val="auto"/>
        </w:rPr>
        <w:t>GENERAL. 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equity-based plans was designed to permit the Company to attract and retain talented managers and motivate such managers to enhance profitability and stockholder returns. The Committee believes that the utilization of equity-based plans serves the interests of the stockholders by creating an appropriate incentive for employees to identify with the stockholders' interests.</w:t>
      </w:r>
    </w:p>
    <w:p>
      <w:pPr>
        <w:spacing w:after="0" w:line="88" w:lineRule="exact"/>
        <w:rPr>
          <w:sz w:val="20"/>
          <w:szCs w:val="20"/>
          <w:color w:val="auto"/>
        </w:rPr>
      </w:pPr>
    </w:p>
    <w:p>
      <w:pPr>
        <w:ind w:right="3239" w:firstLine="787"/>
        <w:spacing w:after="0" w:line="276" w:lineRule="auto"/>
        <w:rPr>
          <w:sz w:val="20"/>
          <w:szCs w:val="20"/>
          <w:color w:val="auto"/>
        </w:rPr>
      </w:pPr>
      <w:r>
        <w:rPr>
          <w:rFonts w:ascii="Courier New" w:cs="Courier New" w:eastAsia="Courier New" w:hAnsi="Courier New"/>
          <w:sz w:val="14"/>
          <w:szCs w:val="14"/>
          <w:color w:val="auto"/>
        </w:rPr>
        <w:t>The Company's compensation package consists of four major components: base compensation; performance bonuses; deferred compensation;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69" w:lineRule="exact"/>
        <w:rPr>
          <w:sz w:val="20"/>
          <w:szCs w:val="20"/>
          <w:color w:val="auto"/>
        </w:rPr>
      </w:pPr>
    </w:p>
    <w:p>
      <w:pPr>
        <w:ind w:right="3319" w:firstLine="787"/>
        <w:spacing w:after="0" w:line="298" w:lineRule="auto"/>
        <w:rPr>
          <w:sz w:val="20"/>
          <w:szCs w:val="20"/>
          <w:color w:val="auto"/>
        </w:rPr>
      </w:pPr>
      <w:r>
        <w:rPr>
          <w:rFonts w:ascii="Courier New" w:cs="Courier New" w:eastAsia="Courier New" w:hAnsi="Courier New"/>
          <w:sz w:val="14"/>
          <w:szCs w:val="14"/>
          <w:color w:val="auto"/>
        </w:rPr>
        <w:t>BASE COMPENSATION. The Committee establishes annual base salary levels for executives based on competitive data, level of experience, position, responsibility, and individual and Company performance. The Company has sought to align base compensation levels comparable to its competitors.</w:t>
      </w:r>
    </w:p>
    <w:p>
      <w:pPr>
        <w:spacing w:after="0" w:line="53" w:lineRule="exact"/>
        <w:rPr>
          <w:sz w:val="20"/>
          <w:szCs w:val="20"/>
          <w:color w:val="auto"/>
        </w:rPr>
      </w:pPr>
    </w:p>
    <w:p>
      <w:pPr>
        <w:ind w:right="3239" w:firstLine="787"/>
        <w:spacing w:after="0" w:line="264" w:lineRule="auto"/>
        <w:rPr>
          <w:sz w:val="20"/>
          <w:szCs w:val="20"/>
          <w:color w:val="auto"/>
        </w:rPr>
      </w:pPr>
      <w:r>
        <w:rPr>
          <w:rFonts w:ascii="Courier New" w:cs="Courier New" w:eastAsia="Courier New" w:hAnsi="Courier New"/>
          <w:sz w:val="15"/>
          <w:szCs w:val="15"/>
          <w:color w:val="auto"/>
        </w:rPr>
        <w:t>PERFORMANCE BONUSES. The Company supplements base compensation with awards of performance bonuses in the form of cash or equity awards. The Compensation Committee determined that it was in the Company's best interests to pay performance bonuses for the year ended December 31, 2002 with equity awards and not to establish a cash bonus program for its executives.</w:t>
      </w:r>
    </w:p>
    <w:p>
      <w:pPr>
        <w:spacing w:after="0" w:line="75" w:lineRule="exact"/>
        <w:rPr>
          <w:sz w:val="20"/>
          <w:szCs w:val="20"/>
          <w:color w:val="auto"/>
        </w:rPr>
      </w:pPr>
    </w:p>
    <w:p>
      <w:pPr>
        <w:ind w:right="3239" w:firstLine="787"/>
        <w:spacing w:after="0" w:line="269" w:lineRule="auto"/>
        <w:rPr>
          <w:sz w:val="20"/>
          <w:szCs w:val="20"/>
          <w:color w:val="auto"/>
        </w:rPr>
      </w:pPr>
      <w:r>
        <w:rPr>
          <w:rFonts w:ascii="Courier New" w:cs="Courier New" w:eastAsia="Courier New" w:hAnsi="Courier New"/>
          <w:sz w:val="14"/>
          <w:szCs w:val="14"/>
          <w:color w:val="auto"/>
        </w:rPr>
        <w:t>STOCK OPTIONS. The Company has granted stock options to its executive management under its stock option plans. Option grants are intended to bring the total compensation to a level that the Company believes is competitive with amounts paid by the Company's competitors and which will offer significant returns if the Company is successful and, therefore, provides significant incentives to devote the effort called for by the Company's strategy. The Compensation Committee believes that executives' interests are directly tied to enhanced stockholder value. Thus, stock options have been used to provide the executive management team with a strong incentive to perform in a manner that will benefit the long-term success of the Company and its stockholders.</w:t>
      </w:r>
    </w:p>
    <w:p>
      <w:pPr>
        <w:spacing w:after="0" w:line="73" w:lineRule="exact"/>
        <w:rPr>
          <w:sz w:val="20"/>
          <w:szCs w:val="20"/>
          <w:color w:val="auto"/>
        </w:rPr>
      </w:pPr>
    </w:p>
    <w:p>
      <w:pPr>
        <w:ind w:right="3319" w:firstLine="787"/>
        <w:spacing w:after="0" w:line="276" w:lineRule="auto"/>
        <w:rPr>
          <w:sz w:val="20"/>
          <w:szCs w:val="20"/>
          <w:color w:val="auto"/>
        </w:rPr>
      </w:pPr>
      <w:r>
        <w:rPr>
          <w:rFonts w:ascii="Courier New" w:cs="Courier New" w:eastAsia="Courier New" w:hAnsi="Courier New"/>
          <w:sz w:val="14"/>
          <w:szCs w:val="14"/>
          <w:color w:val="auto"/>
        </w:rPr>
        <w:t>OTHER BENEFITS. The Company makes available health care benefits and a 401(k) plan for executive officers on terms generally available to all Company employees. The Committee believes that such benefits are comparable to those offered by other companies of similar size. The amount of perquisites, as determined in accordance with the rules of the Securities and Exchange Commission relating to executive compensation, did not exceed $50,000 or 10% of the salary of any executive officer in the last fiscal year.</w:t>
      </w:r>
    </w:p>
    <w:p>
      <w:pPr>
        <w:spacing w:after="0" w:line="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3" w:lineRule="exact"/>
        <w:rPr>
          <w:sz w:val="20"/>
          <w:szCs w:val="20"/>
          <w:color w:val="auto"/>
        </w:rPr>
      </w:pPr>
    </w:p>
    <w:p>
      <w:pPr>
        <w:ind w:right="3239" w:firstLine="787"/>
        <w:spacing w:after="0" w:line="249" w:lineRule="auto"/>
        <w:rPr>
          <w:sz w:val="20"/>
          <w:szCs w:val="20"/>
          <w:color w:val="auto"/>
        </w:rPr>
      </w:pPr>
      <w:r>
        <w:rPr>
          <w:rFonts w:ascii="Courier New" w:cs="Courier New" w:eastAsia="Courier New" w:hAnsi="Courier New"/>
          <w:sz w:val="15"/>
          <w:szCs w:val="15"/>
          <w:color w:val="auto"/>
        </w:rPr>
        <w:t>CHIEF EXECUTIVE OFFICER COMPENSATION. Mr. Essig served as the Company's President and Chief Executive Officer during 2002 pursuant to an employment agreement, which provided for a base salary of $400,000. Mr. Essig waived his right to a portion of that salary and received a base salary of $362,500 in 2002. In addition, Mr. Essig waived his right to receive a cash performance bonus in 2002. In 2002, the Company granted to Mr. Essig options to purchase 36,208 shares of the Company' s common stock. For a numerical description of Mr. Essig's compensation in 2002, see "Executive Compensation." The terms and conditions of Mr. Essig's employment agreement are described in the section entitled "Employment Agreements."</w:t>
      </w:r>
    </w:p>
    <w:p>
      <w:pPr>
        <w:spacing w:after="0" w:line="87"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4"/>
          <w:szCs w:val="14"/>
          <w:color w:val="auto"/>
        </w:rPr>
        <w:t>Under Code Section 162(m), in general, income tax deductions of publicly-traded companies may be limited to the extent total compensation (including base salary, annual bonus, stock option exercises and nonqualified benefits paid in 1994 and thereafter) for certain executive officers exceeds $1 million in any one taxable year. However, compensation that qualifies as "performance-based" is excluded from the $1 million limit if, among other requirements the compensation is payable only upon attainment of pre-established objective performance goals under a plan approved by stockholders.</w:t>
      </w:r>
    </w:p>
    <w:p>
      <w:pPr>
        <w:spacing w:after="0" w:line="71" w:lineRule="exact"/>
        <w:rPr>
          <w:sz w:val="20"/>
          <w:szCs w:val="20"/>
          <w:color w:val="auto"/>
        </w:rPr>
      </w:pPr>
    </w:p>
    <w:p>
      <w:pPr>
        <w:ind w:right="3319" w:firstLine="787"/>
        <w:spacing w:after="0" w:line="273" w:lineRule="auto"/>
        <w:rPr>
          <w:sz w:val="20"/>
          <w:szCs w:val="20"/>
          <w:color w:val="auto"/>
        </w:rPr>
      </w:pPr>
      <w:r>
        <w:rPr>
          <w:rFonts w:ascii="Courier New" w:cs="Courier New" w:eastAsia="Courier New" w:hAnsi="Courier New"/>
          <w:sz w:val="14"/>
          <w:szCs w:val="14"/>
          <w:color w:val="auto"/>
        </w:rPr>
        <w:t>The Compensation Committee does not presently expect total cash compensation payable as salaries and bonuses to exceed the $1 million limit for any individual executive. Having considered the requirements of Section 162(m), the Compensation Committee believes that stock option grants to date meet the requirements that such grants be "performance-based" and are, therefore, exempt from the limitations on deductibility. The Compensation Committee will continue to monitor the compensation levels potentially payable under its cash compensation programs, but intends to maintain the flexibility necessary to</w:t>
      </w:r>
    </w:p>
    <w:p>
      <w:pPr>
        <w:sectPr>
          <w:pgSz w:w="11900" w:h="16897" w:orient="portrait"/>
          <w:cols w:equalWidth="0" w:num="1">
            <w:col w:w="10239"/>
          </w:cols>
          <w:pgMar w:left="220" w:top="115" w:right="1440" w:bottom="0" w:gutter="0" w:footer="0" w:header="0"/>
        </w:sectPr>
      </w:pPr>
    </w:p>
    <w:bookmarkStart w:id="21" w:name="page22"/>
    <w:bookmarkEnd w:id="21"/>
    <w:p>
      <w:pPr>
        <w:ind w:right="4019"/>
        <w:spacing w:after="0" w:line="385" w:lineRule="auto"/>
        <w:rPr>
          <w:sz w:val="20"/>
          <w:szCs w:val="20"/>
          <w:color w:val="auto"/>
        </w:rPr>
      </w:pPr>
      <w:r>
        <w:rPr>
          <w:rFonts w:ascii="Courier New" w:cs="Courier New" w:eastAsia="Courier New" w:hAnsi="Courier New"/>
          <w:sz w:val="14"/>
          <w:szCs w:val="14"/>
          <w:color w:val="auto"/>
        </w:rPr>
        <w:t>provide total cash compensation in line with competitive practices, the Company's compensation philosophy and the Company's best interests.</w:t>
      </w:r>
    </w:p>
    <w:p>
      <w:pPr>
        <w:spacing w:after="0" w:line="16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The Compensation Committee of the Board of Directors</w:t>
      </w:r>
    </w:p>
    <w:p>
      <w:pPr>
        <w:spacing w:after="0" w:line="17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RICHARD E. CARUSO, PH.D.</w:t>
      </w:r>
    </w:p>
    <w:p>
      <w:pPr>
        <w:spacing w:after="0" w:line="2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KEITH BRADLEY, PH.D.</w:t>
      </w:r>
    </w:p>
    <w:p>
      <w:pPr>
        <w:ind w:left="2380"/>
        <w:spacing w:after="0"/>
        <w:rPr>
          <w:sz w:val="20"/>
          <w:szCs w:val="20"/>
          <w:color w:val="auto"/>
        </w:rPr>
      </w:pPr>
      <w:r>
        <w:rPr>
          <w:rFonts w:ascii="Courier New" w:cs="Courier New" w:eastAsia="Courier New" w:hAnsi="Courier New"/>
          <w:sz w:val="15"/>
          <w:szCs w:val="15"/>
          <w:color w:val="auto"/>
        </w:rPr>
        <w:t>NEAL MOSZKOWSKI</w:t>
      </w:r>
    </w:p>
    <w:p>
      <w:pPr>
        <w:spacing w:after="0" w:line="14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115" w:right="1440" w:bottom="1440" w:gutter="0" w:footer="0" w:header="0"/>
        </w:sectPr>
      </w:pPr>
    </w:p>
    <w:bookmarkStart w:id="22" w:name="page23"/>
    <w:bookmarkEnd w:id="22"/>
    <w:p>
      <w:pPr>
        <w:ind w:left="2540"/>
        <w:spacing w:after="0"/>
        <w:rPr>
          <w:sz w:val="20"/>
          <w:szCs w:val="20"/>
          <w:color w:val="auto"/>
        </w:rPr>
      </w:pPr>
      <w:r>
        <w:rPr>
          <w:rFonts w:ascii="Courier New" w:cs="Courier New" w:eastAsia="Courier New" w:hAnsi="Courier New"/>
          <w:sz w:val="15"/>
          <w:szCs w:val="15"/>
          <w:color w:val="auto"/>
        </w:rPr>
        <w:t>AUDIT COMMITTEE REPORT</w:t>
      </w:r>
    </w:p>
    <w:p>
      <w:pPr>
        <w:spacing w:after="0" w:line="166"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The following report of the Audit Committee is required by the rules of the Commission to be included in this Proxy Statement.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86" w:lineRule="exact"/>
        <w:rPr>
          <w:sz w:val="20"/>
          <w:szCs w:val="20"/>
          <w:color w:val="auto"/>
        </w:rPr>
      </w:pPr>
    </w:p>
    <w:p>
      <w:pPr>
        <w:ind w:right="3319" w:firstLine="787"/>
        <w:spacing w:after="0" w:line="298" w:lineRule="auto"/>
        <w:rPr>
          <w:sz w:val="20"/>
          <w:szCs w:val="20"/>
          <w:color w:val="auto"/>
        </w:rPr>
      </w:pPr>
      <w:r>
        <w:rPr>
          <w:rFonts w:ascii="Courier New" w:cs="Courier New" w:eastAsia="Courier New" w:hAnsi="Courier New"/>
          <w:sz w:val="14"/>
          <w:szCs w:val="14"/>
          <w:color w:val="auto"/>
        </w:rPr>
        <w:t>The role of the Audit Committee is to assist the Board of Directors in its oversight of the Company's financial reporting process. The Committee operates pursuant to a Charter that the Board amended and restated on March 21, 2002, a copy of which was attached to the Company's 2002 Proxy Statement.</w:t>
      </w:r>
    </w:p>
    <w:p>
      <w:pPr>
        <w:spacing w:after="0" w:line="53" w:lineRule="exact"/>
        <w:rPr>
          <w:sz w:val="20"/>
          <w:szCs w:val="20"/>
          <w:color w:val="auto"/>
        </w:rPr>
      </w:pPr>
    </w:p>
    <w:p>
      <w:pPr>
        <w:ind w:right="3399" w:firstLine="787"/>
        <w:spacing w:after="0" w:line="276" w:lineRule="auto"/>
        <w:rPr>
          <w:sz w:val="20"/>
          <w:szCs w:val="20"/>
          <w:color w:val="auto"/>
        </w:rPr>
      </w:pPr>
      <w:r>
        <w:rPr>
          <w:rFonts w:ascii="Courier New" w:cs="Courier New" w:eastAsia="Courier New" w:hAnsi="Courier New"/>
          <w:sz w:val="14"/>
          <w:szCs w:val="14"/>
          <w:color w:val="auto"/>
        </w:rPr>
        <w:t>As set forth in the Charter, management of the Company is responsible for the preparation, presentation and integrity of the Company's financial statements, the Company's accounting and financial reporting principles and internal controls and procedures designed to assure compliance with accounting standards and applicable laws and regulations. The independent auditors are responsible for auditing the Company's financial statements and expressing an opinion as to their conformity with generally accepted accounting principles.</w:t>
      </w:r>
    </w:p>
    <w:p>
      <w:pPr>
        <w:spacing w:after="0" w:line="69" w:lineRule="exact"/>
        <w:rPr>
          <w:sz w:val="20"/>
          <w:szCs w:val="20"/>
          <w:color w:val="auto"/>
        </w:rPr>
      </w:pPr>
    </w:p>
    <w:p>
      <w:pPr>
        <w:ind w:right="3239" w:firstLine="787"/>
        <w:spacing w:after="0" w:line="247" w:lineRule="auto"/>
        <w:rPr>
          <w:sz w:val="20"/>
          <w:szCs w:val="20"/>
          <w:color w:val="auto"/>
        </w:rPr>
      </w:pPr>
      <w:r>
        <w:rPr>
          <w:rFonts w:ascii="Courier New" w:cs="Courier New" w:eastAsia="Courier New" w:hAnsi="Courier New"/>
          <w:sz w:val="15"/>
          <w:szCs w:val="15"/>
          <w:color w:val="auto"/>
        </w:rPr>
        <w:t>In the performance of its oversight function, the Committee has considered and discussed the audited financial statements with management and the independent auditors. The Committee has also discussed with the independent auditors the matters required to be discussed by Statement on Auditing Standards No. 61, Communication with Audit Committees, as currently in effect. Finally, the Committee has received the written disclosures and the letter from the independent auditors required by Independence Standards Board Standard No. 1, "Independence Discussions with Audit Committees" and has discussed with PricewaterhouseCoopers LLP their independence in relation to the Company. Management has represented to the Committee that the Company's consolidated financial statements were prepared in accordance with generally accepted accounting principles.</w:t>
      </w:r>
    </w:p>
    <w:p>
      <w:pPr>
        <w:spacing w:after="0" w:line="88" w:lineRule="exact"/>
        <w:rPr>
          <w:sz w:val="20"/>
          <w:szCs w:val="20"/>
          <w:color w:val="auto"/>
        </w:rPr>
      </w:pPr>
    </w:p>
    <w:p>
      <w:pPr>
        <w:ind w:right="3239" w:firstLine="787"/>
        <w:spacing w:after="0" w:line="249" w:lineRule="auto"/>
        <w:rPr>
          <w:sz w:val="20"/>
          <w:szCs w:val="20"/>
          <w:color w:val="auto"/>
        </w:rPr>
      </w:pPr>
      <w:r>
        <w:rPr>
          <w:rFonts w:ascii="Courier New" w:cs="Courier New" w:eastAsia="Courier New" w:hAnsi="Courier New"/>
          <w:sz w:val="15"/>
          <w:szCs w:val="15"/>
          <w:color w:val="auto"/>
        </w:rPr>
        <w:t>The members of the Committee are not professionally engaged in the practice of auditing or accounting and are not experts in the fields of accounting or auditing, including in respect of auditor independence. Members of the Committee rely without independent verification on the information provided to them and on the representations made by management and the independent accountants. Accordingly, the Committee's oversight does not provide an independent basis to determine that management has maintained appropriate accounting and financial reporting principles or appropriate internal control and procedures designed to assure compliance with accounting standards and applicable laws and regulations.</w:t>
      </w:r>
    </w:p>
    <w:p>
      <w:pPr>
        <w:spacing w:after="0" w:line="87" w:lineRule="exact"/>
        <w:rPr>
          <w:sz w:val="20"/>
          <w:szCs w:val="20"/>
          <w:color w:val="auto"/>
        </w:rPr>
      </w:pPr>
    </w:p>
    <w:p>
      <w:pPr>
        <w:ind w:right="3239" w:firstLine="787"/>
        <w:spacing w:after="0" w:line="287" w:lineRule="auto"/>
        <w:rPr>
          <w:sz w:val="20"/>
          <w:szCs w:val="20"/>
          <w:color w:val="auto"/>
        </w:rPr>
      </w:pPr>
      <w:r>
        <w:rPr>
          <w:rFonts w:ascii="Courier New" w:cs="Courier New" w:eastAsia="Courier New" w:hAnsi="Courier New"/>
          <w:sz w:val="14"/>
          <w:szCs w:val="14"/>
          <w:color w:val="auto"/>
        </w:rPr>
        <w:t>Furthermore, the Committee's considerations and discussions referred to above do not assure that the audit of the Company's financial statements has been carried out in accordance with generally accepted auditing standards, that the financial statements are presented in accordance with generally accepted accounting principles or that the Company's auditors are in fact "independent".</w:t>
      </w:r>
    </w:p>
    <w:p>
      <w:pPr>
        <w:spacing w:after="0" w:line="6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934" w:right="1440" w:bottom="1440" w:gutter="0" w:footer="0" w:header="0"/>
        </w:sectPr>
      </w:pPr>
    </w:p>
    <w:bookmarkStart w:id="23" w:name="page24"/>
    <w:bookmarkEnd w:id="23"/>
    <w:p>
      <w:pPr>
        <w:ind w:right="3239" w:firstLine="787"/>
        <w:spacing w:after="0" w:line="258" w:lineRule="auto"/>
        <w:rPr>
          <w:sz w:val="20"/>
          <w:szCs w:val="20"/>
          <w:color w:val="auto"/>
        </w:rPr>
      </w:pPr>
      <w:r>
        <w:rPr>
          <w:rFonts w:ascii="Courier New" w:cs="Courier New" w:eastAsia="Courier New" w:hAnsi="Courier New"/>
          <w:sz w:val="15"/>
          <w:szCs w:val="15"/>
          <w:color w:val="auto"/>
        </w:rPr>
        <w:t>Based upon the reports and discussions described in this report, and subject to the limitations on the role and responsibilities of the Committee referred to above and in the Charter, the Committee recommended to the Board that the audited financial statements be included in the Company's Annual Report on Form 10-K for the year ended December 31, 2002 that was filed with the Securities and Exchange Commission.</w:t>
      </w:r>
    </w:p>
    <w:p>
      <w:pPr>
        <w:spacing w:after="0" w:line="8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SUBMITTED BY THE AUDIT COMMITTEE</w:t>
      </w:r>
    </w:p>
    <w:p>
      <w:pPr>
        <w:spacing w:after="0" w:line="24"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OF THE COMPANY'S BOARD OF DIRECTORS</w:t>
      </w:r>
    </w:p>
    <w:p>
      <w:pPr>
        <w:spacing w:after="0" w:line="15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JAMES M. SULLIVAN</w:t>
      </w:r>
    </w:p>
    <w:p>
      <w:pPr>
        <w:spacing w:after="0" w:line="2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KEITH BRADLEY</w:t>
      </w:r>
    </w:p>
    <w:p>
      <w:pPr>
        <w:ind w:left="3860"/>
        <w:spacing w:after="0"/>
        <w:rPr>
          <w:sz w:val="20"/>
          <w:szCs w:val="20"/>
          <w:color w:val="auto"/>
        </w:rPr>
      </w:pPr>
      <w:r>
        <w:rPr>
          <w:rFonts w:ascii="Courier New" w:cs="Courier New" w:eastAsia="Courier New" w:hAnsi="Courier New"/>
          <w:sz w:val="15"/>
          <w:szCs w:val="15"/>
          <w:color w:val="auto"/>
        </w:rPr>
        <w:t>NEAL MOSZKOWSKI</w:t>
      </w:r>
    </w:p>
    <w:p>
      <w:pPr>
        <w:spacing w:after="0" w:line="200" w:lineRule="exact"/>
        <w:rPr>
          <w:sz w:val="20"/>
          <w:szCs w:val="20"/>
          <w:color w:val="auto"/>
        </w:rPr>
      </w:pPr>
    </w:p>
    <w:p>
      <w:pPr>
        <w:spacing w:after="0" w:line="2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1102" w:right="1440" w:bottom="1440" w:gutter="0" w:footer="0" w:header="0"/>
        </w:sectPr>
      </w:pPr>
    </w:p>
    <w:bookmarkStart w:id="24" w:name="page25"/>
    <w:bookmarkEnd w:id="24"/>
    <w:p>
      <w:pPr>
        <w:spacing w:after="0" w:line="4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STOCK PERFORMANCE GRAPH</w:t>
      </w:r>
    </w:p>
    <w:p>
      <w:pPr>
        <w:spacing w:after="0" w:line="166" w:lineRule="exact"/>
        <w:rPr>
          <w:sz w:val="20"/>
          <w:szCs w:val="20"/>
          <w:color w:val="auto"/>
        </w:rPr>
      </w:pPr>
    </w:p>
    <w:p>
      <w:pPr>
        <w:ind w:right="3239" w:firstLine="787"/>
        <w:spacing w:after="0" w:line="250" w:lineRule="auto"/>
        <w:rPr>
          <w:sz w:val="20"/>
          <w:szCs w:val="20"/>
          <w:color w:val="auto"/>
        </w:rPr>
      </w:pPr>
      <w:r>
        <w:rPr>
          <w:rFonts w:ascii="Courier New" w:cs="Courier New" w:eastAsia="Courier New" w:hAnsi="Courier New"/>
          <w:sz w:val="15"/>
          <w:szCs w:val="15"/>
          <w:color w:val="auto"/>
        </w:rPr>
        <w:t>The following line graph and table compare, for the period from December 31, 1997 through December 31, 2002, the yearly percentage change in the cumulative total stockholder return on the Company's common stock with the cumulative total return of companies on the NASDAQ Stock Market - U.S. Index and the NASDAQ Medical Devices, Instruments and Supplies, Manufacturers and Distributors Index. The graph assumes that the value of the investment in the Company's common stock and the relevant index was $100 at December 31, 1997 and that all dividends were reinvested. The closing market price of the Company's common stock on December 31, 2002 was $17.65 per share.</w:t>
      </w:r>
    </w:p>
    <w:p>
      <w:pPr>
        <w:spacing w:after="0" w:line="8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[LINE GRAPH OMITTED]</w:t>
      </w:r>
    </w:p>
    <w:p>
      <w:pPr>
        <w:spacing w:after="0" w:line="166" w:lineRule="exact"/>
        <w:rPr>
          <w:sz w:val="20"/>
          <w:szCs w:val="20"/>
          <w:color w:val="auto"/>
        </w:rPr>
      </w:pPr>
    </w:p>
    <w:p>
      <w:pPr>
        <w:jc w:val="center"/>
        <w:ind w:right="3239"/>
        <w:spacing w:after="0" w:line="267" w:lineRule="auto"/>
        <w:rPr>
          <w:sz w:val="20"/>
          <w:szCs w:val="20"/>
          <w:color w:val="auto"/>
        </w:rPr>
      </w:pPr>
      <w:r>
        <w:rPr>
          <w:rFonts w:ascii="Courier New" w:cs="Courier New" w:eastAsia="Courier New" w:hAnsi="Courier New"/>
          <w:sz w:val="14"/>
          <w:szCs w:val="14"/>
          <w:color w:val="auto"/>
        </w:rPr>
        <w:t>Comparison of Cumulative Total Return among Integra LifeSciences Holdings Corporation, the NASDAQ Medical Devices, Instruments and Supplies, Manufacturers and Distributors Index, and the NASDAQ Stock Market -- U.S. Index</w:t>
      </w:r>
    </w:p>
    <w:p>
      <w:pPr>
        <w:ind w:left="100"/>
        <w:spacing w:after="0"/>
        <w:rPr>
          <w:sz w:val="20"/>
          <w:szCs w:val="20"/>
          <w:color w:val="auto"/>
        </w:rPr>
      </w:pPr>
      <w:r>
        <w:rPr>
          <w:rFonts w:ascii="Courier New" w:cs="Courier New" w:eastAsia="Courier New" w:hAnsi="Courier New"/>
          <w:sz w:val="15"/>
          <w:szCs w:val="15"/>
          <w:color w:val="auto"/>
        </w:rPr>
        <w:t>12/97 12/98</w:t>
      </w:r>
    </w:p>
    <w:p>
      <w:pPr>
        <w:ind w:left="100"/>
        <w:spacing w:after="0" w:line="237" w:lineRule="auto"/>
        <w:rPr>
          <w:sz w:val="20"/>
          <w:szCs w:val="20"/>
          <w:color w:val="auto"/>
        </w:rPr>
      </w:pPr>
      <w:r>
        <w:rPr>
          <w:rFonts w:ascii="Courier New" w:cs="Courier New" w:eastAsia="Courier New" w:hAnsi="Courier New"/>
          <w:sz w:val="15"/>
          <w:szCs w:val="15"/>
          <w:color w:val="auto"/>
        </w:rPr>
        <w:t>12/99 12/00</w:t>
      </w:r>
    </w:p>
    <w:p>
      <w:pPr>
        <w:ind w:left="100"/>
        <w:spacing w:after="0" w:line="238" w:lineRule="auto"/>
        <w:rPr>
          <w:sz w:val="20"/>
          <w:szCs w:val="20"/>
          <w:color w:val="auto"/>
        </w:rPr>
      </w:pPr>
      <w:r>
        <w:rPr>
          <w:rFonts w:ascii="Courier New" w:cs="Courier New" w:eastAsia="Courier New" w:hAnsi="Courier New"/>
          <w:sz w:val="15"/>
          <w:szCs w:val="15"/>
          <w:color w:val="auto"/>
        </w:rPr>
        <w:t>12/01 12/02</w:t>
      </w:r>
    </w:p>
    <w:p>
      <w:pPr>
        <w:ind w:left="60"/>
        <w:spacing w:after="0" w:line="237" w:lineRule="auto"/>
        <w:rPr>
          <w:sz w:val="20"/>
          <w:szCs w:val="20"/>
          <w:color w:val="auto"/>
        </w:rPr>
      </w:pPr>
      <w:r>
        <w:rPr>
          <w:rFonts w:ascii="Courier New" w:cs="Courier New" w:eastAsia="Courier New" w:hAnsi="Courier New"/>
          <w:sz w:val="15"/>
          <w:szCs w:val="15"/>
          <w:color w:val="auto"/>
        </w:rPr>
        <w:t>-------- ---</w:t>
      </w:r>
    </w:p>
    <w:p>
      <w:pPr>
        <w:ind w:left="580" w:hanging="529"/>
        <w:spacing w:after="0" w:line="238" w:lineRule="auto"/>
        <w:tabs>
          <w:tab w:leader="none" w:pos="5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jc w:val="center"/>
        <w:ind w:right="9099" w:firstLine="41"/>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Integra LifeSciences Holdings Corporation $100 $ 38 $ 67 $154 $297 $199 NASDAQ Medical Devices, Instruments and Supplies, Manufacturers and Distributors Index $100 $111 $135 $139 $153 $124 NASDAQ Stock Market - U.S. Index $100 $141 $261 $158 $125 $ 87</w:t>
      </w:r>
    </w:p>
    <w:p>
      <w:pPr>
        <w:spacing w:after="0" w:line="258"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4"/>
          <w:szCs w:val="14"/>
          <w:color w:val="auto"/>
        </w:rPr>
        <w:t>The graph and table above depict the past performance of the Company's stock price. The Company neither makes nor endorses any predictions as to future stock performance. The graph and table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or (ii) filed under either the Securities Act or the Exchange Act.</w:t>
      </w:r>
    </w:p>
    <w:p>
      <w:pPr>
        <w:spacing w:after="0" w:line="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STOCKHOLDERS</w:t>
      </w:r>
    </w:p>
    <w:p>
      <w:pPr>
        <w:spacing w:after="0" w:line="166" w:lineRule="exact"/>
        <w:rPr>
          <w:sz w:val="20"/>
          <w:szCs w:val="20"/>
          <w:color w:val="auto"/>
        </w:rPr>
      </w:pPr>
    </w:p>
    <w:p>
      <w:pPr>
        <w:ind w:right="3239" w:firstLine="787"/>
        <w:spacing w:after="0" w:line="241"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common stock as of March 31, 2003 by: (a) each person or entity known to the company to own beneficially five percent or more of the outstanding shares of common stock, based upon company records or Securities and Exchange Commission records; (b) each of the company's directors; (c) each of the officers named below; and (d) all executive officers and directors of the company as a group. Except as otherwise indicated, each person has sole voting power and sole investment power with respect to all shares beneficially owned by such person.</w:t>
      </w:r>
    </w:p>
    <w:p>
      <w:pPr>
        <w:spacing w:after="0" w:line="2"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AMOUNT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NATURE OF</w:t>
      </w:r>
    </w:p>
    <w:p>
      <w:pPr>
        <w:jc w:val="center"/>
        <w:ind w:right="8999"/>
        <w:spacing w:after="0" w:line="238" w:lineRule="auto"/>
        <w:rPr>
          <w:sz w:val="20"/>
          <w:szCs w:val="20"/>
          <w:color w:val="auto"/>
        </w:rPr>
      </w:pPr>
      <w:r>
        <w:rPr>
          <w:rFonts w:ascii="Courier New" w:cs="Courier New" w:eastAsia="Courier New" w:hAnsi="Courier New"/>
          <w:sz w:val="15"/>
          <w:szCs w:val="15"/>
          <w:color w:val="auto"/>
        </w:rPr>
        <w:t>BENEFICIAL</w:t>
      </w:r>
    </w:p>
    <w:p>
      <w:pPr>
        <w:jc w:val="center"/>
        <w:ind w:right="8999"/>
        <w:spacing w:after="0" w:line="237" w:lineRule="auto"/>
        <w:rPr>
          <w:sz w:val="20"/>
          <w:szCs w:val="20"/>
          <w:color w:val="auto"/>
        </w:rPr>
      </w:pPr>
      <w:r>
        <w:rPr>
          <w:rFonts w:ascii="Courier New" w:cs="Courier New" w:eastAsia="Courier New" w:hAnsi="Courier New"/>
          <w:sz w:val="15"/>
          <w:szCs w:val="15"/>
          <w:color w:val="auto"/>
        </w:rPr>
        <w:t>OWNERSHIP</w:t>
      </w:r>
    </w:p>
    <w:p>
      <w:pPr>
        <w:jc w:val="center"/>
        <w:ind w:right="8999"/>
        <w:spacing w:after="0" w:line="238" w:lineRule="auto"/>
        <w:rPr>
          <w:sz w:val="20"/>
          <w:szCs w:val="20"/>
          <w:color w:val="auto"/>
        </w:rPr>
      </w:pPr>
      <w:r>
        <w:rPr>
          <w:rFonts w:ascii="Courier New" w:cs="Courier New" w:eastAsia="Courier New" w:hAnsi="Courier New"/>
          <w:sz w:val="15"/>
          <w:szCs w:val="15"/>
          <w:color w:val="auto"/>
        </w:rPr>
        <w:t>PERCENT NAME</w:t>
      </w:r>
    </w:p>
    <w:p>
      <w:pPr>
        <w:jc w:val="center"/>
        <w:ind w:right="8999"/>
        <w:spacing w:after="0" w:line="237" w:lineRule="auto"/>
        <w:rPr>
          <w:sz w:val="20"/>
          <w:szCs w:val="20"/>
          <w:color w:val="auto"/>
        </w:rPr>
      </w:pPr>
      <w:r>
        <w:rPr>
          <w:rFonts w:ascii="Courier New" w:cs="Courier New" w:eastAsia="Courier New" w:hAnsi="Courier New"/>
          <w:sz w:val="15"/>
          <w:szCs w:val="15"/>
          <w:color w:val="auto"/>
        </w:rPr>
        <w:t>AND ADDRESS</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 BENEFICIAL</w:t>
      </w:r>
    </w:p>
    <w:p>
      <w:pPr>
        <w:jc w:val="center"/>
        <w:ind w:right="8999"/>
        <w:spacing w:after="0" w:line="237" w:lineRule="auto"/>
        <w:rPr>
          <w:sz w:val="20"/>
          <w:szCs w:val="20"/>
          <w:color w:val="auto"/>
        </w:rPr>
      </w:pPr>
      <w:r>
        <w:rPr>
          <w:rFonts w:ascii="Courier New" w:cs="Courier New" w:eastAsia="Courier New" w:hAnsi="Courier New"/>
          <w:sz w:val="15"/>
          <w:szCs w:val="15"/>
          <w:color w:val="auto"/>
        </w:rPr>
        <w:t>OWNER SHARES</w:t>
      </w:r>
    </w:p>
    <w:p>
      <w:pPr>
        <w:ind w:left="440" w:hanging="344"/>
        <w:spacing w:after="0" w:line="238" w:lineRule="auto"/>
        <w:tabs>
          <w:tab w:leader="none" w:pos="4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CLASS</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hanging="168"/>
        <w:spacing w:after="0" w:line="237" w:lineRule="auto"/>
        <w:tabs>
          <w:tab w:leader="none" w:pos="2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left="140" w:right="9099" w:hanging="44"/>
        <w:spacing w:after="0" w:line="28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xml:space="preserve">- </w:t>
      </w:r>
      <w:r>
        <w:rPr>
          <w:rFonts w:ascii="Courier New" w:cs="Courier New" w:eastAsia="Courier New" w:hAnsi="Courier New"/>
          <w:sz w:val="14"/>
          <w:szCs w:val="14"/>
          <w:color w:val="auto"/>
          <w:strike w:val="1"/>
        </w:rPr>
        <w:t>David Auth</w:t>
      </w:r>
      <w:r>
        <w:rPr>
          <w:rFonts w:ascii="Courier New" w:cs="Courier New" w:eastAsia="Courier New" w:hAnsi="Courier New"/>
          <w:sz w:val="14"/>
          <w:szCs w:val="14"/>
          <w:color w:val="auto"/>
        </w:rPr>
        <w:t xml:space="preserve"> </w:t>
      </w:r>
      <w:r>
        <w:rPr>
          <w:rFonts w:ascii="Courier New" w:cs="Courier New" w:eastAsia="Courier New" w:hAnsi="Courier New"/>
          <w:sz w:val="14"/>
          <w:szCs w:val="14"/>
          <w:color w:val="auto"/>
          <w:strike w:val="1"/>
        </w:rPr>
        <w:t>60,000(2) * Keith Bradley,</w:t>
      </w:r>
    </w:p>
    <w:p>
      <w:pPr>
        <w:sectPr>
          <w:pgSz w:w="11900" w:h="16883" w:orient="portrait"/>
          <w:cols w:equalWidth="0" w:num="1">
            <w:col w:w="10239"/>
          </w:cols>
          <w:pgMar w:left="220" w:top="1102" w:right="1440" w:bottom="0" w:gutter="0" w:footer="0" w:header="0"/>
        </w:sectPr>
      </w:pPr>
    </w:p>
    <w:bookmarkStart w:id="25" w:name="page26"/>
    <w:bookmarkEnd w:id="25"/>
    <w:p>
      <w:pPr>
        <w:spacing w:after="0" w:line="5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strike w:val="1"/>
        </w:rPr>
        <w:t>Ph.D.</w:t>
      </w:r>
    </w:p>
    <w:p>
      <w:pPr>
        <w:spacing w:after="0" w:line="23" w:lineRule="exact"/>
        <w:rPr>
          <w:sz w:val="20"/>
          <w:szCs w:val="20"/>
          <w:color w:val="auto"/>
        </w:rPr>
      </w:pPr>
    </w:p>
    <w:p>
      <w:pPr>
        <w:ind w:left="140"/>
        <w:spacing w:after="0"/>
        <w:rPr>
          <w:sz w:val="20"/>
          <w:szCs w:val="20"/>
          <w:color w:val="auto"/>
        </w:rPr>
      </w:pPr>
      <w:r>
        <w:rPr>
          <w:rFonts w:ascii="Courier New" w:cs="Courier New" w:eastAsia="Courier New" w:hAnsi="Courier New"/>
          <w:sz w:val="15"/>
          <w:szCs w:val="15"/>
          <w:color w:val="auto"/>
          <w:strike w:val="1"/>
        </w:rPr>
        <w:t>20,500(3) *</w:t>
      </w:r>
    </w:p>
    <w:p>
      <w:pPr>
        <w:ind w:left="180"/>
        <w:spacing w:after="0" w:line="237" w:lineRule="auto"/>
        <w:rPr>
          <w:sz w:val="20"/>
          <w:szCs w:val="20"/>
          <w:color w:val="auto"/>
        </w:rPr>
      </w:pPr>
      <w:r>
        <w:rPr>
          <w:rFonts w:ascii="Courier New" w:cs="Courier New" w:eastAsia="Courier New" w:hAnsi="Courier New"/>
          <w:sz w:val="15"/>
          <w:szCs w:val="15"/>
          <w:color w:val="auto"/>
          <w:strike w:val="1"/>
        </w:rPr>
        <w:t>Richard E.</w:t>
      </w:r>
    </w:p>
    <w:p>
      <w:pPr>
        <w:ind w:left="60"/>
        <w:spacing w:after="0" w:line="238" w:lineRule="auto"/>
        <w:rPr>
          <w:sz w:val="20"/>
          <w:szCs w:val="20"/>
          <w:color w:val="auto"/>
        </w:rPr>
      </w:pPr>
      <w:r>
        <w:rPr>
          <w:rFonts w:ascii="Courier New" w:cs="Courier New" w:eastAsia="Courier New" w:hAnsi="Courier New"/>
          <w:sz w:val="15"/>
          <w:szCs w:val="15"/>
          <w:color w:val="auto"/>
          <w:strike w:val="1"/>
        </w:rPr>
        <w:t>Caruso, Ph.D.</w:t>
      </w:r>
    </w:p>
    <w:p>
      <w:pPr>
        <w:ind w:left="100"/>
        <w:spacing w:after="0" w:line="237" w:lineRule="auto"/>
        <w:rPr>
          <w:sz w:val="20"/>
          <w:szCs w:val="20"/>
          <w:color w:val="auto"/>
        </w:rPr>
      </w:pPr>
      <w:r>
        <w:rPr>
          <w:rFonts w:ascii="Courier New" w:cs="Courier New" w:eastAsia="Courier New" w:hAnsi="Courier New"/>
          <w:sz w:val="15"/>
          <w:szCs w:val="15"/>
          <w:color w:val="auto"/>
          <w:strike w:val="1"/>
        </w:rPr>
        <w:t>7,170,168(4)</w:t>
      </w:r>
    </w:p>
    <w:p>
      <w:pPr>
        <w:ind w:left="100"/>
        <w:spacing w:after="0" w:line="238" w:lineRule="auto"/>
        <w:rPr>
          <w:sz w:val="20"/>
          <w:szCs w:val="20"/>
          <w:color w:val="auto"/>
        </w:rPr>
      </w:pPr>
      <w:r>
        <w:rPr>
          <w:rFonts w:ascii="Courier New" w:cs="Courier New" w:eastAsia="Courier New" w:hAnsi="Courier New"/>
          <w:sz w:val="15"/>
          <w:szCs w:val="15"/>
          <w:color w:val="auto"/>
          <w:strike w:val="1"/>
        </w:rPr>
        <w:t>27.5% Stuart</w:t>
      </w:r>
    </w:p>
    <w:p>
      <w:pPr>
        <w:ind w:left="540" w:hanging="269"/>
        <w:spacing w:after="0" w:line="237" w:lineRule="auto"/>
        <w:tabs>
          <w:tab w:leader="none" w:pos="540" w:val="left"/>
        </w:tabs>
        <w:numPr>
          <w:ilvl w:val="0"/>
          <w:numId w:val="37"/>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Essig</w:t>
      </w:r>
    </w:p>
    <w:p>
      <w:pPr>
        <w:ind w:left="180"/>
        <w:spacing w:after="0" w:line="237" w:lineRule="auto"/>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654,729(5)</w:t>
      </w:r>
    </w:p>
    <w:p>
      <w:pPr>
        <w:ind w:left="220"/>
        <w:spacing w:after="0" w:line="237" w:lineRule="auto"/>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2.5% Neal</w:t>
      </w:r>
    </w:p>
    <w:p>
      <w:pPr>
        <w:ind w:left="180"/>
        <w:spacing w:after="0" w:line="237" w:lineRule="auto"/>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Moszkowski</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40,000(6) *</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James M.</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Sullivan</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49,041(7) *</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John B.</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Henneman, III</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233,204(8) *</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David Holtz</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81,060(9) *</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Robert D.</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Paltridge</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43,787(10) *</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Michael 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strike w:val="1"/>
        </w:rPr>
        <w:t>Pierschbacher,</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strike w:val="1"/>
        </w:rPr>
        <w:t>Ph.D.</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111,244(11) *</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All directors</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and executive</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officers as a</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group (13</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persons)</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8,669,169(12)</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31.7% AXA</w:t>
      </w:r>
    </w:p>
    <w:p>
      <w:pPr>
        <w:jc w:val="center"/>
        <w:ind w:right="8999"/>
        <w:spacing w:after="0"/>
        <w:rPr>
          <w:sz w:val="20"/>
          <w:szCs w:val="20"/>
          <w:color w:val="auto"/>
        </w:rPr>
      </w:pPr>
      <w:r>
        <w:rPr>
          <w:rFonts w:ascii="Courier New" w:cs="Courier New" w:eastAsia="Courier New" w:hAnsi="Courier New"/>
          <w:sz w:val="14"/>
          <w:szCs w:val="14"/>
          <w:color w:val="auto"/>
          <w:strike w:val="1"/>
        </w:rPr>
        <w:t>Financial,Inc.</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strike w:val="1"/>
        </w:rPr>
        <w:t>1290 Avenue</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of the</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Americas, New</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York, NY</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10104</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1,328,300(13)</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5.1% Quantum</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Industrial</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Partners LDC</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Kaya</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Flamboyan 9</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Willemsted,</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Curacao,</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Netherlands</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Antilles</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2,630,625(14)</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10.1% SFM</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Domestic</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Investments</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LLC 888</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Seventh</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Avenue, 33rd</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Floor, New</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York, NY</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10106</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694,675(15)</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2.7% Trust</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Partnership</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c/o Richard</w:t>
      </w:r>
    </w:p>
    <w:p>
      <w:pPr>
        <w:spacing w:after="0" w:line="1" w:lineRule="exact"/>
        <w:rPr>
          <w:sz w:val="20"/>
          <w:szCs w:val="20"/>
          <w:color w:val="auto"/>
        </w:rPr>
      </w:pPr>
    </w:p>
    <w:p>
      <w:pPr>
        <w:jc w:val="both"/>
        <w:ind w:left="180" w:right="9179" w:firstLine="4"/>
        <w:spacing w:after="0" w:line="254" w:lineRule="auto"/>
        <w:tabs>
          <w:tab w:leader="none" w:pos="442" w:val="left"/>
        </w:tabs>
        <w:numPr>
          <w:ilvl w:val="0"/>
          <w:numId w:val="38"/>
        </w:numPr>
        <w:rPr>
          <w:rFonts w:ascii="Courier New" w:cs="Courier New" w:eastAsia="Courier New" w:hAnsi="Courier New"/>
          <w:sz w:val="14"/>
          <w:szCs w:val="14"/>
          <w:color w:val="auto"/>
          <w:strike w:val="1"/>
        </w:rPr>
      </w:pPr>
      <w:r>
        <w:rPr>
          <w:rFonts w:ascii="Courier New" w:cs="Courier New" w:eastAsia="Courier New" w:hAnsi="Courier New"/>
          <w:sz w:val="14"/>
          <w:szCs w:val="14"/>
          <w:color w:val="auto"/>
          <w:strike w:val="1"/>
        </w:rPr>
        <w:t>Caruso, Ph.D., 919 Conestoga</w:t>
      </w:r>
    </w:p>
    <w:p>
      <w:pPr>
        <w:spacing w:after="0" w:line="1" w:lineRule="exact"/>
        <w:rPr>
          <w:rFonts w:ascii="Courier New" w:cs="Courier New" w:eastAsia="Courier New" w:hAnsi="Courier New"/>
          <w:sz w:val="14"/>
          <w:szCs w:val="14"/>
          <w:color w:val="auto"/>
          <w:strike w:val="1"/>
        </w:rPr>
      </w:pPr>
    </w:p>
    <w:p>
      <w:pPr>
        <w:ind w:left="400"/>
        <w:spacing w:after="0" w:line="237" w:lineRule="auto"/>
        <w:rPr>
          <w:rFonts w:ascii="Courier New" w:cs="Courier New" w:eastAsia="Courier New" w:hAnsi="Courier New"/>
          <w:sz w:val="14"/>
          <w:szCs w:val="14"/>
          <w:color w:val="auto"/>
          <w:strike w:val="1"/>
        </w:rPr>
      </w:pPr>
      <w:r>
        <w:rPr>
          <w:rFonts w:ascii="Courier New" w:cs="Courier New" w:eastAsia="Courier New" w:hAnsi="Courier New"/>
          <w:sz w:val="15"/>
          <w:szCs w:val="15"/>
          <w:color w:val="auto"/>
          <w:strike w:val="1"/>
        </w:rPr>
        <w:t>Road,</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Building 2,</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Suite 106,</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Rosemont, PA</w:t>
      </w:r>
    </w:p>
    <w:p>
      <w:pPr>
        <w:jc w:val="center"/>
        <w:ind w:right="8999"/>
        <w:spacing w:after="0" w:line="237" w:lineRule="auto"/>
        <w:rPr>
          <w:sz w:val="20"/>
          <w:szCs w:val="20"/>
          <w:color w:val="auto"/>
        </w:rPr>
      </w:pPr>
      <w:r>
        <w:rPr>
          <w:rFonts w:ascii="Courier New" w:cs="Courier New" w:eastAsia="Courier New" w:hAnsi="Courier New"/>
          <w:sz w:val="15"/>
          <w:szCs w:val="15"/>
          <w:color w:val="auto"/>
          <w:strike w:val="1"/>
        </w:rPr>
        <w:t>19010</w:t>
      </w:r>
    </w:p>
    <w:p>
      <w:pPr>
        <w:jc w:val="center"/>
        <w:ind w:right="8999"/>
        <w:spacing w:after="0" w:line="238" w:lineRule="auto"/>
        <w:rPr>
          <w:sz w:val="20"/>
          <w:szCs w:val="20"/>
          <w:color w:val="auto"/>
        </w:rPr>
      </w:pPr>
      <w:r>
        <w:rPr>
          <w:rFonts w:ascii="Courier New" w:cs="Courier New" w:eastAsia="Courier New" w:hAnsi="Courier New"/>
          <w:sz w:val="15"/>
          <w:szCs w:val="15"/>
          <w:color w:val="auto"/>
          <w:strike w:val="1"/>
        </w:rPr>
        <w:t>7,091,205(16)</w:t>
      </w:r>
    </w:p>
    <w:p>
      <w:pPr>
        <w:jc w:val="center"/>
        <w:ind w:right="8999"/>
        <w:spacing w:after="0"/>
        <w:rPr>
          <w:sz w:val="20"/>
          <w:szCs w:val="20"/>
          <w:color w:val="auto"/>
        </w:rPr>
      </w:pPr>
      <w:r>
        <w:rPr>
          <w:rFonts w:ascii="Courier New" w:cs="Courier New" w:eastAsia="Courier New" w:hAnsi="Courier New"/>
          <w:sz w:val="15"/>
          <w:szCs w:val="15"/>
          <w:color w:val="auto"/>
          <w:strike w:val="1"/>
        </w:rPr>
        <w:t>27.3%</w:t>
      </w:r>
    </w:p>
    <w:p>
      <w:pPr>
        <w:spacing w:after="0" w:line="14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Represents beneficial ownership of less than 1%.</w:t>
      </w:r>
    </w:p>
    <w:p>
      <w:pPr>
        <w:spacing w:after="0" w:line="166" w:lineRule="exact"/>
        <w:rPr>
          <w:sz w:val="20"/>
          <w:szCs w:val="20"/>
          <w:color w:val="auto"/>
        </w:rPr>
      </w:pPr>
    </w:p>
    <w:p>
      <w:pPr>
        <w:ind w:left="800" w:right="3239" w:hanging="790"/>
        <w:spacing w:after="0" w:line="262" w:lineRule="auto"/>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not outstanding but deemed beneficially owned by virtue of the right of an individual to acquire them within 60 days of March 31, 2003 upon the exercise of an option or other convertible security are treated as outstanding for purposes of determining beneficial ownership and the percentage beneficially owned by such individual.</w:t>
      </w:r>
    </w:p>
    <w:p>
      <w:pPr>
        <w:spacing w:after="0" w:line="1" w:lineRule="exact"/>
        <w:rPr>
          <w:rFonts w:ascii="Courier New" w:cs="Courier New" w:eastAsia="Courier New" w:hAnsi="Courier New"/>
          <w:sz w:val="14"/>
          <w:szCs w:val="14"/>
          <w:color w:val="auto"/>
        </w:rPr>
      </w:pPr>
    </w:p>
    <w:p>
      <w:pPr>
        <w:ind w:left="800" w:right="3239" w:hanging="790"/>
        <w:spacing w:after="0" w:line="237" w:lineRule="auto"/>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shares that Mr. Auth has the right to acquire within 60 days of March 31, 2003 upon the exercise of options held by him.</w:t>
      </w:r>
    </w:p>
    <w:p>
      <w:pPr>
        <w:ind w:left="800" w:right="3399" w:hanging="790"/>
        <w:spacing w:after="0" w:line="272" w:lineRule="auto"/>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20,500 shares that Dr. Bradley has the right to acquire within 60 days of March 31, 2003 upon the exercise of options held by him.</w:t>
      </w:r>
    </w:p>
    <w:p>
      <w:pPr>
        <w:spacing w:after="0" w:line="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pacing w:after="0" w:line="335" w:lineRule="exact"/>
        <w:rPr>
          <w:sz w:val="20"/>
          <w:szCs w:val="20"/>
          <w:color w:val="auto"/>
        </w:rPr>
      </w:pPr>
    </w:p>
    <w:p>
      <w:pPr>
        <w:ind w:left="800" w:right="3239" w:hanging="790"/>
        <w:spacing w:after="0" w:line="273" w:lineRule="auto"/>
        <w:tabs>
          <w:tab w:leader="none" w:pos="8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7,091,205 shares held by Trust Partnership L.P., a Pennsylvania general partnership of which Dr. Caruso is a partner and the President (also see Note 16 below). Also includes 23,338 shares held by Provco Leasing Corporation ("Provco") of which Dr. Caruso is President. Provco is a wholly owned subsidiary of Cono Industries, Incorporated, a corporation whose stockholders are trusts whose beneficiaries include Dr. Caruso's children. Also includes 55,625 shares that Dr. Caruso has the right to acquire within 60 days of March</w:t>
      </w:r>
    </w:p>
    <w:p>
      <w:pPr>
        <w:sectPr>
          <w:pgSz w:w="11900" w:h="16897" w:orient="portrait"/>
          <w:cols w:equalWidth="0" w:num="1">
            <w:col w:w="10239"/>
          </w:cols>
          <w:pgMar w:left="220" w:top="115" w:right="1440" w:bottom="0" w:gutter="0" w:footer="0" w:header="0"/>
        </w:sectPr>
      </w:pPr>
    </w:p>
    <w:bookmarkStart w:id="26" w:name="page27"/>
    <w:bookmarkEnd w:id="26"/>
    <w:p>
      <w:pPr>
        <w:spacing w:after="0" w:line="54" w:lineRule="exact"/>
        <w:rPr>
          <w:sz w:val="20"/>
          <w:szCs w:val="20"/>
          <w:color w:val="auto"/>
        </w:rPr>
      </w:pPr>
    </w:p>
    <w:p>
      <w:pPr>
        <w:ind w:left="800" w:right="3239"/>
        <w:spacing w:after="0" w:line="249" w:lineRule="auto"/>
        <w:rPr>
          <w:sz w:val="20"/>
          <w:szCs w:val="20"/>
          <w:color w:val="auto"/>
        </w:rPr>
      </w:pPr>
      <w:r>
        <w:rPr>
          <w:rFonts w:ascii="Courier New" w:cs="Courier New" w:eastAsia="Courier New" w:hAnsi="Courier New"/>
          <w:sz w:val="15"/>
          <w:szCs w:val="15"/>
          <w:color w:val="auto"/>
        </w:rPr>
        <w:t>31, 2003 upon the exercise of options held by him. Dr. Caruso's address is 919 Conestoga Road, Building 2, Suite 106, Rosemont, Pennsylvania 19010.</w:t>
      </w:r>
    </w:p>
    <w:p>
      <w:pPr>
        <w:spacing w:after="0" w:line="2" w:lineRule="exact"/>
        <w:rPr>
          <w:sz w:val="20"/>
          <w:szCs w:val="20"/>
          <w:color w:val="auto"/>
        </w:rPr>
      </w:pPr>
    </w:p>
    <w:p>
      <w:pPr>
        <w:ind w:left="800" w:right="3239" w:hanging="790"/>
        <w:spacing w:after="0" w:line="254" w:lineRule="auto"/>
        <w:tabs>
          <w:tab w:leader="none" w:pos="8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583,468 shares that Mr. Essig has the right to acquire within 60 days of March 31, 2003 upon the exercise of options held by him. Excludes Restricted Units awarded to Mr. Essig in 1997 and 2000, which entitle him to receive an aggregate of 2,250,000 shares of common stock. The Restricted Units held by Mr. Essig do not give him the right to acquire any shares within 60 days of March 31, 2003.</w:t>
      </w:r>
    </w:p>
    <w:p>
      <w:pPr>
        <w:spacing w:after="0" w:line="2" w:lineRule="exact"/>
        <w:rPr>
          <w:rFonts w:ascii="Courier New" w:cs="Courier New" w:eastAsia="Courier New" w:hAnsi="Courier New"/>
          <w:sz w:val="14"/>
          <w:szCs w:val="14"/>
          <w:color w:val="auto"/>
        </w:rPr>
      </w:pPr>
    </w:p>
    <w:p>
      <w:pPr>
        <w:ind w:left="800" w:right="3319" w:hanging="790"/>
        <w:spacing w:after="0" w:line="237"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40,000 shares that Mr. Moszkowski has the right to acquire within 60 days of March 31, 2003 upon the exercise of options held by him.</w:t>
      </w:r>
    </w:p>
    <w:p>
      <w:pPr>
        <w:spacing w:after="0" w:line="1" w:lineRule="exact"/>
        <w:rPr>
          <w:rFonts w:ascii="Courier New" w:cs="Courier New" w:eastAsia="Courier New" w:hAnsi="Courier New"/>
          <w:sz w:val="15"/>
          <w:szCs w:val="15"/>
          <w:color w:val="auto"/>
        </w:rPr>
      </w:pPr>
    </w:p>
    <w:p>
      <w:pPr>
        <w:ind w:left="800" w:right="3399" w:hanging="790"/>
        <w:spacing w:after="0" w:line="237"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45,500 shares that Mr. Sullivan has the right to acquire within 60 days of March 31, 2003 upon the exercise of options held by him.</w:t>
      </w:r>
    </w:p>
    <w:p>
      <w:pPr>
        <w:spacing w:after="0" w:line="1" w:lineRule="exact"/>
        <w:rPr>
          <w:rFonts w:ascii="Courier New" w:cs="Courier New" w:eastAsia="Courier New" w:hAnsi="Courier New"/>
          <w:sz w:val="15"/>
          <w:szCs w:val="15"/>
          <w:color w:val="auto"/>
        </w:rPr>
      </w:pPr>
    </w:p>
    <w:p>
      <w:pPr>
        <w:ind w:left="800" w:right="3399" w:hanging="790"/>
        <w:spacing w:after="0" w:line="237"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214,837 shares that Mr. Henneman has the right to acquire within 60 days of March 31, 2003 upon the exercise of options held by him.</w:t>
      </w:r>
    </w:p>
    <w:p>
      <w:pPr>
        <w:spacing w:after="0" w:line="1" w:lineRule="exact"/>
        <w:rPr>
          <w:rFonts w:ascii="Courier New" w:cs="Courier New" w:eastAsia="Courier New" w:hAnsi="Courier New"/>
          <w:sz w:val="15"/>
          <w:szCs w:val="15"/>
          <w:color w:val="auto"/>
        </w:rPr>
      </w:pPr>
    </w:p>
    <w:p>
      <w:pPr>
        <w:ind w:left="800" w:right="3399" w:hanging="790"/>
        <w:spacing w:after="0" w:line="237"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75,097 shares that Mr. David Holtz has the right to acquire within 60 days of March 31, 2003 upon the exercise of options held by him.</w:t>
      </w:r>
    </w:p>
    <w:p>
      <w:pPr>
        <w:spacing w:after="0" w:line="1" w:lineRule="exact"/>
        <w:rPr>
          <w:rFonts w:ascii="Courier New" w:cs="Courier New" w:eastAsia="Courier New" w:hAnsi="Courier New"/>
          <w:sz w:val="15"/>
          <w:szCs w:val="15"/>
          <w:color w:val="auto"/>
        </w:rPr>
      </w:pPr>
    </w:p>
    <w:p>
      <w:pPr>
        <w:ind w:left="800" w:right="3399" w:hanging="790"/>
        <w:spacing w:after="0" w:line="237"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40,378 shares that Mr. Paltridge has the right to acquire within 60 days of March 31, 2003 upon the exercise of options held by him.</w:t>
      </w:r>
    </w:p>
    <w:p>
      <w:pPr>
        <w:spacing w:after="0" w:line="1" w:lineRule="exact"/>
        <w:rPr>
          <w:rFonts w:ascii="Courier New" w:cs="Courier New" w:eastAsia="Courier New" w:hAnsi="Courier New"/>
          <w:sz w:val="15"/>
          <w:szCs w:val="15"/>
          <w:color w:val="auto"/>
        </w:rPr>
      </w:pPr>
    </w:p>
    <w:p>
      <w:pPr>
        <w:ind w:left="800" w:right="3239" w:hanging="790"/>
        <w:spacing w:after="0" w:line="237"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5,854 shares held by a revocable trust of which Dr. Pierschbacher is co-trustee. Also includes 105,390 shares that Dr. Pierschbacher has the right to acquire within 60 days of March 31, 2003 upon the exercise of options held by him.</w:t>
      </w:r>
    </w:p>
    <w:p>
      <w:pPr>
        <w:spacing w:after="0" w:line="1" w:lineRule="exact"/>
        <w:rPr>
          <w:rFonts w:ascii="Courier New" w:cs="Courier New" w:eastAsia="Courier New" w:hAnsi="Courier New"/>
          <w:sz w:val="15"/>
          <w:szCs w:val="15"/>
          <w:color w:val="auto"/>
        </w:rPr>
      </w:pPr>
    </w:p>
    <w:p>
      <w:pPr>
        <w:ind w:left="800" w:right="3239" w:hanging="790"/>
        <w:spacing w:after="0" w:line="237"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2 through 11 above. Also includes 35,321 shares held by three executive officers of the Company and/or its subsidiaries who are not listed in the table, as well as 170,115 shares that those officers have the right to acquire within 60 days of March 31, 2003 upon the exercise of options held by them.</w:t>
      </w:r>
    </w:p>
    <w:p>
      <w:pPr>
        <w:spacing w:after="0" w:line="2" w:lineRule="exact"/>
        <w:rPr>
          <w:rFonts w:ascii="Courier New" w:cs="Courier New" w:eastAsia="Courier New" w:hAnsi="Courier New"/>
          <w:sz w:val="15"/>
          <w:szCs w:val="15"/>
          <w:color w:val="auto"/>
        </w:rPr>
      </w:pPr>
    </w:p>
    <w:p>
      <w:pPr>
        <w:ind w:left="800" w:right="3239" w:hanging="790"/>
        <w:spacing w:after="0" w:line="254" w:lineRule="auto"/>
        <w:tabs>
          <w:tab w:leader="none" w:pos="8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AXA Financial, Inc. is the parent of Alliance Capital Management, L.P. and The Equitable Life Assurance Society of The United States. As of December 31, 2002, Alliance Capital Management L.P. had sole voting power of 683,100 shares, shared voting power for 484,900 shares, no voting power for 88,200 shares, and sole dispositive power for all 1,256,200 of its shares. As of December 31, 2002, The Equitable Life Assurance Society of The United States had sole voting power and sole dispositive power for 72,100 shares. The foregoing information has been included solely in reliance upon, and without independent investigation of, the disclosures contained in the Form 13F filed by AXA Financial, Inc. with the Securities and Exchange Commission on March 28, 2003.</w:t>
      </w:r>
    </w:p>
    <w:p>
      <w:pPr>
        <w:spacing w:after="0" w:line="3" w:lineRule="exact"/>
        <w:rPr>
          <w:rFonts w:ascii="Courier New" w:cs="Courier New" w:eastAsia="Courier New" w:hAnsi="Courier New"/>
          <w:sz w:val="14"/>
          <w:szCs w:val="14"/>
          <w:color w:val="auto"/>
        </w:rPr>
      </w:pPr>
    </w:p>
    <w:p>
      <w:pPr>
        <w:ind w:left="800" w:right="3239" w:hanging="790"/>
        <w:spacing w:after="0" w:line="254" w:lineRule="auto"/>
        <w:tabs>
          <w:tab w:leader="none" w:pos="8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QIH Management Investor, L.P. is a minority shareholder of and is vested with investment discretion with respect to the portfolio assets held for the account of Quantum Industrial Partners LDC. The sole general partner of QIH Management Investor, L.P. is QIH Management LLC. Soros Private Funds Management LLC is the sole managing member of QIH Management LLC and Mr. Soros is the sole member of Soros Private Funds Management LLC. Mr. Soros has entered into an agreement dated as of January 1, 1997 with Soros Fund Management LLC, pursuant to which Mr. Soros has, among other things, agreed to use his best efforts to cause QIH Management LLC to act at the direction of Soros Fund Management LLC. Accordingly, each of QIH Management Investor, L.P., QIH Management, LLC, Soros Fund Management and Mr. Soros may be deemed the beneficial owner of the Quantum Industrial Partners Shares.</w:t>
      </w:r>
    </w:p>
    <w:p>
      <w:pPr>
        <w:spacing w:after="0" w:line="4" w:lineRule="exact"/>
        <w:rPr>
          <w:rFonts w:ascii="Courier New" w:cs="Courier New" w:eastAsia="Courier New" w:hAnsi="Courier New"/>
          <w:sz w:val="14"/>
          <w:szCs w:val="14"/>
          <w:color w:val="auto"/>
        </w:rPr>
      </w:pPr>
    </w:p>
    <w:p>
      <w:pPr>
        <w:ind w:left="800" w:right="3319" w:hanging="790"/>
        <w:spacing w:after="0" w:line="237" w:lineRule="auto"/>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Soros is the sole managing member of SFM Domestic Investments LLC and may be deemed the beneficial owner of the SFM Domestic Investments LLC Shares.</w:t>
      </w:r>
    </w:p>
    <w:p>
      <w:pPr>
        <w:spacing w:after="0" w:line="1" w:lineRule="exact"/>
        <w:rPr>
          <w:rFonts w:ascii="Courier New" w:cs="Courier New" w:eastAsia="Courier New" w:hAnsi="Courier New"/>
          <w:sz w:val="15"/>
          <w:szCs w:val="15"/>
          <w:color w:val="auto"/>
        </w:rPr>
      </w:pPr>
    </w:p>
    <w:p>
      <w:pPr>
        <w:ind w:left="800" w:right="3319" w:hanging="790"/>
        <w:spacing w:after="0" w:line="272" w:lineRule="auto"/>
        <w:tabs>
          <w:tab w:leader="none" w:pos="8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 of Trust Partnership are Athena Venture Partners, L.P., Dr. Caruso and Provco, each of which may be deemed to beneficially own the shares held by Trust Partnership; however, such partners of Trust Partnership disclaim beneficial ownership of all such shares except to the extent represented by their respective equity and profit participation interests in Trust Partnership.</w:t>
      </w:r>
    </w:p>
    <w:p>
      <w:pPr>
        <w:spacing w:after="0" w:line="7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5"/>
          <w:szCs w:val="15"/>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Commission and the NASDAQ Stock Market, within specified time periods, initial reports of ownership, and subsequent reports of changes in ownership, of common stock and other equity securities of the Company.</w:t>
      </w:r>
    </w:p>
    <w:p>
      <w:pPr>
        <w:spacing w:after="0" w:line="82" w:lineRule="exact"/>
        <w:rPr>
          <w:sz w:val="20"/>
          <w:szCs w:val="20"/>
          <w:color w:val="auto"/>
        </w:rPr>
      </w:pPr>
    </w:p>
    <w:p>
      <w:pPr>
        <w:ind w:right="3679" w:firstLine="787"/>
        <w:spacing w:after="0" w:line="264" w:lineRule="auto"/>
        <w:rPr>
          <w:sz w:val="20"/>
          <w:szCs w:val="20"/>
          <w:color w:val="auto"/>
        </w:rPr>
      </w:pPr>
      <w:r>
        <w:rPr>
          <w:rFonts w:ascii="Courier New" w:cs="Courier New" w:eastAsia="Courier New" w:hAnsi="Courier New"/>
          <w:sz w:val="15"/>
          <w:szCs w:val="15"/>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2002, except for the following:</w:t>
      </w:r>
    </w:p>
    <w:p>
      <w:pPr>
        <w:spacing w:after="0" w:line="75" w:lineRule="exact"/>
        <w:rPr>
          <w:sz w:val="20"/>
          <w:szCs w:val="20"/>
          <w:color w:val="auto"/>
        </w:rPr>
      </w:pPr>
    </w:p>
    <w:p>
      <w:pPr>
        <w:ind w:left="1240" w:right="3399" w:hanging="1230"/>
        <w:spacing w:after="0" w:line="246" w:lineRule="auto"/>
        <w:tabs>
          <w:tab w:leader="none" w:pos="12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of changes in beneficial ownership of securities on Form 4 was filed late by Michael D. Pierschbacher, Ph.D., Senior Vice President of Research and Development, for the purchase of common stock in April 2002;</w:t>
      </w:r>
    </w:p>
    <w:p>
      <w:pPr>
        <w:spacing w:after="0" w:line="2" w:lineRule="exact"/>
        <w:rPr>
          <w:rFonts w:ascii="Courier New" w:cs="Courier New" w:eastAsia="Courier New" w:hAnsi="Courier New"/>
          <w:sz w:val="15"/>
          <w:szCs w:val="15"/>
          <w:color w:val="auto"/>
        </w:rPr>
      </w:pPr>
    </w:p>
    <w:p>
      <w:pPr>
        <w:ind w:left="1240" w:right="3399" w:hanging="1230"/>
        <w:spacing w:after="0" w:line="269" w:lineRule="auto"/>
        <w:tabs>
          <w:tab w:leader="none" w:pos="12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statements of changes in beneficial ownership of securities on Form 4 filed by John B. Henneman, III, Executive Vice President, Chief Administrative Officer and Secretary, and Donald R. Nociolo, Senior Vice President, Operations, for the purchase of common stock and the acquisition of employee stock options in December 2002 were amended to correct clerical errors and the amendments were deemed late filings; and</w:t>
      </w:r>
    </w:p>
    <w:p>
      <w:pPr>
        <w:sectPr>
          <w:pgSz w:w="11900" w:h="16892" w:orient="portrait"/>
          <w:cols w:equalWidth="0" w:num="1">
            <w:col w:w="10239"/>
          </w:cols>
          <w:pgMar w:left="220" w:top="115" w:right="1440" w:bottom="0" w:gutter="0" w:footer="0" w:header="0"/>
        </w:sectPr>
      </w:pPr>
    </w:p>
    <w:bookmarkStart w:id="27" w:name="page28"/>
    <w:bookmarkEnd w:id="27"/>
    <w:p>
      <w:pPr>
        <w:ind w:left="1240" w:right="3239" w:hanging="1230"/>
        <w:spacing w:after="0" w:line="258" w:lineRule="auto"/>
        <w:tabs>
          <w:tab w:leader="none" w:pos="12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statement of changes in beneficial ownership of securities on Form 4 filed by Judith E. O'Grady, Senior Vice President, Regulatory, Quality Assurance and Clinical Affairs, for the acquisition of employee stock options in December 2002 was amended to correct clerical errors and the amendment was deemed a late filing.</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w:t>
      </w:r>
    </w:p>
    <w:p>
      <w:pPr>
        <w:spacing w:after="0" w:line="166" w:lineRule="exact"/>
        <w:rPr>
          <w:sz w:val="20"/>
          <w:szCs w:val="20"/>
          <w:color w:val="auto"/>
        </w:rPr>
      </w:pPr>
    </w:p>
    <w:p>
      <w:pPr>
        <w:ind w:right="3239" w:firstLine="787"/>
        <w:spacing w:after="0" w:line="269" w:lineRule="auto"/>
        <w:rPr>
          <w:sz w:val="20"/>
          <w:szCs w:val="20"/>
          <w:color w:val="auto"/>
        </w:rPr>
      </w:pPr>
      <w:r>
        <w:rPr>
          <w:rFonts w:ascii="Courier New" w:cs="Courier New" w:eastAsia="Courier New" w:hAnsi="Courier New"/>
          <w:sz w:val="14"/>
          <w:szCs w:val="14"/>
          <w:color w:val="auto"/>
        </w:rPr>
        <w:t>The deadline for stockholders to submit proposals pursuant to Rule 14a-8 of the Exchange Act for inclusion in the Company's proxy statement and form of proxy for the 2004 Annual Meeting of Stockholders (the "Annual Meeting") is December 16, 2003. The date after which notice of a stockholder Proposal submitted outside of the processes of Rule 14a-8 of the Exchange Act is considered untimely is March 9, 2004. If notice of a stockholder Proposal submitted outside of the processes of Rule 14a-8 of the Exchange Act is received by the Company after March 1, 2004, then the Company's proxy for the Annual Meeting may confer discretionary authority to vote on such matter without any discussion of such matter in the proxy statement for the Annual Meeting.</w:t>
      </w:r>
    </w:p>
    <w:p>
      <w:pPr>
        <w:spacing w:after="0" w:line="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11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OTHER MATTERS</w:t>
      </w:r>
    </w:p>
    <w:p>
      <w:pPr>
        <w:spacing w:after="0" w:line="166" w:lineRule="exact"/>
        <w:rPr>
          <w:sz w:val="20"/>
          <w:szCs w:val="20"/>
          <w:color w:val="auto"/>
        </w:rPr>
      </w:pPr>
    </w:p>
    <w:p>
      <w:pPr>
        <w:jc w:val="both"/>
        <w:ind w:right="3579" w:firstLine="787"/>
        <w:spacing w:after="0" w:line="290" w:lineRule="auto"/>
        <w:rPr>
          <w:sz w:val="20"/>
          <w:szCs w:val="20"/>
          <w:color w:val="auto"/>
        </w:rPr>
      </w:pPr>
      <w:r>
        <w:rPr>
          <w:rFonts w:ascii="Courier New" w:cs="Courier New" w:eastAsia="Courier New" w:hAnsi="Courier New"/>
          <w:sz w:val="15"/>
          <w:szCs w:val="15"/>
          <w:color w:val="auto"/>
        </w:rPr>
        <w:t>A copy of the Company's 2002 Annual Report to Stockholders is being mailed simultaneously herewith to stockholders but is not to be regarded as proxy solicitation material.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w w:val="99"/>
              </w:rPr>
              <w:t>THE COMPANY, UPON REQUEST,</w:t>
            </w:r>
          </w:p>
        </w:tc>
        <w:tc>
          <w:tcPr>
            <w:tcW w:w="13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WILL FURNISH TO</w:t>
            </w:r>
          </w:p>
        </w:tc>
        <w:tc>
          <w:tcPr>
            <w:tcW w:w="6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RECORD</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AND BENEFICIAL</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HOLDERS OF ITS COMMON STOCK, FREE OF</w:t>
            </w:r>
          </w:p>
        </w:tc>
        <w:tc>
          <w:tcPr>
            <w:tcW w:w="7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CHARGE,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 COPY</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ITS ANNUAL REPORT ON FORM</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10-K (INCLUDING FINANCIAL STATEMENTS</w:t>
            </w:r>
          </w:p>
        </w:tc>
        <w:tc>
          <w:tcPr>
            <w:tcW w:w="16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9"/>
              </w:rPr>
              <w:t>AND SCHEDULES BUT</w:t>
            </w: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WITHOUT EXHIBITS) FOR THE</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FISCAL YEAR ENDED DECEMBER 31, 2002.</w:t>
            </w:r>
          </w:p>
        </w:tc>
        <w:tc>
          <w:tcPr>
            <w:tcW w:w="38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COPIES OF EXHIBITS TO THE FORM 10-K ALSO</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WILL BE FURNISHED UPON REQUEST AND THE</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PAYMENT OF A</w:t>
            </w:r>
          </w:p>
        </w:tc>
        <w:tc>
          <w:tcPr>
            <w:tcW w:w="24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REASONABLE FEE. ALL REQUESTS</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SHOULD BE DIRECTED TO JOHN BOSTJANCIC,</w:t>
            </w:r>
          </w:p>
        </w:tc>
        <w:tc>
          <w:tcPr>
            <w:tcW w:w="14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SENIOR DIRECTOR</w:t>
            </w: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FINANCE, AT THE</w:t>
            </w: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OFFICES OF THE COMPANY SET FORTH ON</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PAGE ONE</w:t>
            </w:r>
          </w:p>
        </w:tc>
        <w:tc>
          <w:tcPr>
            <w:tcW w:w="31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OF THIS PROXY STATEMENT.</w:t>
            </w:r>
          </w:p>
        </w:tc>
      </w:tr>
      <w:tr>
        <w:trPr>
          <w:trHeight w:val="673"/>
        </w:trPr>
        <w:tc>
          <w:tcPr>
            <w:tcW w:w="3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order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of the</w:t>
            </w:r>
          </w:p>
        </w:tc>
        <w:tc>
          <w:tcPr>
            <w:tcW w:w="24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Board of Directors,</w:t>
            </w:r>
          </w:p>
        </w:tc>
      </w:tr>
    </w:tbl>
    <w:p>
      <w:pPr>
        <w:spacing w:after="0" w:line="25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John B. Henneman, III</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Plainsboro, New Jersey</w:t>
      </w:r>
    </w:p>
    <w:p>
      <w:pPr>
        <w:spacing w:after="0" w:line="237" w:lineRule="auto"/>
        <w:rPr>
          <w:sz w:val="20"/>
          <w:szCs w:val="20"/>
          <w:color w:val="auto"/>
        </w:rPr>
      </w:pPr>
      <w:r>
        <w:rPr>
          <w:rFonts w:ascii="Courier New" w:cs="Courier New" w:eastAsia="Courier New" w:hAnsi="Courier New"/>
          <w:sz w:val="15"/>
          <w:szCs w:val="15"/>
          <w:color w:val="auto"/>
        </w:rPr>
        <w:t>April 16, 2003</w:t>
      </w:r>
    </w:p>
    <w:p>
      <w:pPr>
        <w:ind w:left="3420"/>
        <w:spacing w:after="0" w:line="238" w:lineRule="auto"/>
        <w:rPr>
          <w:sz w:val="20"/>
          <w:szCs w:val="20"/>
          <w:color w:val="auto"/>
        </w:rPr>
      </w:pPr>
      <w:r>
        <w:rPr>
          <w:rFonts w:ascii="Courier New" w:cs="Courier New" w:eastAsia="Courier New" w:hAnsi="Courier New"/>
          <w:sz w:val="15"/>
          <w:szCs w:val="15"/>
          <w:color w:val="auto"/>
        </w:rPr>
        <w:t>John B. Henneman, III</w:t>
      </w:r>
    </w:p>
    <w:p>
      <w:pPr>
        <w:ind w:left="3420"/>
        <w:spacing w:after="0"/>
        <w:rPr>
          <w:sz w:val="20"/>
          <w:szCs w:val="20"/>
          <w:color w:val="auto"/>
        </w:rPr>
      </w:pPr>
      <w:r>
        <w:rPr>
          <w:rFonts w:ascii="Courier New" w:cs="Courier New" w:eastAsia="Courier New" w:hAnsi="Courier New"/>
          <w:sz w:val="15"/>
          <w:szCs w:val="15"/>
          <w:color w:val="auto"/>
        </w:rPr>
        <w:t>Secretary</w:t>
      </w:r>
    </w:p>
    <w:p>
      <w:pPr>
        <w:spacing w:after="0" w:line="30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APPENDIX A</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INTEGRA LIFESCIENCES</w:t>
      </w:r>
    </w:p>
    <w:p>
      <w:pPr>
        <w:spacing w:after="0" w:line="2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HOLDINGS CORPORATION</w:t>
      </w:r>
    </w:p>
    <w:p>
      <w:pPr>
        <w:ind w:left="2380"/>
        <w:spacing w:after="0"/>
        <w:rPr>
          <w:sz w:val="20"/>
          <w:szCs w:val="20"/>
          <w:color w:val="auto"/>
        </w:rPr>
      </w:pPr>
      <w:r>
        <w:rPr>
          <w:rFonts w:ascii="Courier New" w:cs="Courier New" w:eastAsia="Courier New" w:hAnsi="Courier New"/>
          <w:sz w:val="15"/>
          <w:szCs w:val="15"/>
          <w:color w:val="auto"/>
        </w:rPr>
        <w:t>2003 EQUITY INCENTIVE PLAN</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93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83"/>
        </w:trPr>
        <w:tc>
          <w:tcPr>
            <w:tcW w:w="440" w:type="dxa"/>
            <w:vAlign w:val="bottom"/>
          </w:tcPr>
          <w:p>
            <w:pPr>
              <w:spacing w:after="0"/>
              <w:rPr>
                <w:sz w:val="24"/>
                <w:szCs w:val="24"/>
                <w:color w:val="auto"/>
              </w:rPr>
            </w:pPr>
          </w:p>
        </w:tc>
        <w:tc>
          <w:tcPr>
            <w:tcW w:w="5780" w:type="dxa"/>
            <w:vAlign w:val="bottom"/>
          </w:tcPr>
          <w:p>
            <w:pPr>
              <w:jc w:val="right"/>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perscript"/>
              </w:rPr>
              <w:t>1.</w:t>
            </w:r>
          </w:p>
        </w:tc>
        <w:tc>
          <w:tcPr>
            <w:tcW w:w="3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6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Purpose</w:t>
            </w:r>
          </w:p>
        </w:tc>
        <w:tc>
          <w:tcPr>
            <w:tcW w:w="3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1"/>
                <w:szCs w:val="11"/>
                <w:color w:val="auto"/>
                <w:w w:val="90"/>
              </w:rPr>
              <w:t>..............................................................................................</w:t>
            </w:r>
            <w:r>
              <w:rPr>
                <w:rFonts w:ascii="Courier New" w:cs="Courier New" w:eastAsia="Courier New" w:hAnsi="Courier New"/>
                <w:sz w:val="19"/>
                <w:szCs w:val="19"/>
                <w:color w:val="auto"/>
                <w:w w:val="90"/>
                <w:vertAlign w:val="superscript"/>
              </w:rPr>
              <w:t>2.</w:t>
            </w:r>
          </w:p>
        </w:tc>
        <w:tc>
          <w:tcPr>
            <w:tcW w:w="3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6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Definitions</w:t>
            </w:r>
          </w:p>
        </w:tc>
        <w:tc>
          <w:tcPr>
            <w:tcW w:w="3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1"/>
                <w:szCs w:val="11"/>
                <w:color w:val="auto"/>
                <w:w w:val="93"/>
              </w:rPr>
              <w:t>...........................................................................................</w:t>
            </w:r>
            <w:r>
              <w:rPr>
                <w:rFonts w:ascii="Courier New" w:cs="Courier New" w:eastAsia="Courier New" w:hAnsi="Courier New"/>
                <w:sz w:val="19"/>
                <w:szCs w:val="19"/>
                <w:color w:val="auto"/>
                <w:w w:val="93"/>
                <w:vertAlign w:val="superscript"/>
              </w:rPr>
              <w:t>3.</w:t>
            </w:r>
          </w:p>
        </w:tc>
        <w:tc>
          <w:tcPr>
            <w:tcW w:w="3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6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Administration</w:t>
            </w:r>
          </w:p>
        </w:tc>
        <w:tc>
          <w:tcPr>
            <w:tcW w:w="3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4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88"/>
              </w:rPr>
              <w:t>Plan</w:t>
            </w:r>
          </w:p>
        </w:tc>
        <w:tc>
          <w:tcPr>
            <w:tcW w:w="5780" w:type="dxa"/>
            <w:vAlign w:val="bottom"/>
          </w:tcPr>
          <w:p>
            <w:pPr>
              <w:jc w:val="right"/>
              <w:spacing w:after="0"/>
              <w:rPr>
                <w:sz w:val="20"/>
                <w:szCs w:val="20"/>
                <w:color w:val="auto"/>
              </w:rPr>
            </w:pPr>
            <w:r>
              <w:rPr>
                <w:rFonts w:ascii="Courier New" w:cs="Courier New" w:eastAsia="Courier New" w:hAnsi="Courier New"/>
                <w:sz w:val="8"/>
                <w:szCs w:val="8"/>
                <w:color w:val="auto"/>
                <w:w w:val="71"/>
              </w:rPr>
              <w:t>..........................................................................</w:t>
            </w:r>
            <w:r>
              <w:rPr>
                <w:rFonts w:ascii="Courier New" w:cs="Courier New" w:eastAsia="Courier New" w:hAnsi="Courier New"/>
                <w:sz w:val="11"/>
                <w:szCs w:val="11"/>
                <w:color w:val="auto"/>
                <w:w w:val="71"/>
                <w:vertAlign w:val="subscript"/>
              </w:rPr>
              <w:t>...............................................................................</w:t>
            </w:r>
            <w:r>
              <w:rPr>
                <w:rFonts w:ascii="Courier New" w:cs="Courier New" w:eastAsia="Courier New" w:hAnsi="Courier New"/>
                <w:sz w:val="11"/>
                <w:szCs w:val="11"/>
                <w:color w:val="auto"/>
                <w:w w:val="71"/>
                <w:vertAlign w:val="superscript"/>
              </w:rPr>
              <w:t>4.EffectiveDateandTermof</w:t>
            </w:r>
          </w:p>
        </w:tc>
        <w:tc>
          <w:tcPr>
            <w:tcW w:w="3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 5. Shares Subject to the</w:t>
            </w:r>
          </w:p>
        </w:tc>
        <w:tc>
          <w:tcPr>
            <w:tcW w:w="0" w:type="dxa"/>
            <w:vAlign w:val="bottom"/>
          </w:tcPr>
          <w:p>
            <w:pPr>
              <w:spacing w:after="0"/>
              <w:rPr>
                <w:sz w:val="1"/>
                <w:szCs w:val="1"/>
                <w:color w:val="auto"/>
              </w:rPr>
            </w:pPr>
          </w:p>
        </w:tc>
      </w:tr>
      <w:tr>
        <w:trPr>
          <w:trHeight w:val="21"/>
        </w:trPr>
        <w:tc>
          <w:tcPr>
            <w:tcW w:w="440" w:type="dxa"/>
            <w:vAlign w:val="bottom"/>
            <w:vMerge w:val="continue"/>
          </w:tcPr>
          <w:p>
            <w:pPr>
              <w:spacing w:after="0" w:line="20" w:lineRule="exact"/>
              <w:rPr>
                <w:sz w:val="1"/>
                <w:szCs w:val="1"/>
                <w:color w:val="auto"/>
              </w:rPr>
            </w:pPr>
          </w:p>
        </w:tc>
        <w:tc>
          <w:tcPr>
            <w:tcW w:w="5780" w:type="dxa"/>
            <w:vAlign w:val="bottom"/>
            <w:vMerge w:val="restart"/>
          </w:tcPr>
          <w:p>
            <w:pPr>
              <w:jc w:val="right"/>
              <w:ind w:right="4976"/>
              <w:spacing w:after="0"/>
              <w:rPr>
                <w:sz w:val="20"/>
                <w:szCs w:val="20"/>
                <w:color w:val="auto"/>
              </w:rPr>
            </w:pPr>
            <w:r>
              <w:rPr>
                <w:rFonts w:ascii="Courier New" w:cs="Courier New" w:eastAsia="Courier New" w:hAnsi="Courier New"/>
                <w:sz w:val="15"/>
                <w:szCs w:val="15"/>
                <w:color w:val="auto"/>
              </w:rPr>
              <w:t>Plan</w:t>
            </w:r>
          </w:p>
        </w:tc>
        <w:tc>
          <w:tcPr>
            <w:tcW w:w="3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0" w:type="dxa"/>
            <w:vAlign w:val="bottom"/>
          </w:tcPr>
          <w:p>
            <w:pPr>
              <w:spacing w:after="0"/>
              <w:rPr>
                <w:sz w:val="14"/>
                <w:szCs w:val="14"/>
                <w:color w:val="auto"/>
              </w:rPr>
            </w:pPr>
          </w:p>
        </w:tc>
        <w:tc>
          <w:tcPr>
            <w:tcW w:w="5780" w:type="dxa"/>
            <w:vAlign w:val="bottom"/>
            <w:vMerge w:val="continue"/>
          </w:tcPr>
          <w:p>
            <w:pPr>
              <w:spacing w:after="0"/>
              <w:rPr>
                <w:sz w:val="14"/>
                <w:szCs w:val="14"/>
                <w:color w:val="auto"/>
              </w:rPr>
            </w:pPr>
          </w:p>
        </w:tc>
        <w:tc>
          <w:tcPr>
            <w:tcW w:w="30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5 6.</w:t>
            </w:r>
          </w:p>
        </w:tc>
        <w:tc>
          <w:tcPr>
            <w:tcW w:w="0" w:type="dxa"/>
            <w:vAlign w:val="bottom"/>
          </w:tcPr>
          <w:p>
            <w:pPr>
              <w:spacing w:after="0"/>
              <w:rPr>
                <w:sz w:val="1"/>
                <w:szCs w:val="1"/>
                <w:color w:val="auto"/>
              </w:rPr>
            </w:pPr>
          </w:p>
        </w:tc>
      </w:tr>
      <w:tr>
        <w:trPr>
          <w:trHeight w:val="168"/>
        </w:trPr>
        <w:tc>
          <w:tcPr>
            <w:tcW w:w="6220" w:type="dxa"/>
            <w:vAlign w:val="bottom"/>
            <w:gridSpan w:val="2"/>
          </w:tcPr>
          <w:p>
            <w:pPr>
              <w:spacing w:after="0"/>
              <w:rPr>
                <w:sz w:val="20"/>
                <w:szCs w:val="20"/>
                <w:color w:val="auto"/>
              </w:rPr>
            </w:pPr>
            <w:r>
              <w:rPr>
                <w:rFonts w:ascii="Courier New" w:cs="Courier New" w:eastAsia="Courier New" w:hAnsi="Courier New"/>
                <w:sz w:val="14"/>
                <w:szCs w:val="14"/>
                <w:color w:val="auto"/>
                <w:w w:val="70"/>
              </w:rPr>
              <w:t>Eligibility..............................................................................................</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1"/>
                <w:szCs w:val="11"/>
                <w:color w:val="auto"/>
                <w:w w:val="86"/>
              </w:rPr>
              <w:t>..........................................................................................</w:t>
            </w:r>
            <w:r>
              <w:rPr>
                <w:rFonts w:ascii="Courier New" w:cs="Courier New" w:eastAsia="Courier New" w:hAnsi="Courier New"/>
                <w:sz w:val="19"/>
                <w:szCs w:val="19"/>
                <w:color w:val="auto"/>
                <w:w w:val="86"/>
                <w:vertAlign w:val="superscript"/>
              </w:rPr>
              <w:t>7.Typesof</w:t>
            </w:r>
          </w:p>
        </w:tc>
        <w:tc>
          <w:tcPr>
            <w:tcW w:w="30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5 7.1</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ind w:right="5416"/>
              <w:spacing w:after="0" w:line="168" w:lineRule="exact"/>
              <w:rPr>
                <w:sz w:val="20"/>
                <w:szCs w:val="20"/>
                <w:color w:val="auto"/>
              </w:rPr>
            </w:pPr>
            <w:r>
              <w:rPr>
                <w:rFonts w:ascii="Courier New" w:cs="Courier New" w:eastAsia="Courier New" w:hAnsi="Courier New"/>
                <w:sz w:val="15"/>
                <w:szCs w:val="15"/>
                <w:color w:val="auto"/>
              </w:rPr>
              <w:t>Awards</w:t>
            </w:r>
          </w:p>
        </w:tc>
        <w:tc>
          <w:tcPr>
            <w:tcW w:w="3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Options...........................................................................................</w:t>
            </w:r>
          </w:p>
        </w:tc>
        <w:tc>
          <w:tcPr>
            <w:tcW w:w="3060" w:type="dxa"/>
            <w:vAlign w:val="bottom"/>
          </w:tcPr>
          <w:p>
            <w:pPr>
              <w:jc w:val="center"/>
              <w:ind w:left="2267"/>
              <w:spacing w:after="0" w:line="168" w:lineRule="exact"/>
              <w:rPr>
                <w:sz w:val="20"/>
                <w:szCs w:val="20"/>
                <w:color w:val="auto"/>
              </w:rPr>
            </w:pPr>
            <w:r>
              <w:rPr>
                <w:rFonts w:ascii="Courier New" w:cs="Courier New" w:eastAsia="Courier New" w:hAnsi="Courier New"/>
                <w:sz w:val="15"/>
                <w:szCs w:val="15"/>
                <w:color w:val="auto"/>
                <w:w w:val="97"/>
              </w:rPr>
              <w:t>5 7.2</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Stock Appreciation Rights.........................................................................</w:t>
            </w:r>
          </w:p>
        </w:tc>
        <w:tc>
          <w:tcPr>
            <w:tcW w:w="3060" w:type="dxa"/>
            <w:vAlign w:val="bottom"/>
          </w:tcPr>
          <w:p>
            <w:pPr>
              <w:jc w:val="center"/>
              <w:ind w:left="2267"/>
              <w:spacing w:after="0" w:line="168" w:lineRule="exact"/>
              <w:rPr>
                <w:sz w:val="20"/>
                <w:szCs w:val="20"/>
                <w:color w:val="auto"/>
              </w:rPr>
            </w:pPr>
            <w:r>
              <w:rPr>
                <w:rFonts w:ascii="Courier New" w:cs="Courier New" w:eastAsia="Courier New" w:hAnsi="Courier New"/>
                <w:sz w:val="15"/>
                <w:szCs w:val="15"/>
                <w:color w:val="auto"/>
                <w:w w:val="97"/>
              </w:rPr>
              <w:t>7 7.3</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Restricted Stock..................................................................................</w:t>
            </w:r>
          </w:p>
        </w:tc>
        <w:tc>
          <w:tcPr>
            <w:tcW w:w="3060" w:type="dxa"/>
            <w:vAlign w:val="bottom"/>
          </w:tcPr>
          <w:p>
            <w:pPr>
              <w:jc w:val="center"/>
              <w:ind w:left="2267"/>
              <w:spacing w:after="0" w:line="168" w:lineRule="exact"/>
              <w:rPr>
                <w:sz w:val="20"/>
                <w:szCs w:val="20"/>
                <w:color w:val="auto"/>
              </w:rPr>
            </w:pPr>
            <w:r>
              <w:rPr>
                <w:rFonts w:ascii="Courier New" w:cs="Courier New" w:eastAsia="Courier New" w:hAnsi="Courier New"/>
                <w:sz w:val="15"/>
                <w:szCs w:val="15"/>
                <w:color w:val="auto"/>
                <w:w w:val="97"/>
              </w:rPr>
              <w:t>8 7.4</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Performance Stock; Performance Goals..............................................................</w:t>
            </w:r>
          </w:p>
        </w:tc>
        <w:tc>
          <w:tcPr>
            <w:tcW w:w="3060" w:type="dxa"/>
            <w:vAlign w:val="bottom"/>
          </w:tcPr>
          <w:p>
            <w:pPr>
              <w:jc w:val="center"/>
              <w:ind w:left="2267"/>
              <w:spacing w:after="0" w:line="168" w:lineRule="exact"/>
              <w:rPr>
                <w:sz w:val="20"/>
                <w:szCs w:val="20"/>
                <w:color w:val="auto"/>
              </w:rPr>
            </w:pPr>
            <w:r>
              <w:rPr>
                <w:rFonts w:ascii="Courier New" w:cs="Courier New" w:eastAsia="Courier New" w:hAnsi="Courier New"/>
                <w:sz w:val="15"/>
                <w:szCs w:val="15"/>
                <w:color w:val="auto"/>
                <w:w w:val="97"/>
              </w:rPr>
              <w:t>9 7.5</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Contract Stock....................................................................................</w:t>
            </w:r>
          </w:p>
        </w:tc>
        <w:tc>
          <w:tcPr>
            <w:tcW w:w="3060" w:type="dxa"/>
            <w:vAlign w:val="bottom"/>
          </w:tcPr>
          <w:p>
            <w:pPr>
              <w:jc w:val="center"/>
              <w:ind w:left="2267"/>
              <w:spacing w:after="0" w:line="168" w:lineRule="exact"/>
              <w:rPr>
                <w:sz w:val="20"/>
                <w:szCs w:val="20"/>
                <w:color w:val="auto"/>
              </w:rPr>
            </w:pPr>
            <w:r>
              <w:rPr>
                <w:rFonts w:ascii="Courier New" w:cs="Courier New" w:eastAsia="Courier New" w:hAnsi="Courier New"/>
                <w:sz w:val="15"/>
                <w:szCs w:val="15"/>
                <w:color w:val="auto"/>
                <w:w w:val="97"/>
              </w:rPr>
              <w:t>9 7.6</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Dividend Equivalent Rights........................................................................</w:t>
            </w:r>
          </w:p>
        </w:tc>
        <w:tc>
          <w:tcPr>
            <w:tcW w:w="3060" w:type="dxa"/>
            <w:vAlign w:val="bottom"/>
          </w:tcPr>
          <w:p>
            <w:pPr>
              <w:jc w:val="center"/>
              <w:ind w:left="2287"/>
              <w:spacing w:after="0" w:line="168" w:lineRule="exact"/>
              <w:rPr>
                <w:sz w:val="20"/>
                <w:szCs w:val="20"/>
                <w:color w:val="auto"/>
              </w:rPr>
            </w:pPr>
            <w:r>
              <w:rPr>
                <w:rFonts w:ascii="Courier New" w:cs="Courier New" w:eastAsia="Courier New" w:hAnsi="Courier New"/>
                <w:sz w:val="15"/>
                <w:szCs w:val="15"/>
                <w:color w:val="auto"/>
                <w:w w:val="94"/>
              </w:rPr>
              <w:t>9 8.</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1"/>
                <w:szCs w:val="11"/>
                <w:color w:val="auto"/>
                <w:w w:val="87"/>
              </w:rPr>
              <w:t>......................................................................</w:t>
            </w:r>
            <w:r>
              <w:rPr>
                <w:rFonts w:ascii="Courier New" w:cs="Courier New" w:eastAsia="Courier New" w:hAnsi="Courier New"/>
                <w:sz w:val="19"/>
                <w:szCs w:val="19"/>
                <w:color w:val="auto"/>
                <w:w w:val="87"/>
                <w:vertAlign w:val="superscript"/>
              </w:rPr>
              <w:t>EventsAffectingOutstanding</w:t>
            </w:r>
          </w:p>
        </w:tc>
        <w:tc>
          <w:tcPr>
            <w:tcW w:w="30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 8.1 Termination of Service</w:t>
            </w:r>
          </w:p>
        </w:tc>
        <w:tc>
          <w:tcPr>
            <w:tcW w:w="0" w:type="dxa"/>
            <w:vAlign w:val="bottom"/>
          </w:tcPr>
          <w:p>
            <w:pPr>
              <w:spacing w:after="0"/>
              <w:rPr>
                <w:sz w:val="1"/>
                <w:szCs w:val="1"/>
                <w:color w:val="auto"/>
              </w:rPr>
            </w:pPr>
          </w:p>
        </w:tc>
      </w:tr>
      <w:tr>
        <w:trPr>
          <w:trHeight w:val="168"/>
        </w:trPr>
        <w:tc>
          <w:tcPr>
            <w:tcW w:w="6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Awards</w:t>
            </w:r>
          </w:p>
        </w:tc>
        <w:tc>
          <w:tcPr>
            <w:tcW w:w="3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5"/>
              </w:rPr>
              <w:t>(Other Than by Death or Disability)........................................</w:t>
            </w:r>
          </w:p>
        </w:tc>
        <w:tc>
          <w:tcPr>
            <w:tcW w:w="3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 8.2 Death or</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8"/>
              </w:rPr>
              <w:t>Disability..............................................................................</w:t>
            </w:r>
          </w:p>
        </w:tc>
        <w:tc>
          <w:tcPr>
            <w:tcW w:w="3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 8.3 Capital</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7"/>
              </w:rPr>
              <w:t>Adjustments..............................................................................</w:t>
            </w:r>
          </w:p>
        </w:tc>
        <w:tc>
          <w:tcPr>
            <w:tcW w:w="3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 8.4 Certain</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7"/>
              </w:rPr>
              <w:t>Corporate Transactions...................................................................</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 8.5 Exercise</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8"/>
              </w:rPr>
              <w:t>Upon Change in Control..................................................................</w:t>
            </w:r>
          </w:p>
        </w:tc>
        <w:tc>
          <w:tcPr>
            <w:tcW w:w="3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 9. Amendment</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or Termination of the Plan....................................................................</w:t>
            </w:r>
          </w:p>
        </w:tc>
        <w:tc>
          <w:tcPr>
            <w:tcW w:w="3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13 10.</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Miscellaneous...........................................................................................</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10.1</w:t>
            </w:r>
          </w:p>
        </w:tc>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w w:val="70"/>
              </w:rPr>
              <w:t>Documentation of Awards..........................................................................</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10.2</w:t>
            </w:r>
          </w:p>
        </w:tc>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w w:val="70"/>
              </w:rPr>
              <w:t>Rights as a Stockholder..........................................................................</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10.3</w:t>
            </w:r>
          </w:p>
        </w:tc>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w w:val="70"/>
              </w:rPr>
              <w:t>Conditions on Delivery of Shares.................................................................</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10.4</w:t>
            </w:r>
          </w:p>
        </w:tc>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w w:val="70"/>
              </w:rPr>
              <w:t>Registration and Listing of Shares...............................................................</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10.5</w:t>
            </w:r>
          </w:p>
        </w:tc>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w w:val="70"/>
              </w:rPr>
              <w:t>Compliance with Rule 16b-3.......................................................................</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10.6</w:t>
            </w:r>
          </w:p>
        </w:tc>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w w:val="70"/>
              </w:rPr>
              <w:t>Tax Withholding..................................................................................</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10.7</w:t>
            </w:r>
          </w:p>
        </w:tc>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w w:val="70"/>
              </w:rPr>
              <w:t>Transferability of Awards........................................................................</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10.8</w:t>
            </w:r>
          </w:p>
        </w:tc>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w w:val="70"/>
              </w:rPr>
              <w:t>Registration.....................................................................................</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10.9</w:t>
            </w:r>
          </w:p>
        </w:tc>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w w:val="70"/>
              </w:rPr>
              <w:t>Acquisitions.....................................................................................</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10.10 Employment Rights................................................................................</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10.11 Indemnification of Board and Committee...........................................................</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68"/>
        </w:trPr>
        <w:tc>
          <w:tcPr>
            <w:tcW w:w="6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10.12 Application of Funds.............................................................................</w:t>
            </w: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245"/>
        </w:trPr>
        <w:tc>
          <w:tcPr>
            <w:tcW w:w="6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10.13 Governing Law....................................................................................</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505"/>
        </w:trPr>
        <w:tc>
          <w:tcPr>
            <w:tcW w:w="4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060" w:type="dxa"/>
            <w:vAlign w:val="bottom"/>
          </w:tcPr>
          <w:p>
            <w:pPr>
              <w:jc w:val="right"/>
              <w:ind w:right="2807"/>
              <w:spacing w:after="0"/>
              <w:rPr>
                <w:sz w:val="20"/>
                <w:szCs w:val="20"/>
                <w:color w:val="auto"/>
              </w:rPr>
            </w:pPr>
            <w:r>
              <w:rPr>
                <w:rFonts w:ascii="Courier New" w:cs="Courier New" w:eastAsia="Courier New" w:hAnsi="Courier New"/>
                <w:sz w:val="15"/>
                <w:szCs w:val="15"/>
                <w:color w:val="auto"/>
                <w:w w:val="88"/>
              </w:rPr>
              <w:t>A2</w:t>
            </w:r>
          </w:p>
        </w:tc>
        <w:tc>
          <w:tcPr>
            <w:tcW w:w="0" w:type="dxa"/>
            <w:vAlign w:val="bottom"/>
          </w:tcPr>
          <w:p>
            <w:pPr>
              <w:spacing w:after="0"/>
              <w:rPr>
                <w:sz w:val="1"/>
                <w:szCs w:val="1"/>
                <w:color w:val="auto"/>
              </w:rPr>
            </w:pPr>
          </w:p>
        </w:tc>
      </w:tr>
    </w:tbl>
    <w:p>
      <w:pPr>
        <w:sectPr>
          <w:pgSz w:w="11900" w:h="16838" w:orient="portrait"/>
          <w:cols w:equalWidth="0" w:num="1">
            <w:col w:w="10239"/>
          </w:cols>
          <w:pgMar w:left="220" w:top="1155" w:right="1440" w:bottom="1440" w:gutter="0" w:footer="0" w:header="0"/>
        </w:sectPr>
      </w:pPr>
    </w:p>
    <w:bookmarkStart w:id="30" w:name="page31"/>
    <w:bookmarkEnd w:id="30"/>
    <w:p>
      <w:pPr>
        <w:spacing w:after="0" w:line="3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INTEGRA LIFESCIENCES</w:t>
      </w: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HOLDINGS CORPORATION</w:t>
      </w:r>
    </w:p>
    <w:p>
      <w:pPr>
        <w:spacing w:after="0" w:line="30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2003 EQUITY INCENTIVE PLAN</w:t>
      </w:r>
    </w:p>
    <w:p>
      <w:pPr>
        <w:spacing w:after="0" w:line="166" w:lineRule="exact"/>
        <w:rPr>
          <w:sz w:val="20"/>
          <w:szCs w:val="20"/>
          <w:color w:val="auto"/>
        </w:rPr>
      </w:pPr>
    </w:p>
    <w:p>
      <w:pPr>
        <w:ind w:right="3239" w:firstLine="1574"/>
        <w:spacing w:after="0" w:line="290" w:lineRule="auto"/>
        <w:rPr>
          <w:sz w:val="20"/>
          <w:szCs w:val="20"/>
          <w:color w:val="auto"/>
        </w:rPr>
      </w:pPr>
      <w:r>
        <w:rPr>
          <w:rFonts w:ascii="Courier New" w:cs="Courier New" w:eastAsia="Courier New" w:hAnsi="Courier New"/>
          <w:sz w:val="15"/>
          <w:szCs w:val="15"/>
          <w:color w:val="auto"/>
        </w:rPr>
        <w:t>WHEREAS, Integra LifeSciences Holdings Corporation (the "Company") desires to have the ability to award certain equity-based benefits to certain "Key Employees" and "Associates" (as defined below);</w:t>
      </w:r>
    </w:p>
    <w:p>
      <w:pPr>
        <w:spacing w:after="0" w:line="57" w:lineRule="exact"/>
        <w:rPr>
          <w:sz w:val="20"/>
          <w:szCs w:val="20"/>
          <w:color w:val="auto"/>
        </w:rPr>
      </w:pPr>
    </w:p>
    <w:p>
      <w:pPr>
        <w:ind w:right="3319" w:firstLine="1574"/>
        <w:spacing w:after="0" w:line="290" w:lineRule="auto"/>
        <w:rPr>
          <w:sz w:val="20"/>
          <w:szCs w:val="20"/>
          <w:color w:val="auto"/>
        </w:rPr>
      </w:pPr>
      <w:r>
        <w:rPr>
          <w:rFonts w:ascii="Courier New" w:cs="Courier New" w:eastAsia="Courier New" w:hAnsi="Courier New"/>
          <w:sz w:val="15"/>
          <w:szCs w:val="15"/>
          <w:color w:val="auto"/>
        </w:rPr>
        <w:t>NOW, THEREFORE, the Integra LifeSciences Holdings Corporation 2003 Equity Incentive Plan is hereby adopted under the following terms and conditions:</w:t>
      </w:r>
    </w:p>
    <w:p>
      <w:pPr>
        <w:spacing w:after="0" w:line="57" w:lineRule="exact"/>
        <w:rPr>
          <w:sz w:val="20"/>
          <w:szCs w:val="20"/>
          <w:color w:val="auto"/>
        </w:rPr>
      </w:pPr>
    </w:p>
    <w:p>
      <w:pPr>
        <w:ind w:left="700" w:right="3239" w:hanging="690"/>
        <w:spacing w:after="0" w:line="255" w:lineRule="auto"/>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Plan is intended to provide a means whereby the Company may grant ISOs to Key Employees and may grant NQSOs, Restricted Stock, Stock Appreciation Rights, Performance Stock, Contract Stock and Dividend Equivalent Rights to Key Employees and Associates. Thereby, the Company expects to attract and retain such Key Employees and Associates and to motivate them to exercise their best efforts on behalf of the Company and any Related Corporations and Affiliates.</w:t>
      </w:r>
    </w:p>
    <w:p>
      <w:pPr>
        <w:spacing w:after="0" w:line="81"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6" w:lineRule="exact"/>
        <w:rPr>
          <w:rFonts w:ascii="Courier New" w:cs="Courier New" w:eastAsia="Courier New" w:hAnsi="Courier New"/>
          <w:sz w:val="15"/>
          <w:szCs w:val="15"/>
          <w:color w:val="auto"/>
        </w:rPr>
      </w:pPr>
    </w:p>
    <w:p>
      <w:pPr>
        <w:ind w:left="1140" w:right="3319" w:hanging="431"/>
        <w:spacing w:after="0" w:line="255" w:lineRule="auto"/>
        <w:tabs>
          <w:tab w:leader="none" w:pos="114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mean an entity in which the Company or a Related Corporation has a 50 percent or greater equity interest.</w:t>
      </w:r>
    </w:p>
    <w:p>
      <w:pPr>
        <w:spacing w:after="0" w:line="1" w:lineRule="exact"/>
        <w:rPr>
          <w:rFonts w:ascii="Courier New" w:cs="Courier New" w:eastAsia="Courier New" w:hAnsi="Courier New"/>
          <w:sz w:val="15"/>
          <w:szCs w:val="15"/>
          <w:color w:val="auto"/>
        </w:rPr>
      </w:pPr>
    </w:p>
    <w:p>
      <w:pPr>
        <w:ind w:left="1140" w:right="4099" w:hanging="431"/>
        <w:spacing w:after="0" w:line="237" w:lineRule="auto"/>
        <w:tabs>
          <w:tab w:leader="none" w:pos="114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shall mean a designated nonemployee director, consultant or other person providing services to the Company, a Related Corporation or an Affiliate.</w:t>
      </w:r>
    </w:p>
    <w:p>
      <w:pPr>
        <w:spacing w:after="0" w:line="1" w:lineRule="exact"/>
        <w:rPr>
          <w:rFonts w:ascii="Courier New" w:cs="Courier New" w:eastAsia="Courier New" w:hAnsi="Courier New"/>
          <w:sz w:val="15"/>
          <w:szCs w:val="15"/>
          <w:color w:val="auto"/>
        </w:rPr>
      </w:pPr>
    </w:p>
    <w:p>
      <w:pPr>
        <w:ind w:left="1140" w:right="4019" w:hanging="431"/>
        <w:spacing w:after="0" w:line="237" w:lineRule="auto"/>
        <w:tabs>
          <w:tab w:leader="none" w:pos="114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shall mean ISOs, NQSOs, Restricted Stock, Stock Appreciation Rights, Performance Stock, Contract Stock and/or Dividend Equivalent Rights awarded by the Committee to a Participant.</w:t>
      </w:r>
    </w:p>
    <w:p>
      <w:pPr>
        <w:spacing w:after="0" w:line="1" w:lineRule="exact"/>
        <w:rPr>
          <w:rFonts w:ascii="Courier New" w:cs="Courier New" w:eastAsia="Courier New" w:hAnsi="Courier New"/>
          <w:sz w:val="15"/>
          <w:szCs w:val="15"/>
          <w:color w:val="auto"/>
        </w:rPr>
      </w:pPr>
    </w:p>
    <w:p>
      <w:pPr>
        <w:ind w:left="1140" w:right="4019" w:hanging="431"/>
        <w:spacing w:after="0" w:line="254" w:lineRule="auto"/>
        <w:tabs>
          <w:tab w:leader="none" w:pos="1140"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Agreement" shall mean a written document evidencing the grant of an Award, as described in Section 10.1.</w:t>
      </w:r>
    </w:p>
    <w:p>
      <w:pPr>
        <w:ind w:left="1140" w:hanging="431"/>
        <w:spacing w:after="0" w:line="237" w:lineRule="auto"/>
        <w:tabs>
          <w:tab w:leader="none" w:pos="114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ind w:left="1140" w:right="4279" w:hanging="431"/>
        <w:spacing w:after="0" w:line="237" w:lineRule="auto"/>
        <w:tabs>
          <w:tab w:leader="none" w:pos="114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w:t>
      </w:r>
    </w:p>
    <w:p>
      <w:pPr>
        <w:ind w:left="1140" w:right="4019" w:hanging="431"/>
        <w:spacing w:after="0" w:line="237" w:lineRule="auto"/>
        <w:tabs>
          <w:tab w:leader="none" w:pos="1140" w:val="left"/>
        </w:tabs>
        <w:numPr>
          <w:ilvl w:val="2"/>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the Company's Equity Award Committee,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2" w:lineRule="exact"/>
        <w:rPr>
          <w:rFonts w:ascii="Courier New" w:cs="Courier New" w:eastAsia="Courier New" w:hAnsi="Courier New"/>
          <w:sz w:val="15"/>
          <w:szCs w:val="15"/>
          <w:color w:val="auto"/>
        </w:rPr>
      </w:pPr>
    </w:p>
    <w:p>
      <w:pPr>
        <w:ind w:left="1140" w:right="4719" w:hanging="518"/>
        <w:spacing w:after="0" w:line="237" w:lineRule="auto"/>
        <w:tabs>
          <w:tab w:leader="none" w:pos="114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Integra LifeSciences Holdings Corporation, a Delaware corporation.</w:t>
      </w:r>
    </w:p>
    <w:p>
      <w:pPr>
        <w:ind w:left="1140" w:right="4019" w:hanging="518"/>
        <w:spacing w:after="0" w:line="237" w:lineRule="auto"/>
        <w:tabs>
          <w:tab w:leader="none" w:pos="114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Date" shall mean the date specified in the Award Agreement on which a Participant is entitled to receive Contract Stock, provided he or she is still providing services to the Company, a Related Corporation, or an Affiliate on such date.</w:t>
      </w:r>
    </w:p>
    <w:p>
      <w:pPr>
        <w:spacing w:after="0" w:line="2" w:lineRule="exact"/>
        <w:rPr>
          <w:rFonts w:ascii="Courier New" w:cs="Courier New" w:eastAsia="Courier New" w:hAnsi="Courier New"/>
          <w:sz w:val="15"/>
          <w:szCs w:val="15"/>
          <w:color w:val="auto"/>
        </w:rPr>
      </w:pPr>
    </w:p>
    <w:p>
      <w:pPr>
        <w:ind w:left="1140" w:right="4019" w:hanging="518"/>
        <w:spacing w:after="0" w:line="255" w:lineRule="auto"/>
        <w:tabs>
          <w:tab w:leader="none" w:pos="114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Stock" shall mean an Award that entitles the recipient to receive unrestricted Shares, without payment, if the recipient is still providing services to the Company or a Related Corporation as of a future date specified in the Award Agreement.</w:t>
      </w:r>
    </w:p>
    <w:p>
      <w:pPr>
        <w:spacing w:after="0" w:line="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A3</w:t>
      </w:r>
    </w:p>
    <w:p>
      <w:pPr>
        <w:spacing w:after="0" w:line="335" w:lineRule="exact"/>
        <w:rPr>
          <w:sz w:val="20"/>
          <w:szCs w:val="20"/>
          <w:color w:val="auto"/>
        </w:rPr>
      </w:pPr>
    </w:p>
    <w:p>
      <w:pPr>
        <w:ind w:left="1140" w:right="4099" w:hanging="518"/>
        <w:spacing w:after="0" w:line="249" w:lineRule="auto"/>
        <w:tabs>
          <w:tab w:leader="none" w:pos="11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shall mean separation from service as a result of "permanent and total disability," as defined in section 22(e)(3) of the Code.</w:t>
      </w:r>
    </w:p>
    <w:p>
      <w:pPr>
        <w:spacing w:after="0" w:line="1" w:lineRule="exact"/>
        <w:rPr>
          <w:rFonts w:ascii="Courier New" w:cs="Courier New" w:eastAsia="Courier New" w:hAnsi="Courier New"/>
          <w:sz w:val="15"/>
          <w:szCs w:val="15"/>
          <w:color w:val="auto"/>
        </w:rPr>
      </w:pPr>
    </w:p>
    <w:p>
      <w:pPr>
        <w:ind w:left="1140" w:right="4019" w:hanging="518"/>
        <w:spacing w:after="0" w:line="237" w:lineRule="auto"/>
        <w:tabs>
          <w:tab w:leader="none" w:pos="11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Equivalent Right" shall mean an Award that entitles the recipient to receive a benefit in lieu of cash dividends that would have been payable on any or all Shares subject to another Award granted to the Participant had such Shares been outstanding.</w:t>
      </w:r>
    </w:p>
    <w:p>
      <w:pPr>
        <w:spacing w:after="0" w:line="2" w:lineRule="exact"/>
        <w:rPr>
          <w:rFonts w:ascii="Courier New" w:cs="Courier New" w:eastAsia="Courier New" w:hAnsi="Courier New"/>
          <w:sz w:val="15"/>
          <w:szCs w:val="15"/>
          <w:color w:val="auto"/>
        </w:rPr>
      </w:pPr>
    </w:p>
    <w:p>
      <w:pPr>
        <w:ind w:left="1140" w:right="4199" w:hanging="518"/>
        <w:spacing w:after="0" w:line="237" w:lineRule="auto"/>
        <w:tabs>
          <w:tab w:leader="none" w:pos="11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 amended.</w:t>
      </w:r>
    </w:p>
    <w:p>
      <w:pPr>
        <w:ind w:left="1140" w:right="4199" w:hanging="518"/>
        <w:spacing w:after="0" w:line="237" w:lineRule="auto"/>
        <w:tabs>
          <w:tab w:leader="none" w:pos="11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shall mean the following, arrived at by a good faith determination of the Committee:</w:t>
      </w:r>
    </w:p>
    <w:p>
      <w:pPr>
        <w:ind w:left="1940" w:right="3239" w:hanging="706"/>
        <w:spacing w:after="0" w:line="254" w:lineRule="auto"/>
        <w:tabs>
          <w:tab w:leader="none" w:pos="194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are sales of Shares on a national securities exchange or in an over-the-counter market on the date of grant (or on such other date as value must be determined), then the quoted closing price on such date; or</w:t>
      </w:r>
    </w:p>
    <w:p>
      <w:pPr>
        <w:spacing w:after="0" w:line="1" w:lineRule="exact"/>
        <w:rPr>
          <w:rFonts w:ascii="Courier New" w:cs="Courier New" w:eastAsia="Courier New" w:hAnsi="Courier New"/>
          <w:sz w:val="14"/>
          <w:szCs w:val="14"/>
          <w:color w:val="auto"/>
        </w:rPr>
      </w:pPr>
    </w:p>
    <w:p>
      <w:pPr>
        <w:ind w:left="1940" w:right="3319" w:hanging="793"/>
        <w:spacing w:after="0" w:line="237" w:lineRule="auto"/>
        <w:tabs>
          <w:tab w:leader="none" w:pos="194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are no such sales of Shares on the date of grant (or on such other date as value must be determined) but there are such sales on dates within a reasonable period both before and after such date, the weighted average of the quoted closing price on the nearest date before and the nearest date after such date on which there were such sales; or</w:t>
      </w:r>
    </w:p>
    <w:p>
      <w:pPr>
        <w:spacing w:after="0" w:line="2" w:lineRule="exact"/>
        <w:rPr>
          <w:rFonts w:ascii="Courier New" w:cs="Courier New" w:eastAsia="Courier New" w:hAnsi="Courier New"/>
          <w:sz w:val="15"/>
          <w:szCs w:val="15"/>
          <w:color w:val="auto"/>
        </w:rPr>
      </w:pPr>
    </w:p>
    <w:p>
      <w:pPr>
        <w:ind w:left="1940" w:right="3239" w:hanging="881"/>
        <w:spacing w:after="0" w:line="254" w:lineRule="auto"/>
        <w:tabs>
          <w:tab w:leader="none" w:pos="194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actual sales are not available during a reasonable period beginning before and ending after the date of grant (or on such other date as value must be determined), then the mean between the bid and asked price on such date as reported by the National Quotation Bureau; or</w:t>
      </w:r>
    </w:p>
    <w:p>
      <w:pPr>
        <w:spacing w:after="0" w:line="1" w:lineRule="exact"/>
        <w:rPr>
          <w:rFonts w:ascii="Courier New" w:cs="Courier New" w:eastAsia="Courier New" w:hAnsi="Courier New"/>
          <w:sz w:val="14"/>
          <w:szCs w:val="14"/>
          <w:color w:val="auto"/>
        </w:rPr>
      </w:pPr>
    </w:p>
    <w:p>
      <w:pPr>
        <w:ind w:left="1940" w:right="3239" w:hanging="793"/>
        <w:spacing w:after="0" w:line="272" w:lineRule="auto"/>
        <w:tabs>
          <w:tab w:leader="none" w:pos="194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paragraphs (i) through (iii) above are not applicable, then such other method of determining fair market value as shall be adopted by the Committee.</w:t>
      </w:r>
    </w:p>
    <w:p>
      <w:pPr>
        <w:sectPr>
          <w:pgSz w:w="11900" w:h="16876" w:orient="portrait"/>
          <w:cols w:equalWidth="0" w:num="1">
            <w:col w:w="10239"/>
          </w:cols>
          <w:pgMar w:left="220" w:top="1102" w:right="1440" w:bottom="0" w:gutter="0" w:footer="0" w:header="0"/>
        </w:sectPr>
      </w:pPr>
    </w:p>
    <w:bookmarkStart w:id="31" w:name="page32"/>
    <w:bookmarkEnd w:id="31"/>
    <w:p>
      <w:pPr>
        <w:spacing w:after="0" w:line="91" w:lineRule="exact"/>
        <w:rPr>
          <w:sz w:val="20"/>
          <w:szCs w:val="20"/>
          <w:color w:val="auto"/>
        </w:rPr>
      </w:pPr>
    </w:p>
    <w:p>
      <w:pPr>
        <w:ind w:right="3319"/>
        <w:spacing w:after="0" w:line="280" w:lineRule="auto"/>
        <w:rPr>
          <w:sz w:val="20"/>
          <w:szCs w:val="20"/>
          <w:color w:val="auto"/>
        </w:rPr>
      </w:pPr>
      <w:r>
        <w:rPr>
          <w:rFonts w:ascii="Courier New" w:cs="Courier New" w:eastAsia="Courier New" w:hAnsi="Courier New"/>
          <w:sz w:val="14"/>
          <w:szCs w:val="14"/>
          <w:color w:val="auto"/>
        </w:rPr>
        <w:t>Where the Fair Market Value of Shares is determined under paragraph (ii) 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ss.20.2031-2(b)(1), or any successor thereto.</w:t>
      </w:r>
    </w:p>
    <w:p>
      <w:pPr>
        <w:spacing w:after="0" w:line="67" w:lineRule="exact"/>
        <w:rPr>
          <w:sz w:val="20"/>
          <w:szCs w:val="20"/>
          <w:color w:val="auto"/>
        </w:rPr>
      </w:pPr>
    </w:p>
    <w:p>
      <w:pPr>
        <w:ind w:left="1240" w:right="3499" w:hanging="618"/>
        <w:spacing w:after="0" w:line="264" w:lineRule="auto"/>
        <w:tabs>
          <w:tab w:leader="none" w:pos="12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 shall mean an Option which, at the time such Option is granted under the Plan, qualifies as an incentive stock option within the meaning of section 422 of the Code, unless the Award Agreement states that the Option will not be treated as an ISO.</w:t>
      </w:r>
    </w:p>
    <w:p>
      <w:pPr>
        <w:ind w:left="1240" w:right="3319" w:hanging="618"/>
        <w:spacing w:after="0" w:line="237" w:lineRule="auto"/>
        <w:tabs>
          <w:tab w:leader="none" w:pos="12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Employee" shall mean an officer, executive, or managerial or nonmanagerial employee of the Company, a Related Corporation, or an Affiliate.</w:t>
      </w:r>
    </w:p>
    <w:p>
      <w:pPr>
        <w:spacing w:after="0" w:line="1" w:lineRule="exact"/>
        <w:rPr>
          <w:rFonts w:ascii="Courier New" w:cs="Courier New" w:eastAsia="Courier New" w:hAnsi="Courier New"/>
          <w:sz w:val="15"/>
          <w:szCs w:val="15"/>
          <w:color w:val="auto"/>
        </w:rPr>
      </w:pPr>
    </w:p>
    <w:p>
      <w:pPr>
        <w:ind w:left="1240" w:right="3239" w:hanging="618"/>
        <w:spacing w:after="0" w:line="237" w:lineRule="auto"/>
        <w:tabs>
          <w:tab w:leader="none" w:pos="12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"More-Than-10-Percent Stockholder" shall mean any person who at the time of grant owns, directly or indirectly, or is deemed to own by reason of the attribution rules of section 424(d) of the Code, Shares possessing more than 10 percent of the total combined voting power of all classes of Shares of the Company or of a Related Corporation.</w:t>
      </w:r>
    </w:p>
    <w:p>
      <w:pPr>
        <w:spacing w:after="0" w:line="2" w:lineRule="exact"/>
        <w:rPr>
          <w:rFonts w:ascii="Courier New" w:cs="Courier New" w:eastAsia="Courier New" w:hAnsi="Courier New"/>
          <w:sz w:val="15"/>
          <w:szCs w:val="15"/>
          <w:color w:val="auto"/>
        </w:rPr>
      </w:pPr>
    </w:p>
    <w:p>
      <w:pPr>
        <w:ind w:left="1240" w:right="3319" w:hanging="618"/>
        <w:spacing w:after="0" w:line="237" w:lineRule="auto"/>
        <w:tabs>
          <w:tab w:leader="none" w:pos="12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"NQSO" shall mean an Option that, at the time such Option is granted to a Participant, does not meet the definition of an ISO, whether or not it is designated as a nonqualified stock option in the Award Agreement.</w:t>
      </w:r>
    </w:p>
    <w:p>
      <w:pPr>
        <w:spacing w:after="0" w:line="1" w:lineRule="exact"/>
        <w:rPr>
          <w:rFonts w:ascii="Courier New" w:cs="Courier New" w:eastAsia="Courier New" w:hAnsi="Courier New"/>
          <w:sz w:val="15"/>
          <w:szCs w:val="15"/>
          <w:color w:val="auto"/>
        </w:rPr>
      </w:pPr>
    </w:p>
    <w:p>
      <w:pPr>
        <w:ind w:left="1240" w:right="3239" w:hanging="618"/>
        <w:spacing w:after="0" w:line="307" w:lineRule="auto"/>
        <w:tabs>
          <w:tab w:leader="none" w:pos="12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is an Award entitling the Participant on exercise thereof to purchase Shares at a specified exercise price.</w:t>
      </w:r>
    </w:p>
    <w:p>
      <w:pPr>
        <w:spacing w:after="0" w:line="4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A4</w:t>
      </w:r>
    </w:p>
    <w:p>
      <w:pPr>
        <w:spacing w:after="0" w:line="335" w:lineRule="exact"/>
        <w:rPr>
          <w:sz w:val="20"/>
          <w:szCs w:val="20"/>
          <w:color w:val="auto"/>
        </w:rPr>
      </w:pPr>
    </w:p>
    <w:p>
      <w:pPr>
        <w:ind w:left="1240" w:right="3319" w:hanging="618"/>
        <w:spacing w:after="0" w:line="255" w:lineRule="auto"/>
        <w:tabs>
          <w:tab w:leader="none" w:pos="124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 Key Employee or Associate who has been granted an Award under the Plan.</w:t>
      </w:r>
    </w:p>
    <w:p>
      <w:pPr>
        <w:spacing w:after="0" w:line="1" w:lineRule="exact"/>
        <w:rPr>
          <w:rFonts w:ascii="Courier New" w:cs="Courier New" w:eastAsia="Courier New" w:hAnsi="Courier New"/>
          <w:sz w:val="15"/>
          <w:szCs w:val="15"/>
          <w:color w:val="auto"/>
        </w:rPr>
      </w:pPr>
    </w:p>
    <w:p>
      <w:pPr>
        <w:ind w:left="1240" w:hanging="618"/>
        <w:spacing w:after="0" w:line="237" w:lineRule="auto"/>
        <w:tabs>
          <w:tab w:leader="none" w:pos="124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Stock" shall mean an Award</w:t>
      </w:r>
    </w:p>
    <w:p>
      <w:pPr>
        <w:ind w:left="1240" w:right="34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that entitles the recipient to receive Shares, without payment, following the attainment</w:t>
      </w: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designated Performance Goals.</w:t>
      </w:r>
    </w:p>
    <w:p>
      <w:pPr>
        <w:ind w:left="1240" w:right="3239" w:hanging="618"/>
        <w:spacing w:after="0" w:line="254" w:lineRule="auto"/>
        <w:tabs>
          <w:tab w:leader="none" w:pos="124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 shall mean goals deemed by the Committee to be important to the success of the Company or any of its Related Corporations or Affiliates. The Committee shall establish the specific measures for each such goal at the time an Award of Performance Stock is granted. In creating these measures, the Committee shall use one or more of the following business criteria: return on assets, return on net assets, asset turnover, return on equity, return on capital, market price</w:t>
      </w:r>
    </w:p>
    <w:p>
      <w:pPr>
        <w:spacing w:after="0" w:line="2" w:lineRule="exact"/>
        <w:rPr>
          <w:rFonts w:ascii="Courier New" w:cs="Courier New" w:eastAsia="Courier New" w:hAnsi="Courier New"/>
          <w:sz w:val="14"/>
          <w:szCs w:val="14"/>
          <w:color w:val="auto"/>
        </w:rPr>
      </w:pPr>
    </w:p>
    <w:p>
      <w:pPr>
        <w:ind w:left="1240" w:right="339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appreciation of Shares, economic value added, total stockholder return, net income, pre-tax income, earnings per share, operating profit margin, net income margin, sales margin, cash flow, market share, inventory turnover, sales growth, capacity utilization, increase in customer base, environmental health and safety, diversity, and/or quality. The business criteria may be expressed in absolute terms or relative to the performance of other companies or an index.</w:t>
      </w:r>
    </w:p>
    <w:p>
      <w:pPr>
        <w:spacing w:after="0" w:line="3" w:lineRule="exact"/>
        <w:rPr>
          <w:rFonts w:ascii="Courier New" w:cs="Courier New" w:eastAsia="Courier New" w:hAnsi="Courier New"/>
          <w:sz w:val="14"/>
          <w:szCs w:val="14"/>
          <w:color w:val="auto"/>
        </w:rPr>
      </w:pPr>
    </w:p>
    <w:p>
      <w:pPr>
        <w:ind w:left="1240" w:right="3399" w:hanging="706"/>
        <w:spacing w:after="0" w:line="237" w:lineRule="auto"/>
        <w:tabs>
          <w:tab w:leader="none" w:pos="12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the Integra LifeSciences Holdings Corporation 2003 Equity Incentive Plan, as set forth herein and as it may be amended from time to time.</w:t>
      </w:r>
    </w:p>
    <w:p>
      <w:pPr>
        <w:spacing w:after="0" w:line="1" w:lineRule="exact"/>
        <w:rPr>
          <w:rFonts w:ascii="Courier New" w:cs="Courier New" w:eastAsia="Courier New" w:hAnsi="Courier New"/>
          <w:sz w:val="15"/>
          <w:szCs w:val="15"/>
          <w:color w:val="auto"/>
        </w:rPr>
      </w:pPr>
    </w:p>
    <w:p>
      <w:pPr>
        <w:jc w:val="both"/>
        <w:ind w:left="1240" w:right="3239" w:hanging="706"/>
        <w:spacing w:after="0" w:line="237" w:lineRule="auto"/>
        <w:tabs>
          <w:tab w:leader="none" w:pos="12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Corporation" shall mean either a "subsidiary corporation" of the Company (if any), as defined in section 424(f) of the Code, or the "parent corporation" of the Company (if any), as defined in section 424(e) of the Code.</w:t>
      </w:r>
    </w:p>
    <w:p>
      <w:pPr>
        <w:spacing w:after="0" w:line="1" w:lineRule="exact"/>
        <w:rPr>
          <w:rFonts w:ascii="Courier New" w:cs="Courier New" w:eastAsia="Courier New" w:hAnsi="Courier New"/>
          <w:sz w:val="15"/>
          <w:szCs w:val="15"/>
          <w:color w:val="auto"/>
        </w:rPr>
      </w:pPr>
    </w:p>
    <w:p>
      <w:pPr>
        <w:ind w:left="1240" w:right="3399" w:hanging="706"/>
        <w:spacing w:after="0" w:line="237" w:lineRule="auto"/>
        <w:tabs>
          <w:tab w:leader="none" w:pos="12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shall mean an Award that grants the recipient Shares at no cost but subject to whatever restrictions are determined by the Committee.</w:t>
      </w:r>
    </w:p>
    <w:p>
      <w:pPr>
        <w:spacing w:after="0" w:line="1" w:lineRule="exact"/>
        <w:rPr>
          <w:rFonts w:ascii="Courier New" w:cs="Courier New" w:eastAsia="Courier New" w:hAnsi="Courier New"/>
          <w:sz w:val="15"/>
          <w:szCs w:val="15"/>
          <w:color w:val="auto"/>
        </w:rPr>
      </w:pPr>
    </w:p>
    <w:p>
      <w:pPr>
        <w:ind w:left="1240" w:hanging="706"/>
        <w:spacing w:after="0" w:line="237" w:lineRule="auto"/>
        <w:tabs>
          <w:tab w:leader="none" w:pos="12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shall mean the Securities Act of 1933, as</w:t>
      </w:r>
    </w:p>
    <w:p>
      <w:pPr>
        <w:ind w:left="1240"/>
        <w:spacing w:after="0" w:line="238" w:lineRule="auto"/>
        <w:rPr>
          <w:sz w:val="20"/>
          <w:szCs w:val="20"/>
          <w:color w:val="auto"/>
        </w:rPr>
      </w:pPr>
      <w:r>
        <w:rPr>
          <w:rFonts w:ascii="Courier New" w:cs="Courier New" w:eastAsia="Courier New" w:hAnsi="Courier New"/>
          <w:sz w:val="15"/>
          <w:szCs w:val="15"/>
          <w:color w:val="auto"/>
        </w:rPr>
        <w:t>amended.</w:t>
      </w:r>
    </w:p>
    <w:p>
      <w:pPr>
        <w:ind w:left="1240" w:right="3579" w:hanging="793"/>
        <w:spacing w:after="0" w:line="237" w:lineRule="auto"/>
        <w:tabs>
          <w:tab w:leader="none" w:pos="124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shall mean shares of common stock of the Company, par value $0.01 per share.</w:t>
      </w:r>
    </w:p>
    <w:p>
      <w:pPr>
        <w:ind w:left="1240" w:right="3579" w:hanging="793"/>
        <w:spacing w:after="0" w:line="255" w:lineRule="auto"/>
        <w:tabs>
          <w:tab w:leader="none" w:pos="124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shall mean an Award entitling the recipient on exercise to receive an amount, in cash or Shares or a combination thereof (such form to be determined by the Committee), determined in whole or in part by reference to appreciation in Share value.</w:t>
      </w:r>
    </w:p>
    <w:p>
      <w:pPr>
        <w:spacing w:after="0" w:line="80"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24" w:lineRule="exact"/>
        <w:rPr>
          <w:rFonts w:ascii="Courier New" w:cs="Courier New" w:eastAsia="Courier New" w:hAnsi="Courier New"/>
          <w:sz w:val="15"/>
          <w:szCs w:val="15"/>
          <w:color w:val="auto"/>
        </w:rPr>
      </w:pPr>
    </w:p>
    <w:p>
      <w:pPr>
        <w:ind w:left="1240" w:right="3239" w:hanging="706"/>
        <w:spacing w:after="0" w:line="254" w:lineRule="auto"/>
        <w:tabs>
          <w:tab w:leader="none" w:pos="124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(except for the authority described in subsection (b)(i)-(iv) below) may be delegated to a Plan administrator.</w:t>
      </w:r>
    </w:p>
    <w:p>
      <w:pPr>
        <w:spacing w:after="0" w:line="3" w:lineRule="exact"/>
        <w:rPr>
          <w:rFonts w:ascii="Courier New" w:cs="Courier New" w:eastAsia="Courier New" w:hAnsi="Courier New"/>
          <w:sz w:val="14"/>
          <w:szCs w:val="14"/>
          <w:color w:val="auto"/>
        </w:rPr>
      </w:pPr>
    </w:p>
    <w:p>
      <w:pPr>
        <w:ind w:left="1240" w:hanging="706"/>
        <w:spacing w:after="0" w:line="237" w:lineRule="auto"/>
        <w:tabs>
          <w:tab w:leader="none" w:pos="124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authority:</w:t>
      </w:r>
    </w:p>
    <w:p>
      <w:pPr>
        <w:ind w:left="2100" w:right="3239" w:hanging="866"/>
        <w:spacing w:after="0" w:line="237" w:lineRule="auto"/>
        <w:tabs>
          <w:tab w:leader="none" w:pos="2100"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Key Employees and Associates to be granted Awards under the Plan and to grant such Awards at such time or times as it may choose;</w:t>
      </w:r>
    </w:p>
    <w:p>
      <w:pPr>
        <w:spacing w:after="0" w:line="1" w:lineRule="exact"/>
        <w:rPr>
          <w:rFonts w:ascii="Courier New" w:cs="Courier New" w:eastAsia="Courier New" w:hAnsi="Courier New"/>
          <w:sz w:val="15"/>
          <w:szCs w:val="15"/>
          <w:color w:val="auto"/>
        </w:rPr>
      </w:pPr>
    </w:p>
    <w:p>
      <w:pPr>
        <w:ind w:left="2020" w:right="3399" w:hanging="873"/>
        <w:spacing w:after="0" w:line="237" w:lineRule="auto"/>
        <w:tabs>
          <w:tab w:leader="none" w:pos="2020"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type and size of each Award, including the number of Shares subject to the Award;</w:t>
      </w:r>
    </w:p>
    <w:p>
      <w:pPr>
        <w:ind w:left="2020" w:hanging="961"/>
        <w:spacing w:after="0"/>
        <w:tabs>
          <w:tab w:leader="none" w:pos="2020"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of each Award;</w:t>
      </w:r>
    </w:p>
    <w:p>
      <w:pPr>
        <w:spacing w:after="0" w:line="140"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A5</w:t>
      </w:r>
    </w:p>
    <w:p>
      <w:pPr>
        <w:spacing w:after="0" w:line="200" w:lineRule="exact"/>
        <w:rPr>
          <w:sz w:val="20"/>
          <w:szCs w:val="20"/>
          <w:color w:val="auto"/>
        </w:rPr>
      </w:pPr>
    </w:p>
    <w:p>
      <w:pPr>
        <w:spacing w:after="0" w:line="303" w:lineRule="exact"/>
        <w:rPr>
          <w:sz w:val="20"/>
          <w:szCs w:val="20"/>
          <w:color w:val="auto"/>
        </w:rPr>
      </w:pPr>
    </w:p>
    <w:p>
      <w:pPr>
        <w:ind w:left="2020" w:right="3239" w:hanging="873"/>
        <w:spacing w:after="0" w:line="320" w:lineRule="auto"/>
        <w:tabs>
          <w:tab w:leader="none" w:pos="20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an existing Award in whole or in part (including the extension of the exercise period for any NQSO), except that the Committee may not (A) lower the exercise</w:t>
      </w:r>
    </w:p>
    <w:p>
      <w:pPr>
        <w:sectPr>
          <w:pgSz w:w="11900" w:h="16929" w:orient="portrait"/>
          <w:cols w:equalWidth="0" w:num="1">
            <w:col w:w="10239"/>
          </w:cols>
          <w:pgMar w:left="220" w:top="284" w:right="1440" w:bottom="0" w:gutter="0" w:footer="0" w:header="0"/>
        </w:sectPr>
      </w:pPr>
    </w:p>
    <w:bookmarkStart w:id="32" w:name="page33"/>
    <w:bookmarkEnd w:id="32"/>
    <w:p>
      <w:pPr>
        <w:ind w:left="2020"/>
        <w:spacing w:after="0"/>
        <w:rPr>
          <w:sz w:val="20"/>
          <w:szCs w:val="20"/>
          <w:color w:val="auto"/>
        </w:rPr>
      </w:pPr>
      <w:r>
        <w:rPr>
          <w:rFonts w:ascii="Courier New" w:cs="Courier New" w:eastAsia="Courier New" w:hAnsi="Courier New"/>
          <w:sz w:val="15"/>
          <w:szCs w:val="15"/>
          <w:color w:val="auto"/>
        </w:rPr>
        <w:t>price of any Option, or (B) without the consent of the</w:t>
      </w:r>
    </w:p>
    <w:p>
      <w:pPr>
        <w:spacing w:after="0" w:line="24"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Participant holding the Award, take any action under this</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clause if such action would adversely affect the rights</w:t>
      </w:r>
    </w:p>
    <w:p>
      <w:pPr>
        <w:ind w:left="2020"/>
        <w:spacing w:after="0" w:line="237" w:lineRule="auto"/>
        <w:rPr>
          <w:sz w:val="20"/>
          <w:szCs w:val="20"/>
          <w:color w:val="auto"/>
        </w:rPr>
      </w:pPr>
      <w:r>
        <w:rPr>
          <w:rFonts w:ascii="Courier New" w:cs="Courier New" w:eastAsia="Courier New" w:hAnsi="Courier New"/>
          <w:sz w:val="15"/>
          <w:szCs w:val="15"/>
          <w:color w:val="auto"/>
        </w:rPr>
        <w:t>of such Participant;</w:t>
      </w:r>
    </w:p>
    <w:p>
      <w:pPr>
        <w:ind w:left="2020" w:right="3239" w:hanging="786"/>
        <w:spacing w:after="0" w:line="237" w:lineRule="auto"/>
        <w:tabs>
          <w:tab w:leader="none" w:pos="20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amend and rescind rules and regulations for the administration of the Plan;</w:t>
      </w:r>
    </w:p>
    <w:p>
      <w:pPr>
        <w:ind w:left="2020" w:right="3239" w:hanging="873"/>
        <w:spacing w:after="0" w:line="237" w:lineRule="auto"/>
        <w:tabs>
          <w:tab w:leader="none" w:pos="20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interpret the Plan and decide any questions and settle any controversies that may arise in connection with it; and</w:t>
      </w:r>
    </w:p>
    <w:p>
      <w:pPr>
        <w:spacing w:after="0" w:line="1" w:lineRule="exact"/>
        <w:rPr>
          <w:rFonts w:ascii="Courier New" w:cs="Courier New" w:eastAsia="Courier New" w:hAnsi="Courier New"/>
          <w:sz w:val="15"/>
          <w:szCs w:val="15"/>
          <w:color w:val="auto"/>
        </w:rPr>
      </w:pPr>
    </w:p>
    <w:p>
      <w:pPr>
        <w:ind w:left="2020" w:right="3239" w:hanging="961"/>
        <w:spacing w:after="0" w:line="247" w:lineRule="auto"/>
        <w:tabs>
          <w:tab w:leader="none" w:pos="20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such modifications, amendments, procedures, sub-plans and the like, which may be inconsistent with the provisions of the Plan, as may be necessary to comply with the laws and regulations of other countries in which the Company and its Related Corporations and Affiliates operate in order to assure the viability of Awards granted under the Plan to individuals in such other countries.</w:t>
      </w:r>
    </w:p>
    <w:p>
      <w:pPr>
        <w:spacing w:after="0" w:line="89"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4"/>
          <w:szCs w:val="14"/>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61" w:lineRule="exact"/>
        <w:rPr>
          <w:sz w:val="20"/>
          <w:szCs w:val="20"/>
          <w:color w:val="auto"/>
        </w:rPr>
      </w:pPr>
    </w:p>
    <w:p>
      <w:pPr>
        <w:ind w:left="700" w:hanging="690"/>
        <w:spacing w:after="0"/>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of Plan</w:t>
      </w:r>
    </w:p>
    <w:p>
      <w:pPr>
        <w:spacing w:after="0" w:line="24" w:lineRule="exact"/>
        <w:rPr>
          <w:rFonts w:ascii="Courier New" w:cs="Courier New" w:eastAsia="Courier New" w:hAnsi="Courier New"/>
          <w:sz w:val="15"/>
          <w:szCs w:val="15"/>
          <w:color w:val="auto"/>
        </w:rPr>
      </w:pPr>
    </w:p>
    <w:p>
      <w:pPr>
        <w:ind w:left="1240" w:right="3239" w:hanging="531"/>
        <w:spacing w:after="0" w:line="237" w:lineRule="auto"/>
        <w:tabs>
          <w:tab w:leader="none" w:pos="1240"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Plan, having been adopted by the Board on February 2, 2003, shall become effective on that date, but subject to the approval of the stockholders of the Company pursuant to Section 9(b). Awards may be granted under the Plan prior to such stockholder approval (but after the Board's adoption of the Plan), subject to such stockholder approval.</w:t>
      </w:r>
    </w:p>
    <w:p>
      <w:pPr>
        <w:spacing w:after="0" w:line="2" w:lineRule="exact"/>
        <w:rPr>
          <w:rFonts w:ascii="Courier New" w:cs="Courier New" w:eastAsia="Courier New" w:hAnsi="Courier New"/>
          <w:sz w:val="15"/>
          <w:szCs w:val="15"/>
          <w:color w:val="auto"/>
        </w:rPr>
      </w:pPr>
    </w:p>
    <w:p>
      <w:pPr>
        <w:ind w:left="1240" w:right="3319" w:hanging="618"/>
        <w:spacing w:after="0" w:line="300" w:lineRule="auto"/>
        <w:tabs>
          <w:tab w:leader="none" w:pos="124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for ISOs. No ISO may be granted under the Plan after February 23, 2013, but ISOs previously granted may extend beyond that date. Awards other than ISOs may be granted after that date.</w:t>
      </w:r>
    </w:p>
    <w:p>
      <w:pPr>
        <w:spacing w:after="0" w:line="52" w:lineRule="exact"/>
        <w:rPr>
          <w:rFonts w:ascii="Courier New" w:cs="Courier New" w:eastAsia="Courier New" w:hAnsi="Courier New"/>
          <w:sz w:val="14"/>
          <w:szCs w:val="14"/>
          <w:color w:val="auto"/>
        </w:rPr>
      </w:pPr>
    </w:p>
    <w:p>
      <w:pPr>
        <w:ind w:left="800" w:right="3679" w:hanging="790"/>
        <w:spacing w:after="0" w:line="243" w:lineRule="auto"/>
        <w:tabs>
          <w:tab w:leader="none" w:pos="8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 The aggregate number of Shares that may be delivered under the Plan is 2,500,000. Further, no Key Employee shall receive Options and/or Stock Appreciation Rights for more than 1,000,000 Shares during any calendar year under the Plan. However, the limits in the preceding two sentences shall be subject to the adjustment described in Section 8.3. Shares delivered under the Plan may be authorized but unissued Shares or reacquired Shares, and the Company may purchase Shares required for this purpose, from time to time, if it deems such purchase to be advisable. Any Shares still subject to an Option which expires or otherwise terminates for any reason whatever (including, without limitation, the surrender thereof) without having been exercised in full, any Shares that are still subject to an Award that is forfeited, any Shares withheld for the payment of taxes with respect to an Award, and the Shares subject to an Award which is payable in Shares or cash and that is satisfied in cash rather than in Shares shall continue to be available for Awards under the Plan.</w:t>
      </w:r>
    </w:p>
    <w:p>
      <w:pPr>
        <w:spacing w:after="0" w:line="99" w:lineRule="exact"/>
        <w:rPr>
          <w:rFonts w:ascii="Courier New" w:cs="Courier New" w:eastAsia="Courier New" w:hAnsi="Courier New"/>
          <w:sz w:val="15"/>
          <w:szCs w:val="15"/>
          <w:color w:val="auto"/>
        </w:rPr>
      </w:pPr>
    </w:p>
    <w:p>
      <w:pPr>
        <w:ind w:left="800" w:right="3839" w:hanging="790"/>
        <w:spacing w:after="0" w:line="264" w:lineRule="auto"/>
        <w:tabs>
          <w:tab w:leader="none" w:pos="8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The class of individuals who shall be eligible to receive Awards under the Plan shall be the Key Employees (including any directors of the Company who are also officers or Key Employees) and the Associates. More than one Award may be granted to a Key Employee or Associate under the Plan.</w:t>
      </w:r>
    </w:p>
    <w:p>
      <w:pPr>
        <w:spacing w:after="0" w:line="7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115" w:right="1440" w:bottom="1440" w:gutter="0" w:footer="0" w:header="0"/>
        </w:sectPr>
      </w:pPr>
    </w:p>
    <w:bookmarkStart w:id="33" w:name="page34"/>
    <w:bookmarkEnd w:id="33"/>
    <w:p>
      <w:pPr>
        <w:spacing w:after="0" w:line="63" w:lineRule="exact"/>
        <w:rPr>
          <w:sz w:val="20"/>
          <w:szCs w:val="20"/>
          <w:color w:val="auto"/>
        </w:rPr>
      </w:pPr>
    </w:p>
    <w:p>
      <w:pPr>
        <w:ind w:left="800" w:hanging="790"/>
        <w:spacing w:after="0"/>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Types of Awards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Options</w:t>
      </w:r>
    </w:p>
    <w:p>
      <w:pPr>
        <w:spacing w:after="0" w:line="24" w:lineRule="exact"/>
        <w:rPr>
          <w:sz w:val="20"/>
          <w:szCs w:val="20"/>
          <w:color w:val="auto"/>
        </w:rPr>
      </w:pPr>
    </w:p>
    <w:p>
      <w:pPr>
        <w:ind w:left="1240" w:right="3239" w:hanging="443"/>
        <w:spacing w:after="0" w:line="254" w:lineRule="auto"/>
        <w:tabs>
          <w:tab w:leader="none" w:pos="12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Kinds of Options. Both ISOs and NQSOs may be granted by the Committee under the Plan. However, ISOs may only be granted to Key Employees of the Company or of a Related Corporation. NQSOs may be granted to both Key Employees and Associates. Once an ISO has been granted, no action by the Committee that would cause the Option to lose its status as an ISO under the Code will be effective without the consent of the Participant holding the Option.</w:t>
      </w:r>
    </w:p>
    <w:p>
      <w:pPr>
        <w:spacing w:after="0" w:line="2" w:lineRule="exact"/>
        <w:rPr>
          <w:rFonts w:ascii="Courier New" w:cs="Courier New" w:eastAsia="Courier New" w:hAnsi="Courier New"/>
          <w:sz w:val="14"/>
          <w:szCs w:val="14"/>
          <w:color w:val="auto"/>
        </w:rPr>
      </w:pPr>
    </w:p>
    <w:p>
      <w:pPr>
        <w:ind w:left="1240" w:right="3239" w:hanging="443"/>
        <w:spacing w:after="0" w:line="237" w:lineRule="auto"/>
        <w:tabs>
          <w:tab w:leader="none" w:pos="12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 Limit. The aggregate Fair Market Value of the Shares with respect to which ISOs are exercisable for the first time by a Key Employee during any calendar year (counting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5" w:lineRule="exact"/>
        <w:rPr>
          <w:rFonts w:ascii="Courier New" w:cs="Courier New" w:eastAsia="Courier New" w:hAnsi="Courier New"/>
          <w:sz w:val="15"/>
          <w:szCs w:val="15"/>
          <w:color w:val="auto"/>
        </w:rPr>
      </w:pPr>
    </w:p>
    <w:p>
      <w:pPr>
        <w:ind w:left="1240" w:right="4099" w:hanging="443"/>
        <w:spacing w:after="0" w:line="254" w:lineRule="auto"/>
        <w:tabs>
          <w:tab w:leader="none" w:pos="12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an Option shall be determined by the Committee, subject to the following:</w:t>
      </w:r>
    </w:p>
    <w:p>
      <w:pPr>
        <w:ind w:left="1760" w:right="3239" w:hanging="526"/>
        <w:spacing w:after="0" w:line="237" w:lineRule="auto"/>
        <w:tabs>
          <w:tab w:leader="none" w:pos="176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an ISO shall not be less than the greater of (A)100 percent (110 percent in the case of an ISO granted to a More-Than-10-Percent Stockholder) of the Fair Market Value of the Shares subject to the Option, determined as of the time the Option is granted, or (B) the par value per Share.</w:t>
      </w:r>
    </w:p>
    <w:p>
      <w:pPr>
        <w:spacing w:after="0" w:line="2" w:lineRule="exact"/>
        <w:rPr>
          <w:rFonts w:ascii="Courier New" w:cs="Courier New" w:eastAsia="Courier New" w:hAnsi="Courier New"/>
          <w:sz w:val="15"/>
          <w:szCs w:val="15"/>
          <w:color w:val="auto"/>
        </w:rPr>
      </w:pPr>
    </w:p>
    <w:p>
      <w:pPr>
        <w:ind w:left="1760" w:right="3319" w:hanging="613"/>
        <w:spacing w:after="0" w:line="254" w:lineRule="auto"/>
        <w:tabs>
          <w:tab w:leader="none" w:pos="176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an NQSO shall not be less than the greater of (A) 100 percent of the Fair Market Value of the Shares subject to the Option, determined as of the time the Option is granted, or (B) the par value per Share.</w:t>
      </w:r>
    </w:p>
    <w:p>
      <w:pPr>
        <w:spacing w:after="0" w:line="1" w:lineRule="exact"/>
        <w:rPr>
          <w:rFonts w:ascii="Courier New" w:cs="Courier New" w:eastAsia="Courier New" w:hAnsi="Courier New"/>
          <w:sz w:val="14"/>
          <w:szCs w:val="14"/>
          <w:color w:val="auto"/>
        </w:rPr>
      </w:pPr>
    </w:p>
    <w:p>
      <w:pPr>
        <w:ind w:left="1240" w:right="3399" w:hanging="443"/>
        <w:spacing w:after="0" w:line="237" w:lineRule="auto"/>
        <w:tabs>
          <w:tab w:leader="none" w:pos="12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Options. The term of each Option may not be more than 10 years (five years, in the case of an ISO granted to a More-Than-10-Percent Stockholder) from the date the Option was granted, or such earlier date as may be specified in the Award Agreement.</w:t>
      </w:r>
    </w:p>
    <w:p>
      <w:pPr>
        <w:spacing w:after="0" w:line="2" w:lineRule="exact"/>
        <w:rPr>
          <w:rFonts w:ascii="Courier New" w:cs="Courier New" w:eastAsia="Courier New" w:hAnsi="Courier New"/>
          <w:sz w:val="15"/>
          <w:szCs w:val="15"/>
          <w:color w:val="auto"/>
        </w:rPr>
      </w:pPr>
    </w:p>
    <w:p>
      <w:pPr>
        <w:ind w:left="1240" w:right="3239" w:hanging="443"/>
        <w:spacing w:after="0" w:line="255" w:lineRule="auto"/>
        <w:tabs>
          <w:tab w:leader="none" w:pos="12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An Option shall become exercisable at such time or times (but not less than three months from the date of grant), and on such conditions, as the Committee may specify. The Committee may at any time and from time to time accelerate the time at which all or any part of the Option may be exercised. Any exercise of an Option must be in writing, signed by the proper person, and delivered or mailed to the Company, accompanied by (i) any other documents required by the Committee and (ii) payment in full in accordance with subsection (f) below for the number of Shares for which the Option is exercised (except that, in the case of an exercise arrangement approved by the Committee and described in subsection (f)(iii) below payment may be made as soon as practicable after the exercise). Only full shares shall be issued under the Plan, and any fractional share that might otherwise be issuable upon exercise of an Option granted hereunder shall be forfeited.</w:t>
      </w:r>
    </w:p>
    <w:p>
      <w:pPr>
        <w:spacing w:after="0" w:line="163" w:lineRule="exact"/>
        <w:rPr>
          <w:rFonts w:ascii="Courier New" w:cs="Courier New" w:eastAsia="Courier New" w:hAnsi="Courier New"/>
          <w:sz w:val="14"/>
          <w:szCs w:val="14"/>
          <w:color w:val="auto"/>
        </w:rPr>
      </w:pPr>
    </w:p>
    <w:p>
      <w:pPr>
        <w:ind w:left="1240" w:right="3319" w:hanging="443"/>
        <w:spacing w:after="0" w:line="307" w:lineRule="auto"/>
        <w:tabs>
          <w:tab w:leader="none" w:pos="12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Shares. Shares purchased on the exercise of an Option shall be paid for as follows:</w:t>
      </w:r>
    </w:p>
    <w:p>
      <w:pPr>
        <w:spacing w:after="0" w:line="4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A7</w:t>
      </w:r>
    </w:p>
    <w:p>
      <w:pPr>
        <w:spacing w:after="0" w:line="335" w:lineRule="exact"/>
        <w:rPr>
          <w:sz w:val="20"/>
          <w:szCs w:val="20"/>
          <w:color w:val="auto"/>
        </w:rPr>
      </w:pPr>
    </w:p>
    <w:p>
      <w:pPr>
        <w:ind w:left="1680" w:right="3499" w:hanging="446"/>
        <w:spacing w:after="0" w:line="274" w:lineRule="auto"/>
        <w:tabs>
          <w:tab w:leader="none" w:pos="16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or by check (acceptable to the Committee), bank draft, or money order payable to the order of the Company;</w:t>
      </w:r>
    </w:p>
    <w:p>
      <w:pPr>
        <w:ind w:left="1680" w:right="3239" w:hanging="533"/>
        <w:spacing w:after="0" w:line="237" w:lineRule="auto"/>
        <w:tabs>
          <w:tab w:leader="none" w:pos="16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Shares previously acquired by the Participant; provided, however, that if such Shares were acquired through the exercise of an ISO and are used to pay the Option price of an ISO, such Shares have been held by the Participant for a period of not less than the holding period described in section 422(a)(1) of the Code on the date of exercise, or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as required to be considered "mature" Shares for purposes of accounting treatment;</w:t>
      </w:r>
    </w:p>
    <w:p>
      <w:pPr>
        <w:spacing w:after="0" w:line="5" w:lineRule="exact"/>
        <w:rPr>
          <w:rFonts w:ascii="Courier New" w:cs="Courier New" w:eastAsia="Courier New" w:hAnsi="Courier New"/>
          <w:sz w:val="15"/>
          <w:szCs w:val="15"/>
          <w:color w:val="auto"/>
        </w:rPr>
      </w:pPr>
    </w:p>
    <w:p>
      <w:pPr>
        <w:ind w:left="1680" w:right="3239" w:hanging="621"/>
        <w:spacing w:after="0" w:line="237" w:lineRule="auto"/>
        <w:tabs>
          <w:tab w:leader="none" w:pos="16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 or</w:t>
      </w:r>
    </w:p>
    <w:p>
      <w:pPr>
        <w:spacing w:after="0" w:line="2" w:lineRule="exact"/>
        <w:rPr>
          <w:rFonts w:ascii="Courier New" w:cs="Courier New" w:eastAsia="Courier New" w:hAnsi="Courier New"/>
          <w:sz w:val="15"/>
          <w:szCs w:val="15"/>
          <w:color w:val="auto"/>
        </w:rPr>
      </w:pPr>
    </w:p>
    <w:p>
      <w:pPr>
        <w:ind w:left="1680" w:hanging="533"/>
        <w:spacing w:after="0"/>
        <w:tabs>
          <w:tab w:leader="none" w:pos="16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combination of the above-listed forms of payment.</w:t>
      </w:r>
    </w:p>
    <w:p>
      <w:pPr>
        <w:spacing w:after="0" w:line="140"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In the event the Option price is paid, in whole or in part, with Shares, the portion of the Option price so paid shall be equal to the Fair Market Value on the date of exercise of the Option of the Shares surrendered in payment of such Option price.</w:t>
      </w:r>
    </w:p>
    <w:p>
      <w:pPr>
        <w:spacing w:after="0" w:line="6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Stock Appreciation Rights</w:t>
      </w:r>
    </w:p>
    <w:p>
      <w:pPr>
        <w:spacing w:after="0" w:line="24" w:lineRule="exact"/>
        <w:rPr>
          <w:sz w:val="20"/>
          <w:szCs w:val="20"/>
          <w:color w:val="auto"/>
        </w:rPr>
      </w:pPr>
    </w:p>
    <w:p>
      <w:pPr>
        <w:ind w:left="1240" w:right="3319" w:hanging="618"/>
        <w:spacing w:after="0" w:line="307" w:lineRule="auto"/>
        <w:tabs>
          <w:tab w:leader="none" w:pos="12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Stock Appreciation Rights. Stock Appreciation Rights may be granted to a Key Employee or Associate by the Committee.</w:t>
      </w:r>
    </w:p>
    <w:p>
      <w:pPr>
        <w:sectPr>
          <w:pgSz w:w="11900" w:h="16901" w:orient="portrait"/>
          <w:cols w:equalWidth="0" w:num="1">
            <w:col w:w="10239"/>
          </w:cols>
          <w:pgMar w:left="220" w:top="1102" w:right="1440" w:bottom="0" w:gutter="0" w:footer="0" w:header="0"/>
        </w:sectPr>
      </w:pPr>
    </w:p>
    <w:bookmarkStart w:id="34" w:name="page35"/>
    <w:bookmarkEnd w:id="34"/>
    <w:p>
      <w:pPr>
        <w:spacing w:after="0" w:line="56" w:lineRule="exact"/>
        <w:rPr>
          <w:sz w:val="20"/>
          <w:szCs w:val="20"/>
          <w:color w:val="auto"/>
        </w:rPr>
      </w:pPr>
    </w:p>
    <w:p>
      <w:pPr>
        <w:ind w:left="1240" w:right="3239"/>
        <w:spacing w:after="0" w:line="243" w:lineRule="auto"/>
        <w:rPr>
          <w:sz w:val="20"/>
          <w:szCs w:val="20"/>
          <w:color w:val="auto"/>
        </w:rPr>
      </w:pPr>
      <w:r>
        <w:rPr>
          <w:rFonts w:ascii="Courier New" w:cs="Courier New" w:eastAsia="Courier New" w:hAnsi="Courier New"/>
          <w:sz w:val="15"/>
          <w:szCs w:val="15"/>
          <w:color w:val="auto"/>
        </w:rPr>
        <w:t>Stock Appreciation Rights may be granted in 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w:t>
      </w:r>
    </w:p>
    <w:p>
      <w:pPr>
        <w:spacing w:after="0" w:line="3" w:lineRule="exact"/>
        <w:rPr>
          <w:sz w:val="20"/>
          <w:szCs w:val="20"/>
          <w:color w:val="auto"/>
        </w:rPr>
      </w:pPr>
    </w:p>
    <w:p>
      <w:pPr>
        <w:ind w:left="1240" w:right="3239" w:hanging="618"/>
        <w:spacing w:after="0" w:line="237" w:lineRule="auto"/>
        <w:tabs>
          <w:tab w:leader="none" w:pos="12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Stock Appreciation Rights. A Stock Appreciation Right entitles the Participant to receive, with respect to each Share as to which the Stock Appreciation Right is 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2" w:lineRule="exact"/>
        <w:rPr>
          <w:rFonts w:ascii="Courier New" w:cs="Courier New" w:eastAsia="Courier New" w:hAnsi="Courier New"/>
          <w:sz w:val="15"/>
          <w:szCs w:val="15"/>
          <w:color w:val="auto"/>
        </w:rPr>
      </w:pPr>
    </w:p>
    <w:p>
      <w:pPr>
        <w:ind w:left="1240" w:right="3239" w:hanging="618"/>
        <w:spacing w:after="0" w:line="254" w:lineRule="auto"/>
        <w:tabs>
          <w:tab w:leader="none" w:pos="12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Applicable to Tandem Awards. When Stock Appreciation Rights are granted in tandem with Options, the number of Stock Appreciation Rights granted to a Participant that shall be exercisable during a specified period shall not exceed the number of Shares that the Participant may purchase upon the exercise of the related Option during such period. Upon the exercise of</w:t>
      </w:r>
    </w:p>
    <w:p>
      <w:pPr>
        <w:spacing w:after="0" w:line="2" w:lineRule="exact"/>
        <w:rPr>
          <w:rFonts w:ascii="Courier New" w:cs="Courier New" w:eastAsia="Courier New" w:hAnsi="Courier New"/>
          <w:sz w:val="14"/>
          <w:szCs w:val="14"/>
          <w:color w:val="auto"/>
        </w:rPr>
      </w:pPr>
    </w:p>
    <w:p>
      <w:pPr>
        <w:ind w:left="124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the 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4" w:lineRule="exact"/>
        <w:rPr>
          <w:rFonts w:ascii="Courier New" w:cs="Courier New" w:eastAsia="Courier New" w:hAnsi="Courier New"/>
          <w:sz w:val="14"/>
          <w:szCs w:val="14"/>
          <w:color w:val="auto"/>
        </w:rPr>
      </w:pPr>
    </w:p>
    <w:p>
      <w:pPr>
        <w:ind w:left="1240" w:right="3239" w:hanging="618"/>
        <w:spacing w:after="0" w:line="266" w:lineRule="auto"/>
        <w:tabs>
          <w:tab w:leader="none" w:pos="12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Independent Stock Appreciation Rights. A Stock Appreciation Right not granted in tandem with an Option shall become exercisable at such time or times, and on 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7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A8</w:t>
      </w:r>
    </w:p>
    <w:p>
      <w:pPr>
        <w:spacing w:after="0" w:line="16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Restricted Stock</w:t>
      </w:r>
    </w:p>
    <w:p>
      <w:pPr>
        <w:spacing w:after="0" w:line="24" w:lineRule="exact"/>
        <w:rPr>
          <w:sz w:val="20"/>
          <w:szCs w:val="20"/>
          <w:color w:val="auto"/>
        </w:rPr>
      </w:pPr>
    </w:p>
    <w:p>
      <w:pPr>
        <w:ind w:left="1240" w:right="3239" w:hanging="531"/>
        <w:spacing w:after="0" w:line="346" w:lineRule="auto"/>
        <w:tabs>
          <w:tab w:leader="none" w:pos="124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Requirements. Restricted Stock may be issued or transferred to a Key Employee or Associate (for no consideration).</w:t>
      </w:r>
    </w:p>
    <w:p>
      <w:pPr>
        <w:spacing w:after="0" w:line="21" w:lineRule="exact"/>
        <w:rPr>
          <w:rFonts w:ascii="Courier New" w:cs="Courier New" w:eastAsia="Courier New" w:hAnsi="Courier New"/>
          <w:sz w:val="14"/>
          <w:szCs w:val="14"/>
          <w:color w:val="auto"/>
        </w:rPr>
      </w:pPr>
    </w:p>
    <w:p>
      <w:pPr>
        <w:ind w:left="1240" w:right="3319" w:hanging="531"/>
        <w:spacing w:after="0" w:line="241" w:lineRule="auto"/>
        <w:tabs>
          <w:tab w:leader="none" w:pos="124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Unless the Committee determines otherwise, a Key Employee or Associate who receives Restricted Stock shall have certain rights of a stockholder with respect to the Restricted Stock, including voting and dividend rights, subject to the restrictions described in subsection (c) 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1" w:lineRule="exact"/>
        <w:rPr>
          <w:rFonts w:ascii="Courier New" w:cs="Courier New" w:eastAsia="Courier New" w:hAnsi="Courier New"/>
          <w:sz w:val="15"/>
          <w:szCs w:val="15"/>
          <w:color w:val="auto"/>
        </w:rPr>
      </w:pPr>
    </w:p>
    <w:p>
      <w:pPr>
        <w:ind w:left="1240" w:right="3939" w:hanging="531"/>
        <w:spacing w:after="0" w:line="254" w:lineRule="auto"/>
        <w:tabs>
          <w:tab w:leader="none" w:pos="124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Except as otherwise specifically provided by the Plan, Restricted Stock may not be sold, assigned, transferred, pledged, or otherwise encumbered or disposed</w:t>
      </w:r>
    </w:p>
    <w:p>
      <w:pPr>
        <w:spacing w:after="0" w:line="1" w:lineRule="exact"/>
        <w:rPr>
          <w:rFonts w:ascii="Courier New" w:cs="Courier New" w:eastAsia="Courier New" w:hAnsi="Courier New"/>
          <w:sz w:val="14"/>
          <w:szCs w:val="14"/>
          <w:color w:val="auto"/>
        </w:rPr>
      </w:pPr>
    </w:p>
    <w:p>
      <w:pPr>
        <w:ind w:left="1240"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and if the Participant ceases to provide services to any of the Company and its Related Corporations and Affiliates for any reason, must be forfeited to the Company. These restrictions will lapse at such time or times, and on such conditions, as the Committee may specify in the Award Agreement. Upon the lapse of all restrictions, the Shares will cease to be Restricted Stock for purposes of the Plan. The Committee may at any time accelerate the time at which the restrictions on all or any part of the Shares will lapse.</w:t>
      </w:r>
    </w:p>
    <w:p>
      <w:pPr>
        <w:spacing w:after="0" w:line="3" w:lineRule="exact"/>
        <w:rPr>
          <w:rFonts w:ascii="Courier New" w:cs="Courier New" w:eastAsia="Courier New" w:hAnsi="Courier New"/>
          <w:sz w:val="14"/>
          <w:szCs w:val="14"/>
          <w:color w:val="auto"/>
        </w:rPr>
      </w:pPr>
    </w:p>
    <w:p>
      <w:pPr>
        <w:ind w:left="1240" w:hanging="618"/>
        <w:spacing w:after="0" w:line="237" w:lineRule="auto"/>
        <w:tabs>
          <w:tab w:leader="none" w:pos="12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Tax Election. Any Participant making an election</w:t>
      </w:r>
    </w:p>
    <w:p>
      <w:pPr>
        <w:ind w:left="1240" w:right="32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83(b) of the Code for the immediate recognition of income attributable to an Award of Restricted Stock must provide a copy thereof to the Company within 10 days of the filing of such election with the Internal Revenue Service.</w:t>
      </w:r>
    </w:p>
    <w:p>
      <w:pPr>
        <w:spacing w:after="0" w:line="7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Performance Stock; Performance Goals</w:t>
      </w:r>
    </w:p>
    <w:p>
      <w:pPr>
        <w:spacing w:after="0" w:line="24" w:lineRule="exact"/>
        <w:rPr>
          <w:sz w:val="20"/>
          <w:szCs w:val="20"/>
          <w:color w:val="auto"/>
        </w:rPr>
      </w:pPr>
    </w:p>
    <w:p>
      <w:pPr>
        <w:ind w:left="1240" w:right="3499" w:hanging="618"/>
        <w:spacing w:after="0" w:line="237" w:lineRule="auto"/>
        <w:tabs>
          <w:tab w:leader="none" w:pos="12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The Committee may grant Performance Stock to any Key Employee or Associate, conditioned upon the meeting of designated Performance Goals. The Committee shall determine the number of Shares of Performance Stock to be granted.</w:t>
      </w:r>
    </w:p>
    <w:p>
      <w:pPr>
        <w:spacing w:after="0" w:line="1" w:lineRule="exact"/>
        <w:rPr>
          <w:rFonts w:ascii="Courier New" w:cs="Courier New" w:eastAsia="Courier New" w:hAnsi="Courier New"/>
          <w:sz w:val="15"/>
          <w:szCs w:val="15"/>
          <w:color w:val="auto"/>
        </w:rPr>
      </w:pPr>
    </w:p>
    <w:p>
      <w:pPr>
        <w:ind w:left="1240" w:right="3239" w:hanging="618"/>
        <w:spacing w:after="0" w:line="237" w:lineRule="auto"/>
        <w:tabs>
          <w:tab w:leader="none" w:pos="12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Period and Performance Goals. When Performance Stock is granted, the Committee shall establish the performance period during which performance shall be measured, the Performance Goals, and such other conditions of the Award as the Committee deems appropriate.</w:t>
      </w:r>
    </w:p>
    <w:p>
      <w:pPr>
        <w:spacing w:after="0" w:line="2" w:lineRule="exact"/>
        <w:rPr>
          <w:rFonts w:ascii="Courier New" w:cs="Courier New" w:eastAsia="Courier New" w:hAnsi="Courier New"/>
          <w:sz w:val="15"/>
          <w:szCs w:val="15"/>
          <w:color w:val="auto"/>
        </w:rPr>
      </w:pPr>
    </w:p>
    <w:p>
      <w:pPr>
        <w:ind w:left="1240" w:right="3319" w:hanging="618"/>
        <w:spacing w:after="0" w:line="255" w:lineRule="auto"/>
        <w:tabs>
          <w:tab w:leader="none" w:pos="12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Performance Stock. At the end of each performance period, the Committee shall determine to what extent the Performance Goals and other conditions of the Award have been met and the number of Shares, if any, to be delivered with respect to the Award.</w:t>
      </w:r>
    </w:p>
    <w:p>
      <w:pPr>
        <w:spacing w:after="0" w:line="8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Contract Stock</w:t>
      </w:r>
    </w:p>
    <w:p>
      <w:pPr>
        <w:spacing w:after="0" w:line="24" w:lineRule="exact"/>
        <w:rPr>
          <w:sz w:val="20"/>
          <w:szCs w:val="20"/>
          <w:color w:val="auto"/>
        </w:rPr>
      </w:pPr>
    </w:p>
    <w:p>
      <w:pPr>
        <w:ind w:left="1240" w:right="3579" w:hanging="618"/>
        <w:spacing w:after="0" w:line="272" w:lineRule="auto"/>
        <w:tabs>
          <w:tab w:leader="none" w:pos="12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The Committee may grant Contract Stock to any Key Employee or Associate, conditioned upon the Participant's continued provision of services to the Company and its Related Corporations and Affiliates through the date specified in the Award Agreement. The Committee shall determine the number of Shares of Contract Stock to be granted.</w:t>
      </w:r>
    </w:p>
    <w:p>
      <w:pPr>
        <w:sectPr>
          <w:pgSz w:w="11900" w:h="16894" w:orient="portrait"/>
          <w:cols w:equalWidth="0" w:num="1">
            <w:col w:w="10239"/>
          </w:cols>
          <w:pgMar w:left="220" w:top="115" w:right="1440" w:bottom="0" w:gutter="0" w:footer="0" w:header="0"/>
        </w:sectPr>
      </w:pPr>
    </w:p>
    <w:bookmarkStart w:id="35" w:name="page36"/>
    <w:bookmarkEnd w:id="35"/>
    <w:p>
      <w:pPr>
        <w:spacing w:after="0" w:line="68" w:lineRule="exact"/>
        <w:rPr>
          <w:sz w:val="20"/>
          <w:szCs w:val="20"/>
          <w:color w:val="auto"/>
        </w:rPr>
      </w:pPr>
    </w:p>
    <w:p>
      <w:pPr>
        <w:ind w:left="3670"/>
        <w:spacing w:after="0"/>
        <w:rPr>
          <w:sz w:val="20"/>
          <w:szCs w:val="20"/>
          <w:color w:val="auto"/>
        </w:rPr>
      </w:pPr>
      <w:r>
        <w:rPr>
          <w:rFonts w:ascii="Courier New" w:cs="Courier New" w:eastAsia="Courier New" w:hAnsi="Courier New"/>
          <w:sz w:val="15"/>
          <w:szCs w:val="15"/>
          <w:color w:val="auto"/>
        </w:rPr>
        <w:t>A9</w:t>
      </w:r>
    </w:p>
    <w:p>
      <w:pPr>
        <w:spacing w:after="0" w:line="335" w:lineRule="exact"/>
        <w:rPr>
          <w:sz w:val="20"/>
          <w:szCs w:val="20"/>
          <w:color w:val="auto"/>
        </w:rPr>
      </w:pPr>
    </w:p>
    <w:p>
      <w:pPr>
        <w:ind w:left="1230" w:right="3239" w:hanging="618"/>
        <w:spacing w:after="0" w:line="244" w:lineRule="auto"/>
        <w:tabs>
          <w:tab w:leader="none" w:pos="123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Date. When Contract Stock is granted, the Committee shall establish the Contract Date on which the Contract Stock shall be delivered to the Participant, provided the Participant is still providing services to the Company and its Related Corporations and Affiliates on such date.</w:t>
      </w:r>
    </w:p>
    <w:p>
      <w:pPr>
        <w:spacing w:after="0" w:line="3" w:lineRule="exact"/>
        <w:rPr>
          <w:rFonts w:ascii="Courier New" w:cs="Courier New" w:eastAsia="Courier New" w:hAnsi="Courier New"/>
          <w:sz w:val="15"/>
          <w:szCs w:val="15"/>
          <w:color w:val="auto"/>
        </w:rPr>
      </w:pPr>
    </w:p>
    <w:p>
      <w:pPr>
        <w:ind w:left="1230" w:hanging="618"/>
        <w:spacing w:after="0" w:line="237" w:lineRule="auto"/>
        <w:tabs>
          <w:tab w:leader="none" w:pos="123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Contract Stock. If the Participant is still</w:t>
      </w:r>
    </w:p>
    <w:p>
      <w:pPr>
        <w:ind w:left="1230" w:right="32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services to the Company and its Related Corporations and Affiliates as of the Contract Date, the Committee shall cause the Contract Stock to be delivered to the Participant in accordance with the terms of the Award Agreement.</w:t>
      </w:r>
    </w:p>
    <w:p>
      <w:pPr>
        <w:spacing w:after="0" w:line="79" w:lineRule="exact"/>
        <w:rPr>
          <w:sz w:val="20"/>
          <w:szCs w:val="20"/>
          <w:color w:val="auto"/>
        </w:rPr>
      </w:pPr>
    </w:p>
    <w:p>
      <w:pPr>
        <w:ind w:left="610" w:right="3679" w:hanging="611"/>
        <w:spacing w:after="0" w:line="273" w:lineRule="auto"/>
        <w:tabs>
          <w:tab w:leader="none" w:pos="590" w:val="left"/>
        </w:tabs>
        <w:rPr>
          <w:sz w:val="20"/>
          <w:szCs w:val="20"/>
          <w:color w:val="auto"/>
        </w:rPr>
      </w:pPr>
      <w:r>
        <w:rPr>
          <w:rFonts w:ascii="Courier New" w:cs="Courier New" w:eastAsia="Courier New" w:hAnsi="Courier New"/>
          <w:sz w:val="15"/>
          <w:szCs w:val="15"/>
          <w:color w:val="auto"/>
        </w:rPr>
        <w:t>7.6.</w:t>
        <w:tab/>
        <w:t>Dividend Equivalent Rights. The Committee may provide for payment to a Key Employee or Associate of Dividend Equivalent Rights, either currently or in the future, or for the investment of such Dividend Equivalent Rights on behalf of the Participant.</w:t>
      </w:r>
    </w:p>
    <w:p>
      <w:pPr>
        <w:spacing w:after="0" w:line="68" w:lineRule="exact"/>
        <w:rPr>
          <w:sz w:val="20"/>
          <w:szCs w:val="20"/>
          <w:color w:val="auto"/>
        </w:rPr>
      </w:pPr>
    </w:p>
    <w:p>
      <w:pPr>
        <w:ind w:left="610" w:hanging="610"/>
        <w:spacing w:after="0"/>
        <w:tabs>
          <w:tab w:leader="none" w:pos="61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Affecting Outstanding Awards</w:t>
      </w:r>
    </w:p>
    <w:p>
      <w:pPr>
        <w:spacing w:after="0" w:line="166" w:lineRule="exact"/>
        <w:rPr>
          <w:sz w:val="20"/>
          <w:szCs w:val="20"/>
          <w:color w:val="auto"/>
        </w:rPr>
      </w:pPr>
    </w:p>
    <w:p>
      <w:pPr>
        <w:ind w:left="610" w:right="3579" w:hanging="611"/>
        <w:spacing w:after="0" w:line="246" w:lineRule="auto"/>
        <w:tabs>
          <w:tab w:leader="none" w:pos="590" w:val="left"/>
        </w:tabs>
        <w:rPr>
          <w:sz w:val="20"/>
          <w:szCs w:val="20"/>
          <w:color w:val="auto"/>
        </w:rPr>
      </w:pPr>
      <w:r>
        <w:rPr>
          <w:rFonts w:ascii="Courier New" w:cs="Courier New" w:eastAsia="Courier New" w:hAnsi="Courier New"/>
          <w:sz w:val="15"/>
          <w:szCs w:val="15"/>
          <w:color w:val="auto"/>
        </w:rPr>
        <w:t>8.1.</w:t>
        <w:tab/>
        <w:t>Termination of Service (Other Than by Death or Disability). If a Participant ceases to provide services to the Company and its Related Corporations and Affiliates for any reason other than death or Disability, as the case may be, the following shall apply:</w:t>
      </w:r>
    </w:p>
    <w:p>
      <w:pPr>
        <w:spacing w:after="0" w:line="2" w:lineRule="exact"/>
        <w:rPr>
          <w:sz w:val="20"/>
          <w:szCs w:val="20"/>
          <w:color w:val="auto"/>
        </w:rPr>
      </w:pPr>
    </w:p>
    <w:p>
      <w:pPr>
        <w:ind w:left="1230" w:right="3239" w:hanging="618"/>
        <w:spacing w:after="0" w:line="254" w:lineRule="auto"/>
        <w:tabs>
          <w:tab w:leader="none" w:pos="123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 exercisable for six months (or for such longer period as the Committee may determine), and shall thereupon terminate, unless the Award Agreement provides by its terms for immediate termination or for termination in less than six months in the event of termination of service. 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5" w:lineRule="exact"/>
        <w:rPr>
          <w:rFonts w:ascii="Courier New" w:cs="Courier New" w:eastAsia="Courier New" w:hAnsi="Courier New"/>
          <w:sz w:val="14"/>
          <w:szCs w:val="14"/>
          <w:color w:val="auto"/>
        </w:rPr>
      </w:pPr>
    </w:p>
    <w:p>
      <w:pPr>
        <w:ind w:left="1230" w:right="3239" w:hanging="706"/>
        <w:spacing w:after="0" w:line="237" w:lineRule="auto"/>
        <w:tabs>
          <w:tab w:leader="none" w:pos="12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2" w:lineRule="exact"/>
        <w:rPr>
          <w:rFonts w:ascii="Courier New" w:cs="Courier New" w:eastAsia="Courier New" w:hAnsi="Courier New"/>
          <w:sz w:val="15"/>
          <w:szCs w:val="15"/>
          <w:color w:val="auto"/>
        </w:rPr>
      </w:pPr>
    </w:p>
    <w:p>
      <w:pPr>
        <w:ind w:left="1230" w:hanging="706"/>
        <w:spacing w:after="0" w:line="237" w:lineRule="auto"/>
        <w:tabs>
          <w:tab w:leader="none" w:pos="12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determined by the Committee, all</w:t>
      </w:r>
    </w:p>
    <w:p>
      <w:pPr>
        <w:ind w:left="1230" w:right="323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Stock, Contract Stock, and Dividend Equivalent Rights to which the Participant was not irrevocably entitled prior to the termination of service shall be forfeited and the Awards canceled as of the date of such termination of service.</w:t>
      </w:r>
    </w:p>
    <w:p>
      <w:pPr>
        <w:spacing w:after="0" w:line="79" w:lineRule="exact"/>
        <w:rPr>
          <w:sz w:val="20"/>
          <w:szCs w:val="20"/>
          <w:color w:val="auto"/>
        </w:rPr>
      </w:pPr>
    </w:p>
    <w:p>
      <w:pPr>
        <w:ind w:left="690" w:right="3399" w:hanging="699"/>
        <w:spacing w:after="0" w:line="255" w:lineRule="auto"/>
        <w:tabs>
          <w:tab w:leader="none" w:pos="67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Death or Disability. If a Participant dies or incurs a Disability, the following shall apply:</w:t>
      </w:r>
    </w:p>
    <w:p>
      <w:pPr>
        <w:spacing w:after="0" w:line="1" w:lineRule="exact"/>
        <w:rPr>
          <w:sz w:val="20"/>
          <w:szCs w:val="20"/>
          <w:color w:val="auto"/>
        </w:rPr>
      </w:pPr>
    </w:p>
    <w:p>
      <w:pPr>
        <w:ind w:left="1310" w:right="3239" w:hanging="786"/>
        <w:spacing w:after="0" w:line="259" w:lineRule="auto"/>
        <w:tabs>
          <w:tab w:leader="none" w:pos="131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Options and Stock Appreciation Rights held by the Participant immediately prior to death or Disability, as the case may be, to the extent then exercisable, may be exercised by the Participant or by the Participant's legal representative (in the case of Disability), or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Except as otherwise determined by the Committee, all Options and Stock Appreciation Rights held by a Participant immediately prior to death or Disability that are not then exercisable shall terminate at the date of death or Disability.</w:t>
      </w:r>
    </w:p>
    <w:p>
      <w:pPr>
        <w:spacing w:after="0" w:line="89" w:lineRule="exact"/>
        <w:rPr>
          <w:sz w:val="20"/>
          <w:szCs w:val="20"/>
          <w:color w:val="auto"/>
        </w:rPr>
      </w:pPr>
    </w:p>
    <w:p>
      <w:pPr>
        <w:ind w:left="3590"/>
        <w:spacing w:after="0"/>
        <w:rPr>
          <w:sz w:val="20"/>
          <w:szCs w:val="20"/>
          <w:color w:val="auto"/>
        </w:rPr>
      </w:pPr>
      <w:r>
        <w:rPr>
          <w:rFonts w:ascii="Courier New" w:cs="Courier New" w:eastAsia="Courier New" w:hAnsi="Courier New"/>
          <w:sz w:val="15"/>
          <w:szCs w:val="15"/>
          <w:color w:val="auto"/>
        </w:rPr>
        <w:t>A10</w:t>
      </w:r>
    </w:p>
    <w:p>
      <w:pPr>
        <w:spacing w:after="0" w:line="200" w:lineRule="exact"/>
        <w:rPr>
          <w:sz w:val="20"/>
          <w:szCs w:val="20"/>
          <w:color w:val="auto"/>
        </w:rPr>
      </w:pPr>
    </w:p>
    <w:p>
      <w:pPr>
        <w:spacing w:after="0" w:line="303" w:lineRule="exact"/>
        <w:rPr>
          <w:sz w:val="20"/>
          <w:szCs w:val="20"/>
          <w:color w:val="auto"/>
        </w:rPr>
      </w:pPr>
    </w:p>
    <w:p>
      <w:pPr>
        <w:ind w:left="1310" w:right="3239" w:hanging="698"/>
        <w:spacing w:after="0" w:line="242" w:lineRule="auto"/>
        <w:tabs>
          <w:tab w:leader="none" w:pos="131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determined by the Committee, all Restricted Stock 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4" w:lineRule="exact"/>
        <w:rPr>
          <w:rFonts w:ascii="Courier New" w:cs="Courier New" w:eastAsia="Courier New" w:hAnsi="Courier New"/>
          <w:sz w:val="15"/>
          <w:szCs w:val="15"/>
          <w:color w:val="auto"/>
        </w:rPr>
      </w:pPr>
    </w:p>
    <w:p>
      <w:pPr>
        <w:ind w:left="1310" w:right="3239" w:hanging="698"/>
        <w:spacing w:after="0" w:line="277" w:lineRule="auto"/>
        <w:tabs>
          <w:tab w:leader="none" w:pos="131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Performance Stock, Contract Stock, and Dividend Equivalent Rights to which the Participant was not irrevocably entitled prior to death or Disability, as the case may be, shall be forfeited and the Awards canceled as of the date of death or Disability.</w:t>
      </w:r>
    </w:p>
    <w:p>
      <w:pPr>
        <w:spacing w:after="0" w:line="68" w:lineRule="exact"/>
        <w:rPr>
          <w:sz w:val="20"/>
          <w:szCs w:val="20"/>
          <w:color w:val="auto"/>
        </w:rPr>
      </w:pPr>
    </w:p>
    <w:p>
      <w:pPr>
        <w:jc w:val="both"/>
        <w:ind w:left="610" w:right="3319" w:hanging="611"/>
        <w:spacing w:after="0" w:line="287" w:lineRule="auto"/>
        <w:tabs>
          <w:tab w:leader="none" w:pos="59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Capital Adjustments. The maximum number of Shares that may be delivered under the Plan, and the maximum number of Shares with respect to which Options or Stock Appreciation Rights may be granted to any Key Employee or Associate under the Plan, both as stated in Section 5, and the number of Shares issuable upon the exercise or vesting of outstanding Awards</w:t>
      </w:r>
    </w:p>
    <w:p>
      <w:pPr>
        <w:sectPr>
          <w:pgSz w:w="11900" w:h="16906" w:orient="portrait"/>
          <w:cols w:equalWidth="0" w:num="1">
            <w:col w:w="10229"/>
          </w:cols>
          <w:pgMar w:left="230" w:top="284" w:right="1440" w:bottom="0" w:gutter="0" w:footer="0" w:header="0"/>
        </w:sectPr>
      </w:pPr>
    </w:p>
    <w:bookmarkStart w:id="36" w:name="page37"/>
    <w:bookmarkEnd w:id="36"/>
    <w:p>
      <w:pPr>
        <w:spacing w:after="0" w:line="61" w:lineRule="exact"/>
        <w:rPr>
          <w:sz w:val="20"/>
          <w:szCs w:val="20"/>
          <w:color w:val="auto"/>
        </w:rPr>
      </w:pPr>
    </w:p>
    <w:p>
      <w:pPr>
        <w:ind w:left="620" w:right="3239"/>
        <w:spacing w:after="0" w:line="258" w:lineRule="auto"/>
        <w:rPr>
          <w:sz w:val="20"/>
          <w:szCs w:val="20"/>
          <w:color w:val="auto"/>
        </w:rPr>
      </w:pPr>
      <w:r>
        <w:rPr>
          <w:rFonts w:ascii="Courier New" w:cs="Courier New" w:eastAsia="Courier New" w:hAnsi="Courier New"/>
          <w:sz w:val="15"/>
          <w:szCs w:val="15"/>
          <w:color w:val="auto"/>
        </w:rPr>
        <w:t>under the Plan (as well as the exercise price per Share under outstanding Options),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8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Certain Corporate Transactions</w:t>
      </w:r>
    </w:p>
    <w:p>
      <w:pPr>
        <w:spacing w:after="0" w:line="24" w:lineRule="exact"/>
        <w:rPr>
          <w:sz w:val="20"/>
          <w:szCs w:val="20"/>
          <w:color w:val="auto"/>
        </w:rPr>
      </w:pPr>
    </w:p>
    <w:p>
      <w:pPr>
        <w:ind w:left="1060" w:right="3239" w:hanging="438"/>
        <w:spacing w:after="0" w:line="255" w:lineRule="auto"/>
        <w:tabs>
          <w:tab w:leader="none" w:pos="10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the Committee, in its discretion, may (i) accelerate, in whole or in part, the date on which any or all Options and Stock Appreciation Rights become exercisable, (ii) remove the restrictions from outstanding Restricted Stock, (iii) cause the delivery of any Performance Stock, even if the associated Performance Goals have not been met, (iv) cause the delivery of any Contract Stock, even if the Contract Date has not been reached; and/or (v) cause the payment of any Dividend Equivalent Rights.</w:t>
      </w:r>
    </w:p>
    <w:p>
      <w:pPr>
        <w:spacing w:after="0" w:line="161" w:lineRule="exact"/>
        <w:rPr>
          <w:rFonts w:ascii="Courier New" w:cs="Courier New" w:eastAsia="Courier New" w:hAnsi="Courier New"/>
          <w:sz w:val="14"/>
          <w:szCs w:val="14"/>
          <w:color w:val="auto"/>
        </w:rPr>
      </w:pPr>
    </w:p>
    <w:p>
      <w:pPr>
        <w:ind w:left="106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A11</w:t>
      </w:r>
    </w:p>
    <w:p>
      <w:pPr>
        <w:spacing w:after="0" w:line="335" w:lineRule="exact"/>
        <w:rPr>
          <w:sz w:val="20"/>
          <w:szCs w:val="20"/>
          <w:color w:val="auto"/>
        </w:rPr>
      </w:pPr>
    </w:p>
    <w:p>
      <w:pPr>
        <w:ind w:left="1060" w:right="3239" w:hanging="526"/>
        <w:spacing w:after="0" w:line="250" w:lineRule="auto"/>
        <w:tabs>
          <w:tab w:leader="none" w:pos="10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8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Exercise Upon Change in Control</w:t>
      </w:r>
    </w:p>
    <w:p>
      <w:pPr>
        <w:spacing w:after="0" w:line="24" w:lineRule="exact"/>
        <w:rPr>
          <w:sz w:val="20"/>
          <w:szCs w:val="20"/>
          <w:color w:val="auto"/>
        </w:rPr>
      </w:pPr>
    </w:p>
    <w:p>
      <w:pPr>
        <w:ind w:left="980" w:right="3239" w:hanging="446"/>
        <w:spacing w:after="0" w:line="254" w:lineRule="auto"/>
        <w:tabs>
          <w:tab w:leader="none" w:pos="9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Plan, all outstanding Options and all Stock Appreciation Rights shall become fully vested and exercisable, all Performance Stock and all Dividend Equivalent Rights shall become fully vested, all Contract Stock shall become immediately payable, and all restrictions shall be removed from any outstanding Restricted Stock, upon a Change in Control.</w:t>
      </w:r>
    </w:p>
    <w:p>
      <w:pPr>
        <w:spacing w:after="0" w:line="2" w:lineRule="exact"/>
        <w:rPr>
          <w:rFonts w:ascii="Courier New" w:cs="Courier New" w:eastAsia="Courier New" w:hAnsi="Courier New"/>
          <w:sz w:val="14"/>
          <w:szCs w:val="14"/>
          <w:color w:val="auto"/>
        </w:rPr>
      </w:pPr>
    </w:p>
    <w:p>
      <w:pPr>
        <w:ind w:left="980" w:hanging="446"/>
        <w:spacing w:after="0" w:line="237" w:lineRule="auto"/>
        <w:tabs>
          <w:tab w:leader="none" w:pos="9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w:t>
      </w:r>
    </w:p>
    <w:p>
      <w:pPr>
        <w:ind w:left="1580" w:right="3239" w:hanging="608"/>
        <w:spacing w:after="0" w:line="237" w:lineRule="auto"/>
        <w:tabs>
          <w:tab w:leader="none" w:pos="158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percent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paragraph (iii)(A) and (B) below shall not be a Change in Control under this paragraph (i);</w:t>
      </w:r>
    </w:p>
    <w:p>
      <w:pPr>
        <w:spacing w:after="0" w:line="6" w:lineRule="exact"/>
        <w:rPr>
          <w:rFonts w:ascii="Courier New" w:cs="Courier New" w:eastAsia="Courier New" w:hAnsi="Courier New"/>
          <w:sz w:val="15"/>
          <w:szCs w:val="15"/>
          <w:color w:val="auto"/>
        </w:rPr>
      </w:pPr>
    </w:p>
    <w:p>
      <w:pPr>
        <w:ind w:left="1580" w:right="3239" w:hanging="696"/>
        <w:spacing w:after="0" w:line="237" w:lineRule="auto"/>
        <w:tabs>
          <w:tab w:leader="none" w:pos="158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March 1, 2003, are members of the Board (the "Incumbent Board") cease for any reason to constitute at least two-thirds of the Board; provided, however, that if the election, or nomination for election by the stockholders, of any new director was approved by a vote of at least two-thirds of the members of the Board who constitute Incumbent Board members, such new directors shall for all purposes be considered as members of the Incumbent Board as of March 1, 2003,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w:t>
      </w:r>
    </w:p>
    <w:p>
      <w:pPr>
        <w:spacing w:after="0" w:line="6" w:lineRule="exact"/>
        <w:rPr>
          <w:rFonts w:ascii="Courier New" w:cs="Courier New" w:eastAsia="Courier New" w:hAnsi="Courier New"/>
          <w:sz w:val="15"/>
          <w:szCs w:val="15"/>
          <w:color w:val="auto"/>
        </w:rPr>
      </w:pPr>
    </w:p>
    <w:p>
      <w:pPr>
        <w:ind w:left="1580" w:right="36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any agreement intended to avoid or settle any Election Contest or Proxy Contest;</w:t>
      </w:r>
    </w:p>
    <w:p>
      <w:pPr>
        <w:ind w:left="1580" w:right="3319" w:hanging="783"/>
        <w:spacing w:after="0" w:line="277" w:lineRule="auto"/>
        <w:tabs>
          <w:tab w:leader="none" w:pos="158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w:t>
      </w:r>
    </w:p>
    <w:p>
      <w:pPr>
        <w:sectPr>
          <w:pgSz w:w="11900" w:h="16899" w:orient="portrait"/>
          <w:cols w:equalWidth="0" w:num="1">
            <w:col w:w="10239"/>
          </w:cols>
          <w:pgMar w:left="220" w:top="115" w:right="1440" w:bottom="0" w:gutter="0" w:footer="0" w:header="0"/>
        </w:sectPr>
      </w:pPr>
    </w:p>
    <w:bookmarkStart w:id="37" w:name="page38"/>
    <w:bookmarkEnd w:id="37"/>
    <w:p>
      <w:pPr>
        <w:ind w:left="1580" w:right="3239"/>
        <w:spacing w:after="0" w:line="256" w:lineRule="auto"/>
        <w:rPr>
          <w:sz w:val="20"/>
          <w:szCs w:val="20"/>
          <w:color w:val="auto"/>
        </w:rPr>
      </w:pPr>
      <w:r>
        <w:rPr>
          <w:rFonts w:ascii="Courier New" w:cs="Courier New" w:eastAsia="Courier New" w:hAnsi="Courier New"/>
          <w:sz w:val="14"/>
          <w:szCs w:val="14"/>
          <w:color w:val="auto"/>
        </w:rPr>
        <w:t>Combination: (A) more than 50 percent of the combined voting power of the then outstanding voting securities entitled to vote generally in the election of directors of (I) the corporation resulting from such Business Combination (the "Surviving Corporation"), or (II)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w:t>
      </w:r>
    </w:p>
    <w:p>
      <w:pPr>
        <w:spacing w:after="0" w:line="10" w:lineRule="exact"/>
        <w:rPr>
          <w:sz w:val="20"/>
          <w:szCs w:val="20"/>
          <w:color w:val="auto"/>
        </w:rPr>
      </w:pPr>
    </w:p>
    <w:p>
      <w:pPr>
        <w:ind w:left="1580" w:right="3239" w:firstLine="4"/>
        <w:spacing w:after="0" w:line="251" w:lineRule="auto"/>
        <w:tabs>
          <w:tab w:leader="none" w:pos="193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A12</w:t>
      </w:r>
    </w:p>
    <w:p>
      <w:pPr>
        <w:spacing w:after="0" w:line="200" w:lineRule="exact"/>
        <w:rPr>
          <w:sz w:val="20"/>
          <w:szCs w:val="20"/>
          <w:color w:val="auto"/>
        </w:rPr>
      </w:pPr>
    </w:p>
    <w:p>
      <w:pPr>
        <w:spacing w:after="0" w:line="303" w:lineRule="exact"/>
        <w:rPr>
          <w:sz w:val="20"/>
          <w:szCs w:val="20"/>
          <w:color w:val="auto"/>
        </w:rPr>
      </w:pPr>
    </w:p>
    <w:p>
      <w:pPr>
        <w:ind w:left="1580" w:right="3679" w:hanging="783"/>
        <w:spacing w:after="0" w:line="255" w:lineRule="auto"/>
        <w:tabs>
          <w:tab w:leader="none" w:pos="1580" w:val="left"/>
        </w:tabs>
        <w:numPr>
          <w:ilvl w:val="2"/>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complete liquidation or dissolution of the Company; or</w:t>
      </w:r>
    </w:p>
    <w:p>
      <w:pPr>
        <w:spacing w:after="0" w:line="1" w:lineRule="exact"/>
        <w:rPr>
          <w:rFonts w:ascii="Courier New" w:cs="Courier New" w:eastAsia="Courier New" w:hAnsi="Courier New"/>
          <w:sz w:val="15"/>
          <w:szCs w:val="15"/>
          <w:color w:val="auto"/>
        </w:rPr>
      </w:pPr>
    </w:p>
    <w:p>
      <w:pPr>
        <w:ind w:left="1580" w:right="3239" w:hanging="696"/>
        <w:spacing w:after="0" w:line="246" w:lineRule="auto"/>
        <w:tabs>
          <w:tab w:leader="none" w:pos="1580" w:val="left"/>
        </w:tabs>
        <w:numPr>
          <w:ilvl w:val="2"/>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by the stockholders of the Company of shares in a share exchange if the stockholders of the Company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8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 of the Plan</w:t>
      </w:r>
    </w:p>
    <w:p>
      <w:pPr>
        <w:spacing w:after="0" w:line="24" w:lineRule="exact"/>
        <w:rPr>
          <w:rFonts w:ascii="Courier New" w:cs="Courier New" w:eastAsia="Courier New" w:hAnsi="Courier New"/>
          <w:sz w:val="15"/>
          <w:szCs w:val="15"/>
          <w:color w:val="auto"/>
        </w:rPr>
      </w:pPr>
    </w:p>
    <w:p>
      <w:pPr>
        <w:ind w:left="980" w:right="3239" w:hanging="533"/>
        <w:spacing w:after="0" w:line="237" w:lineRule="auto"/>
        <w:tabs>
          <w:tab w:leader="none" w:pos="98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The Board, pursuant to a written resolution, may from time to time suspend or terminate the Plan or amend it and, except as provided in Section 3(b)(iv), 7.1(a), and 8.4(a), the Committee may amend any outstanding Awards in any respect whatsoever; except that, without the approval of the stockholders (given in the manner set forth in subsection (b) below):</w:t>
      </w:r>
    </w:p>
    <w:p>
      <w:pPr>
        <w:spacing w:after="0" w:line="2" w:lineRule="exact"/>
        <w:rPr>
          <w:rFonts w:ascii="Courier New" w:cs="Courier New" w:eastAsia="Courier New" w:hAnsi="Courier New"/>
          <w:sz w:val="15"/>
          <w:szCs w:val="15"/>
          <w:color w:val="auto"/>
        </w:rPr>
      </w:pPr>
    </w:p>
    <w:p>
      <w:pPr>
        <w:ind w:left="1580" w:hanging="608"/>
        <w:spacing w:after="0" w:line="237" w:lineRule="auto"/>
        <w:tabs>
          <w:tab w:leader="none" w:pos="1580" w:val="left"/>
        </w:tabs>
        <w:numPr>
          <w:ilvl w:val="3"/>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may be made that would:</w:t>
      </w:r>
    </w:p>
    <w:p>
      <w:pPr>
        <w:ind w:left="2020" w:right="3319" w:hanging="523"/>
        <w:spacing w:after="0" w:line="237" w:lineRule="auto"/>
        <w:tabs>
          <w:tab w:leader="none" w:pos="2020" w:val="left"/>
        </w:tabs>
        <w:numPr>
          <w:ilvl w:val="4"/>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class of employees eligible to participate in the Plan with respect to ISOs;</w:t>
      </w:r>
    </w:p>
    <w:p>
      <w:pPr>
        <w:ind w:left="2020" w:right="3399" w:hanging="523"/>
        <w:spacing w:after="0" w:line="237" w:lineRule="auto"/>
        <w:tabs>
          <w:tab w:leader="none" w:pos="2020" w:val="left"/>
        </w:tabs>
        <w:numPr>
          <w:ilvl w:val="4"/>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permitted under Section 8.3, increase the maximum number of Shares with respect to which ISOs may be granted under the Plan;</w:t>
      </w:r>
    </w:p>
    <w:p>
      <w:pPr>
        <w:spacing w:after="0" w:line="1" w:lineRule="exact"/>
        <w:rPr>
          <w:rFonts w:ascii="Courier New" w:cs="Courier New" w:eastAsia="Courier New" w:hAnsi="Courier New"/>
          <w:sz w:val="15"/>
          <w:szCs w:val="15"/>
          <w:color w:val="auto"/>
        </w:rPr>
      </w:pPr>
    </w:p>
    <w:p>
      <w:pPr>
        <w:ind w:left="2020" w:right="3399" w:hanging="523"/>
        <w:spacing w:after="0" w:line="237" w:lineRule="auto"/>
        <w:tabs>
          <w:tab w:leader="none" w:pos="2020" w:val="left"/>
        </w:tabs>
        <w:numPr>
          <w:ilvl w:val="4"/>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duration of the Plan under Section 4(b) with respect to any ISOs granted hereunder; or</w:t>
      </w:r>
    </w:p>
    <w:p>
      <w:pPr>
        <w:ind w:left="2020" w:right="3319" w:hanging="523"/>
        <w:spacing w:after="0" w:line="237" w:lineRule="auto"/>
        <w:tabs>
          <w:tab w:leader="none" w:pos="2020" w:val="left"/>
        </w:tabs>
        <w:numPr>
          <w:ilvl w:val="4"/>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reprice or regrant through cancellation, or modify (except in connection with a change in the Company's capitalization) any award, if the effect would be to reduce the exercise price for the shares underlying such award.</w:t>
      </w:r>
    </w:p>
    <w:p>
      <w:pPr>
        <w:spacing w:after="0" w:line="2" w:lineRule="exact"/>
        <w:rPr>
          <w:rFonts w:ascii="Courier New" w:cs="Courier New" w:eastAsia="Courier New" w:hAnsi="Courier New"/>
          <w:sz w:val="15"/>
          <w:szCs w:val="15"/>
          <w:color w:val="auto"/>
        </w:rPr>
      </w:pPr>
    </w:p>
    <w:p>
      <w:pPr>
        <w:ind w:left="1580" w:right="3319" w:hanging="696"/>
        <w:spacing w:after="0" w:line="255" w:lineRule="auto"/>
        <w:tabs>
          <w:tab w:leader="none" w:pos="1580" w:val="left"/>
        </w:tabs>
        <w:numPr>
          <w:ilvl w:val="3"/>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may be made that would constitute a modification of the material terms of the "performance goal(s)" within the meaning of Treas. Reg. ss.1.162-27(e)(4)(vi) or any successor thereto (to the extent compliance with section 162(m) of the Code is desired).</w:t>
      </w:r>
    </w:p>
    <w:p>
      <w:pPr>
        <w:spacing w:after="0" w:line="80" w:lineRule="exact"/>
        <w:rPr>
          <w:sz w:val="20"/>
          <w:szCs w:val="20"/>
          <w:color w:val="auto"/>
        </w:rPr>
      </w:pPr>
    </w:p>
    <w:p>
      <w:pPr>
        <w:jc w:val="both"/>
        <w:ind w:right="3579"/>
        <w:spacing w:after="0" w:line="290" w:lineRule="auto"/>
        <w:rPr>
          <w:sz w:val="20"/>
          <w:szCs w:val="20"/>
          <w:color w:val="auto"/>
        </w:rPr>
      </w:pPr>
      <w:r>
        <w:rPr>
          <w:rFonts w:ascii="Courier New" w:cs="Courier New" w:eastAsia="Courier New" w:hAnsi="Courier New"/>
          <w:sz w:val="15"/>
          <w:szCs w:val="15"/>
          <w:color w:val="auto"/>
        </w:rPr>
        <w:t>Notwithstanding the foregoing, no such suspension, termination or amendment shall materially impair the rights of any Participant holding an outstanding Award without the consent of such Participant.</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A13</w:t>
      </w:r>
    </w:p>
    <w:p>
      <w:pPr>
        <w:spacing w:after="0" w:line="200" w:lineRule="exact"/>
        <w:rPr>
          <w:sz w:val="20"/>
          <w:szCs w:val="20"/>
          <w:color w:val="auto"/>
        </w:rPr>
      </w:pPr>
    </w:p>
    <w:p>
      <w:pPr>
        <w:spacing w:after="0" w:line="303" w:lineRule="exact"/>
        <w:rPr>
          <w:sz w:val="20"/>
          <w:szCs w:val="20"/>
          <w:color w:val="auto"/>
        </w:rPr>
      </w:pPr>
    </w:p>
    <w:p>
      <w:pPr>
        <w:ind w:left="800" w:right="3239" w:hanging="528"/>
        <w:spacing w:after="0" w:line="280" w:lineRule="auto"/>
        <w:tabs>
          <w:tab w:leader="none" w:pos="80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Stockholder Approval. The approval of stockholders must be effected by a majority of the votes cast (including abstentions, to the extent abstentions are counted as voting under applicable state law) in a separate vote at a duly held stockholders' meeting at which a quorum representing a majority of all outstanding voting stock is, either in person or by proxy, present and voting on the Plan.</w:t>
      </w:r>
    </w:p>
    <w:p>
      <w:pPr>
        <w:spacing w:after="0" w:line="67" w:lineRule="exact"/>
        <w:rPr>
          <w:rFonts w:ascii="Courier New" w:cs="Courier New" w:eastAsia="Courier New" w:hAnsi="Courier New"/>
          <w:sz w:val="14"/>
          <w:szCs w:val="14"/>
          <w:color w:val="auto"/>
        </w:rPr>
      </w:pPr>
    </w:p>
    <w:p>
      <w:pPr>
        <w:ind w:left="540" w:hanging="530"/>
        <w:spacing w:after="0"/>
        <w:tabs>
          <w:tab w:leader="none" w:pos="5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ind w:left="540" w:right="3239" w:hanging="524"/>
        <w:spacing w:after="0" w:line="280" w:lineRule="auto"/>
        <w:rPr>
          <w:sz w:val="20"/>
          <w:szCs w:val="20"/>
          <w:color w:val="auto"/>
        </w:rPr>
      </w:pPr>
      <w:r>
        <w:rPr>
          <w:rFonts w:ascii="Courier New" w:cs="Courier New" w:eastAsia="Courier New" w:hAnsi="Courier New"/>
          <w:sz w:val="14"/>
          <w:szCs w:val="14"/>
          <w:color w:val="auto"/>
        </w:rPr>
        <w:t>10.1. Documentation of Awards.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67" w:lineRule="exact"/>
        <w:rPr>
          <w:sz w:val="20"/>
          <w:szCs w:val="20"/>
          <w:color w:val="auto"/>
        </w:rPr>
      </w:pPr>
    </w:p>
    <w:p>
      <w:pPr>
        <w:ind w:left="540" w:right="3239" w:hanging="524"/>
        <w:spacing w:after="0" w:line="264" w:lineRule="auto"/>
        <w:rPr>
          <w:sz w:val="20"/>
          <w:szCs w:val="20"/>
          <w:color w:val="auto"/>
        </w:rPr>
      </w:pPr>
      <w:r>
        <w:rPr>
          <w:rFonts w:ascii="Courier New" w:cs="Courier New" w:eastAsia="Courier New" w:hAnsi="Courier New"/>
          <w:sz w:val="15"/>
          <w:szCs w:val="15"/>
          <w:color w:val="auto"/>
        </w:rPr>
        <w:t>10.2. Rights as a Stockholder.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75" w:lineRule="exact"/>
        <w:rPr>
          <w:sz w:val="20"/>
          <w:szCs w:val="20"/>
          <w:color w:val="auto"/>
        </w:rPr>
      </w:pPr>
    </w:p>
    <w:p>
      <w:pPr>
        <w:ind w:left="540" w:right="3759" w:hanging="524"/>
        <w:spacing w:after="0" w:line="255" w:lineRule="auto"/>
        <w:rPr>
          <w:sz w:val="20"/>
          <w:szCs w:val="20"/>
          <w:color w:val="auto"/>
        </w:rPr>
      </w:pPr>
      <w:r>
        <w:rPr>
          <w:rFonts w:ascii="Courier New" w:cs="Courier New" w:eastAsia="Courier New" w:hAnsi="Courier New"/>
          <w:sz w:val="15"/>
          <w:szCs w:val="15"/>
          <w:color w:val="auto"/>
        </w:rPr>
        <w:t>10.3. Conditions on Delivery of Shares.</w:t>
      </w:r>
      <w:r>
        <w:rPr>
          <w:sz w:val="20"/>
          <w:szCs w:val="20"/>
          <w:color w:val="auto"/>
        </w:rPr>
        <w:t xml:space="preserve"> </w:t>
      </w:r>
      <w:r>
        <w:rPr>
          <w:rFonts w:ascii="Courier New" w:cs="Courier New" w:eastAsia="Courier New" w:hAnsi="Courier New"/>
          <w:sz w:val="15"/>
          <w:szCs w:val="15"/>
          <w:color w:val="auto"/>
        </w:rPr>
        <w:t>The Company shall not deliver any Shares pursuant to the Plan or</w:t>
      </w:r>
    </w:p>
    <w:p>
      <w:pPr>
        <w:spacing w:after="0" w:line="11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remove restrictions from Shares previously delivered under the Plan</w:t>
      </w:r>
    </w:p>
    <w:p>
      <w:pPr>
        <w:sectPr>
          <w:pgSz w:w="11900" w:h="16838" w:orient="portrait"/>
          <w:cols w:equalWidth="0" w:num="1">
            <w:col w:w="10239"/>
          </w:cols>
          <w:pgMar w:left="220" w:top="115" w:right="1440" w:bottom="0" w:gutter="0" w:footer="0" w:header="0"/>
        </w:sectPr>
      </w:pPr>
    </w:p>
    <w:bookmarkStart w:id="38" w:name="page39"/>
    <w:bookmarkEnd w:id="38"/>
    <w:p>
      <w:pPr>
        <w:ind w:left="880" w:hanging="346"/>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all conditions of the Award have been satisfied or removed,</w:t>
      </w:r>
    </w:p>
    <w:p>
      <w:pPr>
        <w:spacing w:after="0" w:line="24" w:lineRule="exact"/>
        <w:rPr>
          <w:rFonts w:ascii="Courier New" w:cs="Courier New" w:eastAsia="Courier New" w:hAnsi="Courier New"/>
          <w:sz w:val="15"/>
          <w:szCs w:val="15"/>
          <w:color w:val="auto"/>
        </w:rPr>
      </w:pPr>
    </w:p>
    <w:p>
      <w:pPr>
        <w:ind w:left="540" w:right="3679" w:hanging="6"/>
        <w:spacing w:after="0" w:line="247" w:lineRule="auto"/>
        <w:tabs>
          <w:tab w:leader="none" w:pos="97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89" w:lineRule="exact"/>
        <w:rPr>
          <w:sz w:val="20"/>
          <w:szCs w:val="20"/>
          <w:color w:val="auto"/>
        </w:rPr>
      </w:pPr>
    </w:p>
    <w:p>
      <w:pPr>
        <w:ind w:left="540" w:right="3499" w:hanging="524"/>
        <w:spacing w:after="0" w:line="249" w:lineRule="auto"/>
        <w:rPr>
          <w:sz w:val="20"/>
          <w:szCs w:val="20"/>
          <w:color w:val="auto"/>
        </w:rPr>
      </w:pPr>
      <w:r>
        <w:rPr>
          <w:rFonts w:ascii="Courier New" w:cs="Courier New" w:eastAsia="Courier New" w:hAnsi="Courier New"/>
          <w:sz w:val="15"/>
          <w:szCs w:val="15"/>
          <w:color w:val="auto"/>
        </w:rPr>
        <w:t>10.4. Registration and Listing of Shares.</w:t>
      </w:r>
      <w:r>
        <w:rPr>
          <w:sz w:val="20"/>
          <w:szCs w:val="20"/>
          <w:color w:val="auto"/>
        </w:rPr>
        <w:t xml:space="preserve"> </w:t>
      </w:r>
      <w:r>
        <w:rPr>
          <w:rFonts w:ascii="Courier New" w:cs="Courier New" w:eastAsia="Courier New" w:hAnsi="Courier New"/>
          <w:sz w:val="15"/>
          <w:szCs w:val="15"/>
          <w:color w:val="auto"/>
        </w:rPr>
        <w:t>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87" w:lineRule="exact"/>
        <w:rPr>
          <w:sz w:val="20"/>
          <w:szCs w:val="20"/>
          <w:color w:val="auto"/>
        </w:rPr>
      </w:pPr>
    </w:p>
    <w:p>
      <w:pPr>
        <w:ind w:left="540" w:right="3319" w:hanging="524"/>
        <w:spacing w:after="0" w:line="255" w:lineRule="auto"/>
        <w:rPr>
          <w:sz w:val="20"/>
          <w:szCs w:val="20"/>
          <w:color w:val="auto"/>
        </w:rPr>
      </w:pPr>
      <w:r>
        <w:rPr>
          <w:rFonts w:ascii="Courier New" w:cs="Courier New" w:eastAsia="Courier New" w:hAnsi="Courier New"/>
          <w:sz w:val="15"/>
          <w:szCs w:val="15"/>
          <w:color w:val="auto"/>
        </w:rPr>
        <w:t>10.5. Compliance with Rule 16b-3.</w:t>
      </w:r>
      <w:r>
        <w:rPr>
          <w:sz w:val="20"/>
          <w:szCs w:val="20"/>
          <w:color w:val="auto"/>
        </w:rPr>
        <w:t xml:space="preserve"> </w:t>
      </w:r>
      <w:r>
        <w:rPr>
          <w:rFonts w:ascii="Courier New" w:cs="Courier New" w:eastAsia="Courier New" w:hAnsi="Courier New"/>
          <w:sz w:val="15"/>
          <w:szCs w:val="15"/>
          <w:color w:val="auto"/>
        </w:rPr>
        <w:t>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10.6. Tax Withholding</w:t>
      </w:r>
    </w:p>
    <w:p>
      <w:pPr>
        <w:spacing w:after="0" w:line="166" w:lineRule="exact"/>
        <w:rPr>
          <w:sz w:val="20"/>
          <w:szCs w:val="20"/>
          <w:color w:val="auto"/>
        </w:rPr>
      </w:pPr>
    </w:p>
    <w:p>
      <w:pPr>
        <w:ind w:left="1060" w:right="3319" w:hanging="526"/>
        <w:spacing w:after="0" w:line="270" w:lineRule="auto"/>
        <w:tabs>
          <w:tab w:leader="none" w:pos="10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 to Withhold. The Company shall withhold from any cash payment made pursuant to an Award an amount sufficient to satisfy all Federal, state, and local withholding tax requirements (the "Withholding Requirements"). 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the Withholding Requirements, prior to the delivery of any Shares.</w:t>
      </w:r>
    </w:p>
    <w:p>
      <w:pPr>
        <w:spacing w:after="0" w:line="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A14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60" w:right="3239" w:hanging="526"/>
        <w:spacing w:after="0" w:line="262" w:lineRule="auto"/>
        <w:tabs>
          <w:tab w:leader="none" w:pos="10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to Withhold Shares. The Committee, in its discretion, may permit or require the Participant to satisfy the federal, state, and/or local withholding tax, in whole or in part, by electing to have the Company withhold Shares (or by returning previously acquired Shares to the Company); provided, however, that the Company may limit the number of Shares withheld to satisfy the Withholding Requirements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If Shares acquired by the exercise of an ISO are used to satisfy the Withholding Requirements, such Shares must have been held by the Participant for a period of not less than the holding period described in section 422(a)(1) of the Code as of the Determination Date. The Committee shall adopt such withholding rules as it deems necessary to carry out the provisions of this Section.</w:t>
      </w:r>
    </w:p>
    <w:p>
      <w:pPr>
        <w:spacing w:after="0" w:line="257" w:lineRule="exact"/>
        <w:rPr>
          <w:sz w:val="20"/>
          <w:szCs w:val="20"/>
          <w:color w:val="auto"/>
        </w:rPr>
      </w:pPr>
    </w:p>
    <w:p>
      <w:pPr>
        <w:ind w:left="620" w:right="3399" w:hanging="611"/>
        <w:spacing w:after="0" w:line="242" w:lineRule="auto"/>
        <w:tabs>
          <w:tab w:leader="none" w:pos="600" w:val="left"/>
        </w:tabs>
        <w:rPr>
          <w:sz w:val="20"/>
          <w:szCs w:val="20"/>
          <w:color w:val="auto"/>
        </w:rPr>
      </w:pPr>
      <w:r>
        <w:rPr>
          <w:rFonts w:ascii="Courier New" w:cs="Courier New" w:eastAsia="Courier New" w:hAnsi="Courier New"/>
          <w:sz w:val="15"/>
          <w:szCs w:val="15"/>
          <w:color w:val="auto"/>
        </w:rPr>
        <w:t>10.7.</w:t>
        <w:tab/>
        <w:t>Transferability of Awards. No ISO may be transferred other than by will or by the laws of descent and distribution. No other Award may be transferred, except to the extent permitted in the applicable Award Agreement. During a Participant's lifetime, an Award requiring exercise may be exercised only by the Participant (or, in the event of the Participant's incapacity, by the person or persons legally appointed to act on the Participant's</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behalf).</w:t>
      </w:r>
    </w:p>
    <w:p>
      <w:pPr>
        <w:spacing w:after="0" w:line="140" w:lineRule="exact"/>
        <w:rPr>
          <w:sz w:val="20"/>
          <w:szCs w:val="20"/>
          <w:color w:val="auto"/>
        </w:rPr>
      </w:pPr>
    </w:p>
    <w:p>
      <w:pPr>
        <w:ind w:left="620" w:right="3239" w:hanging="611"/>
        <w:spacing w:after="0" w:line="264" w:lineRule="auto"/>
        <w:tabs>
          <w:tab w:leader="none" w:pos="600" w:val="left"/>
        </w:tabs>
        <w:rPr>
          <w:sz w:val="20"/>
          <w:szCs w:val="20"/>
          <w:color w:val="auto"/>
        </w:rPr>
      </w:pPr>
      <w:r>
        <w:rPr>
          <w:rFonts w:ascii="Courier New" w:cs="Courier New" w:eastAsia="Courier New" w:hAnsi="Courier New"/>
          <w:sz w:val="15"/>
          <w:szCs w:val="15"/>
          <w:color w:val="auto"/>
        </w:rPr>
        <w:t>10.8.</w:t>
        <w:tab/>
        <w:t>Registration.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75" w:lineRule="exact"/>
        <w:rPr>
          <w:sz w:val="20"/>
          <w:szCs w:val="20"/>
          <w:color w:val="auto"/>
        </w:rPr>
      </w:pPr>
    </w:p>
    <w:p>
      <w:pPr>
        <w:ind w:left="620" w:right="3319" w:hanging="611"/>
        <w:spacing w:after="0" w:line="269" w:lineRule="auto"/>
        <w:tabs>
          <w:tab w:leader="none" w:pos="60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Acquisitions. Notwithstanding any other provision of this Plan, Awards may be granted hereunder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or (in the case of Awards other than ISOs) an Affiliate.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73" w:lineRule="exact"/>
        <w:rPr>
          <w:sz w:val="20"/>
          <w:szCs w:val="20"/>
          <w:color w:val="auto"/>
        </w:rPr>
      </w:pPr>
    </w:p>
    <w:p>
      <w:pPr>
        <w:ind w:left="620" w:right="3239" w:hanging="611"/>
        <w:spacing w:after="0" w:line="264" w:lineRule="auto"/>
        <w:rPr>
          <w:sz w:val="20"/>
          <w:szCs w:val="20"/>
          <w:color w:val="auto"/>
        </w:rPr>
      </w:pPr>
      <w:r>
        <w:rPr>
          <w:rFonts w:ascii="Courier New" w:cs="Courier New" w:eastAsia="Courier New" w:hAnsi="Courier New"/>
          <w:sz w:val="15"/>
          <w:szCs w:val="15"/>
          <w:color w:val="auto"/>
        </w:rPr>
        <w:t>10.10. Employment Rights. Neither the adoption of the Plan nor the grant of Awards will confer upon any person any right to continued employment by the Company or any of its Related Corporations or Affiliates or affect in any way the right of any of the foregoing to terminate an employment relationship at any time.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10.11. Indemnification of Board and Committee.</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Without limiting any other rights of indemnification that they may have</w:t>
      </w:r>
    </w:p>
    <w:p>
      <w:pPr>
        <w:sectPr>
          <w:pgSz w:w="11900" w:h="16838" w:orient="portrait"/>
          <w:cols w:equalWidth="0" w:num="1">
            <w:col w:w="10239"/>
          </w:cols>
          <w:pgMar w:left="220" w:top="115" w:right="1440" w:bottom="0" w:gutter="0" w:footer="0" w:header="0"/>
        </w:sectPr>
      </w:pPr>
    </w:p>
    <w:bookmarkStart w:id="39" w:name="page40"/>
    <w:bookmarkEnd w:id="39"/>
    <w:p>
      <w:pPr>
        <w:ind w:left="620" w:right="3239"/>
        <w:spacing w:after="0" w:line="262" w:lineRule="auto"/>
        <w:rPr>
          <w:sz w:val="20"/>
          <w:szCs w:val="20"/>
          <w:color w:val="auto"/>
        </w:rPr>
      </w:pPr>
      <w:r>
        <w:rPr>
          <w:rFonts w:ascii="Courier New" w:cs="Courier New" w:eastAsia="Courier New" w:hAnsi="Courier New"/>
          <w:sz w:val="14"/>
          <w:szCs w:val="14"/>
          <w:color w:val="auto"/>
        </w:rPr>
        <w:t>from the Company or any of its Related Corporations or Affiliates,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or her own behalf. The provisions of this Section shall not give members of the Board or the Committee greater rights than they would have under the Company's by-laws or Delaware law.</w:t>
      </w:r>
    </w:p>
    <w:p>
      <w:pPr>
        <w:spacing w:after="0" w:line="2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w:t>
      </w:r>
    </w:p>
    <w:p>
      <w:pPr>
        <w:spacing w:after="0" w:line="200" w:lineRule="exact"/>
        <w:rPr>
          <w:sz w:val="20"/>
          <w:szCs w:val="20"/>
          <w:color w:val="auto"/>
        </w:rPr>
      </w:pPr>
    </w:p>
    <w:p>
      <w:pPr>
        <w:spacing w:after="0" w:line="303" w:lineRule="exact"/>
        <w:rPr>
          <w:sz w:val="20"/>
          <w:szCs w:val="20"/>
          <w:color w:val="auto"/>
        </w:rPr>
      </w:pPr>
    </w:p>
    <w:p>
      <w:pPr>
        <w:ind w:left="620" w:right="3239" w:hanging="611"/>
        <w:spacing w:after="0" w:line="264" w:lineRule="auto"/>
        <w:rPr>
          <w:sz w:val="20"/>
          <w:szCs w:val="20"/>
          <w:color w:val="auto"/>
        </w:rPr>
      </w:pPr>
      <w:r>
        <w:rPr>
          <w:rFonts w:ascii="Courier New" w:cs="Courier New" w:eastAsia="Courier New" w:hAnsi="Courier New"/>
          <w:sz w:val="14"/>
          <w:szCs w:val="14"/>
          <w:color w:val="auto"/>
        </w:rPr>
        <w:t>10.12. Application of Funds.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1" w:lineRule="exact"/>
        <w:rPr>
          <w:sz w:val="20"/>
          <w:szCs w:val="20"/>
          <w:color w:val="auto"/>
        </w:rPr>
      </w:pPr>
    </w:p>
    <w:p>
      <w:pPr>
        <w:ind w:left="620" w:right="3239" w:hanging="611"/>
        <w:spacing w:after="0" w:line="277" w:lineRule="auto"/>
        <w:rPr>
          <w:sz w:val="20"/>
          <w:szCs w:val="20"/>
          <w:color w:val="auto"/>
        </w:rPr>
      </w:pPr>
      <w:r>
        <w:rPr>
          <w:rFonts w:ascii="Courier New" w:cs="Courier New" w:eastAsia="Courier New" w:hAnsi="Courier New"/>
          <w:sz w:val="14"/>
          <w:szCs w:val="14"/>
          <w:color w:val="auto"/>
        </w:rPr>
        <w:t>10.13. Governing Law. The Plan shall be governed by the applicable Code provisions to the maximum extent possible. Otherwise, except as provided in Section 10.12, the laws of the State of Delaware (without reference to the principles of conflict of laws) shall govern the operation of, and the rights of Participants under, the Plan and Awards granted hereunder.</w:t>
      </w:r>
    </w:p>
    <w:p>
      <w:pPr>
        <w:spacing w:after="0" w:line="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A16</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PROXY CARD</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2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311 ENTERPRISE DRIVE</w:t>
      </w:r>
    </w:p>
    <w:p>
      <w:pPr>
        <w:jc w:val="center"/>
        <w:ind w:right="3239"/>
        <w:spacing w:after="0"/>
        <w:rPr>
          <w:sz w:val="20"/>
          <w:szCs w:val="20"/>
          <w:color w:val="auto"/>
        </w:rPr>
      </w:pPr>
      <w:r>
        <w:rPr>
          <w:rFonts w:ascii="Courier New" w:cs="Courier New" w:eastAsia="Courier New" w:hAnsi="Courier New"/>
          <w:sz w:val="15"/>
          <w:szCs w:val="15"/>
          <w:color w:val="auto"/>
        </w:rPr>
        <w:t>PLAINSBORO, NEW JERSEY 08536</w:t>
      </w:r>
    </w:p>
    <w:p>
      <w:pPr>
        <w:spacing w:after="0" w:line="14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PROXY - ANNUAL MEETING OF STOCKHOLDERS - WEDNESDAY, MAY 21, 2003</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The undersigned hereby appoints Stuart M. Essig and John B. Henneman, III as proxies, each with the power to appoint his substitute, and hereby authorizes them to represent and to vote, as designated on the reverse side hereof, all the shares of Common Stock, of Integra LifeSciences Holdings Corporation (the "Company") held of record by the undersigned on April 9, 2003 at the Annual Meeting of Stockholders to be held on Wednesday, May 21, 2003 or at any adjournment or postponement thereof.</w:t>
      </w:r>
    </w:p>
    <w:p>
      <w:pPr>
        <w:spacing w:after="0" w:line="82"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IN FAVOR OF PROPOSALS 2 AND 3; FOR ALL NOMINEES LISTED FOR ELECTION OF DIRECTORS UNDER PROPOSAL 1; AND IN ACCORDANCE WITH THE PROXIES' JUDGMENT UPON OTHER MATTERS PROPERLY COMING BEFORE THE MEETING AND ANY ADJOURNMENT OR POSTPONEMENT THEREOF.</w:t>
      </w:r>
    </w:p>
    <w:p>
      <w:pPr>
        <w:spacing w:after="0" w:line="81"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Please sign and date your Proxy on the reverse side and return it promptly.</w:t>
      </w:r>
    </w:p>
    <w:p>
      <w:pPr>
        <w:spacing w:after="0" w:line="34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ANNUAL MEETING OF STOCKHOLDERS OF</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INTEGRA LIFESCIENCES HOLDINGS CORPORATION</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May 21, 2003</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Please date, sign and mail</w:t>
      </w:r>
    </w:p>
    <w:p>
      <w:pPr>
        <w:spacing w:after="0" w:line="2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your proxy card in the</w:t>
      </w:r>
    </w:p>
    <w:p>
      <w:pPr>
        <w:jc w:val="center"/>
        <w:ind w:right="3239"/>
        <w:spacing w:after="0"/>
        <w:rPr>
          <w:sz w:val="20"/>
          <w:szCs w:val="20"/>
          <w:color w:val="auto"/>
        </w:rPr>
      </w:pPr>
      <w:r>
        <w:rPr>
          <w:rFonts w:ascii="Courier New" w:cs="Courier New" w:eastAsia="Courier New" w:hAnsi="Courier New"/>
          <w:sz w:val="15"/>
          <w:szCs w:val="15"/>
          <w:color w:val="auto"/>
        </w:rPr>
        <w:t>envelope provided as soon as possible.</w:t>
      </w:r>
    </w:p>
    <w:p>
      <w:pPr>
        <w:spacing w:after="0" w:line="200" w:lineRule="exact"/>
        <w:rPr>
          <w:sz w:val="20"/>
          <w:szCs w:val="20"/>
          <w:color w:val="auto"/>
        </w:rPr>
      </w:pPr>
    </w:p>
    <w:p>
      <w:pPr>
        <w:spacing w:after="0" w:line="27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Please detach and mail in the envelope provided.</w:t>
      </w:r>
    </w:p>
    <w:p>
      <w:pPr>
        <w:spacing w:after="0" w:line="200" w:lineRule="exact"/>
        <w:rPr>
          <w:sz w:val="20"/>
          <w:szCs w:val="20"/>
          <w:color w:val="auto"/>
        </w:rPr>
      </w:pPr>
    </w:p>
    <w:p>
      <w:pPr>
        <w:spacing w:after="0" w:line="303"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PLEASE SIGN, DATE AND RETURN PROMPTLY IN THE ENCLOSED ENVELOPE, PLEASE MARK YOUR VOTE IN BLUE OR BLACK INK AS SHOWN HERE |X|</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1. ELECTION OF</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FOR all nominees</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WITHHOLD</w:t>
            </w:r>
          </w:p>
        </w:tc>
        <w:tc>
          <w:tcPr>
            <w:tcW w:w="1580" w:type="dxa"/>
            <w:vAlign w:val="bottom"/>
          </w:tcPr>
          <w:p>
            <w:pPr>
              <w:ind w:left="260"/>
              <w:spacing w:after="0"/>
              <w:rPr>
                <w:sz w:val="20"/>
                <w:szCs w:val="20"/>
                <w:color w:val="auto"/>
              </w:rPr>
            </w:pPr>
            <w:r>
              <w:rPr>
                <w:rFonts w:ascii="Courier New" w:cs="Courier New" w:eastAsia="Courier New" w:hAnsi="Courier New"/>
                <w:sz w:val="15"/>
                <w:szCs w:val="15"/>
                <w:color w:val="auto"/>
              </w:rPr>
              <w:t>FOR ALL EXCEPT</w:t>
            </w:r>
          </w:p>
        </w:tc>
      </w:tr>
      <w:tr>
        <w:trPr>
          <w:trHeight w:val="168"/>
        </w:trPr>
        <w:tc>
          <w:tcPr>
            <w:tcW w:w="1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DIRECTORS</w:t>
            </w:r>
          </w:p>
        </w:tc>
        <w:tc>
          <w:tcPr>
            <w:tcW w:w="2020" w:type="dxa"/>
            <w:vAlign w:val="bottom"/>
          </w:tcPr>
          <w:p>
            <w:pPr>
              <w:spacing w:after="0"/>
              <w:rPr>
                <w:sz w:val="14"/>
                <w:szCs w:val="14"/>
                <w:color w:val="auto"/>
              </w:rPr>
            </w:pPr>
          </w:p>
        </w:tc>
        <w:tc>
          <w:tcPr>
            <w:tcW w:w="15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AUTHORITY</w:t>
            </w:r>
          </w:p>
        </w:tc>
        <w:tc>
          <w:tcPr>
            <w:tcW w:w="1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(See instructions</w:t>
            </w:r>
          </w:p>
        </w:tc>
      </w:tr>
      <w:tr>
        <w:trPr>
          <w:trHeight w:val="168"/>
        </w:trPr>
        <w:tc>
          <w:tcPr>
            <w:tcW w:w="1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NOMINEES:</w:t>
            </w:r>
          </w:p>
        </w:tc>
        <w:tc>
          <w:tcPr>
            <w:tcW w:w="2020" w:type="dxa"/>
            <w:vAlign w:val="bottom"/>
          </w:tcPr>
          <w:p>
            <w:pPr>
              <w:spacing w:after="0"/>
              <w:rPr>
                <w:sz w:val="14"/>
                <w:szCs w:val="14"/>
                <w:color w:val="auto"/>
              </w:rPr>
            </w:pPr>
          </w:p>
        </w:tc>
        <w:tc>
          <w:tcPr>
            <w:tcW w:w="1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 ALL NOMINEES</w:t>
            </w: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below)</w:t>
            </w:r>
          </w:p>
        </w:tc>
      </w:tr>
      <w:tr>
        <w:trPr>
          <w:trHeight w:val="194"/>
        </w:trPr>
        <w:tc>
          <w:tcPr>
            <w:tcW w:w="17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42"/>
        </w:trPr>
        <w:tc>
          <w:tcPr>
            <w:tcW w:w="2140" w:type="dxa"/>
            <w:vAlign w:val="bottom"/>
          </w:tcPr>
          <w:p>
            <w:pPr>
              <w:spacing w:after="0" w:line="142" w:lineRule="exact"/>
              <w:rPr>
                <w:sz w:val="20"/>
                <w:szCs w:val="20"/>
                <w:color w:val="auto"/>
              </w:rPr>
            </w:pPr>
            <w:r>
              <w:rPr>
                <w:rFonts w:ascii="Courier New" w:cs="Courier New" w:eastAsia="Courier New" w:hAnsi="Courier New"/>
                <w:sz w:val="15"/>
                <w:szCs w:val="15"/>
                <w:color w:val="auto"/>
              </w:rPr>
              <w:t>David C. Auth |_|</w:t>
            </w:r>
          </w:p>
        </w:tc>
        <w:tc>
          <w:tcPr>
            <w:tcW w:w="1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Keith Bradley |_|</w:t>
            </w:r>
          </w:p>
        </w:tc>
        <w:tc>
          <w:tcPr>
            <w:tcW w:w="130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|_|</w:t>
            </w:r>
          </w:p>
        </w:tc>
        <w:tc>
          <w:tcPr>
            <w:tcW w:w="172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|_|</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|_|</w:t>
            </w:r>
          </w:p>
        </w:tc>
        <w:tc>
          <w:tcPr>
            <w:tcW w:w="0" w:type="dxa"/>
            <w:vAlign w:val="bottom"/>
          </w:tcPr>
          <w:p>
            <w:pPr>
              <w:spacing w:after="0"/>
              <w:rPr>
                <w:sz w:val="1"/>
                <w:szCs w:val="1"/>
                <w:color w:val="auto"/>
              </w:rPr>
            </w:pP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E. Caruso |_|</w:t>
            </w:r>
          </w:p>
        </w:tc>
        <w:tc>
          <w:tcPr>
            <w:tcW w:w="13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Stuart M. Essig |_|</w:t>
            </w: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Neal Moszkowski |_|</w:t>
            </w: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140" w:type="dxa"/>
            <w:vAlign w:val="bottom"/>
          </w:tcPr>
          <w:p>
            <w:pPr>
              <w:spacing w:after="0"/>
              <w:rPr>
                <w:sz w:val="20"/>
                <w:szCs w:val="20"/>
                <w:color w:val="auto"/>
              </w:rPr>
            </w:pPr>
            <w:r>
              <w:rPr>
                <w:rFonts w:ascii="Courier New" w:cs="Courier New" w:eastAsia="Courier New" w:hAnsi="Courier New"/>
                <w:sz w:val="15"/>
                <w:szCs w:val="15"/>
                <w:color w:val="auto"/>
              </w:rPr>
              <w:t>James M. Sullivan |_|</w:t>
            </w:r>
          </w:p>
        </w:tc>
        <w:tc>
          <w:tcPr>
            <w:tcW w:w="1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0" w:gutter="0" w:footer="0" w:header="0"/>
        </w:sectPr>
      </w:pPr>
    </w:p>
    <w:bookmarkStart w:id="40" w:name="page41"/>
    <w:bookmarkEnd w:id="40"/>
    <w:p>
      <w:pPr>
        <w:ind w:right="3399"/>
        <w:spacing w:after="0" w:line="290" w:lineRule="auto"/>
        <w:rPr>
          <w:sz w:val="20"/>
          <w:szCs w:val="20"/>
          <w:color w:val="auto"/>
        </w:rPr>
      </w:pPr>
      <w:r>
        <w:rPr>
          <w:rFonts w:ascii="Courier New" w:cs="Courier New" w:eastAsia="Courier New" w:hAnsi="Courier New"/>
          <w:sz w:val="15"/>
          <w:szCs w:val="15"/>
          <w:color w:val="auto"/>
        </w:rPr>
        <w:t>INSTRUCTION: To WITHHOLD AUTHORITY to vote for any individual nominee(s), mark "FOR ALL EXCEPT" and fill in the circle next to each nominee you wish to withhold, as shown here |X|</w:t>
      </w:r>
    </w:p>
    <w:p>
      <w:pPr>
        <w:spacing w:after="0" w:line="57" w:lineRule="exact"/>
        <w:rPr>
          <w:sz w:val="20"/>
          <w:szCs w:val="20"/>
          <w:color w:val="auto"/>
        </w:rPr>
      </w:pPr>
    </w:p>
    <w:p>
      <w:pPr>
        <w:ind w:left="4900"/>
        <w:spacing w:after="0"/>
        <w:tabs>
          <w:tab w:leader="none" w:pos="5500" w:val="left"/>
          <w:tab w:leader="none" w:pos="628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line="166" w:lineRule="exact"/>
        <w:rPr>
          <w:sz w:val="20"/>
          <w:szCs w:val="20"/>
          <w:color w:val="auto"/>
        </w:rPr>
      </w:pPr>
    </w:p>
    <w:p>
      <w:pPr>
        <w:ind w:left="440" w:hanging="430"/>
        <w:spacing w:after="0"/>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the Company's</w:t>
      </w:r>
    </w:p>
    <w:p>
      <w:pPr>
        <w:spacing w:after="0" w:line="24" w:lineRule="exact"/>
        <w:rPr>
          <w:sz w:val="20"/>
          <w:szCs w:val="20"/>
          <w:color w:val="auto"/>
        </w:rPr>
      </w:pPr>
    </w:p>
    <w:p>
      <w:pPr>
        <w:ind w:left="440"/>
        <w:spacing w:after="0"/>
        <w:tabs>
          <w:tab w:leader="none" w:pos="4880" w:val="left"/>
          <w:tab w:leader="none" w:pos="5680" w:val="left"/>
          <w:tab w:leader="none" w:pos="6460" w:val="left"/>
        </w:tabs>
        <w:rPr>
          <w:sz w:val="20"/>
          <w:szCs w:val="20"/>
          <w:color w:val="auto"/>
        </w:rPr>
      </w:pPr>
      <w:r>
        <w:rPr>
          <w:rFonts w:ascii="Courier New" w:cs="Courier New" w:eastAsia="Courier New" w:hAnsi="Courier New"/>
          <w:sz w:val="15"/>
          <w:szCs w:val="15"/>
          <w:color w:val="auto"/>
        </w:rPr>
        <w:t>2003 Equity Incentive Plan</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309" w:lineRule="exact"/>
        <w:rPr>
          <w:sz w:val="20"/>
          <w:szCs w:val="20"/>
          <w:color w:val="auto"/>
        </w:rPr>
      </w:pPr>
    </w:p>
    <w:p>
      <w:pPr>
        <w:ind w:left="440" w:right="6559" w:hanging="430"/>
        <w:spacing w:after="0" w:line="274" w:lineRule="auto"/>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ratify the appointment of PricewaterhouseCoopers LLP as the</w:t>
      </w:r>
    </w:p>
    <w:p>
      <w:pPr>
        <w:ind w:left="440"/>
        <w:spacing w:after="0"/>
        <w:tabs>
          <w:tab w:leader="none" w:pos="4880" w:val="left"/>
          <w:tab w:leader="none" w:pos="5680" w:val="left"/>
          <w:tab w:leader="none" w:pos="6460" w:val="left"/>
        </w:tabs>
        <w:rPr>
          <w:sz w:val="20"/>
          <w:szCs w:val="20"/>
          <w:color w:val="auto"/>
        </w:rPr>
      </w:pPr>
      <w:r>
        <w:rPr>
          <w:rFonts w:ascii="Courier New" w:cs="Courier New" w:eastAsia="Courier New" w:hAnsi="Courier New"/>
          <w:sz w:val="15"/>
          <w:szCs w:val="15"/>
          <w:color w:val="auto"/>
        </w:rPr>
        <w:t>Company's auditors for the current fiscal year.</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|_|</w:t>
      </w:r>
    </w:p>
    <w:p>
      <w:pPr>
        <w:spacing w:after="0" w:line="14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36" w:lineRule="exact"/>
        <w:rPr>
          <w:sz w:val="20"/>
          <w:szCs w:val="20"/>
          <w:color w:val="auto"/>
        </w:rPr>
      </w:pPr>
    </w:p>
    <w:p>
      <w:pPr>
        <w:ind w:right="3319"/>
        <w:spacing w:after="0" w:line="300" w:lineRule="auto"/>
        <w:rPr>
          <w:sz w:val="20"/>
          <w:szCs w:val="20"/>
          <w:color w:val="auto"/>
        </w:rPr>
      </w:pPr>
      <w:r>
        <w:rPr>
          <w:rFonts w:ascii="Courier New" w:cs="Courier New" w:eastAsia="Courier New" w:hAnsi="Courier New"/>
          <w:sz w:val="14"/>
          <w:szCs w:val="14"/>
          <w:color w:val="auto"/>
        </w:rPr>
        <w:t>To change the address on your account, please check the box at right and |__| indicate your new address in the address space above. Please note that changes to the registered name(s) on the account may not be submitted via this method.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OF SHAREHOLDER____________________________________ DATE_______________</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OF SHAREHOLDER____________________________________ DATE_______________</w:t>
      </w:r>
    </w:p>
    <w:p>
      <w:pPr>
        <w:spacing w:after="0" w:line="178"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sectPr>
      <w:pgSz w:w="11900" w:h="16838" w:orient="portrait"/>
      <w:cols w:equalWidth="0" w:num="1">
        <w:col w:w="10239"/>
      </w:cols>
      <w:pgMar w:left="22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1)"/>
      <w:numFmt w:val="lowerRoman"/>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decimal"/>
      <w:start w:val="2"/>
    </w:lvl>
  </w:abstractNum>
  <w:abstractNum w:abstractNumId="5">
    <w:nsid w:val="1D4ED43B"/>
    <w:multiLevelType w:val="hybridMultilevel"/>
    <w:lvl w:ilvl="0">
      <w:lvlJc w:val="left"/>
      <w:lvlText w:val="%1."/>
      <w:numFmt w:val="decimal"/>
      <w:start w:val="4"/>
    </w:lvl>
  </w:abstractNum>
  <w:abstractNum w:abstractNumId="6">
    <w:nsid w:val="725A06FB"/>
    <w:multiLevelType w:val="hybridMultilevel"/>
    <w:lvl w:ilvl="0">
      <w:lvlJc w:val="left"/>
      <w:lvlText w:val="%1"/>
      <w:numFmt w:val="decimal"/>
      <w:start w:val="1"/>
    </w:lvl>
    <w:lvl w:ilvl="1">
      <w:lvlJc w:val="left"/>
      <w:lvlText w:val="(%2)"/>
      <w:numFmt w:val="lowerRoman"/>
      <w:start w:val="1"/>
    </w:lvl>
  </w:abstractNum>
  <w:abstractNum w:abstractNumId="7">
    <w:nsid w:val="2CD89A32"/>
    <w:multiLevelType w:val="hybridMultilevel"/>
    <w:lvl w:ilvl="0">
      <w:lvlJc w:val="left"/>
      <w:lvlText w:val="%1."/>
      <w:numFmt w:val="decimal"/>
      <w:start w:val="6"/>
    </w:lvl>
    <w:lvl w:ilvl="1">
      <w:lvlJc w:val="left"/>
      <w:lvlText w:val="%2"/>
      <w:numFmt w:val="lowerRoman"/>
      <w:start w:val="1"/>
    </w:lvl>
  </w:abstractNum>
  <w:abstractNum w:abstractNumId="8">
    <w:nsid w:val="57E4CCAF"/>
    <w:multiLevelType w:val="hybridMultilevel"/>
    <w:lvl w:ilvl="0">
      <w:lvlJc w:val="left"/>
      <w:lvlText w:val="%1."/>
      <w:numFmt w:val="decimal"/>
      <w:start w:val="7"/>
    </w:lvl>
  </w:abstractNum>
  <w:abstractNum w:abstractNumId="9">
    <w:nsid w:val="7A6D8D3C"/>
    <w:multiLevelType w:val="hybridMultilevel"/>
    <w:lvl w:ilvl="0">
      <w:lvlJc w:val="left"/>
      <w:lvlText w:val="%1."/>
      <w:numFmt w:val="decimal"/>
      <w:start w:val="8"/>
    </w:lvl>
  </w:abstractNum>
  <w:abstractNum w:abstractNumId="10">
    <w:nsid w:val="4B588F54"/>
    <w:multiLevelType w:val="hybridMultilevel"/>
    <w:lvl w:ilvl="0">
      <w:lvlJc w:val="left"/>
      <w:lvlText w:val="%1."/>
      <w:numFmt w:val="decimal"/>
      <w:start w:val="9"/>
    </w:lvl>
  </w:abstractNum>
  <w:abstractNum w:abstractNumId="11">
    <w:nsid w:val="542289EC"/>
    <w:multiLevelType w:val="hybridMultilevel"/>
    <w:lvl w:ilvl="0">
      <w:lvlJc w:val="left"/>
      <w:lvlText w:val="%1."/>
      <w:numFmt w:val="decimal"/>
      <w:start w:val="13"/>
    </w:lvl>
  </w:abstractNum>
  <w:abstractNum w:abstractNumId="12">
    <w:nsid w:val="6DE91B18"/>
    <w:multiLevelType w:val="hybridMultilevel"/>
    <w:lvl w:ilvl="0">
      <w:lvlJc w:val="left"/>
      <w:lvlText w:val="%1."/>
      <w:numFmt w:val="decimal"/>
      <w:start w:val="14"/>
    </w:lvl>
  </w:abstractNum>
  <w:abstractNum w:abstractNumId="13">
    <w:nsid w:val="38437FDB"/>
    <w:multiLevelType w:val="hybridMultilevel"/>
    <w:lvl w:ilvl="0">
      <w:lvlJc w:val="left"/>
      <w:lvlText w:val="%1."/>
      <w:numFmt w:val="decimal"/>
      <w:start w:val="15"/>
    </w:lvl>
  </w:abstractNum>
  <w:abstractNum w:abstractNumId="14">
    <w:nsid w:val="7644A45C"/>
    <w:multiLevelType w:val="hybridMultilevel"/>
    <w:lvl w:ilvl="0">
      <w:lvlJc w:val="left"/>
      <w:lvlText w:val="%1."/>
      <w:numFmt w:val="decimal"/>
      <w:start w:val="17"/>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decimal"/>
      <w:start w:val="2"/>
    </w:lvl>
  </w:abstractNum>
  <w:abstractNum w:abstractNumId="17">
    <w:nsid w:val="579478FE"/>
    <w:multiLevelType w:val="hybridMultilevel"/>
    <w:lvl w:ilvl="0">
      <w:lvlJc w:val="left"/>
      <w:lvlText w:val="%1"/>
      <w:numFmt w:val="decimal"/>
      <w:start w:val="1"/>
    </w:lvl>
    <w:lvl w:ilvl="1">
      <w:lvlJc w:val="left"/>
      <w:lvlText w:val="(%2)"/>
      <w:numFmt w:val="decimal"/>
      <w:start w:val="4"/>
    </w:lvl>
  </w:abstractNum>
  <w:abstractNum w:abstractNumId="18">
    <w:nsid w:val="749ABB43"/>
    <w:multiLevelType w:val="hybridMultilevel"/>
    <w:lvl w:ilvl="0">
      <w:lvlJc w:val="left"/>
      <w:lvlText w:val="(%1)"/>
      <w:numFmt w:val="decimal"/>
      <w:start w:val="1"/>
    </w:lvl>
    <w:lvl w:ilvl="1">
      <w:lvlJc w:val="left"/>
      <w:lvlText w:val="%2"/>
      <w:numFmt w:val="decimal"/>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upperLetter"/>
      <w:start w:val="2"/>
    </w:lvl>
  </w:abstractNum>
  <w:abstractNum w:abstractNumId="21">
    <w:nsid w:val="79A1DEAA"/>
    <w:multiLevelType w:val="hybridMultilevel"/>
    <w:lvl w:ilvl="0">
      <w:lvlJc w:val="left"/>
      <w:lvlText w:val="a"/>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upperLetter"/>
      <w:start w:val="2"/>
    </w:lvl>
    <w:lvl w:ilvl="1">
      <w:lvlJc w:val="left"/>
      <w:lvlText w:val="%2"/>
      <w:numFmt w:val="upp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upperLetter"/>
      <w:start w:val="4"/>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lvl>
    <w:lvl w:ilvl="1">
      <w:lvlJc w:val="left"/>
      <w:lvlText w:val="-----"/>
      <w:numFmt w:val="bullet"/>
      <w:start w:val="1"/>
    </w:lvl>
  </w:abstractNum>
  <w:abstractNum w:abstractNumId="33">
    <w:nsid w:val="180115BE"/>
    <w:multiLevelType w:val="hybridMultilevel"/>
    <w:lvl w:ilvl="0">
      <w:lvlJc w:val="left"/>
      <w:lvlText w:val="(%1)"/>
      <w:numFmt w:val="lowerRoman"/>
      <w:start w:val="2"/>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lvl w:ilvl="1">
      <w:lvlJc w:val="left"/>
      <w:lvlText w:val="(%2)"/>
      <w:numFmt w:val="decimal"/>
      <w:start w:val="1"/>
    </w:lvl>
  </w:abstractNum>
  <w:abstractNum w:abstractNumId="36">
    <w:nsid w:val="354FE9F9"/>
    <w:multiLevelType w:val="hybridMultilevel"/>
    <w:lvl w:ilvl="0">
      <w:lvlJc w:val="left"/>
      <w:lvlText w:val="%1."/>
      <w:numFmt w:val="upperLetter"/>
      <w:start w:val="13"/>
    </w:lvl>
  </w:abstractNum>
  <w:abstractNum w:abstractNumId="37">
    <w:nsid w:val="15B5AF5C"/>
    <w:multiLevelType w:val="hybridMultilevel"/>
    <w:lvl w:ilvl="0">
      <w:lvlJc w:val="left"/>
      <w:lvlText w:val="%1."/>
      <w:numFmt w:val="upperLetter"/>
      <w:start w:val="5"/>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4"/>
    </w:lvl>
  </w:abstractNum>
  <w:abstractNum w:abstractNumId="40">
    <w:nsid w:val="10233C99"/>
    <w:multiLevelType w:val="hybridMultilevel"/>
    <w:lvl w:ilvl="0">
      <w:lvlJc w:val="left"/>
      <w:lvlText w:val="(%1)"/>
      <w:numFmt w:val="decimal"/>
      <w:start w:val="5"/>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lowerLetter"/>
      <w:start w:val="3"/>
    </w:lvl>
  </w:abstractNum>
  <w:abstractNum w:abstractNumId="43">
    <w:nsid w:val="7E0C57B1"/>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44">
    <w:nsid w:val="77AE35EB"/>
    <w:multiLevelType w:val="hybridMultilevel"/>
    <w:lvl w:ilvl="0">
      <w:lvlJc w:val="left"/>
      <w:lvlText w:val="%1)"/>
      <w:numFmt w:val="lowerLetter"/>
      <w:start w:val="11"/>
    </w:lvl>
    <w:lvl w:ilvl="1">
      <w:lvlJc w:val="left"/>
      <w:lvlText w:val="%2)"/>
      <w:numFmt w:val="lowerRoman"/>
      <w:start w:val="1"/>
    </w:lvl>
  </w:abstractNum>
  <w:abstractNum w:abstractNumId="45">
    <w:nsid w:val="579BE4F1"/>
    <w:multiLevelType w:val="hybridMultilevel"/>
    <w:lvl w:ilvl="0">
      <w:lvlJc w:val="left"/>
      <w:lvlText w:val="%1)"/>
      <w:numFmt w:val="lowerLetter"/>
      <w:start w:val="15"/>
    </w:lvl>
  </w:abstractNum>
  <w:abstractNum w:abstractNumId="46">
    <w:nsid w:val="310C50B3"/>
    <w:multiLevelType w:val="hybridMultilevel"/>
    <w:lvl w:ilvl="0">
      <w:lvlJc w:val="left"/>
      <w:lvlText w:val="%1"/>
      <w:numFmt w:val="lowerLetter"/>
      <w:start w:val="1"/>
    </w:lvl>
    <w:lvl w:ilvl="1">
      <w:lvlJc w:val="left"/>
      <w:lvlText w:val="%2)"/>
      <w:numFmt w:val="lowerLetter"/>
      <w:start w:val="20"/>
    </w:lvl>
  </w:abstractNum>
  <w:abstractNum w:abstractNumId="47">
    <w:nsid w:val="5FF87E05"/>
    <w:multiLevelType w:val="hybridMultilevel"/>
    <w:lvl w:ilvl="0">
      <w:lvlJc w:val="left"/>
      <w:lvlText w:val="%1)"/>
      <w:numFmt w:val="lowerLetter"/>
      <w:start w:val="23"/>
    </w:lvl>
    <w:lvl w:ilvl="1">
      <w:lvlJc w:val="left"/>
      <w:lvlText w:val="%2"/>
      <w:numFmt w:val="lowerLetter"/>
      <w:start w:val="1"/>
    </w:lvl>
  </w:abstractNum>
  <w:abstractNum w:abstractNumId="48">
    <w:nsid w:val="2F305DEF"/>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49">
    <w:nsid w:val="25A70BF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
    <w:nsid w:val="1DBABF00"/>
    <w:multiLevelType w:val="hybridMultilevel"/>
    <w:lvl w:ilvl="0">
      <w:lvlJc w:val="left"/>
      <w:lvlText w:val="%1)"/>
      <w:numFmt w:val="lowerRoman"/>
      <w:start w:val="4"/>
    </w:lvl>
  </w:abstractNum>
  <w:abstractNum w:abstractNumId="51">
    <w:nsid w:val="4AD084E9"/>
    <w:multiLevelType w:val="hybridMultilevel"/>
    <w:lvl w:ilvl="0">
      <w:lvlJc w:val="left"/>
      <w:lvlText w:val="%1)"/>
      <w:numFmt w:val="lowerRoman"/>
      <w:start w:val="5"/>
    </w:lvl>
  </w:abstractNum>
  <w:abstractNum w:abstractNumId="52">
    <w:nsid w:val="1F48EAA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3">
    <w:nsid w:val="1381823A"/>
    <w:multiLevelType w:val="hybridMultilevel"/>
    <w:lvl w:ilvl="0">
      <w:lvlJc w:val="left"/>
      <w:lvlText w:val="%1."/>
      <w:numFmt w:val="decimal"/>
      <w:start w:val="7"/>
    </w:lvl>
  </w:abstractNum>
  <w:abstractNum w:abstractNumId="54">
    <w:nsid w:val="5DB70AE5"/>
    <w:multiLevelType w:val="hybridMultilevel"/>
    <w:lvl w:ilvl="0">
      <w:lvlJc w:val="left"/>
      <w:lvlText w:val="%1)"/>
      <w:numFmt w:val="lowerLetter"/>
      <w:start w:val="1"/>
    </w:lvl>
    <w:lvl w:ilvl="1">
      <w:lvlJc w:val="left"/>
      <w:lvlText w:val="%2)"/>
      <w:numFmt w:val="lowerRoman"/>
      <w:start w:val="1"/>
    </w:lvl>
  </w:abstractNum>
  <w:abstractNum w:abstractNumId="55">
    <w:nsid w:val="100F8FCA"/>
    <w:multiLevelType w:val="hybridMultilevel"/>
    <w:lvl w:ilvl="0">
      <w:lvlJc w:val="left"/>
      <w:lvlText w:val="%1)"/>
      <w:numFmt w:val="lowerRoman"/>
      <w:start w:val="1"/>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2"/>
    </w:lvl>
  </w:abstractNum>
  <w:abstractNum w:abstractNumId="58">
    <w:nsid w:val="5F5E7FD0"/>
    <w:multiLevelType w:val="hybridMultilevel"/>
    <w:lvl w:ilvl="0">
      <w:lvlJc w:val="left"/>
      <w:lvlText w:val="%1"/>
      <w:numFmt w:val="lowerLetter"/>
      <w:start w:val="1"/>
    </w:lvl>
    <w:lvl w:ilvl="1">
      <w:lvlJc w:val="left"/>
      <w:lvlText w:val="%2)"/>
      <w:numFmt w:val="lowerLetter"/>
      <w:start w:val="1"/>
    </w:lvl>
  </w:abstractNum>
  <w:abstractNum w:abstractNumId="59">
    <w:nsid w:val="98A3148"/>
    <w:multiLevelType w:val="hybridMultilevel"/>
    <w:lvl w:ilvl="0">
      <w:lvlJc w:val="left"/>
      <w:lvlText w:val="%1)"/>
      <w:numFmt w:val="lowerLetter"/>
      <w:start w:val="4"/>
    </w:lvl>
    <w:lvl w:ilvl="1">
      <w:lvlJc w:val="left"/>
      <w:lvlText w:val="%2"/>
      <w:numFmt w:val="lowerLetter"/>
      <w:start w:val="1"/>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2"/>
    </w:lvl>
  </w:abstractNum>
  <w:abstractNum w:abstractNumId="63">
    <w:nsid w:val="168E121F"/>
    <w:multiLevelType w:val="hybridMultilevel"/>
    <w:lvl w:ilvl="0">
      <w:lvlJc w:val="left"/>
      <w:lvlText w:val="%1."/>
      <w:numFmt w:val="decimal"/>
      <w:start w:val="8"/>
    </w:lvl>
  </w:abstractNum>
  <w:abstractNum w:abstractNumId="64">
    <w:nsid w:val="1EBA5D23"/>
    <w:multiLevelType w:val="hybridMultilevel"/>
    <w:lvl w:ilvl="0">
      <w:lvlJc w:val="left"/>
      <w:lvlText w:val="%1"/>
      <w:numFmt w:val="lowerLetter"/>
      <w:start w:val="1"/>
    </w:lvl>
    <w:lvl w:ilvl="1">
      <w:lvlJc w:val="left"/>
      <w:lvlText w:val="%2)"/>
      <w:numFmt w:val="lowerLetter"/>
      <w:start w:val="1"/>
    </w:lvl>
  </w:abstractNum>
  <w:abstractNum w:abstractNumId="65">
    <w:nsid w:val="661E3F1E"/>
    <w:multiLevelType w:val="hybridMultilevel"/>
    <w:lvl w:ilvl="0">
      <w:lvlJc w:val="left"/>
      <w:lvlText w:val="%1)"/>
      <w:numFmt w:val="lowerLetter"/>
      <w:start w:val="2"/>
    </w:lvl>
    <w:lvl w:ilvl="1">
      <w:lvlJc w:val="left"/>
      <w:lvlText w:val="%2"/>
      <w:numFmt w:val="lowerLetter"/>
      <w:start w:val="1"/>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2"/>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lowerLetter"/>
      <w:start w:val="2"/>
    </w:lvl>
  </w:abstractNum>
  <w:abstractNum w:abstractNumId="70">
    <w:nsid w:val="613EFDC5"/>
    <w:multiLevelType w:val="hybridMultilevel"/>
    <w:lvl w:ilvl="0">
      <w:lvlJc w:val="left"/>
      <w:lvlText w:val="%1)"/>
      <w:numFmt w:val="lowerLetter"/>
      <w:start w:val="1"/>
    </w:lvl>
    <w:lvl w:ilvl="1">
      <w:lvlJc w:val="left"/>
      <w:lvlText w:val="%2)"/>
      <w:numFmt w:val="lowerRoman"/>
      <w:start w:val="1"/>
    </w:lvl>
  </w:abstractNum>
  <w:abstractNum w:abstractNumId="71">
    <w:nsid w:val="BF72B14"/>
    <w:multiLevelType w:val="hybridMultilevel"/>
    <w:lvl w:ilvl="0">
      <w:lvlJc w:val="left"/>
      <w:lvlText w:val="(%1)"/>
      <w:numFmt w:val="upperLetter"/>
      <w:start w:val="2"/>
    </w:lvl>
  </w:abstractNum>
  <w:abstractNum w:abstractNumId="72">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1"/>
    </w:lvl>
    <w:lvl w:ilvl="4">
      <w:lvlJc w:val="left"/>
      <w:lvlText w:val="%5"/>
      <w:numFmt w:val="upperLetter"/>
      <w:start w:val="1"/>
    </w:lvl>
  </w:abstractNum>
  <w:abstractNum w:abstractNumId="73">
    <w:nsid w:val="42963E5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74">
    <w:nsid w:val="A0382C5"/>
    <w:multiLevelType w:val="hybridMultilevel"/>
    <w:lvl w:ilvl="0">
      <w:lvlJc w:val="left"/>
      <w:lvlText w:val="%1"/>
      <w:numFmt w:val="decimal"/>
      <w:start w:val="1"/>
    </w:lvl>
    <w:lvl w:ilvl="1">
      <w:lvlJc w:val="left"/>
      <w:lvlText w:val="%2)"/>
      <w:numFmt w:val="lowerLetter"/>
      <w:start w:val="2"/>
    </w:lvl>
  </w:abstractNum>
  <w:abstractNum w:abstractNumId="75">
    <w:nsid w:val="8F2B15E"/>
    <w:multiLevelType w:val="hybridMultilevel"/>
    <w:lvl w:ilvl="0">
      <w:lvlJc w:val="left"/>
      <w:lvlText w:val="%1."/>
      <w:numFmt w:val="decimal"/>
      <w:start w:val="10"/>
    </w:lvl>
    <w:lvl w:ilvl="1">
      <w:lvlJc w:val="left"/>
      <w:lvlText w:val="%2"/>
      <w:numFmt w:val="lowerLetter"/>
      <w:start w:val="1"/>
    </w:lvl>
  </w:abstractNum>
  <w:abstractNum w:abstractNumId="76">
    <w:nsid w:val="1A32234B"/>
    <w:multiLevelType w:val="hybridMultilevel"/>
    <w:lvl w:ilvl="0">
      <w:lvlJc w:val="left"/>
      <w:lvlText w:val="(%1)"/>
      <w:numFmt w:val="lowerRoman"/>
      <w:start w:val="1"/>
    </w:lvl>
  </w:abstractNum>
  <w:abstractNum w:abstractNumId="77">
    <w:nsid w:val="3B0FD379"/>
    <w:multiLevelType w:val="hybridMultilevel"/>
    <w:lvl w:ilvl="0">
      <w:lvlJc w:val="left"/>
      <w:lvlText w:val="%1)"/>
      <w:numFmt w:val="lowerLetter"/>
      <w:start w:val="1"/>
    </w:lvl>
  </w:abstractNum>
  <w:abstractNum w:abstractNumId="78">
    <w:nsid w:val="68EB2F63"/>
    <w:multiLevelType w:val="hybridMultilevel"/>
    <w:lvl w:ilvl="0">
      <w:lvlJc w:val="left"/>
      <w:lvlText w:val="%1)"/>
      <w:numFmt w:val="lowerLetter"/>
      <w:start w:val="2"/>
    </w:lvl>
  </w:abstractNum>
  <w:abstractNum w:abstractNumId="79">
    <w:nsid w:val="4962813B"/>
    <w:multiLevelType w:val="hybridMultilevel"/>
    <w:lvl w:ilvl="0">
      <w:lvlJc w:val="left"/>
      <w:lvlText w:val="%1."/>
      <w:numFmt w:val="decimal"/>
      <w:start w:val="2"/>
    </w:lvl>
  </w:abstractNum>
  <w:abstractNum w:abstractNumId="80">
    <w:nsid w:val="60B6DF7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2019-12-14T03:00:57Z</dcterms:created>
  <dcterms:modified xsi:type="dcterms:W3CDTF">2019-12-14T03:00:57Z</dcterms:modified>
</cp:coreProperties>
</file>