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531885.xml.htm"/>
      <w:bookmarkStart w:id="1" w:name="kswkform4_17785318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 Renee Wonlai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CAMPUS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INTEGRA LIFESCIENCES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IART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 pursuant to the Integra LifeSciences Holdings Corporation (IART) Fifth Amended and Restated 2003 Equity Incentive Plan, as amended. Each RSU represents a contingent right to receive one share of IART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RSUs vest in full on the one-year anniversary of the grant date of May 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Hutchinson; Attorney-in-Fact for Renee Wonlai 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584" TargetMode="External"/><Relationship Id="rId5" Type="http://schemas.openxmlformats.org/officeDocument/2006/relationships/hyperlink" Target="http://www.sec.gov/cgi-bin/browse-edgar?action=getcompany&amp;CIK=0000917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3383</Characters>
  <CharactersWithSpaces>3945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