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jc w:val="center"/>
        <w:ind w:left="3700" w:right="1879" w:hanging="3692"/>
        <w:spacing w:after="0" w:line="235" w:lineRule="auto"/>
        <w:tabs>
          <w:tab w:leader="none" w:pos="43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the quarterly period ended September 30, 2005</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transition period from to</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COMMISSION FILE NO. 0-26224</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jc w:val="center"/>
              <w:ind w:right="1652"/>
              <w:spacing w:after="0"/>
              <w:rPr>
                <w:sz w:val="20"/>
                <w:szCs w:val="20"/>
                <w:color w:val="auto"/>
              </w:rPr>
            </w:pPr>
            <w:r>
              <w:rPr>
                <w:rFonts w:ascii="Courier New" w:cs="Courier New" w:eastAsia="Courier New" w:hAnsi="Courier New"/>
                <w:sz w:val="18"/>
                <w:szCs w:val="18"/>
                <w:color w:val="auto"/>
                <w:w w:val="97"/>
              </w:rPr>
              <w:t>DELAWARE</w:t>
            </w:r>
          </w:p>
        </w:tc>
        <w:tc>
          <w:tcPr>
            <w:tcW w:w="3740" w:type="dxa"/>
            <w:vAlign w:val="bottom"/>
          </w:tcPr>
          <w:p>
            <w:pPr>
              <w:ind w:left="1840"/>
              <w:spacing w:after="0"/>
              <w:rPr>
                <w:sz w:val="20"/>
                <w:szCs w:val="20"/>
                <w:color w:val="auto"/>
              </w:rPr>
            </w:pPr>
            <w:r>
              <w:rPr>
                <w:rFonts w:ascii="Courier New" w:cs="Courier New" w:eastAsia="Courier New" w:hAnsi="Courier New"/>
                <w:sz w:val="18"/>
                <w:szCs w:val="18"/>
                <w:color w:val="auto"/>
              </w:rPr>
              <w:t>51-0317849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374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900" w:type="dxa"/>
            <w:vAlign w:val="bottom"/>
          </w:tcPr>
          <w:p>
            <w:pPr>
              <w:jc w:val="center"/>
              <w:ind w:right="1632"/>
              <w:spacing w:after="0"/>
              <w:rPr>
                <w:sz w:val="20"/>
                <w:szCs w:val="20"/>
                <w:color w:val="auto"/>
              </w:rPr>
            </w:pPr>
            <w:r>
              <w:rPr>
                <w:rFonts w:ascii="Courier New" w:cs="Courier New" w:eastAsia="Courier New" w:hAnsi="Courier New"/>
                <w:sz w:val="18"/>
                <w:szCs w:val="18"/>
                <w:color w:val="auto"/>
                <w:w w:val="97"/>
              </w:rPr>
              <w:t>311 ENTERPRISE DRIVE</w:t>
            </w:r>
          </w:p>
        </w:tc>
        <w:tc>
          <w:tcPr>
            <w:tcW w:w="3740" w:type="dxa"/>
            <w:vAlign w:val="bottom"/>
          </w:tcPr>
          <w:p>
            <w:pPr>
              <w:spacing w:after="0"/>
              <w:rPr>
                <w:sz w:val="24"/>
                <w:szCs w:val="24"/>
                <w:color w:val="auto"/>
              </w:rPr>
            </w:pP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PLAINSBORO, NEW JERSEY</w:t>
            </w:r>
          </w:p>
        </w:tc>
        <w:tc>
          <w:tcPr>
            <w:tcW w:w="374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08536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 OF PRINCIPAL</w:t>
            </w:r>
          </w:p>
        </w:tc>
        <w:tc>
          <w:tcPr>
            <w:tcW w:w="37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90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7"/>
              </w:rPr>
              <w:t>EXECUTIVE OFFICES)</w:t>
            </w:r>
          </w:p>
        </w:tc>
        <w:tc>
          <w:tcPr>
            <w:tcW w:w="3740" w:type="dxa"/>
            <w:vAlign w:val="bottom"/>
          </w:tcPr>
          <w:p>
            <w:pPr>
              <w:spacing w:after="0"/>
              <w:rPr>
                <w:sz w:val="17"/>
                <w:szCs w:val="17"/>
                <w:color w:val="auto"/>
              </w:rPr>
            </w:pP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(609) 275-0500</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[X] No [ ]</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 Yes [ ] No [X]</w:t>
      </w:r>
    </w:p>
    <w:p>
      <w:pPr>
        <w:spacing w:after="0" w:line="208"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number of shares of the registrant's Common Stock, $.01 par value, outstanding as of November 4, 2005 was 28,050,652. This amount does not include 1,579,718 shares held as treasury stock.</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INTEGRA</w:t>
      </w:r>
    </w:p>
    <w:p>
      <w:pPr>
        <w:spacing w:after="0" w:line="4"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LIFESCIENCES</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HOLDINGS</w:t>
      </w:r>
    </w:p>
    <w:p>
      <w:pPr>
        <w:ind w:left="60"/>
        <w:spacing w:after="0" w:line="238" w:lineRule="auto"/>
        <w:rPr>
          <w:sz w:val="20"/>
          <w:szCs w:val="20"/>
          <w:color w:val="auto"/>
        </w:rPr>
      </w:pPr>
      <w:r>
        <w:rPr>
          <w:rFonts w:ascii="Courier New" w:cs="Courier New" w:eastAsia="Courier New" w:hAnsi="Courier New"/>
          <w:sz w:val="18"/>
          <w:szCs w:val="18"/>
          <w:color w:val="auto"/>
        </w:rPr>
        <w:t>CORPORATION</w:t>
      </w:r>
    </w:p>
    <w:p>
      <w:pPr>
        <w:ind w:left="100"/>
        <w:spacing w:after="0"/>
        <w:rPr>
          <w:sz w:val="20"/>
          <w:szCs w:val="20"/>
          <w:color w:val="auto"/>
        </w:rPr>
      </w:pPr>
      <w:r>
        <w:rPr>
          <w:rFonts w:ascii="Courier New" w:cs="Courier New" w:eastAsia="Courier New" w:hAnsi="Courier New"/>
          <w:sz w:val="18"/>
          <w:szCs w:val="18"/>
          <w:color w:val="auto"/>
        </w:rPr>
        <w:t>INDEX Page</w:t>
      </w:r>
    </w:p>
    <w:p>
      <w:pPr>
        <w:ind w:left="60"/>
        <w:spacing w:after="0" w:line="237" w:lineRule="auto"/>
        <w:rPr>
          <w:sz w:val="20"/>
          <w:szCs w:val="20"/>
          <w:color w:val="auto"/>
        </w:rPr>
      </w:pPr>
      <w:r>
        <w:rPr>
          <w:rFonts w:ascii="Courier New" w:cs="Courier New" w:eastAsia="Courier New" w:hAnsi="Courier New"/>
          <w:sz w:val="18"/>
          <w:szCs w:val="18"/>
          <w:color w:val="auto"/>
        </w:rPr>
        <w:t>Number ----</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939"/>
        <w:spacing w:after="0"/>
        <w:rPr>
          <w:sz w:val="20"/>
          <w:szCs w:val="20"/>
          <w:color w:val="auto"/>
        </w:rPr>
      </w:pPr>
      <w:r>
        <w:rPr>
          <w:rFonts w:ascii="Courier New" w:cs="Courier New" w:eastAsia="Courier New" w:hAnsi="Courier New"/>
          <w:sz w:val="18"/>
          <w:szCs w:val="18"/>
          <w:color w:val="auto"/>
          <w:strike w:val="1"/>
        </w:rPr>
        <w:t>PART I.</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FINANCIAL</w:t>
      </w:r>
    </w:p>
    <w:p>
      <w:pPr>
        <w:jc w:val="center"/>
        <w:ind w:right="8939"/>
        <w:spacing w:after="0"/>
        <w:rPr>
          <w:sz w:val="20"/>
          <w:szCs w:val="20"/>
          <w:color w:val="auto"/>
        </w:rPr>
      </w:pPr>
      <w:r>
        <w:rPr>
          <w:rFonts w:ascii="Courier New" w:cs="Courier New" w:eastAsia="Courier New" w:hAnsi="Courier New"/>
          <w:sz w:val="18"/>
          <w:szCs w:val="18"/>
          <w:color w:val="auto"/>
          <w:strike w:val="1"/>
        </w:rPr>
        <w:t>INFORMATION</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Item 1.</w:t>
      </w:r>
    </w:p>
    <w:p>
      <w:pPr>
        <w:jc w:val="center"/>
        <w:ind w:right="8939"/>
        <w:spacing w:after="0"/>
        <w:rPr>
          <w:sz w:val="20"/>
          <w:szCs w:val="20"/>
          <w:color w:val="auto"/>
        </w:rPr>
      </w:pPr>
      <w:r>
        <w:rPr>
          <w:rFonts w:ascii="Courier New" w:cs="Courier New" w:eastAsia="Courier New" w:hAnsi="Courier New"/>
          <w:sz w:val="18"/>
          <w:szCs w:val="18"/>
          <w:color w:val="auto"/>
          <w:strike w:val="1"/>
        </w:rPr>
        <w:t>Financial</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Statements</w:t>
      </w:r>
    </w:p>
    <w:p>
      <w:pPr>
        <w:jc w:val="center"/>
        <w:ind w:right="8939"/>
        <w:spacing w:after="0" w:line="238" w:lineRule="auto"/>
        <w:rPr>
          <w:sz w:val="20"/>
          <w:szCs w:val="20"/>
          <w:color w:val="auto"/>
        </w:rPr>
      </w:pPr>
      <w:r>
        <w:rPr>
          <w:rFonts w:ascii="Courier New" w:cs="Courier New" w:eastAsia="Courier New" w:hAnsi="Courier New"/>
          <w:sz w:val="18"/>
          <w:szCs w:val="18"/>
          <w:color w:val="auto"/>
          <w:strike w:val="1"/>
        </w:rPr>
        <w:t>Condensed</w:t>
      </w:r>
    </w:p>
    <w:p>
      <w:pPr>
        <w:spacing w:after="0" w:line="5"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strike w:val="1"/>
        </w:rPr>
        <w:t>Statements</w:t>
      </w:r>
    </w:p>
    <w:p>
      <w:pPr>
        <w:jc w:val="center"/>
        <w:ind w:right="8939"/>
        <w:spacing w:after="0" w:line="238" w:lineRule="auto"/>
        <w:rPr>
          <w:sz w:val="20"/>
          <w:szCs w:val="20"/>
          <w:color w:val="auto"/>
        </w:rPr>
      </w:pPr>
      <w:r>
        <w:rPr>
          <w:rFonts w:ascii="Courier New" w:cs="Courier New" w:eastAsia="Courier New" w:hAnsi="Courier New"/>
          <w:sz w:val="18"/>
          <w:szCs w:val="18"/>
          <w:color w:val="auto"/>
          <w:strike w:val="1"/>
        </w:rPr>
        <w:t>of</w:t>
      </w:r>
    </w:p>
    <w:p>
      <w:pPr>
        <w:jc w:val="center"/>
        <w:ind w:right="8939"/>
        <w:spacing w:after="0"/>
        <w:rPr>
          <w:sz w:val="20"/>
          <w:szCs w:val="20"/>
          <w:color w:val="auto"/>
        </w:rPr>
      </w:pPr>
      <w:r>
        <w:rPr>
          <w:rFonts w:ascii="Courier New" w:cs="Courier New" w:eastAsia="Courier New" w:hAnsi="Courier New"/>
          <w:sz w:val="18"/>
          <w:szCs w:val="18"/>
          <w:color w:val="auto"/>
          <w:strike w:val="1"/>
        </w:rPr>
        <w:t>Operations</w:t>
      </w:r>
    </w:p>
    <w:p>
      <w:pPr>
        <w:jc w:val="center"/>
        <w:ind w:right="8939"/>
        <w:spacing w:after="0" w:line="237" w:lineRule="auto"/>
        <w:rPr>
          <w:sz w:val="20"/>
          <w:szCs w:val="20"/>
          <w:color w:val="auto"/>
        </w:rPr>
      </w:pPr>
      <w:r>
        <w:rPr>
          <w:rFonts w:ascii="Courier New" w:cs="Courier New" w:eastAsia="Courier New" w:hAnsi="Courier New"/>
          <w:sz w:val="18"/>
          <w:szCs w:val="18"/>
          <w:color w:val="auto"/>
          <w:strike w:val="1"/>
        </w:rPr>
        <w:t>for the</w:t>
      </w:r>
    </w:p>
    <w:p>
      <w:pPr>
        <w:jc w:val="center"/>
        <w:ind w:right="8939"/>
        <w:spacing w:after="0" w:line="238" w:lineRule="auto"/>
        <w:rPr>
          <w:sz w:val="20"/>
          <w:szCs w:val="20"/>
          <w:color w:val="auto"/>
        </w:rPr>
      </w:pPr>
      <w:r>
        <w:rPr>
          <w:rFonts w:ascii="Courier New" w:cs="Courier New" w:eastAsia="Courier New" w:hAnsi="Courier New"/>
          <w:sz w:val="18"/>
          <w:szCs w:val="18"/>
          <w:color w:val="auto"/>
          <w:strike w:val="1"/>
        </w:rPr>
        <w:t>three and</w:t>
      </w:r>
    </w:p>
    <w:p>
      <w:pPr>
        <w:sectPr>
          <w:pgSz w:w="11900" w:h="16838" w:orient="portrait"/>
          <w:cols w:equalWidth="0" w:num="1">
            <w:col w:w="10219"/>
          </w:cols>
          <w:pgMar w:left="240" w:top="244" w:right="1440" w:bottom="0" w:gutter="0" w:footer="0" w:header="0"/>
        </w:sectPr>
      </w:pPr>
    </w:p>
    <w:bookmarkStart w:id="1" w:name="page2"/>
    <w:bookmarkEnd w:id="1"/>
    <w:p>
      <w:pPr>
        <w:jc w:val="center"/>
        <w:ind w:right="8959"/>
        <w:spacing w:after="0"/>
        <w:rPr>
          <w:sz w:val="20"/>
          <w:szCs w:val="20"/>
          <w:color w:val="auto"/>
        </w:rPr>
      </w:pPr>
      <w:r>
        <w:rPr>
          <w:rFonts w:ascii="Courier New" w:cs="Courier New" w:eastAsia="Courier New" w:hAnsi="Courier New"/>
          <w:sz w:val="18"/>
          <w:szCs w:val="18"/>
          <w:color w:val="auto"/>
          <w:strike w:val="1"/>
        </w:rPr>
        <w:t>nine months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ended</w:t>
      </w:r>
    </w:p>
    <w:p>
      <w:pPr>
        <w:jc w:val="center"/>
        <w:ind w:right="8959"/>
        <w:spacing w:after="0"/>
        <w:rPr>
          <w:sz w:val="20"/>
          <w:szCs w:val="20"/>
          <w:color w:val="auto"/>
        </w:rPr>
      </w:pPr>
      <w:r>
        <w:rPr>
          <w:rFonts w:ascii="Courier New" w:cs="Courier New" w:eastAsia="Courier New" w:hAnsi="Courier New"/>
          <w:sz w:val="18"/>
          <w:szCs w:val="18"/>
          <w:color w:val="auto"/>
          <w:strike w:val="1"/>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30, 2005</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and 2004</w:t>
      </w:r>
    </w:p>
    <w:p>
      <w:pPr>
        <w:jc w:val="center"/>
        <w:ind w:right="8959"/>
        <w:spacing w:after="0"/>
        <w:rPr>
          <w:sz w:val="20"/>
          <w:szCs w:val="20"/>
          <w:color w:val="auto"/>
        </w:rPr>
      </w:pPr>
      <w:r>
        <w:rPr>
          <w:rFonts w:ascii="Courier New" w:cs="Courier New" w:eastAsia="Courier New" w:hAnsi="Courier New"/>
          <w:sz w:val="18"/>
          <w:szCs w:val="18"/>
          <w:color w:val="auto"/>
          <w:strike w:val="1"/>
        </w:rPr>
        <w:t>(Unaudited)</w:t>
      </w:r>
    </w:p>
    <w:p>
      <w:pPr>
        <w:spacing w:after="0" w:line="4" w:lineRule="exact"/>
        <w:rPr>
          <w:sz w:val="20"/>
          <w:szCs w:val="20"/>
          <w:color w:val="auto"/>
        </w:rPr>
      </w:pPr>
    </w:p>
    <w:p>
      <w:pPr>
        <w:ind w:right="8939" w:firstLine="57"/>
        <w:spacing w:after="0" w:line="268" w:lineRule="auto"/>
        <w:tabs>
          <w:tab w:leader="none" w:pos="259" w:val="left"/>
        </w:tabs>
        <w:numPr>
          <w:ilvl w:val="0"/>
          <w:numId w:val="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Condensed Consolidated Balance Sheets as of September 30, 2005 and December 31, 2004 (Unaudited) 4 Condensed Consolidated Statements of Cash Flows for the nine months ended September 30, 2005 and 2004 (Unaudited) 5 Notes to Unaudited Condensed Consolidated Financial Statements 6 Item 2. Management's Discussion and Analysis of Financial Condition and Results of Operations 17 Factors that may affect our future performance 29 Item 3. Quantitative and Qualitative Disclosures About Market Risk 37 Item 4. Controls and Procedures 37 PART II.</w:t>
      </w:r>
    </w:p>
    <w:p>
      <w:pPr>
        <w:spacing w:after="0" w:line="200" w:lineRule="exact"/>
        <w:rPr>
          <w:rFonts w:ascii="Courier New" w:cs="Courier New" w:eastAsia="Courier New" w:hAnsi="Courier New"/>
          <w:sz w:val="16"/>
          <w:szCs w:val="16"/>
          <w:color w:val="auto"/>
          <w:strike w:val="1"/>
        </w:rPr>
      </w:pPr>
    </w:p>
    <w:p>
      <w:pPr>
        <w:spacing w:after="0" w:line="200" w:lineRule="exact"/>
        <w:rPr>
          <w:rFonts w:ascii="Courier New" w:cs="Courier New" w:eastAsia="Courier New" w:hAnsi="Courier New"/>
          <w:sz w:val="16"/>
          <w:szCs w:val="16"/>
          <w:color w:val="auto"/>
          <w:strike w:val="1"/>
        </w:rPr>
      </w:pPr>
    </w:p>
    <w:p>
      <w:pPr>
        <w:spacing w:after="0" w:line="200" w:lineRule="exact"/>
        <w:rPr>
          <w:rFonts w:ascii="Courier New" w:cs="Courier New" w:eastAsia="Courier New" w:hAnsi="Courier New"/>
          <w:sz w:val="16"/>
          <w:szCs w:val="16"/>
          <w:color w:val="auto"/>
          <w:strike w:val="1"/>
        </w:rPr>
      </w:pPr>
    </w:p>
    <w:p>
      <w:pPr>
        <w:spacing w:after="0" w:line="200" w:lineRule="exact"/>
        <w:rPr>
          <w:rFonts w:ascii="Courier New" w:cs="Courier New" w:eastAsia="Courier New" w:hAnsi="Courier New"/>
          <w:sz w:val="16"/>
          <w:szCs w:val="16"/>
          <w:color w:val="auto"/>
          <w:strike w:val="1"/>
        </w:rPr>
      </w:pPr>
    </w:p>
    <w:p>
      <w:pPr>
        <w:spacing w:after="0" w:line="200" w:lineRule="exact"/>
        <w:rPr>
          <w:rFonts w:ascii="Courier New" w:cs="Courier New" w:eastAsia="Courier New" w:hAnsi="Courier New"/>
          <w:sz w:val="16"/>
          <w:szCs w:val="16"/>
          <w:color w:val="auto"/>
          <w:strike w:val="1"/>
        </w:rPr>
      </w:pPr>
    </w:p>
    <w:p>
      <w:pPr>
        <w:spacing w:after="0" w:line="200" w:lineRule="exact"/>
        <w:rPr>
          <w:rFonts w:ascii="Courier New" w:cs="Courier New" w:eastAsia="Courier New" w:hAnsi="Courier New"/>
          <w:sz w:val="16"/>
          <w:szCs w:val="16"/>
          <w:color w:val="auto"/>
          <w:strike w:val="1"/>
        </w:rPr>
      </w:pPr>
    </w:p>
    <w:p>
      <w:pPr>
        <w:spacing w:after="0" w:line="200" w:lineRule="exact"/>
        <w:rPr>
          <w:rFonts w:ascii="Courier New" w:cs="Courier New" w:eastAsia="Courier New" w:hAnsi="Courier New"/>
          <w:sz w:val="16"/>
          <w:szCs w:val="16"/>
          <w:color w:val="auto"/>
          <w:strike w:val="1"/>
        </w:rPr>
      </w:pPr>
    </w:p>
    <w:p>
      <w:pPr>
        <w:spacing w:after="0" w:line="200" w:lineRule="exact"/>
        <w:rPr>
          <w:rFonts w:ascii="Courier New" w:cs="Courier New" w:eastAsia="Courier New" w:hAnsi="Courier New"/>
          <w:sz w:val="16"/>
          <w:szCs w:val="16"/>
          <w:color w:val="auto"/>
          <w:strike w:val="1"/>
        </w:rPr>
      </w:pPr>
    </w:p>
    <w:p>
      <w:pPr>
        <w:spacing w:after="0" w:line="227" w:lineRule="exact"/>
        <w:rPr>
          <w:rFonts w:ascii="Courier New" w:cs="Courier New" w:eastAsia="Courier New" w:hAnsi="Courier New"/>
          <w:sz w:val="16"/>
          <w:szCs w:val="16"/>
          <w:color w:val="auto"/>
          <w:strike w:val="1"/>
        </w:rPr>
      </w:pPr>
    </w:p>
    <w:p>
      <w:pPr>
        <w:ind w:left="3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OTHER</w:t>
      </w:r>
    </w:p>
    <w:p>
      <w:pPr>
        <w:ind w:left="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INFORMATION</w:t>
      </w:r>
    </w:p>
    <w:p>
      <w:pPr>
        <w:ind w:left="2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Item 1.</w:t>
      </w:r>
    </w:p>
    <w:p>
      <w:pPr>
        <w:ind w:left="3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Legal</w:t>
      </w:r>
    </w:p>
    <w:p>
      <w:pPr>
        <w:spacing w:after="0" w:line="4" w:lineRule="exact"/>
        <w:rPr>
          <w:rFonts w:ascii="Courier New" w:cs="Courier New" w:eastAsia="Courier New" w:hAnsi="Courier New"/>
          <w:sz w:val="16"/>
          <w:szCs w:val="16"/>
          <w:color w:val="auto"/>
          <w:strike w:val="1"/>
        </w:rPr>
      </w:pPr>
    </w:p>
    <w:p>
      <w:pPr>
        <w:jc w:val="center"/>
        <w:ind w:right="8939" w:firstLine="49"/>
        <w:spacing w:after="0" w:line="268"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Proceedings 39 Item 2. Unregistered Sales of Equity Securities and Use of Proceeds 40 Item 6. Exhibits 40</w:t>
      </w:r>
    </w:p>
    <w:p>
      <w:pPr>
        <w:spacing w:after="0" w:line="1" w:lineRule="exact"/>
        <w:rPr>
          <w:rFonts w:ascii="Courier New" w:cs="Courier New" w:eastAsia="Courier New" w:hAnsi="Courier New"/>
          <w:sz w:val="16"/>
          <w:szCs w:val="16"/>
          <w:color w:val="auto"/>
          <w:strike w:val="1"/>
        </w:rPr>
      </w:pPr>
    </w:p>
    <w:p>
      <w:pPr>
        <w:jc w:val="center"/>
        <w:ind w:left="60" w:right="8999" w:firstLine="53"/>
        <w:spacing w:after="0" w:line="279"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SIGNATURES 41 EXHIBITS 42</w:t>
      </w:r>
    </w:p>
    <w:p>
      <w:pPr>
        <w:spacing w:after="0" w:line="17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w:t>
      </w:r>
    </w:p>
    <w:p>
      <w:pPr>
        <w:ind w:left="120"/>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ind w:left="160"/>
        <w:spacing w:after="0"/>
        <w:rPr>
          <w:sz w:val="20"/>
          <w:szCs w:val="20"/>
          <w:color w:val="auto"/>
        </w:rPr>
      </w:pPr>
      <w:r>
        <w:rPr>
          <w:rFonts w:ascii="Courier New" w:cs="Courier New" w:eastAsia="Courier New" w:hAnsi="Courier New"/>
          <w:sz w:val="18"/>
          <w:szCs w:val="18"/>
          <w:color w:val="auto"/>
        </w:rPr>
        <w:t>Three Months Ended Nine</w:t>
      </w:r>
    </w:p>
    <w:p>
      <w:pPr>
        <w:jc w:val="center"/>
        <w:ind w:right="7479"/>
        <w:spacing w:after="0" w:line="237" w:lineRule="auto"/>
        <w:rPr>
          <w:sz w:val="20"/>
          <w:szCs w:val="20"/>
          <w:color w:val="auto"/>
        </w:rPr>
      </w:pPr>
      <w:r>
        <w:rPr>
          <w:rFonts w:ascii="Courier New" w:cs="Courier New" w:eastAsia="Courier New" w:hAnsi="Courier New"/>
          <w:sz w:val="18"/>
          <w:szCs w:val="18"/>
          <w:color w:val="auto"/>
        </w:rPr>
        <w:t>Months Ended September</w:t>
      </w:r>
    </w:p>
    <w:p>
      <w:pPr>
        <w:ind w:left="60"/>
        <w:spacing w:after="0" w:line="238" w:lineRule="auto"/>
        <w:rPr>
          <w:sz w:val="20"/>
          <w:szCs w:val="20"/>
          <w:color w:val="auto"/>
        </w:rPr>
      </w:pPr>
      <w:r>
        <w:rPr>
          <w:rFonts w:ascii="Courier New" w:cs="Courier New" w:eastAsia="Courier New" w:hAnsi="Courier New"/>
          <w:sz w:val="18"/>
          <w:szCs w:val="18"/>
          <w:color w:val="auto"/>
        </w:rPr>
        <w:t>30, September 30, -------</w:t>
      </w:r>
    </w:p>
    <w:p>
      <w:pPr>
        <w:ind w:left="60"/>
        <w:spacing w:after="0"/>
        <w:rPr>
          <w:sz w:val="20"/>
          <w:szCs w:val="20"/>
          <w:color w:val="auto"/>
        </w:rPr>
      </w:pPr>
      <w:r>
        <w:rPr>
          <w:rFonts w:ascii="Courier New" w:cs="Courier New" w:eastAsia="Courier New" w:hAnsi="Courier New"/>
          <w:sz w:val="18"/>
          <w:szCs w:val="18"/>
          <w:color w:val="auto"/>
        </w:rPr>
        <w:t>--------------- ---------</w:t>
      </w:r>
    </w:p>
    <w:p>
      <w:pPr>
        <w:ind w:left="260"/>
        <w:spacing w:after="0" w:line="237" w:lineRule="auto"/>
        <w:rPr>
          <w:sz w:val="20"/>
          <w:szCs w:val="20"/>
          <w:color w:val="auto"/>
        </w:rPr>
      </w:pPr>
      <w:r>
        <w:rPr>
          <w:rFonts w:ascii="Courier New" w:cs="Courier New" w:eastAsia="Courier New" w:hAnsi="Courier New"/>
          <w:sz w:val="18"/>
          <w:szCs w:val="18"/>
          <w:color w:val="auto"/>
        </w:rPr>
        <w:t>----------- 2005 2004</w:t>
      </w:r>
    </w:p>
    <w:p>
      <w:pPr>
        <w:ind w:left="100"/>
        <w:spacing w:after="0"/>
        <w:rPr>
          <w:sz w:val="20"/>
          <w:szCs w:val="20"/>
          <w:color w:val="auto"/>
        </w:rPr>
      </w:pPr>
      <w:r>
        <w:rPr>
          <w:rFonts w:ascii="Courier New" w:cs="Courier New" w:eastAsia="Courier New" w:hAnsi="Courier New"/>
          <w:sz w:val="18"/>
          <w:szCs w:val="18"/>
          <w:color w:val="auto"/>
        </w:rPr>
        <w:t>2005 2004 ---- ---- ----</w:t>
      </w:r>
    </w:p>
    <w:p>
      <w:pPr>
        <w:ind w:left="960" w:hanging="536"/>
        <w:spacing w:after="0" w:line="23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TOTAL REVENUE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$69,333 $59,130 $204,951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$168,014 COSTS AND</w:t>
      </w:r>
    </w:p>
    <w:p>
      <w:pPr>
        <w:spacing w:after="0" w:line="4" w:lineRule="exact"/>
        <w:rPr>
          <w:rFonts w:ascii="Courier New" w:cs="Courier New" w:eastAsia="Courier New" w:hAnsi="Courier New"/>
          <w:sz w:val="18"/>
          <w:szCs w:val="18"/>
          <w:color w:val="auto"/>
        </w:rPr>
      </w:pPr>
    </w:p>
    <w:p>
      <w:pPr>
        <w:jc w:val="center"/>
        <w:ind w:left="10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strike w:val="1"/>
        </w:rPr>
        <w:t>EXPENSES Cost of product revenues (exclusive of amortization related to acquired intangible assets)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26,013 22,412 77,284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64,078 Research and</w:t>
      </w:r>
    </w:p>
    <w:p>
      <w:pPr>
        <w:ind w:left="60"/>
        <w:spacing w:after="0"/>
        <w:rPr>
          <w:sz w:val="20"/>
          <w:szCs w:val="20"/>
          <w:color w:val="auto"/>
        </w:rPr>
      </w:pPr>
      <w:r>
        <w:rPr>
          <w:rFonts w:ascii="Courier New" w:cs="Courier New" w:eastAsia="Courier New" w:hAnsi="Courier New"/>
          <w:sz w:val="18"/>
          <w:szCs w:val="18"/>
          <w:color w:val="auto"/>
          <w:strike w:val="1"/>
        </w:rPr>
        <w:t>development .............</w:t>
      </w:r>
    </w:p>
    <w:p>
      <w:pPr>
        <w:jc w:val="center"/>
        <w:ind w:right="7479"/>
        <w:spacing w:after="0" w:line="237" w:lineRule="auto"/>
        <w:rPr>
          <w:sz w:val="20"/>
          <w:szCs w:val="20"/>
          <w:color w:val="auto"/>
        </w:rPr>
      </w:pPr>
      <w:r>
        <w:rPr>
          <w:rFonts w:ascii="Courier New" w:cs="Courier New" w:eastAsia="Courier New" w:hAnsi="Courier New"/>
          <w:sz w:val="18"/>
          <w:szCs w:val="18"/>
          <w:color w:val="auto"/>
          <w:strike w:val="1"/>
        </w:rPr>
        <w:t>3,110 5,103 9,256 10,565</w:t>
      </w:r>
    </w:p>
    <w:p>
      <w:pPr>
        <w:jc w:val="center"/>
        <w:ind w:right="7479"/>
        <w:spacing w:after="0" w:line="238" w:lineRule="auto"/>
        <w:rPr>
          <w:sz w:val="20"/>
          <w:szCs w:val="20"/>
          <w:color w:val="auto"/>
        </w:rPr>
      </w:pPr>
      <w:r>
        <w:rPr>
          <w:rFonts w:ascii="Courier New" w:cs="Courier New" w:eastAsia="Courier New" w:hAnsi="Courier New"/>
          <w:sz w:val="18"/>
          <w:szCs w:val="18"/>
          <w:color w:val="auto"/>
          <w:strike w:val="1"/>
        </w:rPr>
        <w:t>Selling, general and</w:t>
      </w:r>
    </w:p>
    <w:p>
      <w:pPr>
        <w:jc w:val="center"/>
        <w:ind w:right="7479"/>
        <w:spacing w:after="0"/>
        <w:rPr>
          <w:sz w:val="20"/>
          <w:szCs w:val="20"/>
          <w:color w:val="auto"/>
        </w:rPr>
      </w:pPr>
      <w:r>
        <w:rPr>
          <w:rFonts w:ascii="Courier New" w:cs="Courier New" w:eastAsia="Courier New" w:hAnsi="Courier New"/>
          <w:sz w:val="18"/>
          <w:szCs w:val="18"/>
          <w:color w:val="auto"/>
          <w:strike w:val="1"/>
        </w:rPr>
        <w:t>administrative .. 22,653</w:t>
      </w:r>
    </w:p>
    <w:p>
      <w:pPr>
        <w:jc w:val="center"/>
        <w:ind w:right="7479"/>
        <w:spacing w:after="0" w:line="237" w:lineRule="auto"/>
        <w:rPr>
          <w:sz w:val="20"/>
          <w:szCs w:val="20"/>
          <w:color w:val="auto"/>
        </w:rPr>
      </w:pPr>
      <w:r>
        <w:rPr>
          <w:rFonts w:ascii="Courier New" w:cs="Courier New" w:eastAsia="Courier New" w:hAnsi="Courier New"/>
          <w:sz w:val="18"/>
          <w:szCs w:val="18"/>
          <w:color w:val="auto"/>
          <w:strike w:val="1"/>
        </w:rPr>
        <w:t>42,600 72,610 79,096</w:t>
      </w:r>
    </w:p>
    <w:p>
      <w:pPr>
        <w:jc w:val="center"/>
        <w:ind w:right="7479"/>
        <w:spacing w:after="0"/>
        <w:rPr>
          <w:sz w:val="20"/>
          <w:szCs w:val="20"/>
          <w:color w:val="auto"/>
        </w:rPr>
      </w:pPr>
      <w:r>
        <w:rPr>
          <w:rFonts w:ascii="Courier New" w:cs="Courier New" w:eastAsia="Courier New" w:hAnsi="Courier New"/>
          <w:sz w:val="18"/>
          <w:szCs w:val="18"/>
          <w:color w:val="auto"/>
          <w:strike w:val="1"/>
        </w:rPr>
        <w:t>Amortization</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1,466 1,195 4,609 3,127 -</w:t>
      </w:r>
    </w:p>
    <w:p>
      <w:pPr>
        <w:ind w:left="60"/>
        <w:spacing w:after="0" w:line="237" w:lineRule="auto"/>
        <w:rPr>
          <w:sz w:val="20"/>
          <w:szCs w:val="20"/>
          <w:color w:val="auto"/>
        </w:rPr>
      </w:pPr>
      <w:r>
        <w:rPr>
          <w:rFonts w:ascii="Courier New" w:cs="Courier New" w:eastAsia="Courier New" w:hAnsi="Courier New"/>
          <w:sz w:val="18"/>
          <w:szCs w:val="18"/>
          <w:color w:val="auto"/>
          <w:strike w:val="1"/>
        </w:rPr>
        <w:t>------ ------- ------- --</w:t>
      </w:r>
    </w:p>
    <w:p>
      <w:pPr>
        <w:spacing w:after="0" w:line="5" w:lineRule="exact"/>
        <w:rPr>
          <w:sz w:val="20"/>
          <w:szCs w:val="20"/>
          <w:color w:val="auto"/>
        </w:rPr>
      </w:pPr>
    </w:p>
    <w:p>
      <w:pPr>
        <w:ind w:left="380" w:right="7739" w:hanging="114"/>
        <w:spacing w:after="0" w:line="268" w:lineRule="auto"/>
        <w:tabs>
          <w:tab w:leader="none" w:pos="907" w:val="left"/>
        </w:tabs>
        <w:numPr>
          <w:ilvl w:val="0"/>
          <w:numId w:val="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Total costs and expenses ..........</w:t>
      </w:r>
    </w:p>
    <w:p>
      <w:pPr>
        <w:jc w:val="center"/>
        <w:ind w:right="7479"/>
        <w:spacing w:after="0" w:line="233" w:lineRule="auto"/>
        <w:rPr>
          <w:sz w:val="20"/>
          <w:szCs w:val="20"/>
          <w:color w:val="auto"/>
        </w:rPr>
      </w:pPr>
      <w:r>
        <w:rPr>
          <w:rFonts w:ascii="Courier New" w:cs="Courier New" w:eastAsia="Courier New" w:hAnsi="Courier New"/>
          <w:sz w:val="18"/>
          <w:szCs w:val="18"/>
          <w:color w:val="auto"/>
          <w:strike w:val="1"/>
        </w:rPr>
        <w:t>53,242 71,310 163,759</w:t>
      </w:r>
    </w:p>
    <w:p>
      <w:pPr>
        <w:jc w:val="center"/>
        <w:ind w:right="7479"/>
        <w:spacing w:after="0"/>
        <w:rPr>
          <w:sz w:val="20"/>
          <w:szCs w:val="20"/>
          <w:color w:val="auto"/>
        </w:rPr>
      </w:pPr>
      <w:r>
        <w:rPr>
          <w:rFonts w:ascii="Courier New" w:cs="Courier New" w:eastAsia="Courier New" w:hAnsi="Courier New"/>
          <w:sz w:val="18"/>
          <w:szCs w:val="18"/>
          <w:color w:val="auto"/>
          <w:strike w:val="1"/>
        </w:rPr>
        <w:t>156,866 Operating income</w:t>
      </w:r>
    </w:p>
    <w:tbl>
      <w:tblPr>
        <w:tblLayout w:type="fixed"/>
        <w:tblInd w:w="220" w:type="dxa"/>
        <w:tblCellMar>
          <w:top w:w="0" w:type="dxa"/>
          <w:left w:w="0" w:type="dxa"/>
          <w:bottom w:w="0" w:type="dxa"/>
          <w:right w:w="0" w:type="dxa"/>
        </w:tblCellMar>
      </w:tblPr>
      <w:tr>
        <w:trPr>
          <w:trHeight w:val="202"/>
        </w:trPr>
        <w:tc>
          <w:tcPr>
            <w:tcW w:w="700" w:type="dxa"/>
            <w:vAlign w:val="bottom"/>
            <w:gridSpan w:val="2"/>
          </w:tcPr>
          <w:p>
            <w:pPr>
              <w:ind w:left="40"/>
              <w:spacing w:after="0" w:line="202" w:lineRule="exact"/>
              <w:rPr>
                <w:sz w:val="20"/>
                <w:szCs w:val="20"/>
                <w:color w:val="auto"/>
              </w:rPr>
            </w:pPr>
            <w:r>
              <w:rPr>
                <w:rFonts w:ascii="Courier New" w:cs="Courier New" w:eastAsia="Courier New" w:hAnsi="Courier New"/>
                <w:sz w:val="18"/>
                <w:szCs w:val="18"/>
                <w:color w:val="auto"/>
                <w:strike w:val="1"/>
                <w:w w:val="98"/>
              </w:rPr>
              <w:t>(loss)</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1"/>
                <w:szCs w:val="11"/>
                <w:color w:val="auto"/>
                <w:strike w:val="1"/>
                <w:w w:val="71"/>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16,091</w:t>
            </w:r>
          </w:p>
        </w:tc>
        <w:tc>
          <w:tcPr>
            <w:tcW w:w="9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(12,180)</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41,192</w:t>
            </w:r>
          </w:p>
        </w:tc>
      </w:tr>
      <w:tr>
        <w:trPr>
          <w:trHeight w:val="203"/>
        </w:trPr>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11,148</w:t>
            </w:r>
          </w:p>
        </w:tc>
        <w:tc>
          <w:tcPr>
            <w:tcW w:w="16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Interest income</w:t>
            </w:r>
          </w:p>
        </w:tc>
      </w:tr>
      <w:tr>
        <w:trPr>
          <w:trHeight w:val="203"/>
        </w:trPr>
        <w:tc>
          <w:tcPr>
            <w:tcW w:w="2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w:t>
            </w:r>
          </w:p>
        </w:tc>
      </w:tr>
      <w:tr>
        <w:trPr>
          <w:trHeight w:val="203"/>
        </w:trPr>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rPr>
              <w:t>952</w:t>
            </w:r>
          </w:p>
        </w:tc>
        <w:tc>
          <w:tcPr>
            <w:tcW w:w="680" w:type="dxa"/>
            <w:vAlign w:val="bottom"/>
            <w:gridSpan w:val="3"/>
          </w:tcPr>
          <w:p>
            <w:pPr>
              <w:jc w:val="right"/>
              <w:ind w:right="29"/>
              <w:spacing w:after="0" w:line="203" w:lineRule="exact"/>
              <w:rPr>
                <w:sz w:val="20"/>
                <w:szCs w:val="20"/>
                <w:color w:val="auto"/>
              </w:rPr>
            </w:pPr>
            <w:r>
              <w:rPr>
                <w:rFonts w:ascii="Courier New" w:cs="Courier New" w:eastAsia="Courier New" w:hAnsi="Courier New"/>
                <w:sz w:val="18"/>
                <w:szCs w:val="18"/>
                <w:color w:val="auto"/>
                <w:strike w:val="1"/>
              </w:rPr>
              <w:t>1,027</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2,813</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2,938</w:t>
            </w:r>
          </w:p>
        </w:tc>
      </w:tr>
      <w:tr>
        <w:trPr>
          <w:trHeight w:val="203"/>
        </w:trPr>
        <w:tc>
          <w:tcPr>
            <w:tcW w:w="2320" w:type="dxa"/>
            <w:vAlign w:val="bottom"/>
            <w:gridSpan w:val="7"/>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rPr>
              <w:t>Interest expense</w:t>
            </w:r>
          </w:p>
        </w:tc>
      </w:tr>
      <w:tr>
        <w:trPr>
          <w:trHeight w:val="203"/>
        </w:trPr>
        <w:tc>
          <w:tcPr>
            <w:tcW w:w="2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w:t>
            </w:r>
          </w:p>
        </w:tc>
      </w:tr>
      <w:tr>
        <w:trPr>
          <w:trHeight w:val="203"/>
        </w:trPr>
        <w:tc>
          <w:tcPr>
            <w:tcW w:w="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strike w:val="1"/>
                <w:w w:val="95"/>
              </w:rPr>
              <w:t>(1,345)</w:t>
            </w:r>
          </w:p>
        </w:tc>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9"/>
              </w:rPr>
              <w:t>(784)</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(3,094)</w:t>
            </w:r>
          </w:p>
        </w:tc>
      </w:tr>
    </w:tbl>
    <w:p>
      <w:pPr>
        <w:jc w:val="center"/>
        <w:ind w:right="7479"/>
        <w:spacing w:after="0" w:line="238" w:lineRule="auto"/>
        <w:rPr>
          <w:sz w:val="20"/>
          <w:szCs w:val="20"/>
          <w:color w:val="auto"/>
        </w:rPr>
      </w:pPr>
      <w:r>
        <w:rPr>
          <w:rFonts w:ascii="Courier New" w:cs="Courier New" w:eastAsia="Courier New" w:hAnsi="Courier New"/>
          <w:sz w:val="18"/>
          <w:szCs w:val="18"/>
          <w:color w:val="auto"/>
          <w:strike w:val="1"/>
        </w:rPr>
        <w:t>(2,478) Other income</w:t>
      </w:r>
    </w:p>
    <w:p>
      <w:pPr>
        <w:ind w:left="60"/>
        <w:spacing w:after="0"/>
        <w:rPr>
          <w:sz w:val="20"/>
          <w:szCs w:val="20"/>
          <w:color w:val="auto"/>
        </w:rPr>
      </w:pPr>
      <w:r>
        <w:rPr>
          <w:rFonts w:ascii="Courier New" w:cs="Courier New" w:eastAsia="Courier New" w:hAnsi="Courier New"/>
          <w:sz w:val="18"/>
          <w:szCs w:val="18"/>
          <w:color w:val="auto"/>
          <w:strike w:val="1"/>
        </w:rPr>
        <w:t>(expense), net ..........</w:t>
      </w:r>
    </w:p>
    <w:p>
      <w:pPr>
        <w:ind w:left="60"/>
        <w:spacing w:after="0" w:line="237" w:lineRule="auto"/>
        <w:rPr>
          <w:sz w:val="20"/>
          <w:szCs w:val="20"/>
          <w:color w:val="auto"/>
        </w:rPr>
      </w:pPr>
      <w:r>
        <w:rPr>
          <w:rFonts w:ascii="Courier New" w:cs="Courier New" w:eastAsia="Courier New" w:hAnsi="Courier New"/>
          <w:sz w:val="18"/>
          <w:szCs w:val="18"/>
          <w:color w:val="auto"/>
          <w:strike w:val="1"/>
        </w:rPr>
        <w:t>(4) 306 (638) 424 -------</w:t>
      </w:r>
    </w:p>
    <w:p>
      <w:pPr>
        <w:ind w:left="160"/>
        <w:spacing w:after="0" w:line="238" w:lineRule="auto"/>
        <w:rPr>
          <w:sz w:val="20"/>
          <w:szCs w:val="20"/>
          <w:color w:val="auto"/>
        </w:rPr>
      </w:pPr>
      <w:r>
        <w:rPr>
          <w:rFonts w:ascii="Courier New" w:cs="Courier New" w:eastAsia="Courier New" w:hAnsi="Courier New"/>
          <w:sz w:val="18"/>
          <w:szCs w:val="18"/>
          <w:color w:val="auto"/>
          <w:strike w:val="1"/>
        </w:rPr>
        <w:t>------- ------- -------</w:t>
      </w:r>
    </w:p>
    <w:p>
      <w:pPr>
        <w:jc w:val="center"/>
        <w:ind w:right="7479"/>
        <w:spacing w:after="0"/>
        <w:rPr>
          <w:sz w:val="20"/>
          <w:szCs w:val="20"/>
          <w:color w:val="auto"/>
        </w:rPr>
      </w:pPr>
      <w:r>
        <w:rPr>
          <w:rFonts w:ascii="Courier New" w:cs="Courier New" w:eastAsia="Courier New" w:hAnsi="Courier New"/>
          <w:sz w:val="18"/>
          <w:szCs w:val="18"/>
          <w:color w:val="auto"/>
          <w:strike w:val="1"/>
        </w:rPr>
        <w:t>Income (loss) before</w:t>
      </w:r>
    </w:p>
    <w:p>
      <w:pPr>
        <w:ind w:left="100"/>
        <w:spacing w:after="0" w:line="237" w:lineRule="auto"/>
        <w:rPr>
          <w:sz w:val="20"/>
          <w:szCs w:val="20"/>
          <w:color w:val="auto"/>
        </w:rPr>
      </w:pPr>
      <w:r>
        <w:rPr>
          <w:rFonts w:ascii="Courier New" w:cs="Courier New" w:eastAsia="Courier New" w:hAnsi="Courier New"/>
          <w:sz w:val="18"/>
          <w:szCs w:val="18"/>
          <w:color w:val="auto"/>
          <w:strike w:val="1"/>
        </w:rPr>
        <w:t>income taxes .... 15,694</w:t>
      </w:r>
    </w:p>
    <w:p>
      <w:pPr>
        <w:jc w:val="center"/>
        <w:ind w:right="7479"/>
        <w:spacing w:after="0"/>
        <w:rPr>
          <w:sz w:val="20"/>
          <w:szCs w:val="20"/>
          <w:color w:val="auto"/>
        </w:rPr>
      </w:pPr>
      <w:r>
        <w:rPr>
          <w:rFonts w:ascii="Courier New" w:cs="Courier New" w:eastAsia="Courier New" w:hAnsi="Courier New"/>
          <w:sz w:val="18"/>
          <w:szCs w:val="18"/>
          <w:color w:val="auto"/>
          <w:strike w:val="1"/>
        </w:rPr>
        <w:t>(11,631) 40,273 12,032</w:t>
      </w:r>
    </w:p>
    <w:p>
      <w:pPr>
        <w:jc w:val="center"/>
        <w:ind w:right="7479"/>
        <w:spacing w:after="0" w:line="237" w:lineRule="auto"/>
        <w:rPr>
          <w:sz w:val="20"/>
          <w:szCs w:val="20"/>
          <w:color w:val="auto"/>
        </w:rPr>
      </w:pPr>
      <w:r>
        <w:rPr>
          <w:rFonts w:ascii="Courier New" w:cs="Courier New" w:eastAsia="Courier New" w:hAnsi="Courier New"/>
          <w:sz w:val="18"/>
          <w:szCs w:val="18"/>
          <w:color w:val="auto"/>
          <w:strike w:val="1"/>
        </w:rPr>
        <w:t>Income tax expense</w:t>
      </w:r>
    </w:p>
    <w:p>
      <w:pPr>
        <w:ind w:left="60"/>
        <w:spacing w:after="0"/>
        <w:rPr>
          <w:sz w:val="20"/>
          <w:szCs w:val="20"/>
          <w:color w:val="auto"/>
        </w:rPr>
      </w:pPr>
      <w:r>
        <w:rPr>
          <w:rFonts w:ascii="Courier New" w:cs="Courier New" w:eastAsia="Courier New" w:hAnsi="Courier New"/>
          <w:sz w:val="18"/>
          <w:szCs w:val="18"/>
          <w:color w:val="auto"/>
          <w:strike w:val="1"/>
        </w:rPr>
        <w:t>(benefit) ......... 5,213</w:t>
      </w:r>
    </w:p>
    <w:p>
      <w:pPr>
        <w:ind w:left="60"/>
        <w:spacing w:after="0" w:line="237" w:lineRule="auto"/>
        <w:rPr>
          <w:sz w:val="20"/>
          <w:szCs w:val="20"/>
          <w:color w:val="auto"/>
        </w:rPr>
      </w:pPr>
      <w:r>
        <w:rPr>
          <w:rFonts w:ascii="Courier New" w:cs="Courier New" w:eastAsia="Courier New" w:hAnsi="Courier New"/>
          <w:sz w:val="18"/>
          <w:szCs w:val="18"/>
          <w:color w:val="auto"/>
          <w:strike w:val="1"/>
        </w:rPr>
        <w:t>(4,034) 13,693 4,674 ----</w:t>
      </w:r>
    </w:p>
    <w:p>
      <w:pPr>
        <w:ind w:left="480" w:hanging="425"/>
        <w:spacing w:after="0" w:line="238" w:lineRule="auto"/>
        <w:tabs>
          <w:tab w:leader="none" w:pos="480" w:val="left"/>
        </w:tabs>
        <w:numPr>
          <w:ilvl w:val="0"/>
          <w:numId w:val="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 -----</w:t>
      </w:r>
    </w:p>
    <w:p>
      <w:pPr>
        <w:ind w:left="640" w:hanging="322"/>
        <w:spacing w:after="0" w:line="238" w:lineRule="auto"/>
        <w:tabs>
          <w:tab w:leader="none" w:pos="640" w:val="left"/>
        </w:tabs>
        <w:numPr>
          <w:ilvl w:val="1"/>
          <w:numId w:val="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Net income (loss)</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00"/>
        <w:spacing w:after="0"/>
        <w:rPr>
          <w:sz w:val="20"/>
          <w:szCs w:val="20"/>
          <w:color w:val="auto"/>
        </w:rPr>
      </w:pPr>
      <w:r>
        <w:rPr>
          <w:rFonts w:ascii="Courier New" w:cs="Courier New" w:eastAsia="Courier New" w:hAnsi="Courier New"/>
          <w:sz w:val="18"/>
          <w:szCs w:val="18"/>
          <w:color w:val="auto"/>
          <w:strike w:val="1"/>
        </w:rPr>
        <w:t>$10,481 $(7,597) $26,580</w:t>
      </w:r>
    </w:p>
    <w:p>
      <w:pPr>
        <w:ind w:left="380" w:hanging="219"/>
        <w:spacing w:after="0" w:line="237" w:lineRule="auto"/>
        <w:tabs>
          <w:tab w:leader="none" w:pos="380" w:val="left"/>
        </w:tabs>
        <w:numPr>
          <w:ilvl w:val="0"/>
          <w:numId w:val="7"/>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7,358 ======= =======</w:t>
      </w:r>
    </w:p>
    <w:p>
      <w:pPr>
        <w:spacing w:after="0" w:line="4" w:lineRule="exact"/>
        <w:rPr>
          <w:rFonts w:ascii="Courier New" w:cs="Courier New" w:eastAsia="Courier New" w:hAnsi="Courier New"/>
          <w:sz w:val="18"/>
          <w:szCs w:val="18"/>
          <w:color w:val="auto"/>
          <w:strike w:val="1"/>
        </w:rPr>
      </w:pPr>
    </w:p>
    <w:p>
      <w:pPr>
        <w:jc w:val="center"/>
        <w:ind w:left="160" w:right="7539" w:hanging="105"/>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 ======= Basic net income (loss) per share</w:t>
      </w:r>
    </w:p>
    <w:p>
      <w:pPr>
        <w:jc w:val="center"/>
        <w:ind w:left="160" w:right="7639" w:firstLine="53"/>
        <w:spacing w:after="0" w:line="236"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$ 0.35 $ (0.25) $ 0.88 $ 0.25 Diluted net income per share</w:t>
      </w:r>
    </w:p>
    <w:p>
      <w:pPr>
        <w:spacing w:after="0" w:line="1" w:lineRule="exact"/>
        <w:rPr>
          <w:rFonts w:ascii="Courier New" w:cs="Courier New" w:eastAsia="Courier New" w:hAnsi="Courier New"/>
          <w:sz w:val="18"/>
          <w:szCs w:val="18"/>
          <w:color w:val="auto"/>
          <w:strike w:val="1"/>
        </w:rPr>
      </w:pP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$ 0.33 $ (0.25)</w:t>
      </w:r>
    </w:p>
    <w:p>
      <w:pPr>
        <w:spacing w:after="0" w:line="4" w:lineRule="exact"/>
        <w:rPr>
          <w:rFonts w:ascii="Courier New" w:cs="Courier New" w:eastAsia="Courier New" w:hAnsi="Courier New"/>
          <w:sz w:val="18"/>
          <w:szCs w:val="18"/>
          <w:color w:val="auto"/>
          <w:strike w:val="1"/>
        </w:rPr>
      </w:pPr>
    </w:p>
    <w:p>
      <w:pPr>
        <w:jc w:val="center"/>
        <w:ind w:left="260" w:right="7679" w:hanging="53"/>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$ 0.82 $ 0.24 Weighted average common shares outstanding: Basic</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30,039 30,326 30,334</w:t>
      </w:r>
    </w:p>
    <w:p>
      <w:pPr>
        <w:ind w:left="6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29,961 Diluted</w:t>
      </w:r>
    </w:p>
    <w:p>
      <w:pPr>
        <w:ind w:left="1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34,297 30,326 34,727</w:t>
      </w:r>
    </w:p>
    <w:p>
      <w:pPr>
        <w:spacing w:after="0" w:line="4" w:lineRule="exact"/>
        <w:rPr>
          <w:rFonts w:ascii="Courier New" w:cs="Courier New" w:eastAsia="Courier New" w:hAnsi="Courier New"/>
          <w:sz w:val="18"/>
          <w:szCs w:val="18"/>
          <w:color w:val="auto"/>
          <w:strike w:val="1"/>
        </w:rPr>
      </w:pPr>
    </w:p>
    <w:p>
      <w:pPr>
        <w:jc w:val="center"/>
        <w:ind w:left="160" w:right="7639"/>
        <w:spacing w:after="0" w:line="279"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31,026 The accompanying notes are an integral part of these condensed</w:t>
      </w:r>
    </w:p>
    <w:p>
      <w:pPr>
        <w:sectPr>
          <w:pgSz w:w="11900" w:h="16838" w:orient="portrait"/>
          <w:cols w:equalWidth="0" w:num="1">
            <w:col w:w="10219"/>
          </w:cols>
          <w:pgMar w:left="240" w:top="717" w:right="1440" w:bottom="0" w:gutter="0" w:footer="0" w:header="0"/>
        </w:sectPr>
      </w:pPr>
    </w:p>
    <w:bookmarkStart w:id="3" w:name="page4"/>
    <w:bookmarkEnd w:id="3"/>
    <w:p>
      <w:pPr>
        <w:jc w:val="center"/>
        <w:ind w:right="7679"/>
        <w:spacing w:after="0"/>
        <w:rPr>
          <w:sz w:val="20"/>
          <w:szCs w:val="20"/>
          <w:color w:val="auto"/>
        </w:rPr>
      </w:pPr>
      <w:r>
        <w:rPr>
          <w:rFonts w:ascii="Courier New" w:cs="Courier New" w:eastAsia="Courier New" w:hAnsi="Courier New"/>
          <w:sz w:val="16"/>
          <w:szCs w:val="16"/>
          <w:color w:val="auto"/>
          <w:strike w:val="1"/>
        </w:rPr>
        <w:t>consolidated financial</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strike w:val="1"/>
        </w:rPr>
        <w:t>statements</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999"/>
          </w:cols>
          <w:pgMar w:left="460" w:top="142"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amounts)</w:t>
      </w:r>
    </w:p>
    <w:p>
      <w:pPr>
        <w:ind w:left="60"/>
        <w:spacing w:after="0" w:line="238" w:lineRule="auto"/>
        <w:rPr>
          <w:sz w:val="20"/>
          <w:szCs w:val="20"/>
          <w:color w:val="auto"/>
        </w:rPr>
      </w:pPr>
      <w:r>
        <w:rPr>
          <w:rFonts w:ascii="Courier New" w:cs="Courier New" w:eastAsia="Courier New" w:hAnsi="Courier New"/>
          <w:sz w:val="18"/>
          <w:szCs w:val="18"/>
          <w:color w:val="auto"/>
        </w:rPr>
        <w:t>September 30, December 31, 2005 2004 ------------ --------</w:t>
      </w:r>
    </w:p>
    <w:p>
      <w:pPr>
        <w:ind w:left="840" w:hanging="518"/>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ASSETS Current Assets: Cash and cash equivalents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$ 37,352 $ 69,855 Short-</w:t>
      </w:r>
    </w:p>
    <w:tbl>
      <w:tblPr>
        <w:tblLayout w:type="fixed"/>
        <w:tblInd w:w="0" w:type="dxa"/>
        <w:tblCellMar>
          <w:top w:w="0" w:type="dxa"/>
          <w:left w:w="0" w:type="dxa"/>
          <w:bottom w:w="0" w:type="dxa"/>
          <w:right w:w="0" w:type="dxa"/>
        </w:tblCellMar>
      </w:tblP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9"/>
              </w:rPr>
              <w:t>term investments</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5"/>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strike w:val="1"/>
              </w:rPr>
              <w:t>98,430</w:t>
            </w:r>
          </w:p>
        </w:tc>
      </w:tr>
      <w:tr>
        <w:trPr>
          <w:trHeight w:val="203"/>
        </w:trPr>
        <w:tc>
          <w:tcPr>
            <w:tcW w:w="6160" w:type="dxa"/>
            <w:vAlign w:val="bottom"/>
            <w:gridSpan w:val="3"/>
          </w:tcPr>
          <w:p>
            <w:pPr>
              <w:jc w:val="center"/>
              <w:ind w:left="5"/>
              <w:spacing w:after="0" w:line="203" w:lineRule="exact"/>
              <w:rPr>
                <w:sz w:val="20"/>
                <w:szCs w:val="20"/>
                <w:color w:val="auto"/>
              </w:rPr>
            </w:pPr>
            <w:r>
              <w:rPr>
                <w:rFonts w:ascii="Courier New" w:cs="Courier New" w:eastAsia="Courier New" w:hAnsi="Courier New"/>
                <w:sz w:val="18"/>
                <w:szCs w:val="18"/>
                <w:color w:val="auto"/>
                <w:strike w:val="1"/>
                <w:w w:val="97"/>
              </w:rPr>
              <w:t>30,955 Accounts receivable, net of allowances of $2,990</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and $2,749 .....................................</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strike w:val="1"/>
              </w:rPr>
              <w:t>46,786</w:t>
            </w:r>
          </w:p>
        </w:tc>
      </w:tr>
      <w:tr>
        <w:trPr>
          <w:trHeight w:val="203"/>
        </w:trPr>
        <w:tc>
          <w:tcPr>
            <w:tcW w:w="1740" w:type="dxa"/>
            <w:vAlign w:val="bottom"/>
          </w:tcPr>
          <w:p>
            <w:pPr>
              <w:spacing w:after="0"/>
              <w:rPr>
                <w:sz w:val="17"/>
                <w:szCs w:val="17"/>
                <w:color w:val="auto"/>
              </w:rPr>
            </w:pPr>
          </w:p>
        </w:tc>
        <w:tc>
          <w:tcPr>
            <w:tcW w:w="35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strike w:val="1"/>
                <w:w w:val="97"/>
              </w:rPr>
              <w:t>46,765 Inventories</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strike w:val="1"/>
                <w:w w:val="70"/>
              </w:rPr>
              <w:t>.............................................</w:t>
            </w:r>
          </w:p>
        </w:tc>
        <w:tc>
          <w:tcPr>
            <w:tcW w:w="4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strike w:val="1"/>
              </w:rPr>
              <w:t>69,014</w:t>
            </w:r>
          </w:p>
        </w:tc>
      </w:tr>
      <w:tr>
        <w:trPr>
          <w:trHeight w:val="203"/>
        </w:trPr>
        <w:tc>
          <w:tcPr>
            <w:tcW w:w="6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55,947 Prepaid expenses and other current assets</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4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strike w:val="1"/>
              </w:rPr>
              <w:t>18,077 12,716 --------- --------- Total</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current assets</w:t>
            </w:r>
          </w:p>
        </w:tc>
        <w:tc>
          <w:tcPr>
            <w:tcW w:w="3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strike w:val="1"/>
                <w:w w:val="98"/>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strike w:val="1"/>
                <w:w w:val="95"/>
              </w:rPr>
              <w:t>269,659</w:t>
            </w:r>
          </w:p>
        </w:tc>
      </w:tr>
      <w:tr>
        <w:trPr>
          <w:trHeight w:val="203"/>
        </w:trPr>
        <w:tc>
          <w:tcPr>
            <w:tcW w:w="5280" w:type="dxa"/>
            <w:vAlign w:val="bottom"/>
            <w:gridSpan w:val="2"/>
          </w:tcPr>
          <w:p>
            <w:pPr>
              <w:jc w:val="center"/>
              <w:ind w:left="865"/>
              <w:spacing w:after="0" w:line="203" w:lineRule="exact"/>
              <w:rPr>
                <w:sz w:val="20"/>
                <w:szCs w:val="20"/>
                <w:color w:val="auto"/>
              </w:rPr>
            </w:pPr>
            <w:r>
              <w:rPr>
                <w:rFonts w:ascii="Courier New" w:cs="Courier New" w:eastAsia="Courier New" w:hAnsi="Courier New"/>
                <w:sz w:val="18"/>
                <w:szCs w:val="18"/>
                <w:color w:val="auto"/>
                <w:strike w:val="1"/>
                <w:w w:val="97"/>
              </w:rPr>
              <w:t>216,238 Non-current investments</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4"/>
              </w:rPr>
              <w:t>...................................</w:t>
            </w:r>
          </w:p>
        </w:tc>
        <w:tc>
          <w:tcPr>
            <w:tcW w:w="4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strike w:val="1"/>
              </w:rPr>
              <w:t>23,251 95,172</w:t>
            </w:r>
          </w:p>
        </w:tc>
      </w:tr>
      <w:tr>
        <w:trPr>
          <w:trHeight w:val="203"/>
        </w:trPr>
        <w:tc>
          <w:tcPr>
            <w:tcW w:w="5280" w:type="dxa"/>
            <w:vAlign w:val="bottom"/>
            <w:gridSpan w:val="2"/>
          </w:tcPr>
          <w:p>
            <w:pPr>
              <w:jc w:val="center"/>
              <w:ind w:left="885"/>
              <w:spacing w:after="0" w:line="203" w:lineRule="exact"/>
              <w:rPr>
                <w:sz w:val="20"/>
                <w:szCs w:val="20"/>
                <w:color w:val="auto"/>
              </w:rPr>
            </w:pPr>
            <w:r>
              <w:rPr>
                <w:rFonts w:ascii="Courier New" w:cs="Courier New" w:eastAsia="Courier New" w:hAnsi="Courier New"/>
                <w:sz w:val="18"/>
                <w:szCs w:val="18"/>
                <w:color w:val="auto"/>
                <w:strike w:val="1"/>
                <w:w w:val="97"/>
              </w:rPr>
              <w:t>Property, plant, and equipment, net</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strike w:val="1"/>
                <w:w w:val="77"/>
              </w:rPr>
              <w:t>.......................</w:t>
            </w:r>
          </w:p>
        </w:tc>
        <w:tc>
          <w:tcPr>
            <w:tcW w:w="4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strike w:val="1"/>
              </w:rPr>
              <w:t>27,511 25,461 Deferred income</w:t>
            </w: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strike w:val="1"/>
                <w:w w:val="74"/>
              </w:rPr>
              <w:t>taxes, net ................................</w:t>
            </w:r>
          </w:p>
        </w:tc>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4,182 15,787</w:t>
            </w:r>
          </w:p>
        </w:tc>
      </w:tr>
      <w:tr>
        <w:trPr>
          <w:trHeight w:val="203"/>
        </w:trPr>
        <w:tc>
          <w:tcPr>
            <w:tcW w:w="5280" w:type="dxa"/>
            <w:vAlign w:val="bottom"/>
            <w:gridSpan w:val="2"/>
          </w:tcPr>
          <w:p>
            <w:pPr>
              <w:jc w:val="center"/>
              <w:ind w:left="885"/>
              <w:spacing w:after="0" w:line="203" w:lineRule="exact"/>
              <w:rPr>
                <w:sz w:val="20"/>
                <w:szCs w:val="20"/>
                <w:color w:val="auto"/>
              </w:rPr>
            </w:pPr>
            <w:r>
              <w:rPr>
                <w:rFonts w:ascii="Courier New" w:cs="Courier New" w:eastAsia="Courier New" w:hAnsi="Courier New"/>
                <w:sz w:val="18"/>
                <w:szCs w:val="18"/>
                <w:color w:val="auto"/>
                <w:strike w:val="1"/>
                <w:w w:val="97"/>
              </w:rPr>
              <w:t>Identifiable intangible assets, net</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strike w:val="1"/>
                <w:w w:val="77"/>
              </w:rPr>
              <w:t>.......................</w:t>
            </w:r>
          </w:p>
        </w:tc>
        <w:tc>
          <w:tcPr>
            <w:tcW w:w="3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strike w:val="1"/>
              </w:rPr>
              <w:t>66,183 59,817</w:t>
            </w:r>
          </w:p>
        </w:tc>
        <w:tc>
          <w:tcPr>
            <w:tcW w:w="880" w:type="dxa"/>
            <w:vAlign w:val="bottom"/>
          </w:tcPr>
          <w:p>
            <w:pPr>
              <w:spacing w:after="0"/>
              <w:rPr>
                <w:sz w:val="17"/>
                <w:szCs w:val="17"/>
                <w:color w:val="auto"/>
              </w:rPr>
            </w:pP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82"/>
              </w:rPr>
              <w:t>Goodwill...................................................</w:t>
            </w:r>
          </w:p>
        </w:tc>
        <w:tc>
          <w:tcPr>
            <w:tcW w:w="880" w:type="dxa"/>
            <w:vAlign w:val="bottom"/>
          </w:tcPr>
          <w:p>
            <w:pPr>
              <w:spacing w:after="0"/>
              <w:rPr>
                <w:sz w:val="17"/>
                <w:szCs w:val="17"/>
                <w:color w:val="auto"/>
              </w:rPr>
            </w:pPr>
          </w:p>
        </w:tc>
      </w:tr>
      <w:tr>
        <w:trPr>
          <w:trHeight w:val="203"/>
        </w:trPr>
        <w:tc>
          <w:tcPr>
            <w:tcW w:w="5280" w:type="dxa"/>
            <w:vAlign w:val="bottom"/>
            <w:gridSpan w:val="2"/>
          </w:tcPr>
          <w:p>
            <w:pPr>
              <w:jc w:val="center"/>
              <w:ind w:left="885"/>
              <w:spacing w:after="0" w:line="203" w:lineRule="exact"/>
              <w:rPr>
                <w:sz w:val="20"/>
                <w:szCs w:val="20"/>
                <w:color w:val="auto"/>
              </w:rPr>
            </w:pPr>
            <w:r>
              <w:rPr>
                <w:rFonts w:ascii="Courier New" w:cs="Courier New" w:eastAsia="Courier New" w:hAnsi="Courier New"/>
                <w:sz w:val="18"/>
                <w:szCs w:val="18"/>
                <w:color w:val="auto"/>
                <w:strike w:val="1"/>
                <w:w w:val="97"/>
              </w:rPr>
              <w:t>69,737 39,237 Other non-current assets</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strike w:val="1"/>
                <w:w w:val="70"/>
              </w:rPr>
              <w:t>..................................</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5,358 5,001 --------- -</w:t>
            </w:r>
          </w:p>
        </w:tc>
      </w:tr>
      <w:tr>
        <w:trPr>
          <w:trHeight w:val="203"/>
        </w:trPr>
        <w:tc>
          <w:tcPr>
            <w:tcW w:w="1740" w:type="dxa"/>
            <w:vAlign w:val="bottom"/>
          </w:tcPr>
          <w:p>
            <w:pPr>
              <w:spacing w:after="0"/>
              <w:rPr>
                <w:sz w:val="17"/>
                <w:szCs w:val="17"/>
                <w:color w:val="auto"/>
              </w:rPr>
            </w:pPr>
          </w:p>
        </w:tc>
        <w:tc>
          <w:tcPr>
            <w:tcW w:w="35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strike w:val="1"/>
                <w:w w:val="97"/>
              </w:rPr>
              <w:t>-------- Total assets</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8"/>
                <w:szCs w:val="8"/>
                <w:color w:val="auto"/>
                <w:strike w:val="1"/>
                <w:w w:val="77"/>
              </w:rPr>
              <w:t>..............................................</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$ 465,881 $</w:t>
            </w:r>
          </w:p>
        </w:tc>
      </w:tr>
      <w:tr>
        <w:trPr>
          <w:trHeight w:val="203"/>
        </w:trPr>
        <w:tc>
          <w:tcPr>
            <w:tcW w:w="6160" w:type="dxa"/>
            <w:vAlign w:val="bottom"/>
            <w:gridSpan w:val="3"/>
          </w:tcPr>
          <w:p>
            <w:pPr>
              <w:jc w:val="center"/>
              <w:ind w:left="5"/>
              <w:spacing w:after="0" w:line="203" w:lineRule="exact"/>
              <w:rPr>
                <w:sz w:val="20"/>
                <w:szCs w:val="20"/>
                <w:color w:val="auto"/>
              </w:rPr>
            </w:pPr>
            <w:r>
              <w:rPr>
                <w:rFonts w:ascii="Courier New" w:cs="Courier New" w:eastAsia="Courier New" w:hAnsi="Courier New"/>
                <w:sz w:val="18"/>
                <w:szCs w:val="18"/>
                <w:color w:val="auto"/>
                <w:strike w:val="1"/>
                <w:w w:val="97"/>
              </w:rPr>
              <w:t>456,713 ========= ========= LIABILITIES AND STOCKHOLDERS'</w:t>
            </w:r>
          </w:p>
        </w:tc>
      </w:tr>
      <w:tr>
        <w:trPr>
          <w:trHeight w:val="203"/>
        </w:trPr>
        <w:tc>
          <w:tcPr>
            <w:tcW w:w="6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EQUITY Current Liabilities: Accounts payable, trade</w:t>
            </w: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2"/>
                <w:szCs w:val="12"/>
                <w:color w:val="auto"/>
                <w:strike w:val="1"/>
                <w:w w:val="72"/>
              </w:rPr>
              <w:t>.................................</w:t>
            </w:r>
          </w:p>
        </w:tc>
        <w:tc>
          <w:tcPr>
            <w:tcW w:w="4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strike w:val="1"/>
              </w:rPr>
              <w:t>9,118 10,160 Income</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7"/>
              </w:rPr>
              <w:t>taxes payable ....................................</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strike w:val="1"/>
              </w:rPr>
              <w:t>268</w:t>
            </w:r>
          </w:p>
        </w:tc>
      </w:tr>
      <w:tr>
        <w:trPr>
          <w:trHeight w:val="203"/>
        </w:trPr>
        <w:tc>
          <w:tcPr>
            <w:tcW w:w="1740" w:type="dxa"/>
            <w:vAlign w:val="bottom"/>
          </w:tcPr>
          <w:p>
            <w:pPr>
              <w:spacing w:after="0"/>
              <w:rPr>
                <w:sz w:val="17"/>
                <w:szCs w:val="17"/>
                <w:color w:val="auto"/>
              </w:rPr>
            </w:pPr>
          </w:p>
        </w:tc>
        <w:tc>
          <w:tcPr>
            <w:tcW w:w="35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strike w:val="1"/>
                <w:w w:val="97"/>
              </w:rPr>
              <w:t>1,022 Accrued compensation</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2"/>
              </w:rPr>
              <w:t>....................................</w:t>
            </w:r>
          </w:p>
        </w:tc>
        <w:tc>
          <w:tcPr>
            <w:tcW w:w="4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strike w:val="1"/>
              </w:rPr>
              <w:t>8,449 4,212 Other</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5"/>
              </w:rPr>
              <w:t>accrued expenses and current liabilities ..........</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15,701</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8,840 ---------</w:t>
            </w:r>
          </w:p>
        </w:tc>
        <w:tc>
          <w:tcPr>
            <w:tcW w:w="4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strike w:val="1"/>
              </w:rPr>
              <w:t>--------- Total current liabilities</w:t>
            </w: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strike w:val="1"/>
                <w:w w:val="70"/>
              </w:rPr>
              <w:t>...........................</w:t>
            </w:r>
          </w:p>
        </w:tc>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33,536 24,234 Long-term debt</w:t>
            </w: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strike w:val="1"/>
                <w:w w:val="72"/>
              </w:rPr>
              <w:t>............................................</w:t>
            </w:r>
          </w:p>
        </w:tc>
        <w:tc>
          <w:tcPr>
            <w:tcW w:w="4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strike w:val="1"/>
              </w:rPr>
              <w:t>118,468</w:t>
            </w:r>
          </w:p>
        </w:tc>
      </w:tr>
      <w:tr>
        <w:trPr>
          <w:trHeight w:val="203"/>
        </w:trPr>
        <w:tc>
          <w:tcPr>
            <w:tcW w:w="5280" w:type="dxa"/>
            <w:vAlign w:val="bottom"/>
            <w:gridSpan w:val="2"/>
          </w:tcPr>
          <w:p>
            <w:pPr>
              <w:jc w:val="center"/>
              <w:ind w:left="865"/>
              <w:spacing w:after="0" w:line="203" w:lineRule="exact"/>
              <w:rPr>
                <w:sz w:val="20"/>
                <w:szCs w:val="20"/>
                <w:color w:val="auto"/>
              </w:rPr>
            </w:pPr>
            <w:r>
              <w:rPr>
                <w:rFonts w:ascii="Courier New" w:cs="Courier New" w:eastAsia="Courier New" w:hAnsi="Courier New"/>
                <w:sz w:val="18"/>
                <w:szCs w:val="18"/>
                <w:color w:val="auto"/>
                <w:strike w:val="1"/>
                <w:w w:val="97"/>
              </w:rPr>
              <w:t>118,900 Other non-current liabilities</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strike w:val="1"/>
                <w:w w:val="70"/>
              </w:rPr>
              <w:t>.............................</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6,275 5,756 --------- ------</w:t>
            </w:r>
          </w:p>
        </w:tc>
      </w:tr>
      <w:tr>
        <w:trPr>
          <w:trHeight w:val="203"/>
        </w:trPr>
        <w:tc>
          <w:tcPr>
            <w:tcW w:w="1740" w:type="dxa"/>
            <w:vAlign w:val="bottom"/>
          </w:tcPr>
          <w:p>
            <w:pPr>
              <w:spacing w:after="0"/>
              <w:rPr>
                <w:sz w:val="17"/>
                <w:szCs w:val="17"/>
                <w:color w:val="auto"/>
              </w:rPr>
            </w:pPr>
          </w:p>
        </w:tc>
        <w:tc>
          <w:tcPr>
            <w:tcW w:w="35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strike w:val="1"/>
                <w:w w:val="97"/>
              </w:rPr>
              <w:t>--- Total liabilities</w:t>
            </w:r>
          </w:p>
        </w:tc>
        <w:tc>
          <w:tcPr>
            <w:tcW w:w="880" w:type="dxa"/>
            <w:vAlign w:val="bottom"/>
          </w:tcPr>
          <w:p>
            <w:pPr>
              <w:spacing w:after="0"/>
              <w:rPr>
                <w:sz w:val="17"/>
                <w:szCs w:val="17"/>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strike w:val="1"/>
                <w:w w:val="77"/>
              </w:rPr>
              <w:t>.........................................</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158,279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148,890</w:t>
            </w:r>
          </w:p>
        </w:tc>
      </w:tr>
    </w:tbl>
    <w:p>
      <w:pPr>
        <w:spacing w:after="0" w:line="4" w:lineRule="exact"/>
        <w:rPr>
          <w:sz w:val="20"/>
          <w:szCs w:val="20"/>
          <w:color w:val="auto"/>
        </w:rPr>
      </w:pPr>
    </w:p>
    <w:p>
      <w:pPr>
        <w:jc w:val="both"/>
        <w:ind w:left="160" w:right="4059" w:hanging="104"/>
        <w:spacing w:after="0" w:line="268" w:lineRule="auto"/>
        <w:rPr>
          <w:sz w:val="20"/>
          <w:szCs w:val="20"/>
          <w:color w:val="auto"/>
        </w:rPr>
      </w:pPr>
      <w:r>
        <w:rPr>
          <w:rFonts w:ascii="Courier New" w:cs="Courier New" w:eastAsia="Courier New" w:hAnsi="Courier New"/>
          <w:sz w:val="16"/>
          <w:szCs w:val="16"/>
          <w:color w:val="auto"/>
          <w:strike w:val="1"/>
        </w:rPr>
        <w:t>Commitments and contingencies Stockholders' Equity: Common stock; $0.01 par value; 60,000 authorized shares; 29,603 and 29,202 issued at September 30, 2005 and December 31,</w:t>
      </w:r>
    </w:p>
    <w:tbl>
      <w:tblPr>
        <w:tblLayout w:type="fixed"/>
        <w:tblInd w:w="480" w:type="dxa"/>
        <w:tblCellMar>
          <w:top w:w="0" w:type="dxa"/>
          <w:left w:w="0" w:type="dxa"/>
          <w:bottom w:w="0" w:type="dxa"/>
          <w:right w:w="0" w:type="dxa"/>
        </w:tblCellMar>
      </w:tblPr>
      <w:tr>
        <w:trPr>
          <w:trHeight w:val="199"/>
        </w:trPr>
        <w:tc>
          <w:tcPr>
            <w:tcW w:w="4480" w:type="dxa"/>
            <w:vAlign w:val="bottom"/>
          </w:tcPr>
          <w:p>
            <w:pPr>
              <w:spacing w:after="0" w:line="198" w:lineRule="exact"/>
              <w:rPr>
                <w:sz w:val="20"/>
                <w:szCs w:val="20"/>
                <w:color w:val="auto"/>
              </w:rPr>
            </w:pPr>
            <w:r>
              <w:rPr>
                <w:rFonts w:ascii="Courier New" w:cs="Courier New" w:eastAsia="Courier New" w:hAnsi="Courier New"/>
                <w:sz w:val="18"/>
                <w:szCs w:val="18"/>
                <w:color w:val="auto"/>
                <w:strike w:val="1"/>
                <w:w w:val="98"/>
              </w:rPr>
              <w:t>2004, respectively .......................</w:t>
            </w:r>
          </w:p>
        </w:tc>
        <w:tc>
          <w:tcPr>
            <w:tcW w:w="7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strike w:val="1"/>
              </w:rPr>
              <w:t>296 292</w:t>
            </w:r>
          </w:p>
        </w:tc>
      </w:tr>
    </w:tbl>
    <w:p>
      <w:pPr>
        <w:ind w:left="120"/>
        <w:spacing w:after="0" w:line="238" w:lineRule="auto"/>
        <w:rPr>
          <w:sz w:val="20"/>
          <w:szCs w:val="20"/>
          <w:color w:val="auto"/>
        </w:rPr>
      </w:pPr>
      <w:r>
        <w:rPr>
          <w:rFonts w:ascii="Courier New" w:cs="Courier New" w:eastAsia="Courier New" w:hAnsi="Courier New"/>
          <w:sz w:val="18"/>
          <w:szCs w:val="18"/>
          <w:color w:val="auto"/>
          <w:strike w:val="1"/>
        </w:rPr>
        <w:t>Additional paid-in capital ..............................</w:t>
      </w:r>
    </w:p>
    <w:p>
      <w:pPr>
        <w:spacing w:after="0" w:line="5" w:lineRule="exact"/>
        <w:rPr>
          <w:sz w:val="20"/>
          <w:szCs w:val="20"/>
          <w:color w:val="auto"/>
        </w:rPr>
      </w:pPr>
    </w:p>
    <w:p>
      <w:pPr>
        <w:jc w:val="center"/>
        <w:ind w:right="3999"/>
        <w:spacing w:after="0" w:line="2199" w:lineRule="auto"/>
        <w:rPr>
          <w:sz w:val="20"/>
          <w:szCs w:val="20"/>
          <w:color w:val="auto"/>
        </w:rPr>
      </w:pPr>
      <w:r>
        <w:rPr>
          <w:rFonts w:ascii="Courier New" w:cs="Courier New" w:eastAsia="Courier New" w:hAnsi="Courier New"/>
          <w:sz w:val="16"/>
          <w:szCs w:val="16"/>
          <w:color w:val="auto"/>
          <w:strike w:val="1"/>
        </w:rPr>
        <w:t>328,572 320,602 Treasury stock, at cost; 1,468 and 718 shares at September 30, 2005 and December 31, 2004, respectively. (44,124) (19,474) Accumulated other comprehensive income (loss): Unrealized loss on available-for-sale securities ..... (963) (818)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right="4099"/>
        <w:spacing w:after="0" w:line="268" w:lineRule="auto"/>
        <w:rPr>
          <w:sz w:val="20"/>
          <w:szCs w:val="20"/>
          <w:color w:val="auto"/>
        </w:rPr>
      </w:pPr>
      <w:r>
        <w:rPr>
          <w:rFonts w:ascii="Courier New" w:cs="Courier New" w:eastAsia="Courier New" w:hAnsi="Courier New"/>
          <w:sz w:val="16"/>
          <w:szCs w:val="16"/>
          <w:color w:val="auto"/>
          <w:strike w:val="1"/>
        </w:rPr>
        <w:t>translation adjustment .............. (864) 9,266 Minimum pension liability adjustment ................. (1,629) (1,780) Retained earnings/(Accumulated deficit) ................. 26,314 (265) --------- --------- Total stockholders' equity ............................ 307,602 307,823 --------- --------- Total liabilities and stockholders' equity ............... $ 465,881 $ 456,713</w:t>
      </w:r>
    </w:p>
    <w:p>
      <w:pPr>
        <w:spacing w:after="0" w:line="1" w:lineRule="exact"/>
        <w:rPr>
          <w:sz w:val="20"/>
          <w:szCs w:val="20"/>
          <w:color w:val="auto"/>
        </w:rPr>
      </w:pPr>
    </w:p>
    <w:p>
      <w:pPr>
        <w:ind w:left="120" w:right="4059" w:hanging="51"/>
        <w:spacing w:after="0" w:line="290" w:lineRule="auto"/>
        <w:rPr>
          <w:sz w:val="20"/>
          <w:szCs w:val="20"/>
          <w:color w:val="auto"/>
        </w:rPr>
      </w:pPr>
      <w:r>
        <w:rPr>
          <w:rFonts w:ascii="Courier New" w:cs="Courier New" w:eastAsia="Courier New" w:hAnsi="Courier New"/>
          <w:sz w:val="16"/>
          <w:szCs w:val="16"/>
          <w:color w:val="auto"/>
          <w:strike w:val="1"/>
        </w:rPr>
        <w:t>========= ========= The accompanying notes are an integral part of these condensed consolidated financial statements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5" w:name="page6"/>
    <w:bookmarkEnd w:id="5"/>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jc w:val="right"/>
        <w:ind w:right="3479"/>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ind w:left="3700"/>
        <w:spacing w:after="0"/>
        <w:rPr>
          <w:sz w:val="20"/>
          <w:szCs w:val="20"/>
          <w:color w:val="auto"/>
        </w:rPr>
      </w:pPr>
      <w:r>
        <w:rPr>
          <w:rFonts w:ascii="Courier New" w:cs="Courier New" w:eastAsia="Courier New" w:hAnsi="Courier New"/>
          <w:sz w:val="18"/>
          <w:szCs w:val="18"/>
          <w:color w:val="auto"/>
        </w:rPr>
        <w:t>(UNAUDITED)</w:t>
      </w:r>
    </w:p>
    <w:p>
      <w:pPr>
        <w:ind w:left="160"/>
        <w:spacing w:after="0" w:line="237" w:lineRule="auto"/>
        <w:rPr>
          <w:sz w:val="20"/>
          <w:szCs w:val="20"/>
          <w:color w:val="auto"/>
        </w:rPr>
      </w:pPr>
      <w:r>
        <w:rPr>
          <w:rFonts w:ascii="Courier New" w:cs="Courier New" w:eastAsia="Courier New" w:hAnsi="Courier New"/>
          <w:sz w:val="18"/>
          <w:szCs w:val="18"/>
          <w:color w:val="auto"/>
        </w:rPr>
        <w:t>(In thousands) Nine Months Ended September 30, 2005</w:t>
      </w:r>
    </w:p>
    <w:p>
      <w:pPr>
        <w:ind w:left="380"/>
        <w:spacing w:after="0" w:line="238" w:lineRule="auto"/>
        <w:rPr>
          <w:sz w:val="20"/>
          <w:szCs w:val="20"/>
          <w:color w:val="auto"/>
        </w:rPr>
      </w:pPr>
      <w:r>
        <w:rPr>
          <w:rFonts w:ascii="Courier New" w:cs="Courier New" w:eastAsia="Courier New" w:hAnsi="Courier New"/>
          <w:sz w:val="18"/>
          <w:szCs w:val="18"/>
          <w:color w:val="auto"/>
        </w:rPr>
        <w:t xml:space="preserve">2004 ---- ---- </w:t>
      </w:r>
      <w:r>
        <w:rPr>
          <w:rFonts w:ascii="Courier New" w:cs="Courier New" w:eastAsia="Courier New" w:hAnsi="Courier New"/>
          <w:sz w:val="18"/>
          <w:szCs w:val="18"/>
          <w:color w:val="auto"/>
          <w:strike w:val="1"/>
        </w:rPr>
        <w:t>OPERATING ACTIVITIES: Net income</w:t>
      </w:r>
    </w:p>
    <w:p>
      <w:pPr>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ind w:left="480" w:right="4639" w:hanging="368"/>
        <w:spacing w:after="0" w:line="268" w:lineRule="auto"/>
        <w:tabs>
          <w:tab w:leader="none" w:pos="322" w:val="left"/>
        </w:tabs>
        <w:numPr>
          <w:ilvl w:val="0"/>
          <w:numId w:val="9"/>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26,580 $ 7,358 Adjustments to reconcile net income to net cash provided by operating activities:</w:t>
      </w:r>
    </w:p>
    <w:p>
      <w:pPr>
        <w:ind w:left="13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Depreciation and amortization</w:t>
      </w:r>
    </w:p>
    <w:p>
      <w:pPr>
        <w:ind w:left="380"/>
        <w:spacing w:after="0"/>
        <w:rPr>
          <w:sz w:val="20"/>
          <w:szCs w:val="20"/>
          <w:color w:val="auto"/>
        </w:rPr>
      </w:pPr>
      <w:r>
        <w:rPr>
          <w:rFonts w:ascii="Courier New" w:cs="Courier New" w:eastAsia="Courier New" w:hAnsi="Courier New"/>
          <w:sz w:val="18"/>
          <w:szCs w:val="18"/>
          <w:color w:val="auto"/>
          <w:strike w:val="1"/>
        </w:rPr>
        <w:t>................................... 8,488 6,486</w:t>
      </w:r>
    </w:p>
    <w:p>
      <w:pPr>
        <w:jc w:val="center"/>
        <w:ind w:right="4519"/>
        <w:spacing w:after="0" w:line="237" w:lineRule="auto"/>
        <w:rPr>
          <w:sz w:val="20"/>
          <w:szCs w:val="20"/>
          <w:color w:val="auto"/>
        </w:rPr>
      </w:pPr>
      <w:r>
        <w:rPr>
          <w:rFonts w:ascii="Courier New" w:cs="Courier New" w:eastAsia="Courier New" w:hAnsi="Courier New"/>
          <w:sz w:val="18"/>
          <w:szCs w:val="18"/>
          <w:color w:val="auto"/>
          <w:strike w:val="1"/>
        </w:rPr>
        <w:t>Deferred income tax provision</w:t>
      </w:r>
    </w:p>
    <w:p>
      <w:pPr>
        <w:ind w:left="320"/>
        <w:spacing w:after="0" w:line="238" w:lineRule="auto"/>
        <w:rPr>
          <w:sz w:val="20"/>
          <w:szCs w:val="20"/>
          <w:color w:val="auto"/>
        </w:rPr>
      </w:pPr>
      <w:r>
        <w:rPr>
          <w:rFonts w:ascii="Courier New" w:cs="Courier New" w:eastAsia="Courier New" w:hAnsi="Courier New"/>
          <w:sz w:val="18"/>
          <w:szCs w:val="18"/>
          <w:color w:val="auto"/>
          <w:strike w:val="1"/>
        </w:rPr>
        <w:t>................................... 10,004 3,379</w:t>
      </w:r>
    </w:p>
    <w:p>
      <w:pPr>
        <w:ind w:left="160"/>
        <w:spacing w:after="0"/>
        <w:rPr>
          <w:sz w:val="20"/>
          <w:szCs w:val="20"/>
          <w:color w:val="auto"/>
        </w:rPr>
      </w:pPr>
      <w:r>
        <w:rPr>
          <w:rFonts w:ascii="Courier New" w:cs="Courier New" w:eastAsia="Courier New" w:hAnsi="Courier New"/>
          <w:sz w:val="18"/>
          <w:szCs w:val="18"/>
          <w:color w:val="auto"/>
          <w:strike w:val="1"/>
        </w:rPr>
        <w:t>Amortization of discount and premium on investments</w:t>
      </w:r>
    </w:p>
    <w:p>
      <w:pPr>
        <w:ind w:left="220"/>
        <w:spacing w:after="0" w:line="237" w:lineRule="auto"/>
        <w:rPr>
          <w:sz w:val="20"/>
          <w:szCs w:val="20"/>
          <w:color w:val="auto"/>
        </w:rPr>
      </w:pPr>
      <w:r>
        <w:rPr>
          <w:rFonts w:ascii="Courier New" w:cs="Courier New" w:eastAsia="Courier New" w:hAnsi="Courier New"/>
          <w:sz w:val="18"/>
          <w:szCs w:val="18"/>
          <w:color w:val="auto"/>
          <w:strike w:val="1"/>
        </w:rPr>
        <w:t>............. 1,543 1,854 Share-based compensation</w:t>
      </w:r>
    </w:p>
    <w:p>
      <w:pPr>
        <w:ind w:left="220"/>
        <w:spacing w:after="0"/>
        <w:rPr>
          <w:sz w:val="20"/>
          <w:szCs w:val="20"/>
          <w:color w:val="auto"/>
        </w:rPr>
      </w:pPr>
      <w:r>
        <w:rPr>
          <w:rFonts w:ascii="Courier New" w:cs="Courier New" w:eastAsia="Courier New" w:hAnsi="Courier New"/>
          <w:sz w:val="18"/>
          <w:szCs w:val="18"/>
          <w:color w:val="auto"/>
          <w:strike w:val="1"/>
        </w:rPr>
        <w:t>...... ................................. 77 23,535</w:t>
      </w:r>
    </w:p>
    <w:p>
      <w:pPr>
        <w:jc w:val="center"/>
        <w:ind w:right="4519"/>
        <w:spacing w:after="0" w:line="237" w:lineRule="auto"/>
        <w:rPr>
          <w:sz w:val="20"/>
          <w:szCs w:val="20"/>
          <w:color w:val="auto"/>
        </w:rPr>
      </w:pPr>
      <w:r>
        <w:rPr>
          <w:rFonts w:ascii="Courier New" w:cs="Courier New" w:eastAsia="Courier New" w:hAnsi="Courier New"/>
          <w:sz w:val="18"/>
          <w:szCs w:val="18"/>
          <w:color w:val="auto"/>
          <w:strike w:val="1"/>
        </w:rPr>
        <w:t>Acquired-in process research and development</w:t>
      </w:r>
    </w:p>
    <w:p>
      <w:pPr>
        <w:ind w:left="840"/>
        <w:spacing w:after="0"/>
        <w:rPr>
          <w:sz w:val="20"/>
          <w:szCs w:val="20"/>
          <w:color w:val="auto"/>
        </w:rPr>
      </w:pPr>
      <w:r>
        <w:rPr>
          <w:rFonts w:ascii="Courier New" w:cs="Courier New" w:eastAsia="Courier New" w:hAnsi="Courier New"/>
          <w:sz w:val="18"/>
          <w:szCs w:val="18"/>
          <w:color w:val="auto"/>
          <w:strike w:val="1"/>
        </w:rPr>
        <w:t>.................... 500 -- Other, net</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4519"/>
        <w:spacing w:after="0" w:line="238" w:lineRule="auto"/>
        <w:rPr>
          <w:sz w:val="20"/>
          <w:szCs w:val="20"/>
          <w:color w:val="auto"/>
        </w:rPr>
      </w:pPr>
      <w:r>
        <w:rPr>
          <w:rFonts w:ascii="Courier New" w:cs="Courier New" w:eastAsia="Courier New" w:hAnsi="Courier New"/>
          <w:sz w:val="18"/>
          <w:szCs w:val="18"/>
          <w:color w:val="auto"/>
          <w:strike w:val="1"/>
        </w:rPr>
        <w:t>651 440 Changes in assets and liabilities, net of</w:t>
      </w:r>
    </w:p>
    <w:p>
      <w:pPr>
        <w:jc w:val="center"/>
        <w:ind w:right="4519"/>
        <w:spacing w:after="0"/>
        <w:rPr>
          <w:sz w:val="20"/>
          <w:szCs w:val="20"/>
          <w:color w:val="auto"/>
        </w:rPr>
      </w:pPr>
      <w:r>
        <w:rPr>
          <w:rFonts w:ascii="Courier New" w:cs="Courier New" w:eastAsia="Courier New" w:hAnsi="Courier New"/>
          <w:sz w:val="18"/>
          <w:szCs w:val="18"/>
          <w:color w:val="auto"/>
          <w:strike w:val="1"/>
        </w:rPr>
        <w:t>business acquisitions: Accounts receivable</w:t>
      </w:r>
    </w:p>
    <w:p>
      <w:pPr>
        <w:ind w:left="320"/>
        <w:spacing w:after="0" w:line="237" w:lineRule="auto"/>
        <w:rPr>
          <w:sz w:val="20"/>
          <w:szCs w:val="20"/>
          <w:color w:val="auto"/>
        </w:rPr>
      </w:pPr>
      <w:r>
        <w:rPr>
          <w:rFonts w:ascii="Courier New" w:cs="Courier New" w:eastAsia="Courier New" w:hAnsi="Courier New"/>
          <w:sz w:val="18"/>
          <w:szCs w:val="18"/>
          <w:color w:val="auto"/>
          <w:strike w:val="1"/>
        </w:rPr>
        <w:t>.......................................... 2,975</w:t>
      </w:r>
    </w:p>
    <w:p>
      <w:pPr>
        <w:jc w:val="center"/>
        <w:ind w:right="4519"/>
        <w:spacing w:after="0"/>
        <w:rPr>
          <w:sz w:val="20"/>
          <w:szCs w:val="20"/>
          <w:color w:val="auto"/>
        </w:rPr>
      </w:pPr>
      <w:r>
        <w:rPr>
          <w:rFonts w:ascii="Courier New" w:cs="Courier New" w:eastAsia="Courier New" w:hAnsi="Courier New"/>
          <w:sz w:val="18"/>
          <w:szCs w:val="18"/>
          <w:color w:val="auto"/>
          <w:strike w:val="1"/>
        </w:rPr>
        <w:t>(5,209) Inventories</w:t>
      </w:r>
    </w:p>
    <w:p>
      <w:pPr>
        <w:ind w:left="220"/>
        <w:spacing w:after="0" w:line="237" w:lineRule="auto"/>
        <w:rPr>
          <w:sz w:val="20"/>
          <w:szCs w:val="20"/>
          <w:color w:val="auto"/>
        </w:rPr>
      </w:pPr>
      <w:r>
        <w:rPr>
          <w:rFonts w:ascii="Courier New" w:cs="Courier New" w:eastAsia="Courier New" w:hAnsi="Courier New"/>
          <w:sz w:val="18"/>
          <w:szCs w:val="18"/>
          <w:color w:val="auto"/>
          <w:strike w:val="1"/>
        </w:rPr>
        <w:t>..................................................</w:t>
      </w:r>
    </w:p>
    <w:p>
      <w:pPr>
        <w:ind w:left="160"/>
        <w:spacing w:after="0"/>
        <w:rPr>
          <w:sz w:val="20"/>
          <w:szCs w:val="20"/>
          <w:color w:val="auto"/>
        </w:rPr>
      </w:pPr>
      <w:r>
        <w:rPr>
          <w:rFonts w:ascii="Courier New" w:cs="Courier New" w:eastAsia="Courier New" w:hAnsi="Courier New"/>
          <w:sz w:val="18"/>
          <w:szCs w:val="18"/>
          <w:color w:val="auto"/>
          <w:strike w:val="1"/>
        </w:rPr>
        <w:t>(11,505) (7,694) Prepaid expenses and other current</w:t>
      </w:r>
    </w:p>
    <w:tbl>
      <w:tblPr>
        <w:tblLayout w:type="fixed"/>
        <w:tblInd w:w="60" w:type="dxa"/>
        <w:tblCellMar>
          <w:top w:w="0" w:type="dxa"/>
          <w:left w:w="0" w:type="dxa"/>
          <w:bottom w:w="0" w:type="dxa"/>
          <w:right w:w="0" w:type="dxa"/>
        </w:tblCellMar>
      </w:tblPr>
      <w:tr>
        <w:trPr>
          <w:trHeight w:val="202"/>
        </w:trPr>
        <w:tc>
          <w:tcPr>
            <w:tcW w:w="1320" w:type="dxa"/>
            <w:vAlign w:val="bottom"/>
          </w:tcPr>
          <w:p>
            <w:pPr>
              <w:spacing w:after="0"/>
              <w:rPr>
                <w:sz w:val="20"/>
                <w:szCs w:val="20"/>
                <w:color w:val="auto"/>
              </w:rPr>
            </w:pPr>
            <w:r>
              <w:rPr>
                <w:rFonts w:ascii="Courier New" w:cs="Courier New" w:eastAsia="Courier New" w:hAnsi="Courier New"/>
                <w:sz w:val="11"/>
                <w:szCs w:val="11"/>
                <w:color w:val="auto"/>
                <w:strike w:val="1"/>
                <w:w w:val="72"/>
              </w:rPr>
              <w:t>assets ....................</w:t>
            </w:r>
          </w:p>
        </w:tc>
        <w:tc>
          <w:tcPr>
            <w:tcW w:w="42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strike w:val="1"/>
              </w:rPr>
              <w:t>(5,139) (386) Non-current</w:t>
            </w:r>
          </w:p>
        </w:tc>
      </w:tr>
      <w:tr>
        <w:trPr>
          <w:trHeight w:val="203"/>
        </w:trPr>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strike w:val="1"/>
                <w:w w:val="89"/>
              </w:rPr>
              <w:t>assets ...........................................</w:t>
            </w: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368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strike w:val="1"/>
                <w:w w:val="97"/>
              </w:rPr>
              <w:t>144 (326) Accounts payable</w:t>
            </w: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Courier New" w:cs="Courier New" w:eastAsia="Courier New" w:hAnsi="Courier New"/>
                <w:sz w:val="5"/>
                <w:szCs w:val="5"/>
                <w:color w:val="auto"/>
                <w:strike w:val="1"/>
                <w:w w:val="96"/>
              </w:rPr>
              <w:t>.............................................</w:t>
            </w: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(1,337)</w:t>
            </w:r>
          </w:p>
        </w:tc>
      </w:tr>
      <w:tr>
        <w:trPr>
          <w:trHeight w:val="203"/>
        </w:trPr>
        <w:tc>
          <w:tcPr>
            <w:tcW w:w="1320" w:type="dxa"/>
            <w:vAlign w:val="bottom"/>
          </w:tcPr>
          <w:p>
            <w:pPr>
              <w:spacing w:after="0"/>
              <w:rPr>
                <w:sz w:val="17"/>
                <w:szCs w:val="17"/>
                <w:color w:val="auto"/>
              </w:rPr>
            </w:pPr>
          </w:p>
        </w:tc>
        <w:tc>
          <w:tcPr>
            <w:tcW w:w="368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strike w:val="1"/>
                <w:w w:val="97"/>
              </w:rPr>
              <w:t>(1,023) Income taxes payable</w:t>
            </w: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Courier New" w:cs="Courier New" w:eastAsia="Courier New" w:hAnsi="Courier New"/>
                <w:sz w:val="7"/>
                <w:szCs w:val="7"/>
                <w:color w:val="auto"/>
                <w:strike w:val="1"/>
                <w:w w:val="75"/>
              </w:rPr>
              <w:t>.........................................</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(869)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1,186</w:t>
            </w:r>
          </w:p>
        </w:tc>
      </w:tr>
      <w:tr>
        <w:trPr>
          <w:trHeight w:val="203"/>
        </w:trPr>
        <w:tc>
          <w:tcPr>
            <w:tcW w:w="1320" w:type="dxa"/>
            <w:vAlign w:val="bottom"/>
          </w:tcPr>
          <w:p>
            <w:pPr>
              <w:spacing w:after="0"/>
              <w:rPr>
                <w:sz w:val="17"/>
                <w:szCs w:val="17"/>
                <w:color w:val="auto"/>
              </w:rPr>
            </w:pPr>
          </w:p>
        </w:tc>
        <w:tc>
          <w:tcPr>
            <w:tcW w:w="368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strike w:val="1"/>
                <w:w w:val="97"/>
              </w:rPr>
              <w:t>Accrued compensation</w:t>
            </w: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Courier New" w:cs="Courier New" w:eastAsia="Courier New" w:hAnsi="Courier New"/>
                <w:sz w:val="7"/>
                <w:szCs w:val="7"/>
                <w:color w:val="auto"/>
                <w:strike w:val="1"/>
                <w:w w:val="75"/>
              </w:rPr>
              <w:t>.........................................</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3,837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1,234</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strike w:val="1"/>
        </w:rPr>
        <w:t>Other accrued expenses and current liabilities</w:t>
      </w:r>
    </w:p>
    <w:p>
      <w:pPr>
        <w:ind w:left="280"/>
        <w:spacing w:after="0"/>
        <w:rPr>
          <w:sz w:val="20"/>
          <w:szCs w:val="20"/>
          <w:color w:val="auto"/>
        </w:rPr>
      </w:pPr>
      <w:r>
        <w:rPr>
          <w:rFonts w:ascii="Courier New" w:cs="Courier New" w:eastAsia="Courier New" w:hAnsi="Courier New"/>
          <w:sz w:val="18"/>
          <w:szCs w:val="18"/>
          <w:color w:val="auto"/>
          <w:strike w:val="1"/>
        </w:rPr>
        <w:t>............... 5,938 1,149 -------- -------- Net</w:t>
      </w:r>
    </w:p>
    <w:p>
      <w:pPr>
        <w:jc w:val="center"/>
        <w:ind w:right="4519"/>
        <w:spacing w:after="0" w:line="237" w:lineRule="auto"/>
        <w:rPr>
          <w:sz w:val="20"/>
          <w:szCs w:val="20"/>
          <w:color w:val="auto"/>
        </w:rPr>
      </w:pPr>
      <w:r>
        <w:rPr>
          <w:rFonts w:ascii="Courier New" w:cs="Courier New" w:eastAsia="Courier New" w:hAnsi="Courier New"/>
          <w:sz w:val="18"/>
          <w:szCs w:val="18"/>
          <w:color w:val="auto"/>
          <w:strike w:val="1"/>
        </w:rPr>
        <w:t>cash provided by operating activities</w:t>
      </w:r>
    </w:p>
    <w:p>
      <w:pPr>
        <w:ind w:left="60"/>
        <w:spacing w:after="0" w:line="238" w:lineRule="auto"/>
        <w:rPr>
          <w:sz w:val="20"/>
          <w:szCs w:val="20"/>
          <w:color w:val="auto"/>
        </w:rPr>
      </w:pPr>
      <w:r>
        <w:rPr>
          <w:rFonts w:ascii="Courier New" w:cs="Courier New" w:eastAsia="Courier New" w:hAnsi="Courier New"/>
          <w:sz w:val="18"/>
          <w:szCs w:val="18"/>
          <w:color w:val="auto"/>
          <w:strike w:val="1"/>
        </w:rPr>
        <w:t>....................... 41,887 31,983 -------- ------</w:t>
      </w:r>
    </w:p>
    <w:p>
      <w:pPr>
        <w:spacing w:after="0" w:line="5" w:lineRule="exact"/>
        <w:rPr>
          <w:sz w:val="20"/>
          <w:szCs w:val="20"/>
          <w:color w:val="auto"/>
        </w:rPr>
      </w:pPr>
    </w:p>
    <w:p>
      <w:pPr>
        <w:ind w:left="160" w:right="4679" w:firstLine="689"/>
        <w:spacing w:after="0" w:line="268" w:lineRule="auto"/>
        <w:tabs>
          <w:tab w:leader="none" w:pos="1161" w:val="left"/>
        </w:tabs>
        <w:numPr>
          <w:ilvl w:val="0"/>
          <w:numId w:val="1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INVESTING ACTIVITIES: Proceeds from sales/maturities of available-for-sale investments.</w:t>
      </w:r>
    </w:p>
    <w:p>
      <w:pPr>
        <w:ind w:left="420"/>
        <w:spacing w:after="0"/>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39,477 169,510 Purchases of available-for-sale</w:t>
      </w:r>
    </w:p>
    <w:p>
      <w:pPr>
        <w:spacing w:after="0" w:line="203" w:lineRule="exact"/>
        <w:rPr>
          <w:sz w:val="20"/>
          <w:szCs w:val="20"/>
          <w:color w:val="auto"/>
        </w:rPr>
      </w:pPr>
    </w:p>
    <w:p>
      <w:pPr>
        <w:ind w:left="120" w:right="4639"/>
        <w:spacing w:after="0" w:line="1264" w:lineRule="auto"/>
        <w:rPr>
          <w:sz w:val="20"/>
          <w:szCs w:val="20"/>
          <w:color w:val="auto"/>
        </w:rPr>
      </w:pPr>
      <w:r>
        <w:rPr>
          <w:rFonts w:ascii="Courier New" w:cs="Courier New" w:eastAsia="Courier New" w:hAnsi="Courier New"/>
          <w:sz w:val="16"/>
          <w:szCs w:val="16"/>
          <w:color w:val="auto"/>
          <w:strike w:val="1"/>
        </w:rPr>
        <w:t>investments ..................... (36,724) (158,795) Cash used in business acquisition, net of cash acquired ......... (50,527) (29,244) Purchases of property and equipment ............................. (6,632) (5,697) -------- -------- Net cash used in investing activities ........................... (54,406) (24,226) -------- --------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4579" w:hanging="52"/>
        <w:spacing w:after="0" w:line="268" w:lineRule="auto"/>
        <w:rPr>
          <w:sz w:val="20"/>
          <w:szCs w:val="20"/>
          <w:color w:val="auto"/>
        </w:rPr>
      </w:pPr>
      <w:r>
        <w:rPr>
          <w:rFonts w:ascii="Courier New" w:cs="Courier New" w:eastAsia="Courier New" w:hAnsi="Courier New"/>
          <w:sz w:val="16"/>
          <w:szCs w:val="16"/>
          <w:color w:val="auto"/>
          <w:strike w:val="1"/>
        </w:rPr>
        <w:t>ACTIVITIES: Proceeds from exercised stock options and warrants .............. 5,368 4,194 Purchases of treasury stock ..................................... (24,650) (14,238) Repayment of bank loans</w:t>
      </w:r>
    </w:p>
    <w:p>
      <w:pPr>
        <w:ind w:left="60"/>
        <w:spacing w:after="0" w:line="234" w:lineRule="auto"/>
        <w:rPr>
          <w:sz w:val="20"/>
          <w:szCs w:val="20"/>
          <w:color w:val="auto"/>
        </w:rPr>
      </w:pPr>
      <w:r>
        <w:rPr>
          <w:rFonts w:ascii="Courier New" w:cs="Courier New" w:eastAsia="Courier New" w:hAnsi="Courier New"/>
          <w:sz w:val="18"/>
          <w:szCs w:val="18"/>
          <w:color w:val="auto"/>
          <w:strike w:val="1"/>
        </w:rPr>
        <w:t>......................................... (270) -- --</w:t>
      </w:r>
    </w:p>
    <w:p>
      <w:pPr>
        <w:ind w:left="60"/>
        <w:spacing w:after="0" w:line="238" w:lineRule="auto"/>
        <w:rPr>
          <w:sz w:val="20"/>
          <w:szCs w:val="20"/>
          <w:color w:val="auto"/>
        </w:rPr>
      </w:pPr>
      <w:r>
        <w:rPr>
          <w:rFonts w:ascii="Courier New" w:cs="Courier New" w:eastAsia="Courier New" w:hAnsi="Courier New"/>
          <w:sz w:val="18"/>
          <w:szCs w:val="18"/>
          <w:color w:val="auto"/>
          <w:strike w:val="1"/>
        </w:rPr>
        <w:t>------ -------- Net cash used in financing activities</w:t>
      </w:r>
    </w:p>
    <w:p>
      <w:pPr>
        <w:ind w:left="60"/>
        <w:spacing w:after="0"/>
        <w:rPr>
          <w:sz w:val="20"/>
          <w:szCs w:val="20"/>
          <w:color w:val="auto"/>
        </w:rPr>
      </w:pPr>
      <w:r>
        <w:rPr>
          <w:rFonts w:ascii="Courier New" w:cs="Courier New" w:eastAsia="Courier New" w:hAnsi="Courier New"/>
          <w:sz w:val="18"/>
          <w:szCs w:val="18"/>
          <w:color w:val="auto"/>
          <w:strike w:val="1"/>
        </w:rPr>
        <w:t>........................... (19,552) (10,044) -------</w:t>
      </w:r>
    </w:p>
    <w:p>
      <w:pPr>
        <w:ind w:left="420" w:hanging="203"/>
        <w:spacing w:after="0" w:line="237" w:lineRule="auto"/>
        <w:tabs>
          <w:tab w:leader="none" w:pos="420" w:val="left"/>
        </w:tabs>
        <w:numPr>
          <w:ilvl w:val="0"/>
          <w:numId w:val="1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Effect of exchange rate changes on cash</w:t>
      </w:r>
    </w:p>
    <w:p>
      <w:pPr>
        <w:spacing w:after="0" w:line="4" w:lineRule="exact"/>
        <w:rPr>
          <w:rFonts w:ascii="Courier New" w:cs="Courier New" w:eastAsia="Courier New" w:hAnsi="Courier New"/>
          <w:sz w:val="18"/>
          <w:szCs w:val="18"/>
          <w:color w:val="auto"/>
          <w:strike w:val="1"/>
        </w:rPr>
      </w:pPr>
    </w:p>
    <w:p>
      <w:pPr>
        <w:jc w:val="both"/>
        <w:ind w:left="260" w:right="4739" w:hanging="53"/>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 (432) 70 Net decrease in cash and cash equivalents .......................</w:t>
      </w:r>
    </w:p>
    <w:p>
      <w:pPr>
        <w:ind w:left="480"/>
        <w:spacing w:after="0"/>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(32,503) (2,217) Cash and cash equivalents at</w:t>
      </w:r>
    </w:p>
    <w:p>
      <w:pPr>
        <w:spacing w:after="0" w:line="203" w:lineRule="exact"/>
        <w:rPr>
          <w:sz w:val="20"/>
          <w:szCs w:val="20"/>
          <w:color w:val="auto"/>
        </w:rPr>
      </w:pPr>
    </w:p>
    <w:p>
      <w:pPr>
        <w:ind w:left="60" w:right="4579"/>
        <w:spacing w:after="0" w:line="268" w:lineRule="auto"/>
        <w:rPr>
          <w:sz w:val="20"/>
          <w:szCs w:val="20"/>
          <w:color w:val="auto"/>
        </w:rPr>
      </w:pPr>
      <w:r>
        <w:rPr>
          <w:rFonts w:ascii="Courier New" w:cs="Courier New" w:eastAsia="Courier New" w:hAnsi="Courier New"/>
          <w:sz w:val="16"/>
          <w:szCs w:val="16"/>
          <w:color w:val="auto"/>
          <w:strike w:val="1"/>
        </w:rPr>
        <w:t>beginning of period ................ 69,855 26,053 -- ------ -------- Cash and cash equivalents at end of period ...................... $ 37,352 $ 23,836 ======== ======== Supplemental cash flow information:</w:t>
      </w:r>
    </w:p>
    <w:p>
      <w:pPr>
        <w:spacing w:after="0" w:line="1" w:lineRule="exact"/>
        <w:rPr>
          <w:sz w:val="20"/>
          <w:szCs w:val="20"/>
          <w:color w:val="auto"/>
        </w:rPr>
      </w:pPr>
    </w:p>
    <w:p>
      <w:pPr>
        <w:jc w:val="both"/>
        <w:ind w:left="160" w:right="4679" w:firstLine="57"/>
        <w:spacing w:after="0" w:line="268" w:lineRule="auto"/>
        <w:tabs>
          <w:tab w:leader="none" w:pos="423" w:val="left"/>
        </w:tabs>
        <w:numPr>
          <w:ilvl w:val="0"/>
          <w:numId w:val="1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 At September 30, 2005 and 2004, the Company had $3.4 million and</w:t>
      </w:r>
    </w:p>
    <w:p>
      <w:pPr>
        <w:ind w:left="4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$2.9 million, respectively, of cash pledged as</w:t>
      </w:r>
    </w:p>
    <w:p>
      <w:pPr>
        <w:spacing w:after="0" w:line="4" w:lineRule="exact"/>
        <w:rPr>
          <w:rFonts w:ascii="Courier New" w:cs="Courier New" w:eastAsia="Courier New" w:hAnsi="Courier New"/>
          <w:sz w:val="16"/>
          <w:szCs w:val="16"/>
          <w:color w:val="auto"/>
          <w:strike w:val="1"/>
        </w:rPr>
      </w:pPr>
    </w:p>
    <w:p>
      <w:pPr>
        <w:jc w:val="center"/>
        <w:ind w:left="260" w:right="4639" w:hanging="158"/>
        <w:spacing w:after="0" w:line="268"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collateral in connection with its interest rate swap agreement. The accompanying notes are an integral</w:t>
      </w:r>
    </w:p>
    <w:p>
      <w:pPr>
        <w:jc w:val="center"/>
        <w:ind w:right="4519"/>
        <w:spacing w:after="0" w:line="233" w:lineRule="auto"/>
        <w:rPr>
          <w:sz w:val="20"/>
          <w:szCs w:val="20"/>
          <w:color w:val="auto"/>
        </w:rPr>
      </w:pPr>
      <w:r>
        <w:rPr>
          <w:rFonts w:ascii="Courier New" w:cs="Courier New" w:eastAsia="Courier New" w:hAnsi="Courier New"/>
          <w:sz w:val="18"/>
          <w:szCs w:val="18"/>
          <w:color w:val="auto"/>
          <w:strike w:val="1"/>
        </w:rPr>
        <w:t>part of these condensed consolidated financial</w:t>
      </w:r>
    </w:p>
    <w:p>
      <w:pPr>
        <w:jc w:val="center"/>
        <w:ind w:right="4519"/>
        <w:spacing w:after="0"/>
        <w:rPr>
          <w:sz w:val="20"/>
          <w:szCs w:val="20"/>
          <w:color w:val="auto"/>
        </w:rPr>
      </w:pPr>
      <w:r>
        <w:rPr>
          <w:rFonts w:ascii="Courier New" w:cs="Courier New" w:eastAsia="Courier New" w:hAnsi="Courier New"/>
          <w:sz w:val="18"/>
          <w:szCs w:val="18"/>
          <w:color w:val="auto"/>
          <w:strike w:val="1"/>
        </w:rPr>
        <w:t>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97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spacing w:after="0" w:line="207" w:lineRule="exact"/>
        <w:rPr>
          <w:sz w:val="20"/>
          <w:szCs w:val="20"/>
          <w:color w:val="auto"/>
        </w:rPr>
      </w:pPr>
    </w:p>
    <w:p>
      <w:pPr>
        <w:ind w:right="7679" w:firstLine="8"/>
        <w:spacing w:after="0" w:line="470"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 General</w:t>
      </w:r>
    </w:p>
    <w:p>
      <w:pPr>
        <w:spacing w:after="0" w:line="12"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In the opinion of management, the September 30, 2005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2004 included in the Company's Annual Report on Form 10-K. The December 31, 2004 condensed consolidated balance sheet was derived from audited financial statements but does not include all disclosures required by accounting principles generally accepted in the United States. Operating results for the three- and nine-month periods ended September 30, 2005 are not necessarily indicative of the results to be expected for the entire year.</w:t>
      </w:r>
    </w:p>
    <w:p>
      <w:pPr>
        <w:spacing w:after="0" w:line="39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valuation allowances recorded against deferred tax assets, estimates of amounts to be paid to employees and other exit costs to be incurred in connection with the restructuring of our European operations and loss contingencies. These estimates are based on historical experience and on various other assumptions that are believed to be reasonable under the current circumstances. Actual results could differ from these estimates.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2004, the Company determined that its investments in auction rate securities should be classified as short-term investments. Auction rate securities are reset to current interest rates periodically, but no later than every 90 days. These securities were previously recorded in cash and cash equivalents due to the liquidity that their short-term pricing reset features and the Company's ability to liquidate them in monthly auctions provide. We have revised prior period cash flow information to conform to the current-year presentation. Accordingly, cash flows from investing activities increased by $41.9 million from that previously reported for the nine months ended September 30, 2004. This revision had no impact on the Company's net income or cash flows from operations or financing activities. These reported cash balances do not affect any debt covenants of the Company.</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have reclassified certain other prior year amounts to conform to the current year's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Termination Benefits and Other Exit-Related Costs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SFAS No. 112, "Employer's Accounting for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SFAS No. 146, "Accounting for Costs Associated with Exit or Disposal Activities."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362"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The timing of the recognition of charges for employee severance costs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required employee communication requirements have been met.</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 and 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2005, the Financial Accounting Standards Board (FASB) issued FSP FAS 115-1, which nullifies the guidance in paragraphs 10-18 of Emerging Issues Task Force Issue 03-1, "The Meaning of Other-Than-Temporary Impairment and Its Application to Certain Investments" and references existing other than temporary impairment guidance. FSP FAS 115-1 clarifies that an investor should recognize an impairment loss no later than when the impairment is deemed other-than-temporary, even if a decision to sell the security has not been made, and also provides guidance on the subsequent accounting for an impaired debt security. FSP FAS 115-1 is effective for reporting periods beginning after December 15, 2005. Management does not expect that the adoption of FSP FAS 115-1 will have a material impact on the Company's financial statements.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2005, the FASB issued Statement No. 154, "Accounting Changes and Error Corrections, a replacement of APB Opinion No. 20 and FASB Statement No. 3." SFAS 154 requires retrospective application to prior periods' financial statements of a voluntary change in accounting principle. Previously, voluntary changes in accounting principles were accounted for by including a one-time cumulative effect in the period of change. This statement is effective January 1, 2006. Management anticipates that this standard will have no impact on our financial statements.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2004, the FASB issued Statement No. 151, "Inventory Costs-an amendment of ARB No. 43, Chapter 4" (Statement 151), which is effective beginning January 1, 2006. Statement 151 requires that abnormal amounts of idle facility expense, freight, handling costs and wasted material be recognized as current-period charges. Statement 151 also requires that the allocation of fixed production overhead be based on the normal capacity of the production facilities. Management does not expect that Statement 151 will have a material impact on our financial position or results of operations.</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American Jobs Creation Act of 2004 was signed into law in October 2004 and has several provisions that may affect the Company's income taxes in the future, including the repeal of the extraterritorial income exclusion and a new deduction related to qualified production activities income. The FASB proposed that the qualified production activities income deduction is a special deduction and will have no impact on deferred taxes existing at the enactment date. Rather, the impact of this deduction will be reported in the period in which the deduction is claimed on the Company's tax return. Pursuant to United States Department of Treasury Regulations issued in October 2005, management believes that a tax benefit on qualified production activities income will be realized once the Company has completely utilized its unrestricted net operating losses, which is expected to occur in late 2006. Management is unable to determine the favorable impact on the effective tax rate in future periods at this time.</w:t>
      </w:r>
    </w:p>
    <w:p>
      <w:pPr>
        <w:spacing w:after="0" w:line="38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December 2004, the FASB issued Statement No. 123 (revised 2004), "Share-Based Payment," which is a revision of Statement No. 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w:t>
      </w:r>
    </w:p>
    <w:p>
      <w:pPr>
        <w:spacing w:after="0" w:line="18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Statement 123(R) must be adopted no later than January 1, 2006. Statement 123(R) permits companies to adopt its requirements using either the "modified</w:t>
      </w:r>
    </w:p>
    <w:p>
      <w:pPr>
        <w:sectPr>
          <w:pgSz w:w="11900" w:h="16838" w:orient="portrait"/>
          <w:cols w:equalWidth="0" w:num="1">
            <w:col w:w="10219"/>
          </w:cols>
          <w:pgMar w:left="240" w:top="1128" w:right="1440" w:bottom="0"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9" w:name="page10"/>
    <w:bookmarkEnd w:id="9"/>
    <w:p>
      <w:pPr>
        <w:ind w:right="2099"/>
        <w:spacing w:after="0" w:line="237" w:lineRule="auto"/>
        <w:rPr>
          <w:sz w:val="20"/>
          <w:szCs w:val="20"/>
          <w:color w:val="auto"/>
        </w:rPr>
      </w:pPr>
      <w:r>
        <w:rPr>
          <w:rFonts w:ascii="Courier New" w:cs="Courier New" w:eastAsia="Courier New" w:hAnsi="Courier New"/>
          <w:sz w:val="18"/>
          <w:szCs w:val="18"/>
          <w:color w:val="auto"/>
        </w:rPr>
        <w:t>prospective" method or the "modified retrospective" method. Management is currently evaluating the potential impact of Statement 123(R) on our consolidated financial position and results of operations and the alternative adoption methods.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Company recognizes employee stock based compensation using the intrinsic value method prescribed by APB Opinion No. 25 "Accounting for Stock Issued to Employees" and FASB Interpretation No. 44 "Accounting for Certain Transactions Involving Stock Compensation - an interpretation of APB Opinion No. 25."</w:t>
      </w:r>
    </w:p>
    <w:p>
      <w:pPr>
        <w:spacing w:after="0" w:line="182"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Had the compensation cost for the Company's stock option plans been determined based on the fair value at the date of grant consistent with the provisions of SFAS No. 123, the Company's net income (loss) and basic and diluted net income (loss) per share would have been as follows:</w:t>
      </w:r>
    </w:p>
    <w:p>
      <w:pPr>
        <w:ind w:left="100"/>
        <w:spacing w:after="0"/>
        <w:rPr>
          <w:sz w:val="20"/>
          <w:szCs w:val="20"/>
          <w:color w:val="auto"/>
        </w:rPr>
      </w:pPr>
      <w:r>
        <w:rPr>
          <w:rFonts w:ascii="Courier New" w:cs="Courier New" w:eastAsia="Courier New" w:hAnsi="Courier New"/>
          <w:sz w:val="18"/>
          <w:szCs w:val="18"/>
          <w:color w:val="auto"/>
        </w:rPr>
        <w:t>Three Months Ended Nine Months</w:t>
      </w:r>
    </w:p>
    <w:p>
      <w:pPr>
        <w:jc w:val="center"/>
        <w:ind w:right="6839"/>
        <w:spacing w:after="0" w:line="237" w:lineRule="auto"/>
        <w:rPr>
          <w:sz w:val="20"/>
          <w:szCs w:val="20"/>
          <w:color w:val="auto"/>
        </w:rPr>
      </w:pPr>
      <w:r>
        <w:rPr>
          <w:rFonts w:ascii="Courier New" w:cs="Courier New" w:eastAsia="Courier New" w:hAnsi="Courier New"/>
          <w:sz w:val="18"/>
          <w:szCs w:val="18"/>
          <w:color w:val="auto"/>
        </w:rPr>
        <w:t>Ended September 30, September</w:t>
      </w:r>
    </w:p>
    <w:p>
      <w:pPr>
        <w:jc w:val="center"/>
        <w:ind w:right="6839"/>
        <w:spacing w:after="0"/>
        <w:rPr>
          <w:sz w:val="20"/>
          <w:szCs w:val="20"/>
          <w:color w:val="auto"/>
        </w:rPr>
      </w:pPr>
      <w:r>
        <w:rPr>
          <w:rFonts w:ascii="Courier New" w:cs="Courier New" w:eastAsia="Courier New" w:hAnsi="Courier New"/>
          <w:sz w:val="18"/>
          <w:szCs w:val="18"/>
          <w:color w:val="auto"/>
        </w:rPr>
        <w:t>30, 2005 2004 2005 2004 -------</w:t>
      </w:r>
    </w:p>
    <w:p>
      <w:pPr>
        <w:ind w:left="420" w:hanging="205"/>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center"/>
        <w:ind w:left="100" w:right="6899" w:hanging="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(in thousands, except per share amounts) </w:t>
      </w:r>
      <w:r>
        <w:rPr>
          <w:rFonts w:ascii="Courier New" w:cs="Courier New" w:eastAsia="Courier New" w:hAnsi="Courier New"/>
          <w:sz w:val="18"/>
          <w:szCs w:val="18"/>
          <w:color w:val="auto"/>
          <w:strike w:val="1"/>
        </w:rPr>
        <w:t>Net income (loss): As</w:t>
      </w: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reported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spacing w:after="0" w:line="4" w:lineRule="exact"/>
        <w:rPr>
          <w:rFonts w:ascii="Courier New" w:cs="Courier New" w:eastAsia="Courier New" w:hAnsi="Courier New"/>
          <w:sz w:val="18"/>
          <w:szCs w:val="18"/>
          <w:color w:val="auto"/>
        </w:rPr>
      </w:pPr>
    </w:p>
    <w:p>
      <w:pPr>
        <w:jc w:val="center"/>
        <w:ind w:left="60" w:right="6899" w:firstLine="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strike w:val="1"/>
        </w:rPr>
        <w:t>$10,481 $(7,597) $26,580 $ 7,358 Add back: Total stock-based employee compensation expense determined under the intrinsic value-based method for all awards, net of related tax effects ........... 30 15,372 53 15,372 Less: Total stock-based employee compensation expense determined under the fair value-based method for all awards, net of related tax effects ... (1,897) (16,991) (5,383) (19,899)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Pro forma</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spacing w:after="0" w:line="4" w:lineRule="exact"/>
        <w:rPr>
          <w:rFonts w:ascii="Courier New" w:cs="Courier New" w:eastAsia="Courier New" w:hAnsi="Courier New"/>
          <w:sz w:val="18"/>
          <w:szCs w:val="18"/>
          <w:color w:val="auto"/>
        </w:rPr>
      </w:pPr>
    </w:p>
    <w:p>
      <w:pPr>
        <w:jc w:val="center"/>
        <w:ind w:left="260" w:right="7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strike w:val="1"/>
        </w:rPr>
        <w:t>$ 8,614 $ (9,216) $21,250 $ 2,831 Net income (loss) per share: Basic: As reported</w:t>
      </w:r>
    </w:p>
    <w:p>
      <w:pPr>
        <w:jc w:val="center"/>
        <w:ind w:left="60" w:right="6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$ 0.35 $ (0.25) $ 0.88 $ 0.25 Pro forma</w:t>
      </w:r>
    </w:p>
    <w:p>
      <w:pPr>
        <w:spacing w:after="0" w:line="1"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$ 0.29 $ (0.30) $ 0.70 $ 0.09</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Diluted: As reported</w:t>
      </w:r>
    </w:p>
    <w:p>
      <w:pPr>
        <w:spacing w:after="0" w:line="4" w:lineRule="exact"/>
        <w:rPr>
          <w:rFonts w:ascii="Courier New" w:cs="Courier New" w:eastAsia="Courier New" w:hAnsi="Courier New"/>
          <w:sz w:val="18"/>
          <w:szCs w:val="18"/>
          <w:color w:val="auto"/>
        </w:rPr>
      </w:pPr>
    </w:p>
    <w:p>
      <w:pPr>
        <w:jc w:val="center"/>
        <w:ind w:left="60" w:right="6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$ 0.33 $ (0.25) $ 0.82 $ 0.24 Pro forma</w:t>
      </w:r>
    </w:p>
    <w:p>
      <w:pPr>
        <w:spacing w:after="0" w:line="1"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$ 0.28 $ (0.30) $ 0.67 $ 0.09</w:t>
      </w:r>
    </w:p>
    <w:p>
      <w:pPr>
        <w:spacing w:after="0" w:line="200" w:lineRule="exact"/>
        <w:rPr>
          <w:sz w:val="20"/>
          <w:szCs w:val="20"/>
          <w:color w:val="auto"/>
        </w:rPr>
      </w:pP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 options vest over a varying number of years and awards are generally made each year, the pro forma impacts shown above may not be representative of future pro forma expense amounts. The pro forma additional compensation expense related to all options granted prior to October 1, 2004 was calculated based on the fair value of each option grant using the Black-Scholes model, while the pro forma additional compensation expense related to all options granted on or after October 1, 2004 was calculated based on the fair value of each option grant using the binomial distribution model. Management believes that the binomial distribution model is more appropriate than the Black-Scholes model because the binomial distribution model is a more flexible model that considers the impact of non-transferability, vesting and forfeiture provisions in the valuation of employee stock options.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BUSINESS ACQUISITIONS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On September 7, 2005, the Company announced the signing of a definitive agreement to acquire the assets of the Radionics Division of Tyco Healthcare Group, L.P. for $80 million in cash, subject to certain adjustments. Radionics, based in Burlington, Massachusetts, is a leader in the design, manufacture and sale of advanced minimally-invasive medical instruments and systems for radiation therapy. Radionics' products include the CRW(TM) stereotactic system,</w:t>
      </w:r>
    </w:p>
    <w:p>
      <w:pPr>
        <w:sectPr>
          <w:pgSz w:w="11900" w:h="16838" w:orient="portrait"/>
          <w:cols w:equalWidth="0" w:num="1">
            <w:col w:w="10219"/>
          </w:cols>
          <w:pgMar w:left="240" w:top="723"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the XKnife(TM) stereotactic radiosurgery system, the OmniSight(TM) EXcel image guided surgery system, and the CUSA EXcel(TM) ultrasonic surgical aspiration system. Completion of the transaction is subject to customary closing conditions, a fiscal year-end financial audit, regulatory approvals and expiration of the requisite waiting period under the Hart-Scott-Rodino Antitrust Improvements Act, as amended. We do not expect the transaction to close before the end of 2005.</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September 13, 2005, the Company acquired the intellectual property estate of Eunoe, Inc. for $500,000 in cash. Prior to ceasing operations, Eunoe, Inc. was engaged in the development of its innovative COGNIShunt(R) system for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treatment of Alzheimer's disease patients. The acquisition of the Eunoe intellectual property estate and clinical trial data extends the Company's technology base relevant to the management of conditions that require regulation of cerebrospinal fluid flow within the brain. The traditional application of this technology is for the treatment of hydrocephalus, a market in which Integra currently competes. The acquired intellectual property has not been developed into a product that has been approved by the FDA and has no future alternative use other than in clinical applications involving the regulation of cerebrospinal fluid. Accordingly, the Company recorded the entire acquisition price as an in-process research and development charge in the three-month period ended September 30, 2005. This transaction was accounted for as an asset purchase because the acquired assets did not constitute a business under FASB Statement No 141 "Business Combinations".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January 3, 2005, the Company acquired all of the outstanding capital stock of Newdeal Technologies SA for $51.9 million (38.3 million euros) in cash, subject to a working capital adjustment, and $0.8 million of acquisition related expenses. Additionally, the Company has agreed to pay the sellers up to an additional 1,250,000 euros if the sellers continue their employment with the Company through January 3, 2006. This additional 1,250,000 euro payment is being accrued to selling, general and administrative expense on a straight-line basis over the one-year employment requirement period.</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Based in Lyon, France, 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At the time of the acquisition, Newdeal sold its products through a direct sales force in France, Belgium and the Netherlands, and through distributors in more than 30 countries, including the United States and Canada. Newdeal's target physicians include orthopedic surgeons specializing in injuries of the foot, ankle and extremities, as well as podiatric surgeons. The goodwill recorded in connection with this acquisition is based on the benefits the Company expects to generate from the synergy between Newdeal's reconstructive foot and ankle fixation products and the Company's regenerative products that are used in the treatment of chronic and traumatic wounds of the foot and ankle.</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summarizes the fair value of the assets acquired and liabilities assumed:</w:t>
      </w:r>
    </w:p>
    <w:p>
      <w:pPr>
        <w:spacing w:after="0" w:line="20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 xml:space="preserve">(All amounts in thousands) </w:t>
      </w:r>
      <w:r>
        <w:rPr>
          <w:rFonts w:ascii="Courier New" w:cs="Courier New" w:eastAsia="Courier New" w:hAnsi="Courier New"/>
          <w:sz w:val="18"/>
          <w:szCs w:val="18"/>
          <w:color w:val="auto"/>
          <w:strike w:val="1"/>
        </w:rPr>
        <w:t>Cash</w:t>
      </w:r>
    </w:p>
    <w:p>
      <w:pPr>
        <w:spacing w:after="0" w:line="238" w:lineRule="auto"/>
        <w:rPr>
          <w:sz w:val="20"/>
          <w:szCs w:val="20"/>
          <w:color w:val="auto"/>
        </w:rPr>
      </w:pPr>
      <w:r>
        <w:rPr>
          <w:rFonts w:ascii="Courier New" w:cs="Courier New" w:eastAsia="Courier New" w:hAnsi="Courier New"/>
          <w:sz w:val="18"/>
          <w:szCs w:val="18"/>
          <w:color w:val="auto"/>
          <w:strike w:val="1"/>
        </w:rPr>
        <w:t>.................................</w:t>
      </w:r>
    </w:p>
    <w:p>
      <w:pPr>
        <w:ind w:left="480" w:hanging="212"/>
        <w:spacing w:after="0"/>
        <w:tabs>
          <w:tab w:leader="none" w:pos="480" w:val="left"/>
        </w:tabs>
        <w:numPr>
          <w:ilvl w:val="0"/>
          <w:numId w:val="1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2,520 Other current assets</w:t>
      </w:r>
    </w:p>
    <w:p>
      <w:pPr>
        <w:ind w:left="5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8,477</w:t>
      </w:r>
    </w:p>
    <w:p>
      <w:pPr>
        <w:ind w:left="220"/>
        <w:spacing w:after="0"/>
        <w:rPr>
          <w:sz w:val="20"/>
          <w:szCs w:val="20"/>
          <w:color w:val="auto"/>
        </w:rPr>
      </w:pPr>
      <w:r>
        <w:rPr>
          <w:rFonts w:ascii="Courier New" w:cs="Courier New" w:eastAsia="Courier New" w:hAnsi="Courier New"/>
          <w:sz w:val="18"/>
          <w:szCs w:val="18"/>
          <w:color w:val="auto"/>
          <w:strike w:val="1"/>
        </w:rPr>
        <w:t>Property, plant and equipment</w:t>
      </w:r>
    </w:p>
    <w:p>
      <w:pPr>
        <w:ind w:left="220"/>
        <w:spacing w:after="0" w:line="237" w:lineRule="auto"/>
        <w:rPr>
          <w:sz w:val="20"/>
          <w:szCs w:val="20"/>
          <w:color w:val="auto"/>
        </w:rPr>
      </w:pPr>
      <w:r>
        <w:rPr>
          <w:rFonts w:ascii="Courier New" w:cs="Courier New" w:eastAsia="Courier New" w:hAnsi="Courier New"/>
          <w:sz w:val="18"/>
          <w:szCs w:val="18"/>
          <w:color w:val="auto"/>
          <w:strike w:val="1"/>
        </w:rPr>
        <w:t>........ 1,120 Wtd. Avg. Life</w:t>
      </w:r>
    </w:p>
    <w:p>
      <w:pPr>
        <w:ind w:left="60"/>
        <w:spacing w:after="0" w:line="238" w:lineRule="auto"/>
        <w:rPr>
          <w:sz w:val="20"/>
          <w:szCs w:val="20"/>
          <w:color w:val="auto"/>
        </w:rPr>
      </w:pPr>
      <w:r>
        <w:rPr>
          <w:rFonts w:ascii="Courier New" w:cs="Courier New" w:eastAsia="Courier New" w:hAnsi="Courier New"/>
          <w:sz w:val="18"/>
          <w:szCs w:val="18"/>
          <w:color w:val="auto"/>
          <w:strike w:val="1"/>
        </w:rPr>
        <w:t>Intangible assets: -------------</w:t>
      </w:r>
    </w:p>
    <w:p>
      <w:pPr>
        <w:jc w:val="center"/>
        <w:ind w:right="6739"/>
        <w:spacing w:after="0"/>
        <w:rPr>
          <w:sz w:val="20"/>
          <w:szCs w:val="20"/>
          <w:color w:val="auto"/>
        </w:rPr>
      </w:pPr>
      <w:r>
        <w:rPr>
          <w:rFonts w:ascii="Courier New" w:cs="Courier New" w:eastAsia="Courier New" w:hAnsi="Courier New"/>
          <w:sz w:val="18"/>
          <w:szCs w:val="18"/>
          <w:color w:val="auto"/>
          <w:strike w:val="1"/>
        </w:rPr>
        <w:t>- Tradename</w:t>
      </w:r>
    </w:p>
    <w:p>
      <w:pPr>
        <w:ind w:left="120"/>
        <w:spacing w:after="0" w:line="237" w:lineRule="auto"/>
        <w:rPr>
          <w:sz w:val="20"/>
          <w:szCs w:val="20"/>
          <w:color w:val="auto"/>
        </w:rPr>
      </w:pPr>
      <w:r>
        <w:rPr>
          <w:rFonts w:ascii="Courier New" w:cs="Courier New" w:eastAsia="Courier New" w:hAnsi="Courier New"/>
          <w:sz w:val="18"/>
          <w:szCs w:val="18"/>
          <w:color w:val="auto"/>
          <w:strike w:val="1"/>
        </w:rPr>
        <w:t>......................... 2,926</w:t>
      </w:r>
    </w:p>
    <w:p>
      <w:pPr>
        <w:jc w:val="center"/>
        <w:ind w:right="6739"/>
        <w:spacing w:after="0"/>
        <w:rPr>
          <w:sz w:val="20"/>
          <w:szCs w:val="20"/>
          <w:color w:val="auto"/>
        </w:rPr>
      </w:pPr>
      <w:r>
        <w:rPr>
          <w:rFonts w:ascii="Courier New" w:cs="Courier New" w:eastAsia="Courier New" w:hAnsi="Courier New"/>
          <w:sz w:val="18"/>
          <w:szCs w:val="18"/>
          <w:color w:val="auto"/>
          <w:strike w:val="1"/>
        </w:rPr>
        <w:t>37 years Customer relationships</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 6,032 10 years</w:t>
      </w:r>
    </w:p>
    <w:p>
      <w:pPr>
        <w:jc w:val="center"/>
        <w:ind w:right="6739"/>
        <w:spacing w:after="0"/>
        <w:rPr>
          <w:sz w:val="20"/>
          <w:szCs w:val="20"/>
          <w:color w:val="auto"/>
        </w:rPr>
      </w:pPr>
      <w:r>
        <w:rPr>
          <w:rFonts w:ascii="Courier New" w:cs="Courier New" w:eastAsia="Courier New" w:hAnsi="Courier New"/>
          <w:sz w:val="18"/>
          <w:szCs w:val="18"/>
          <w:color w:val="auto"/>
          <w:strike w:val="1"/>
        </w:rPr>
        <w:t>Technology</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 3,387</w:t>
      </w:r>
    </w:p>
    <w:p>
      <w:pPr>
        <w:jc w:val="center"/>
        <w:ind w:right="6739"/>
        <w:spacing w:after="0" w:line="238" w:lineRule="auto"/>
        <w:rPr>
          <w:sz w:val="20"/>
          <w:szCs w:val="20"/>
          <w:color w:val="auto"/>
        </w:rPr>
      </w:pPr>
      <w:r>
        <w:rPr>
          <w:rFonts w:ascii="Courier New" w:cs="Courier New" w:eastAsia="Courier New" w:hAnsi="Courier New"/>
          <w:sz w:val="18"/>
          <w:szCs w:val="18"/>
          <w:color w:val="auto"/>
          <w:strike w:val="1"/>
        </w:rPr>
        <w:t>10 years Non-competition</w:t>
      </w:r>
    </w:p>
    <w:p>
      <w:pPr>
        <w:jc w:val="center"/>
        <w:ind w:right="6739"/>
        <w:spacing w:after="0"/>
        <w:rPr>
          <w:sz w:val="20"/>
          <w:szCs w:val="20"/>
          <w:color w:val="auto"/>
        </w:rPr>
      </w:pPr>
      <w:r>
        <w:rPr>
          <w:rFonts w:ascii="Courier New" w:cs="Courier New" w:eastAsia="Courier New" w:hAnsi="Courier New"/>
          <w:sz w:val="18"/>
          <w:szCs w:val="18"/>
          <w:color w:val="auto"/>
          <w:strike w:val="1"/>
        </w:rPr>
        <w:t>agreement ......... 745 5 years</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Goodwill</w:t>
      </w:r>
    </w:p>
    <w:p>
      <w:pPr>
        <w:jc w:val="center"/>
        <w:ind w:right="6739"/>
        <w:spacing w:after="0"/>
        <w:rPr>
          <w:sz w:val="20"/>
          <w:szCs w:val="20"/>
          <w:color w:val="auto"/>
        </w:rPr>
      </w:pPr>
      <w:r>
        <w:rPr>
          <w:rFonts w:ascii="Courier New" w:cs="Courier New" w:eastAsia="Courier New" w:hAnsi="Courier New"/>
          <w:sz w:val="18"/>
          <w:szCs w:val="18"/>
          <w:color w:val="auto"/>
          <w:strike w:val="1"/>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35,576 Other assets</w:t>
      </w:r>
    </w:p>
    <w:p>
      <w:pPr>
        <w:jc w:val="center"/>
        <w:ind w:right="6739"/>
        <w:spacing w:after="0"/>
        <w:rPr>
          <w:sz w:val="20"/>
          <w:szCs w:val="20"/>
          <w:color w:val="auto"/>
        </w:rPr>
      </w:pPr>
      <w:r>
        <w:rPr>
          <w:rFonts w:ascii="Courier New" w:cs="Courier New" w:eastAsia="Courier New" w:hAnsi="Courier New"/>
          <w:sz w:val="18"/>
          <w:szCs w:val="18"/>
          <w:color w:val="auto"/>
          <w:strike w:val="1"/>
        </w:rPr>
        <w:t>......................... 43 ---</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 Total assets acquired</w:t>
      </w:r>
    </w:p>
    <w:p>
      <w:pPr>
        <w:jc w:val="center"/>
        <w:ind w:right="6739"/>
        <w:spacing w:after="0" w:line="238" w:lineRule="auto"/>
        <w:rPr>
          <w:sz w:val="20"/>
          <w:szCs w:val="20"/>
          <w:color w:val="auto"/>
        </w:rPr>
      </w:pPr>
      <w:r>
        <w:rPr>
          <w:rFonts w:ascii="Courier New" w:cs="Courier New" w:eastAsia="Courier New" w:hAnsi="Courier New"/>
          <w:sz w:val="18"/>
          <w:szCs w:val="18"/>
          <w:color w:val="auto"/>
          <w:strike w:val="1"/>
        </w:rPr>
        <w:t>............. 60,826 Liabilities</w:t>
      </w:r>
    </w:p>
    <w:p>
      <w:pPr>
        <w:jc w:val="center"/>
        <w:ind w:right="6739"/>
        <w:spacing w:after="0"/>
        <w:rPr>
          <w:sz w:val="20"/>
          <w:szCs w:val="20"/>
          <w:color w:val="auto"/>
        </w:rPr>
      </w:pPr>
      <w:r>
        <w:rPr>
          <w:rFonts w:ascii="Courier New" w:cs="Courier New" w:eastAsia="Courier New" w:hAnsi="Courier New"/>
          <w:sz w:val="18"/>
          <w:szCs w:val="18"/>
          <w:color w:val="auto"/>
          <w:strike w:val="1"/>
        </w:rPr>
        <w:t>assumed, excluding debt .. 7,640</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Debt assumed</w:t>
      </w:r>
    </w:p>
    <w:p>
      <w:pPr>
        <w:ind w:left="60"/>
        <w:spacing w:after="0"/>
        <w:rPr>
          <w:sz w:val="20"/>
          <w:szCs w:val="20"/>
          <w:color w:val="auto"/>
        </w:rPr>
      </w:pPr>
      <w:r>
        <w:rPr>
          <w:rFonts w:ascii="Courier New" w:cs="Courier New" w:eastAsia="Courier New" w:hAnsi="Courier New"/>
          <w:sz w:val="18"/>
          <w:szCs w:val="18"/>
          <w:color w:val="auto"/>
          <w:strike w:val="1"/>
        </w:rPr>
        <w:t>......................... 529 --</w:t>
      </w:r>
    </w:p>
    <w:p>
      <w:pPr>
        <w:ind w:left="420"/>
        <w:spacing w:after="0" w:line="237" w:lineRule="auto"/>
        <w:rPr>
          <w:sz w:val="20"/>
          <w:szCs w:val="20"/>
          <w:color w:val="auto"/>
        </w:rPr>
      </w:pPr>
      <w:r>
        <w:rPr>
          <w:rFonts w:ascii="Courier New" w:cs="Courier New" w:eastAsia="Courier New" w:hAnsi="Courier New"/>
          <w:sz w:val="18"/>
          <w:szCs w:val="18"/>
          <w:color w:val="auto"/>
          <w:strike w:val="1"/>
        </w:rPr>
        <w:t>----- Net assets acquired</w:t>
      </w:r>
    </w:p>
    <w:p>
      <w:pPr>
        <w:ind w:left="380"/>
        <w:spacing w:after="0"/>
        <w:rPr>
          <w:sz w:val="20"/>
          <w:szCs w:val="20"/>
          <w:color w:val="auto"/>
        </w:rPr>
      </w:pPr>
      <w:r>
        <w:rPr>
          <w:rFonts w:ascii="Courier New" w:cs="Courier New" w:eastAsia="Courier New" w:hAnsi="Courier New"/>
          <w:sz w:val="18"/>
          <w:szCs w:val="18"/>
          <w:color w:val="auto"/>
          <w:strike w:val="1"/>
        </w:rPr>
        <w:t>.................. $52,657</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fair value of assets acquired was determined with the assistance of a third-party valuation firm.</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acquired intangible assets are being amortized over lives ranging from 5 to 40 years.</w:t>
      </w:r>
    </w:p>
    <w:p>
      <w:pPr>
        <w:spacing w:after="0" w:line="20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 May 2004, the Company acquired the MAYFIELD(R) Cranial Stabilization and Positioning Systems and the BUDDE(R) Halo Retractor System business from Schaerer Mayfield USA, Inc. (formerly Ohio Medical Instrument Company) for $20.0</w:t>
      </w:r>
    </w:p>
    <w:p>
      <w:pPr>
        <w:sectPr>
          <w:pgSz w:w="11900" w:h="16838" w:orient="portrait"/>
          <w:cols w:equalWidth="0" w:num="1">
            <w:col w:w="10219"/>
          </w:cols>
          <w:pgMar w:left="240" w:top="723" w:right="1440" w:bottom="0" w:gutter="0" w:footer="0" w:header="0"/>
        </w:sectPr>
      </w:pPr>
    </w:p>
    <w:bookmarkStart w:id="12" w:name="page13"/>
    <w:bookmarkEnd w:id="12"/>
    <w:p>
      <w:pPr>
        <w:ind w:right="1879"/>
        <w:spacing w:after="0" w:line="271" w:lineRule="auto"/>
        <w:rPr>
          <w:sz w:val="20"/>
          <w:szCs w:val="20"/>
          <w:color w:val="auto"/>
        </w:rPr>
      </w:pPr>
      <w:r>
        <w:rPr>
          <w:rFonts w:ascii="Courier New" w:cs="Courier New" w:eastAsia="Courier New" w:hAnsi="Courier New"/>
          <w:sz w:val="16"/>
          <w:szCs w:val="16"/>
          <w:color w:val="auto"/>
        </w:rPr>
        <w:t>million in cash paid at closing, a $0.3 million working capital adjustment, and $0.3 million of acquisition related expenses. The MAYFIELD and BUDDE lines include skull clamps, headrests, reusable and disposable skull pins, blades, retractor systems, and spinal implants. MAYFIELD systems are the market leader in the United States, and neurosurgeons have used them for over thirty years. The products are sold in the United States through the Integra NeuroSciences direct sales organization and in international markets through distributors.</w:t>
      </w:r>
    </w:p>
    <w:p>
      <w:pPr>
        <w:spacing w:after="0" w:line="18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In May 2004, the Company acquired all of the capital stock of Berchtold Medizin-Elektronik GmbH, now named Integra ME, from Berchtold Holding GmbH for</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$5.0 million in cash. Integra ME manufactures and markets the ELEKTROTOM(R) line of electrosurgery generators and the SONOTOM(R) ultrasonic surgical aspirator, as well as a broad line of related handpieces, instruments and disposables used in many surgical procedures, including neurosurgery. Integra ME markets and sells its products to hospitals and physicians primarily through a network of distributors.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January 2004, the Company acquired the R&amp;B instrument business from R&amp;B Surgical Solutions, LLC for $2.0 million in cash. The R&amp;B instrument line is a complete line of high-quality handheld surgical instruments used in neuro- and spinal surgery. The Company markets these products through its JARIT(R) sales organization.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January 2004, the Company acquired the Sparta disposable critical care devices and surgical instruments business from Fleetwood Medical, Inc. for $1.6 million in cash. The Sparta product line includes products used in plastic and reconstructive, ear, nose and throat (ENT), neuro, ophthalmic and general surgery. The Company sells the Sparta products through a direct marketing organization and an existing distributor network.</w:t>
      </w: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goodwill acquired in the MAYFIELD/BUDDE, R&amp;B, and Sparta acquisitions are deductible for tax purposes.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following unaudited pro forma financial information summarizes the results of operations for the nine months ended September 30, 2004 as if the acquisitions consummated in 2005 and 2004 had been completed as of the beginning of that period.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the Company's marginal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 For the Nine Months Ended September 30, 2004 -</w:t>
      </w:r>
    </w:p>
    <w:p>
      <w:pPr>
        <w:ind w:left="60"/>
        <w:spacing w:after="0"/>
        <w:rPr>
          <w:sz w:val="20"/>
          <w:szCs w:val="20"/>
          <w:color w:val="auto"/>
        </w:rPr>
      </w:pPr>
      <w:r>
        <w:rPr>
          <w:rFonts w:ascii="Courier New" w:cs="Courier New" w:eastAsia="Courier New" w:hAnsi="Courier New"/>
          <w:sz w:val="18"/>
          <w:szCs w:val="18"/>
          <w:color w:val="auto"/>
        </w:rPr>
        <w:t xml:space="preserve">----------------- (in thousands) </w:t>
      </w:r>
      <w:r>
        <w:rPr>
          <w:rFonts w:ascii="Courier New" w:cs="Courier New" w:eastAsia="Courier New" w:hAnsi="Courier New"/>
          <w:sz w:val="18"/>
          <w:szCs w:val="18"/>
          <w:color w:val="auto"/>
          <w:strike w:val="1"/>
        </w:rPr>
        <w:t>Total revenue</w:t>
      </w:r>
    </w:p>
    <w:p>
      <w:pPr>
        <w:ind w:left="100"/>
        <w:spacing w:after="0" w:line="237" w:lineRule="auto"/>
        <w:rPr>
          <w:sz w:val="20"/>
          <w:szCs w:val="20"/>
          <w:color w:val="auto"/>
        </w:rPr>
      </w:pPr>
      <w:r>
        <w:rPr>
          <w:rFonts w:ascii="Courier New" w:cs="Courier New" w:eastAsia="Courier New" w:hAnsi="Courier New"/>
          <w:sz w:val="18"/>
          <w:szCs w:val="18"/>
          <w:color w:val="auto"/>
          <w:strike w:val="1"/>
        </w:rPr>
        <w:t>.................................... $184,699</w:t>
      </w:r>
    </w:p>
    <w:p>
      <w:pPr>
        <w:jc w:val="center"/>
        <w:ind w:right="5259"/>
        <w:spacing w:after="0"/>
        <w:rPr>
          <w:sz w:val="20"/>
          <w:szCs w:val="20"/>
          <w:color w:val="auto"/>
        </w:rPr>
      </w:pPr>
      <w:r>
        <w:rPr>
          <w:rFonts w:ascii="Courier New" w:cs="Courier New" w:eastAsia="Courier New" w:hAnsi="Courier New"/>
          <w:sz w:val="18"/>
          <w:szCs w:val="18"/>
          <w:color w:val="auto"/>
          <w:strike w:val="1"/>
        </w:rPr>
        <w:t>Net income</w:t>
      </w:r>
    </w:p>
    <w:p>
      <w:pPr>
        <w:ind w:left="100"/>
        <w:spacing w:after="0" w:line="237" w:lineRule="auto"/>
        <w:rPr>
          <w:sz w:val="20"/>
          <w:szCs w:val="20"/>
          <w:color w:val="auto"/>
        </w:rPr>
      </w:pPr>
      <w:r>
        <w:rPr>
          <w:rFonts w:ascii="Courier New" w:cs="Courier New" w:eastAsia="Courier New" w:hAnsi="Courier New"/>
          <w:sz w:val="18"/>
          <w:szCs w:val="18"/>
          <w:color w:val="auto"/>
          <w:strike w:val="1"/>
        </w:rPr>
        <w:t>....................................... 7,891</w:t>
      </w:r>
    </w:p>
    <w:p>
      <w:pPr>
        <w:jc w:val="center"/>
        <w:ind w:right="5259"/>
        <w:spacing w:after="0" w:line="238" w:lineRule="auto"/>
        <w:rPr>
          <w:sz w:val="20"/>
          <w:szCs w:val="20"/>
          <w:color w:val="auto"/>
        </w:rPr>
      </w:pPr>
      <w:r>
        <w:rPr>
          <w:rFonts w:ascii="Courier New" w:cs="Courier New" w:eastAsia="Courier New" w:hAnsi="Courier New"/>
          <w:sz w:val="18"/>
          <w:szCs w:val="18"/>
          <w:color w:val="auto"/>
          <w:strike w:val="1"/>
        </w:rPr>
        <w:t>Net income per share: Basic</w:t>
      </w:r>
    </w:p>
    <w:p>
      <w:pPr>
        <w:ind w:left="220"/>
        <w:spacing w:after="0"/>
        <w:rPr>
          <w:sz w:val="20"/>
          <w:szCs w:val="20"/>
          <w:color w:val="auto"/>
        </w:rPr>
      </w:pPr>
      <w:r>
        <w:rPr>
          <w:rFonts w:ascii="Courier New" w:cs="Courier New" w:eastAsia="Courier New" w:hAnsi="Courier New"/>
          <w:sz w:val="18"/>
          <w:szCs w:val="18"/>
          <w:color w:val="auto"/>
          <w:strike w:val="1"/>
        </w:rPr>
        <w:t>......................................... $</w:t>
      </w:r>
    </w:p>
    <w:p>
      <w:pPr>
        <w:jc w:val="center"/>
        <w:ind w:right="5259"/>
        <w:spacing w:after="0" w:line="237" w:lineRule="auto"/>
        <w:rPr>
          <w:sz w:val="20"/>
          <w:szCs w:val="20"/>
          <w:color w:val="auto"/>
        </w:rPr>
      </w:pPr>
      <w:r>
        <w:rPr>
          <w:rFonts w:ascii="Courier New" w:cs="Courier New" w:eastAsia="Courier New" w:hAnsi="Courier New"/>
          <w:sz w:val="18"/>
          <w:szCs w:val="18"/>
          <w:color w:val="auto"/>
          <w:strike w:val="1"/>
        </w:rPr>
        <w:t>0.26</w:t>
      </w:r>
    </w:p>
    <w:p>
      <w:pPr>
        <w:spacing w:after="0"/>
        <w:rPr>
          <w:sz w:val="20"/>
          <w:szCs w:val="20"/>
          <w:color w:val="auto"/>
        </w:rPr>
      </w:pPr>
      <w:r>
        <w:rPr>
          <w:rFonts w:ascii="Courier New" w:cs="Courier New" w:eastAsia="Courier New" w:hAnsi="Courier New"/>
          <w:sz w:val="18"/>
          <w:szCs w:val="18"/>
          <w:color w:val="auto"/>
          <w:strike w:val="1"/>
        </w:rPr>
        <w:t>Diluted........................................</w:t>
      </w:r>
    </w:p>
    <w:p>
      <w:pPr>
        <w:ind w:left="2160"/>
        <w:spacing w:after="0" w:line="237" w:lineRule="auto"/>
        <w:rPr>
          <w:sz w:val="20"/>
          <w:szCs w:val="20"/>
          <w:color w:val="auto"/>
        </w:rPr>
      </w:pPr>
      <w:r>
        <w:rPr>
          <w:rFonts w:ascii="Courier New" w:cs="Courier New" w:eastAsia="Courier New" w:hAnsi="Courier New"/>
          <w:sz w:val="18"/>
          <w:szCs w:val="18"/>
          <w:color w:val="auto"/>
          <w:strike w:val="1"/>
        </w:rPr>
        <w:t>$ 0.25</w:t>
      </w:r>
    </w:p>
    <w:p>
      <w:pPr>
        <w:spacing w:after="0" w:line="200" w:lineRule="exact"/>
        <w:rPr>
          <w:sz w:val="20"/>
          <w:szCs w:val="20"/>
          <w:color w:val="auto"/>
        </w:rPr>
      </w:pP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Because the Newdeal acquisition was consummated on January 3, 2005, the Company's results of operations for the nine months ended September 30, 2005 would not have been materially different from those presented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consisted of the following:</w:t>
      </w:r>
    </w:p>
    <w:p>
      <w:pPr>
        <w:ind w:left="60"/>
        <w:spacing w:after="0" w:line="238" w:lineRule="auto"/>
        <w:rPr>
          <w:sz w:val="20"/>
          <w:szCs w:val="20"/>
          <w:color w:val="auto"/>
        </w:rPr>
      </w:pPr>
      <w:r>
        <w:rPr>
          <w:rFonts w:ascii="Courier New" w:cs="Courier New" w:eastAsia="Courier New" w:hAnsi="Courier New"/>
          <w:sz w:val="18"/>
          <w:szCs w:val="18"/>
          <w:color w:val="auto"/>
        </w:rPr>
        <w:t>September 30, December 31, 2005 2004 -</w:t>
      </w:r>
    </w:p>
    <w:p>
      <w:pPr>
        <w:spacing w:after="0" w:line="5" w:lineRule="exact"/>
        <w:rPr>
          <w:sz w:val="20"/>
          <w:szCs w:val="20"/>
          <w:color w:val="auto"/>
        </w:rPr>
      </w:pPr>
    </w:p>
    <w:p>
      <w:pPr>
        <w:ind w:right="6099" w:firstLine="639"/>
        <w:spacing w:after="0" w:line="268" w:lineRule="auto"/>
        <w:tabs>
          <w:tab w:leader="none" w:pos="105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 (in thousands) </w:t>
      </w:r>
      <w:r>
        <w:rPr>
          <w:rFonts w:ascii="Courier New" w:cs="Courier New" w:eastAsia="Courier New" w:hAnsi="Courier New"/>
          <w:sz w:val="16"/>
          <w:szCs w:val="16"/>
          <w:color w:val="auto"/>
          <w:strike w:val="1"/>
        </w:rPr>
        <w:t>Raw</w:t>
      </w:r>
      <w:r>
        <w:rPr>
          <w:rFonts w:ascii="Courier New" w:cs="Courier New" w:eastAsia="Courier New" w:hAnsi="Courier New"/>
          <w:sz w:val="16"/>
          <w:szCs w:val="16"/>
          <w:color w:val="auto"/>
        </w:rPr>
        <w:t xml:space="preserve"> </w:t>
      </w:r>
      <w:r>
        <w:rPr>
          <w:rFonts w:ascii="Courier New" w:cs="Courier New" w:eastAsia="Courier New" w:hAnsi="Courier New"/>
          <w:sz w:val="16"/>
          <w:szCs w:val="16"/>
          <w:color w:val="auto"/>
          <w:strike w:val="1"/>
        </w:rPr>
        <w:t>materials..............................</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$14,237 $11,961 Work-in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process............................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10,058 7,496 Finished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goods.............................</w:t>
      </w:r>
    </w:p>
    <w:p>
      <w:pPr>
        <w:ind w:left="120"/>
        <w:spacing w:after="0"/>
        <w:rPr>
          <w:sz w:val="20"/>
          <w:szCs w:val="20"/>
          <w:color w:val="auto"/>
        </w:rPr>
      </w:pPr>
      <w:r>
        <w:rPr>
          <w:rFonts w:ascii="Courier New" w:cs="Courier New" w:eastAsia="Courier New" w:hAnsi="Courier New"/>
          <w:sz w:val="18"/>
          <w:szCs w:val="18"/>
          <w:color w:val="auto"/>
          <w:strike w:val="1"/>
        </w:rPr>
        <w:t>44,719 36,490 ------- ------- $69,014</w:t>
      </w:r>
    </w:p>
    <w:p>
      <w:pPr>
        <w:ind w:left="840"/>
        <w:spacing w:after="0" w:line="237" w:lineRule="auto"/>
        <w:rPr>
          <w:sz w:val="20"/>
          <w:szCs w:val="20"/>
          <w:color w:val="auto"/>
        </w:rPr>
      </w:pPr>
      <w:r>
        <w:rPr>
          <w:rFonts w:ascii="Courier New" w:cs="Courier New" w:eastAsia="Courier New" w:hAnsi="Courier New"/>
          <w:sz w:val="18"/>
          <w:szCs w:val="18"/>
          <w:color w:val="auto"/>
          <w:strike w:val="1"/>
        </w:rPr>
        <w:t>$55,947 ======= =======</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4. GOODWILL AND OTHER INTANGIBLE ASSETS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Changes in the carrying amount of goodwill for the nine months ended September 30, 2005, were as follows:</w:t>
      </w:r>
    </w:p>
    <w:p>
      <w:pPr>
        <w:jc w:val="center"/>
        <w:ind w:right="3899"/>
        <w:spacing w:after="0"/>
        <w:rPr>
          <w:sz w:val="20"/>
          <w:szCs w:val="20"/>
          <w:color w:val="auto"/>
        </w:rPr>
      </w:pPr>
      <w:r>
        <w:rPr>
          <w:rFonts w:ascii="Courier New" w:cs="Courier New" w:eastAsia="Courier New" w:hAnsi="Courier New"/>
          <w:sz w:val="18"/>
          <w:szCs w:val="18"/>
          <w:color w:val="auto"/>
        </w:rPr>
        <w:t xml:space="preserve">(in thousands) </w:t>
      </w:r>
      <w:r>
        <w:rPr>
          <w:rFonts w:ascii="Courier New" w:cs="Courier New" w:eastAsia="Courier New" w:hAnsi="Courier New"/>
          <w:sz w:val="18"/>
          <w:szCs w:val="18"/>
          <w:color w:val="auto"/>
          <w:strike w:val="1"/>
        </w:rPr>
        <w:t>Balance at December 31, 2004</w:t>
      </w:r>
    </w:p>
    <w:p>
      <w:pPr>
        <w:ind w:left="320"/>
        <w:spacing w:after="0" w:line="238" w:lineRule="auto"/>
        <w:rPr>
          <w:sz w:val="20"/>
          <w:szCs w:val="20"/>
          <w:color w:val="auto"/>
        </w:rPr>
      </w:pPr>
      <w:r>
        <w:rPr>
          <w:rFonts w:ascii="Courier New" w:cs="Courier New" w:eastAsia="Courier New" w:hAnsi="Courier New"/>
          <w:sz w:val="18"/>
          <w:szCs w:val="18"/>
          <w:color w:val="auto"/>
          <w:strike w:val="1"/>
        </w:rPr>
        <w:t>..................................... $ 39,237 Newdeal</w:t>
      </w:r>
    </w:p>
    <w:p>
      <w:pPr>
        <w:ind w:left="120"/>
        <w:spacing w:after="0"/>
        <w:rPr>
          <w:sz w:val="20"/>
          <w:szCs w:val="20"/>
          <w:color w:val="auto"/>
        </w:rPr>
      </w:pPr>
      <w:r>
        <w:rPr>
          <w:rFonts w:ascii="Courier New" w:cs="Courier New" w:eastAsia="Courier New" w:hAnsi="Courier New"/>
          <w:sz w:val="18"/>
          <w:szCs w:val="18"/>
          <w:color w:val="auto"/>
          <w:strike w:val="1"/>
        </w:rPr>
        <w:t>acquisition ..............................................</w:t>
      </w:r>
    </w:p>
    <w:p>
      <w:pPr>
        <w:jc w:val="center"/>
        <w:ind w:right="3899"/>
        <w:spacing w:after="0" w:line="237" w:lineRule="auto"/>
        <w:rPr>
          <w:sz w:val="20"/>
          <w:szCs w:val="20"/>
          <w:color w:val="auto"/>
        </w:rPr>
      </w:pPr>
      <w:r>
        <w:rPr>
          <w:rFonts w:ascii="Courier New" w:cs="Courier New" w:eastAsia="Courier New" w:hAnsi="Courier New"/>
          <w:sz w:val="18"/>
          <w:szCs w:val="18"/>
          <w:color w:val="auto"/>
          <w:strike w:val="1"/>
        </w:rPr>
        <w:t>35,576 Other</w:t>
      </w:r>
    </w:p>
    <w:p>
      <w:pPr>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3899"/>
        <w:spacing w:after="0"/>
        <w:rPr>
          <w:sz w:val="20"/>
          <w:szCs w:val="20"/>
          <w:color w:val="auto"/>
        </w:rPr>
      </w:pPr>
      <w:r>
        <w:rPr>
          <w:rFonts w:ascii="Courier New" w:cs="Courier New" w:eastAsia="Courier New" w:hAnsi="Courier New"/>
          <w:sz w:val="18"/>
          <w:szCs w:val="18"/>
          <w:color w:val="auto"/>
          <w:strike w:val="1"/>
        </w:rPr>
        <w:t>69 Foreign currency translation</w:t>
      </w:r>
    </w:p>
    <w:p>
      <w:pPr>
        <w:ind w:left="320"/>
        <w:spacing w:after="0" w:line="237" w:lineRule="auto"/>
        <w:rPr>
          <w:sz w:val="20"/>
          <w:szCs w:val="20"/>
          <w:color w:val="auto"/>
        </w:rPr>
      </w:pPr>
      <w:r>
        <w:rPr>
          <w:rFonts w:ascii="Courier New" w:cs="Courier New" w:eastAsia="Courier New" w:hAnsi="Courier New"/>
          <w:sz w:val="18"/>
          <w:szCs w:val="18"/>
          <w:color w:val="auto"/>
          <w:strike w:val="1"/>
        </w:rPr>
        <w:t>..................................... (5,145) --------</w:t>
      </w:r>
    </w:p>
    <w:p>
      <w:pPr>
        <w:jc w:val="center"/>
        <w:ind w:right="3899"/>
        <w:spacing w:after="0"/>
        <w:rPr>
          <w:sz w:val="20"/>
          <w:szCs w:val="20"/>
          <w:color w:val="auto"/>
        </w:rPr>
      </w:pPr>
      <w:r>
        <w:rPr>
          <w:rFonts w:ascii="Courier New" w:cs="Courier New" w:eastAsia="Courier New" w:hAnsi="Courier New"/>
          <w:sz w:val="18"/>
          <w:szCs w:val="18"/>
          <w:color w:val="auto"/>
          <w:strike w:val="1"/>
        </w:rPr>
        <w:t>Balance at September 30, 2005</w:t>
      </w:r>
    </w:p>
    <w:p>
      <w:pPr>
        <w:ind w:left="320"/>
        <w:spacing w:after="0" w:line="237" w:lineRule="auto"/>
        <w:rPr>
          <w:sz w:val="20"/>
          <w:szCs w:val="20"/>
          <w:color w:val="auto"/>
        </w:rPr>
      </w:pPr>
      <w:r>
        <w:rPr>
          <w:rFonts w:ascii="Courier New" w:cs="Courier New" w:eastAsia="Courier New" w:hAnsi="Courier New"/>
          <w:sz w:val="18"/>
          <w:szCs w:val="18"/>
          <w:color w:val="auto"/>
          <w:strike w:val="1"/>
        </w:rPr>
        <w:t>.................................... $ 69,737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the Company's identifiable intangible assets were as follows:</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September 30,</w:t>
      </w:r>
    </w:p>
    <w:p>
      <w:pPr>
        <w:ind w:left="60"/>
        <w:spacing w:after="0" w:line="238" w:lineRule="auto"/>
        <w:rPr>
          <w:sz w:val="20"/>
          <w:szCs w:val="20"/>
          <w:color w:val="auto"/>
        </w:rPr>
      </w:pPr>
      <w:r>
        <w:rPr>
          <w:rFonts w:ascii="Courier New" w:cs="Courier New" w:eastAsia="Courier New" w:hAnsi="Courier New"/>
          <w:sz w:val="18"/>
          <w:szCs w:val="18"/>
          <w:color w:val="auto"/>
        </w:rPr>
        <w:t>2005 December 31,</w:t>
      </w:r>
    </w:p>
    <w:p>
      <w:pPr>
        <w:ind w:left="60"/>
        <w:spacing w:after="0"/>
        <w:rPr>
          <w:sz w:val="20"/>
          <w:szCs w:val="20"/>
          <w:color w:val="auto"/>
        </w:rPr>
      </w:pPr>
      <w:r>
        <w:rPr>
          <w:rFonts w:ascii="Courier New" w:cs="Courier New" w:eastAsia="Courier New" w:hAnsi="Courier New"/>
          <w:sz w:val="18"/>
          <w:szCs w:val="18"/>
          <w:color w:val="auto"/>
        </w:rPr>
        <w:t>2004 Weighted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2"/>
        <w:spacing w:after="0" w:line="238" w:lineRule="auto"/>
        <w:tabs>
          <w:tab w:leader="none" w:pos="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Average</w:t>
      </w:r>
    </w:p>
    <w:p>
      <w:pPr>
        <w:jc w:val="center"/>
        <w:ind w:right="8319"/>
        <w:spacing w:after="0"/>
        <w:rPr>
          <w:sz w:val="20"/>
          <w:szCs w:val="20"/>
          <w:color w:val="auto"/>
        </w:rPr>
      </w:pPr>
      <w:r>
        <w:rPr>
          <w:rFonts w:ascii="Courier New" w:cs="Courier New" w:eastAsia="Courier New" w:hAnsi="Courier New"/>
          <w:sz w:val="18"/>
          <w:szCs w:val="18"/>
          <w:color w:val="auto"/>
        </w:rPr>
        <w:t>Accumulated</w:t>
      </w:r>
    </w:p>
    <w:p>
      <w:pPr>
        <w:ind w:left="120"/>
        <w:spacing w:after="0" w:line="237" w:lineRule="auto"/>
        <w:rPr>
          <w:sz w:val="20"/>
          <w:szCs w:val="20"/>
          <w:color w:val="auto"/>
        </w:rPr>
      </w:pPr>
      <w:r>
        <w:rPr>
          <w:rFonts w:ascii="Courier New" w:cs="Courier New" w:eastAsia="Courier New" w:hAnsi="Courier New"/>
          <w:sz w:val="18"/>
          <w:szCs w:val="18"/>
          <w:color w:val="auto"/>
        </w:rPr>
        <w:t>Accumulated Life</w:t>
      </w:r>
    </w:p>
    <w:p>
      <w:pPr>
        <w:ind w:left="60"/>
        <w:spacing w:after="0" w:line="238" w:lineRule="auto"/>
        <w:rPr>
          <w:sz w:val="20"/>
          <w:szCs w:val="20"/>
          <w:color w:val="auto"/>
        </w:rPr>
      </w:pPr>
      <w:r>
        <w:rPr>
          <w:rFonts w:ascii="Courier New" w:cs="Courier New" w:eastAsia="Courier New" w:hAnsi="Courier New"/>
          <w:sz w:val="18"/>
          <w:szCs w:val="18"/>
          <w:color w:val="auto"/>
        </w:rPr>
        <w:t>Cost Amortization</w:t>
      </w:r>
    </w:p>
    <w:p>
      <w:pPr>
        <w:ind w:left="60"/>
        <w:spacing w:after="0"/>
        <w:rPr>
          <w:sz w:val="20"/>
          <w:szCs w:val="20"/>
          <w:color w:val="auto"/>
        </w:rPr>
      </w:pPr>
      <w:r>
        <w:rPr>
          <w:rFonts w:ascii="Courier New" w:cs="Courier New" w:eastAsia="Courier New" w:hAnsi="Courier New"/>
          <w:sz w:val="18"/>
          <w:szCs w:val="18"/>
          <w:color w:val="auto"/>
        </w:rPr>
        <w:t>Cost Amortization</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jc w:val="center"/>
        <w:ind w:right="8319"/>
        <w:spacing w:after="0"/>
        <w:rPr>
          <w:sz w:val="20"/>
          <w:szCs w:val="20"/>
          <w:color w:val="auto"/>
        </w:rPr>
      </w:pPr>
      <w:r>
        <w:rPr>
          <w:rFonts w:ascii="Courier New" w:cs="Courier New" w:eastAsia="Courier New" w:hAnsi="Courier New"/>
          <w:sz w:val="18"/>
          <w:szCs w:val="18"/>
          <w:color w:val="auto"/>
        </w:rPr>
        <w:t>(in thousands)</w:t>
      </w:r>
    </w:p>
    <w:p>
      <w:pPr>
        <w:ind w:left="480"/>
        <w:spacing w:after="0" w:line="237" w:lineRule="auto"/>
        <w:rPr>
          <w:sz w:val="20"/>
          <w:szCs w:val="20"/>
          <w:color w:val="auto"/>
        </w:rPr>
      </w:pPr>
      <w:r>
        <w:rPr>
          <w:rFonts w:ascii="Courier New" w:cs="Courier New" w:eastAsia="Courier New" w:hAnsi="Courier New"/>
          <w:sz w:val="18"/>
          <w:szCs w:val="18"/>
          <w:color w:val="auto"/>
          <w:strike w:val="1"/>
        </w:rPr>
        <w:t>Completed</w:t>
      </w:r>
    </w:p>
    <w:p>
      <w:pPr>
        <w:ind w:left="420"/>
        <w:spacing w:after="0" w:line="238" w:lineRule="auto"/>
        <w:rPr>
          <w:sz w:val="20"/>
          <w:szCs w:val="20"/>
          <w:color w:val="auto"/>
        </w:rPr>
      </w:pPr>
      <w:r>
        <w:rPr>
          <w:rFonts w:ascii="Courier New" w:cs="Courier New" w:eastAsia="Courier New" w:hAnsi="Courier New"/>
          <w:sz w:val="18"/>
          <w:szCs w:val="18"/>
          <w:color w:val="auto"/>
          <w:strike w:val="1"/>
        </w:rPr>
        <w:t>technology</w:t>
      </w:r>
    </w:p>
    <w:p>
      <w:pPr>
        <w:ind w:left="120"/>
        <w:spacing w:after="0"/>
        <w:rPr>
          <w:sz w:val="20"/>
          <w:szCs w:val="20"/>
          <w:color w:val="auto"/>
        </w:rPr>
      </w:pPr>
      <w:r>
        <w:rPr>
          <w:rFonts w:ascii="Courier New" w:cs="Courier New" w:eastAsia="Courier New" w:hAnsi="Courier New"/>
          <w:sz w:val="18"/>
          <w:szCs w:val="18"/>
          <w:color w:val="auto"/>
          <w:strike w:val="1"/>
        </w:rPr>
        <w:t>....... 14 years</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$ 19,129 $</w:t>
      </w:r>
    </w:p>
    <w:p>
      <w:pPr>
        <w:jc w:val="center"/>
        <w:ind w:right="8319"/>
        <w:spacing w:after="0"/>
        <w:rPr>
          <w:sz w:val="20"/>
          <w:szCs w:val="20"/>
          <w:color w:val="auto"/>
        </w:rPr>
      </w:pPr>
      <w:r>
        <w:rPr>
          <w:rFonts w:ascii="Courier New" w:cs="Courier New" w:eastAsia="Courier New" w:hAnsi="Courier New"/>
          <w:sz w:val="18"/>
          <w:szCs w:val="18"/>
          <w:color w:val="auto"/>
          <w:strike w:val="1"/>
        </w:rPr>
        <w:t>(5,397) $ 17,108</w:t>
      </w:r>
    </w:p>
    <w:p>
      <w:pPr>
        <w:spacing w:after="0" w:line="4" w:lineRule="exact"/>
        <w:rPr>
          <w:sz w:val="20"/>
          <w:szCs w:val="20"/>
          <w:color w:val="auto"/>
        </w:rPr>
      </w:pPr>
    </w:p>
    <w:p>
      <w:pPr>
        <w:jc w:val="both"/>
        <w:ind w:left="540" w:right="8799" w:hanging="61"/>
        <w:spacing w:after="0" w:line="268" w:lineRule="auto"/>
        <w:tabs>
          <w:tab w:leader="none" w:pos="698" w:val="left"/>
        </w:tabs>
        <w:numPr>
          <w:ilvl w:val="0"/>
          <w:numId w:val="1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(4,505) Customer</w:t>
      </w:r>
    </w:p>
    <w:p>
      <w:pPr>
        <w:ind w:left="260"/>
        <w:spacing w:after="0" w:line="233" w:lineRule="auto"/>
        <w:rPr>
          <w:sz w:val="20"/>
          <w:szCs w:val="20"/>
          <w:color w:val="auto"/>
        </w:rPr>
      </w:pPr>
      <w:r>
        <w:rPr>
          <w:rFonts w:ascii="Courier New" w:cs="Courier New" w:eastAsia="Courier New" w:hAnsi="Courier New"/>
          <w:sz w:val="18"/>
          <w:szCs w:val="18"/>
          <w:color w:val="auto"/>
          <w:strike w:val="1"/>
        </w:rPr>
        <w:t>relationships</w:t>
      </w:r>
    </w:p>
    <w:p>
      <w:pPr>
        <w:ind w:left="220"/>
        <w:spacing w:after="0"/>
        <w:rPr>
          <w:sz w:val="20"/>
          <w:szCs w:val="20"/>
          <w:color w:val="auto"/>
        </w:rPr>
      </w:pPr>
      <w:r>
        <w:rPr>
          <w:rFonts w:ascii="Courier New" w:cs="Courier New" w:eastAsia="Courier New" w:hAnsi="Courier New"/>
          <w:sz w:val="18"/>
          <w:szCs w:val="18"/>
          <w:color w:val="auto"/>
          <w:strike w:val="1"/>
        </w:rPr>
        <w:t>..... 18 years</w:t>
      </w:r>
    </w:p>
    <w:tbl>
      <w:tblPr>
        <w:tblLayout w:type="fixed"/>
        <w:tblInd w:w="120" w:type="dxa"/>
        <w:tblCellMar>
          <w:top w:w="0" w:type="dxa"/>
          <w:left w:w="0" w:type="dxa"/>
          <w:bottom w:w="0" w:type="dxa"/>
          <w:right w:w="0" w:type="dxa"/>
        </w:tblCellMar>
      </w:tblPr>
      <w:tr>
        <w:trPr>
          <w:trHeight w:val="202"/>
        </w:trPr>
        <w:tc>
          <w:tcPr>
            <w:tcW w:w="84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strike w:val="1"/>
              </w:rPr>
              <w:t>22,659</w:t>
            </w:r>
          </w:p>
        </w:tc>
        <w:tc>
          <w:tcPr>
            <w:tcW w:w="8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strike w:val="1"/>
                <w:w w:val="95"/>
              </w:rPr>
              <w:t>(4,443)</w:t>
            </w: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rPr>
              <w:t>17,417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w w:val="95"/>
              </w:rPr>
              <w:t>(3,214)</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Trademarks/brand</w:t>
            </w:r>
          </w:p>
        </w:tc>
      </w:tr>
      <w:tr>
        <w:trPr>
          <w:trHeight w:val="203"/>
        </w:trPr>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names ..... 36</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strike w:val="1"/>
              </w:rPr>
              <w:t>years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strike w:val="1"/>
                <w:w w:val="92"/>
              </w:rPr>
              <w:t>31,227</w:t>
            </w: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w w:val="95"/>
              </w:rPr>
              <w:t>(2,629)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28,689</w:t>
            </w:r>
          </w:p>
        </w:tc>
      </w:tr>
    </w:tbl>
    <w:p>
      <w:pPr>
        <w:jc w:val="center"/>
        <w:ind w:right="8319"/>
        <w:spacing w:after="0" w:line="238" w:lineRule="auto"/>
        <w:rPr>
          <w:sz w:val="20"/>
          <w:szCs w:val="20"/>
          <w:color w:val="auto"/>
        </w:rPr>
      </w:pPr>
      <w:r>
        <w:rPr>
          <w:rFonts w:ascii="Courier New" w:cs="Courier New" w:eastAsia="Courier New" w:hAnsi="Courier New"/>
          <w:sz w:val="18"/>
          <w:szCs w:val="18"/>
          <w:color w:val="auto"/>
          <w:strike w:val="1"/>
        </w:rPr>
        <w:t>(1,862)</w:t>
      </w:r>
    </w:p>
    <w:p>
      <w:pPr>
        <w:jc w:val="center"/>
        <w:ind w:right="8319"/>
        <w:spacing w:after="0"/>
        <w:rPr>
          <w:sz w:val="20"/>
          <w:szCs w:val="20"/>
          <w:color w:val="auto"/>
        </w:rPr>
      </w:pPr>
      <w:r>
        <w:rPr>
          <w:rFonts w:ascii="Courier New" w:cs="Courier New" w:eastAsia="Courier New" w:hAnsi="Courier New"/>
          <w:sz w:val="18"/>
          <w:szCs w:val="18"/>
          <w:color w:val="auto"/>
          <w:strike w:val="1"/>
        </w:rPr>
        <w:t>Noncompetition</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agreements... 5</w:t>
      </w:r>
    </w:p>
    <w:p>
      <w:pPr>
        <w:jc w:val="center"/>
        <w:ind w:right="8319"/>
        <w:spacing w:after="0" w:line="238" w:lineRule="auto"/>
        <w:rPr>
          <w:sz w:val="20"/>
          <w:szCs w:val="20"/>
          <w:color w:val="auto"/>
        </w:rPr>
      </w:pPr>
      <w:r>
        <w:rPr>
          <w:rFonts w:ascii="Courier New" w:cs="Courier New" w:eastAsia="Courier New" w:hAnsi="Courier New"/>
          <w:sz w:val="18"/>
          <w:szCs w:val="18"/>
          <w:color w:val="auto"/>
          <w:strike w:val="1"/>
        </w:rPr>
        <w:t>years 6,961</w:t>
      </w:r>
    </w:p>
    <w:p>
      <w:pPr>
        <w:jc w:val="center"/>
        <w:ind w:right="8319"/>
        <w:spacing w:after="0"/>
        <w:rPr>
          <w:sz w:val="20"/>
          <w:szCs w:val="20"/>
          <w:color w:val="auto"/>
        </w:rPr>
      </w:pPr>
      <w:r>
        <w:rPr>
          <w:rFonts w:ascii="Courier New" w:cs="Courier New" w:eastAsia="Courier New" w:hAnsi="Courier New"/>
          <w:sz w:val="18"/>
          <w:szCs w:val="18"/>
          <w:color w:val="auto"/>
          <w:strike w:val="1"/>
        </w:rPr>
        <w:t>(2,255) 6,352</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(1,198) All other</w:t>
      </w:r>
    </w:p>
    <w:p>
      <w:pPr>
        <w:spacing w:after="0"/>
        <w:rPr>
          <w:sz w:val="20"/>
          <w:szCs w:val="20"/>
          <w:color w:val="auto"/>
        </w:rPr>
      </w:pPr>
      <w:r>
        <w:rPr>
          <w:rFonts w:ascii="Courier New" w:cs="Courier New" w:eastAsia="Courier New" w:hAnsi="Courier New"/>
          <w:sz w:val="18"/>
          <w:szCs w:val="18"/>
          <w:color w:val="auto"/>
          <w:strike w:val="1"/>
        </w:rPr>
        <w:t>..................</w:t>
      </w:r>
    </w:p>
    <w:p>
      <w:pPr>
        <w:ind w:left="220"/>
        <w:spacing w:after="0" w:line="237" w:lineRule="auto"/>
        <w:rPr>
          <w:sz w:val="20"/>
          <w:szCs w:val="20"/>
          <w:color w:val="auto"/>
        </w:rPr>
      </w:pPr>
      <w:r>
        <w:rPr>
          <w:rFonts w:ascii="Courier New" w:cs="Courier New" w:eastAsia="Courier New" w:hAnsi="Courier New"/>
          <w:sz w:val="18"/>
          <w:szCs w:val="18"/>
          <w:color w:val="auto"/>
          <w:strike w:val="1"/>
        </w:rPr>
        <w:t>11 years 2,233</w:t>
      </w:r>
    </w:p>
    <w:p>
      <w:pPr>
        <w:ind w:left="260"/>
        <w:spacing w:after="0"/>
        <w:rPr>
          <w:sz w:val="20"/>
          <w:szCs w:val="20"/>
          <w:color w:val="auto"/>
        </w:rPr>
      </w:pPr>
      <w:r>
        <w:rPr>
          <w:rFonts w:ascii="Courier New" w:cs="Courier New" w:eastAsia="Courier New" w:hAnsi="Courier New"/>
          <w:sz w:val="18"/>
          <w:szCs w:val="18"/>
          <w:color w:val="auto"/>
          <w:strike w:val="1"/>
        </w:rPr>
        <w:t>(1,302) 2,233</w:t>
      </w:r>
    </w:p>
    <w:p>
      <w:pPr>
        <w:ind w:left="120"/>
        <w:spacing w:after="0" w:line="237" w:lineRule="auto"/>
        <w:rPr>
          <w:sz w:val="20"/>
          <w:szCs w:val="20"/>
          <w:color w:val="auto"/>
        </w:rPr>
      </w:pPr>
      <w:r>
        <w:rPr>
          <w:rFonts w:ascii="Courier New" w:cs="Courier New" w:eastAsia="Courier New" w:hAnsi="Courier New"/>
          <w:sz w:val="18"/>
          <w:szCs w:val="18"/>
          <w:color w:val="auto"/>
          <w:strike w:val="1"/>
        </w:rPr>
        <w:t>(1,203) --------</w:t>
      </w:r>
    </w:p>
    <w:p>
      <w:pPr>
        <w:ind w:left="60"/>
        <w:spacing w:after="0" w:line="238" w:lineRule="auto"/>
        <w:rPr>
          <w:sz w:val="20"/>
          <w:szCs w:val="20"/>
          <w:color w:val="auto"/>
        </w:rPr>
      </w:pPr>
      <w:r>
        <w:rPr>
          <w:rFonts w:ascii="Courier New" w:cs="Courier New" w:eastAsia="Courier New" w:hAnsi="Courier New"/>
          <w:sz w:val="18"/>
          <w:szCs w:val="18"/>
          <w:color w:val="auto"/>
          <w:strike w:val="1"/>
        </w:rPr>
        <w:t>------------ ----</w:t>
      </w:r>
    </w:p>
    <w:p>
      <w:pPr>
        <w:ind w:left="580" w:hanging="522"/>
        <w:spacing w:after="0"/>
        <w:tabs>
          <w:tab w:leader="none" w:pos="580" w:val="left"/>
        </w:tabs>
        <w:numPr>
          <w:ilvl w:val="0"/>
          <w:numId w:val="1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5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$ 82,209</w:t>
      </w:r>
    </w:p>
    <w:p>
      <w:pPr>
        <w:jc w:val="center"/>
        <w:ind w:right="8319"/>
        <w:spacing w:after="0"/>
        <w:rPr>
          <w:sz w:val="20"/>
          <w:szCs w:val="20"/>
          <w:color w:val="auto"/>
        </w:rPr>
      </w:pPr>
      <w:r>
        <w:rPr>
          <w:rFonts w:ascii="Courier New" w:cs="Courier New" w:eastAsia="Courier New" w:hAnsi="Courier New"/>
          <w:sz w:val="18"/>
          <w:szCs w:val="18"/>
          <w:color w:val="auto"/>
          <w:strike w:val="1"/>
        </w:rPr>
        <w:t>$(16,026) $</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71,799 $(11,982)</w:t>
      </w:r>
    </w:p>
    <w:p>
      <w:pPr>
        <w:jc w:val="center"/>
        <w:ind w:right="8319"/>
        <w:spacing w:after="0" w:line="238" w:lineRule="auto"/>
        <w:rPr>
          <w:sz w:val="20"/>
          <w:szCs w:val="20"/>
          <w:color w:val="auto"/>
        </w:rPr>
      </w:pPr>
      <w:r>
        <w:rPr>
          <w:rFonts w:ascii="Courier New" w:cs="Courier New" w:eastAsia="Courier New" w:hAnsi="Courier New"/>
          <w:sz w:val="18"/>
          <w:szCs w:val="18"/>
          <w:color w:val="auto"/>
          <w:strike w:val="1"/>
        </w:rPr>
        <w:t>Accumulated</w:t>
      </w:r>
    </w:p>
    <w:p>
      <w:pPr>
        <w:jc w:val="center"/>
        <w:ind w:right="8319"/>
        <w:spacing w:after="0"/>
        <w:rPr>
          <w:sz w:val="20"/>
          <w:szCs w:val="20"/>
          <w:color w:val="auto"/>
        </w:rPr>
      </w:pPr>
      <w:r>
        <w:rPr>
          <w:rFonts w:ascii="Courier New" w:cs="Courier New" w:eastAsia="Courier New" w:hAnsi="Courier New"/>
          <w:sz w:val="18"/>
          <w:szCs w:val="18"/>
          <w:color w:val="auto"/>
          <w:strike w:val="1"/>
        </w:rPr>
        <w:t>amortization ..</w:t>
      </w:r>
    </w:p>
    <w:p>
      <w:pPr>
        <w:ind w:left="60"/>
        <w:spacing w:after="0" w:line="237" w:lineRule="auto"/>
        <w:rPr>
          <w:sz w:val="20"/>
          <w:szCs w:val="20"/>
          <w:color w:val="auto"/>
        </w:rPr>
      </w:pPr>
      <w:r>
        <w:rPr>
          <w:rFonts w:ascii="Courier New" w:cs="Courier New" w:eastAsia="Courier New" w:hAnsi="Courier New"/>
          <w:sz w:val="18"/>
          <w:szCs w:val="18"/>
          <w:color w:val="auto"/>
          <w:strike w:val="1"/>
        </w:rPr>
        <w:t>(16,026) (11,982)</w:t>
      </w:r>
    </w:p>
    <w:p>
      <w:pPr>
        <w:ind w:left="60"/>
        <w:spacing w:after="0"/>
        <w:rPr>
          <w:sz w:val="20"/>
          <w:szCs w:val="20"/>
          <w:color w:val="auto"/>
        </w:rPr>
      </w:pPr>
      <w:r>
        <w:rPr>
          <w:rFonts w:ascii="Courier New" w:cs="Courier New" w:eastAsia="Courier New" w:hAnsi="Courier New"/>
          <w:sz w:val="18"/>
          <w:szCs w:val="18"/>
          <w:color w:val="auto"/>
          <w:strike w:val="1"/>
        </w:rPr>
        <w:t>-------- --------</w:t>
      </w:r>
    </w:p>
    <w:p>
      <w:pPr>
        <w:ind w:left="260" w:hanging="202"/>
        <w:spacing w:after="0" w:line="237" w:lineRule="auto"/>
        <w:tabs>
          <w:tab w:leader="none" w:pos="260" w:val="left"/>
        </w:tabs>
        <w:numPr>
          <w:ilvl w:val="0"/>
          <w:numId w:val="20"/>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66,183 $ 59,817</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discontinued a product line in June 2005. As a result, the Company recorded a $215,000 charge to amortization expense related to the impairment of a technology-based intangible asset associated with this discontinued product line.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Annual amortization expense is expected to approximate $5.9 million in 2005, $5.6 million in 2006, $5.3 million in 2007, $5.1 million in 2008, and $4.4 million in 2009. Identifiable intangible assets are initially recorded at fair market value at the time of acquisition generally using an income or cost approach.</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RESTRUCTURING ACTIVITIES</w:t>
      </w:r>
    </w:p>
    <w:p>
      <w:pPr>
        <w:sectPr>
          <w:pgSz w:w="11900" w:h="16838" w:orient="portrait"/>
          <w:cols w:equalWidth="0" w:num="1">
            <w:col w:w="10219"/>
          </w:cols>
          <w:pgMar w:left="240" w:top="514" w:right="1440" w:bottom="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In June 2005, management announced plans to restructure the Company's European operations. The restructuring plan includes closing the Company's Integra ME production facility in Tuttlingen, Germany and reducing various positions in the Company's production facility located in Biot, France by the end of 2005. The Company plans to transition the manufacturing operations of Integra ME to its production facility in Andover, UK.</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June 2005, the Company reached an agreement with local representatives of the Integra ME workforce regarding the amount of benefits that those employees will receive in connection with the closure of that facility. The Company is currently negotiating with representatives of the Biot, France workforce regarding the amount of benefits the affected employees will receive in excess of the minimum amounts required by local labor laws.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June 2005, the Company also eliminated some duplicative sales and marketing positions, primarily in Europe.</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connection with these restructuring activities, the Company has recorded the following charges during 2005:</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Involuntary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739"/>
        <w:spacing w:after="0"/>
        <w:rPr>
          <w:sz w:val="20"/>
          <w:szCs w:val="20"/>
          <w:color w:val="auto"/>
        </w:rPr>
      </w:pPr>
      <w:r>
        <w:rPr>
          <w:rFonts w:ascii="Courier New" w:cs="Courier New" w:eastAsia="Courier New" w:hAnsi="Courier New"/>
          <w:sz w:val="18"/>
          <w:szCs w:val="18"/>
          <w:color w:val="auto"/>
        </w:rPr>
        <w:t>termination</w:t>
      </w:r>
    </w:p>
    <w:p>
      <w:pPr>
        <w:ind w:left="60"/>
        <w:spacing w:after="0" w:line="237" w:lineRule="auto"/>
        <w:rPr>
          <w:sz w:val="20"/>
          <w:szCs w:val="20"/>
          <w:color w:val="auto"/>
        </w:rPr>
      </w:pPr>
      <w:r>
        <w:rPr>
          <w:rFonts w:ascii="Courier New" w:cs="Courier New" w:eastAsia="Courier New" w:hAnsi="Courier New"/>
          <w:sz w:val="18"/>
          <w:szCs w:val="18"/>
          <w:color w:val="auto"/>
        </w:rPr>
        <w:t>costs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Research</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Selling Cost</w:t>
      </w:r>
    </w:p>
    <w:p>
      <w:pPr>
        <w:jc w:val="center"/>
        <w:ind w:right="8739"/>
        <w:spacing w:after="0"/>
        <w:rPr>
          <w:sz w:val="20"/>
          <w:szCs w:val="20"/>
          <w:color w:val="auto"/>
        </w:rPr>
      </w:pPr>
      <w:r>
        <w:rPr>
          <w:rFonts w:ascii="Courier New" w:cs="Courier New" w:eastAsia="Courier New" w:hAnsi="Courier New"/>
          <w:sz w:val="18"/>
          <w:szCs w:val="18"/>
          <w:color w:val="auto"/>
        </w:rPr>
        <w:t>of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Sales</w:t>
      </w:r>
    </w:p>
    <w:p>
      <w:pPr>
        <w:jc w:val="center"/>
        <w:ind w:right="8739"/>
        <w:spacing w:after="0"/>
        <w:rPr>
          <w:sz w:val="20"/>
          <w:szCs w:val="20"/>
          <w:color w:val="auto"/>
        </w:rPr>
      </w:pPr>
      <w:r>
        <w:rPr>
          <w:rFonts w:ascii="Courier New" w:cs="Courier New" w:eastAsia="Courier New" w:hAnsi="Courier New"/>
          <w:sz w:val="18"/>
          <w:szCs w:val="18"/>
          <w:color w:val="auto"/>
        </w:rPr>
        <w:t>Development</w:t>
      </w:r>
    </w:p>
    <w:p>
      <w:pPr>
        <w:spacing w:after="0" w:line="237" w:lineRule="auto"/>
        <w:rPr>
          <w:sz w:val="20"/>
          <w:szCs w:val="20"/>
          <w:color w:val="auto"/>
        </w:rPr>
      </w:pPr>
      <w:r>
        <w:rPr>
          <w:rFonts w:ascii="Courier New" w:cs="Courier New" w:eastAsia="Courier New" w:hAnsi="Courier New"/>
          <w:sz w:val="18"/>
          <w:szCs w:val="18"/>
          <w:color w:val="auto"/>
        </w:rPr>
        <w:t>Administrative</w:t>
      </w:r>
    </w:p>
    <w:p>
      <w:pPr>
        <w:ind w:left="60"/>
        <w:spacing w:after="0"/>
        <w:rPr>
          <w:sz w:val="20"/>
          <w:szCs w:val="20"/>
          <w:color w:val="auto"/>
        </w:rPr>
      </w:pPr>
      <w:r>
        <w:rPr>
          <w:rFonts w:ascii="Courier New" w:cs="Courier New" w:eastAsia="Courier New" w:hAnsi="Courier New"/>
          <w:sz w:val="18"/>
          <w:szCs w:val="18"/>
          <w:color w:val="auto"/>
        </w:rPr>
        <w:t>Total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 -------</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thousands)</w:t>
      </w:r>
    </w:p>
    <w:p>
      <w:pPr>
        <w:jc w:val="center"/>
        <w:ind w:right="8739"/>
        <w:spacing w:after="0"/>
        <w:rPr>
          <w:sz w:val="20"/>
          <w:szCs w:val="20"/>
          <w:color w:val="auto"/>
        </w:rPr>
      </w:pPr>
      <w:r>
        <w:rPr>
          <w:rFonts w:ascii="Courier New" w:cs="Courier New" w:eastAsia="Courier New" w:hAnsi="Courier New"/>
          <w:sz w:val="18"/>
          <w:szCs w:val="18"/>
          <w:color w:val="auto"/>
          <w:strike w:val="1"/>
        </w:rPr>
        <w:t>Three months</w:t>
      </w:r>
    </w:p>
    <w:p>
      <w:pPr>
        <w:jc w:val="center"/>
        <w:ind w:right="8739"/>
        <w:spacing w:after="0" w:line="237" w:lineRule="auto"/>
        <w:rPr>
          <w:sz w:val="20"/>
          <w:szCs w:val="20"/>
          <w:color w:val="auto"/>
        </w:rPr>
      </w:pPr>
      <w:r>
        <w:rPr>
          <w:rFonts w:ascii="Courier New" w:cs="Courier New" w:eastAsia="Courier New" w:hAnsi="Courier New"/>
          <w:sz w:val="18"/>
          <w:szCs w:val="18"/>
          <w:color w:val="auto"/>
          <w:strike w:val="1"/>
        </w:rPr>
        <w:t>ended</w:t>
      </w:r>
    </w:p>
    <w:p>
      <w:pPr>
        <w:ind w:left="60"/>
        <w:spacing w:after="0"/>
        <w:rPr>
          <w:sz w:val="20"/>
          <w:szCs w:val="20"/>
          <w:color w:val="auto"/>
        </w:rPr>
      </w:pPr>
      <w:r>
        <w:rPr>
          <w:rFonts w:ascii="Courier New" w:cs="Courier New" w:eastAsia="Courier New" w:hAnsi="Courier New"/>
          <w:sz w:val="18"/>
          <w:szCs w:val="18"/>
          <w:color w:val="auto"/>
          <w:strike w:val="1"/>
        </w:rPr>
        <w:t>September 30,</w:t>
      </w:r>
    </w:p>
    <w:p>
      <w:pPr>
        <w:ind w:left="120"/>
        <w:spacing w:after="0" w:line="237" w:lineRule="auto"/>
        <w:rPr>
          <w:sz w:val="20"/>
          <w:szCs w:val="20"/>
          <w:color w:val="auto"/>
        </w:rPr>
      </w:pPr>
      <w:r>
        <w:rPr>
          <w:rFonts w:ascii="Courier New" w:cs="Courier New" w:eastAsia="Courier New" w:hAnsi="Courier New"/>
          <w:sz w:val="18"/>
          <w:szCs w:val="18"/>
          <w:color w:val="auto"/>
          <w:strike w:val="1"/>
        </w:rPr>
        <w:t>2005.. $ 536</w:t>
      </w:r>
    </w:p>
    <w:p>
      <w:pPr>
        <w:ind w:left="160"/>
        <w:spacing w:after="0"/>
        <w:rPr>
          <w:sz w:val="20"/>
          <w:szCs w:val="20"/>
          <w:color w:val="auto"/>
        </w:rPr>
      </w:pPr>
      <w:r>
        <w:rPr>
          <w:rFonts w:ascii="Courier New" w:cs="Courier New" w:eastAsia="Courier New" w:hAnsi="Courier New"/>
          <w:sz w:val="18"/>
          <w:szCs w:val="18"/>
          <w:color w:val="auto"/>
          <w:strike w:val="1"/>
        </w:rPr>
        <w:t>$ 60 $ 70 $</w:t>
      </w:r>
    </w:p>
    <w:p>
      <w:pPr>
        <w:ind w:left="740" w:hanging="417"/>
        <w:spacing w:after="0" w:line="237" w:lineRule="auto"/>
        <w:tabs>
          <w:tab w:leader="none" w:pos="740" w:val="left"/>
        </w:tabs>
        <w:numPr>
          <w:ilvl w:val="0"/>
          <w:numId w:val="2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Nine</w:t>
      </w:r>
    </w:p>
    <w:p>
      <w:pPr>
        <w:spacing w:after="0" w:line="4" w:lineRule="exact"/>
        <w:rPr>
          <w:rFonts w:ascii="Courier New" w:cs="Courier New" w:eastAsia="Courier New" w:hAnsi="Courier New"/>
          <w:sz w:val="18"/>
          <w:szCs w:val="18"/>
          <w:color w:val="auto"/>
          <w:strike w:val="1"/>
        </w:rPr>
      </w:pPr>
    </w:p>
    <w:p>
      <w:pPr>
        <w:jc w:val="center"/>
        <w:ind w:left="60" w:right="8799" w:firstLine="52"/>
        <w:spacing w:after="0" w:line="237"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months ended September 30, 2005... 1,834 $ 84 $ 822 $ 2,740</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44" w:right="1440" w:bottom="1440" w:gutter="0" w:footer="0" w:header="0"/>
        </w:sectPr>
      </w:pPr>
    </w:p>
    <w:bookmarkStart w:id="16" w:name="page17"/>
    <w:bookmarkEnd w:id="16"/>
    <w:p>
      <w:pPr>
        <w:ind w:right="1879"/>
        <w:spacing w:after="0" w:line="235" w:lineRule="auto"/>
        <w:rPr>
          <w:sz w:val="20"/>
          <w:szCs w:val="20"/>
          <w:color w:val="auto"/>
        </w:rPr>
      </w:pPr>
      <w:r>
        <w:rPr>
          <w:rFonts w:ascii="Courier New" w:cs="Courier New" w:eastAsia="Courier New" w:hAnsi="Courier New"/>
          <w:sz w:val="18"/>
          <w:szCs w:val="18"/>
          <w:color w:val="auto"/>
        </w:rPr>
        <w:t>Below is a reconciliation of the restructuring accrual activity recorded during 2005:</w:t>
      </w:r>
    </w:p>
    <w:p>
      <w:pPr>
        <w:ind w:left="60"/>
        <w:spacing w:after="0"/>
        <w:rPr>
          <w:sz w:val="20"/>
          <w:szCs w:val="20"/>
          <w:color w:val="auto"/>
        </w:rPr>
      </w:pPr>
      <w:r>
        <w:rPr>
          <w:rFonts w:ascii="Courier New" w:cs="Courier New" w:eastAsia="Courier New" w:hAnsi="Courier New"/>
          <w:sz w:val="18"/>
          <w:szCs w:val="18"/>
          <w:color w:val="auto"/>
        </w:rPr>
        <w:t>Employee Termination Costs Total ------- --</w:t>
      </w:r>
    </w:p>
    <w:p>
      <w:pPr>
        <w:ind w:left="840" w:hanging="623"/>
        <w:spacing w:after="0" w:line="238" w:lineRule="auto"/>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(in thousands) </w:t>
      </w:r>
      <w:r>
        <w:rPr>
          <w:rFonts w:ascii="Courier New" w:cs="Courier New" w:eastAsia="Courier New" w:hAnsi="Courier New"/>
          <w:sz w:val="18"/>
          <w:szCs w:val="18"/>
          <w:color w:val="auto"/>
          <w:strike w:val="1"/>
        </w:rPr>
        <w:t>Balance at December</w:t>
      </w:r>
    </w:p>
    <w:tbl>
      <w:tblPr>
        <w:tblLayout w:type="fixed"/>
        <w:tblInd w:w="60" w:type="dxa"/>
        <w:tblCellMar>
          <w:top w:w="0" w:type="dxa"/>
          <w:left w:w="0" w:type="dxa"/>
          <w:bottom w:w="0" w:type="dxa"/>
          <w:right w:w="0" w:type="dxa"/>
        </w:tblCellMar>
      </w:tblPr>
      <w:tr>
        <w:trPr>
          <w:trHeight w:val="203"/>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4"/>
              </w:rPr>
              <w:t>31, 2004</w:t>
            </w:r>
          </w:p>
        </w:tc>
        <w:tc>
          <w:tcPr>
            <w:tcW w:w="362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8"/>
              </w:rPr>
              <w:t>........................ $ -- $ --</w:t>
            </w:r>
          </w:p>
        </w:tc>
      </w:tr>
      <w:tr>
        <w:trPr>
          <w:trHeight w:val="203"/>
        </w:trPr>
        <w:tc>
          <w:tcPr>
            <w:tcW w:w="900" w:type="dxa"/>
            <w:vAlign w:val="bottom"/>
          </w:tcPr>
          <w:p>
            <w:pPr>
              <w:spacing w:after="0"/>
              <w:rPr>
                <w:sz w:val="17"/>
                <w:szCs w:val="17"/>
                <w:color w:val="auto"/>
              </w:rPr>
            </w:pPr>
          </w:p>
        </w:tc>
        <w:tc>
          <w:tcPr>
            <w:tcW w:w="36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strike w:val="1"/>
              </w:rPr>
              <w:t>Additions</w:t>
            </w:r>
          </w:p>
        </w:tc>
      </w:tr>
    </w:tbl>
    <w:p>
      <w:pPr>
        <w:ind w:left="60"/>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5579"/>
        <w:spacing w:after="0"/>
        <w:rPr>
          <w:sz w:val="20"/>
          <w:szCs w:val="20"/>
          <w:color w:val="auto"/>
        </w:rPr>
      </w:pPr>
      <w:r>
        <w:rPr>
          <w:rFonts w:ascii="Courier New" w:cs="Courier New" w:eastAsia="Courier New" w:hAnsi="Courier New"/>
          <w:sz w:val="18"/>
          <w:szCs w:val="18"/>
          <w:color w:val="auto"/>
          <w:strike w:val="1"/>
        </w:rPr>
        <w:t>2,740 2,740 Payments</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5579"/>
        <w:spacing w:after="0" w:line="238" w:lineRule="auto"/>
        <w:rPr>
          <w:sz w:val="20"/>
          <w:szCs w:val="20"/>
          <w:color w:val="auto"/>
        </w:rPr>
      </w:pPr>
      <w:r>
        <w:rPr>
          <w:rFonts w:ascii="Courier New" w:cs="Courier New" w:eastAsia="Courier New" w:hAnsi="Courier New"/>
          <w:sz w:val="18"/>
          <w:szCs w:val="18"/>
          <w:color w:val="auto"/>
          <w:strike w:val="1"/>
        </w:rPr>
        <w:t>(558) (558) Adjustments</w:t>
      </w:r>
    </w:p>
    <w:p>
      <w:pPr>
        <w:ind w:left="60"/>
        <w:spacing w:after="0"/>
        <w:rPr>
          <w:sz w:val="20"/>
          <w:szCs w:val="20"/>
          <w:color w:val="auto"/>
        </w:rPr>
      </w:pPr>
      <w:r>
        <w:rPr>
          <w:rFonts w:ascii="Courier New" w:cs="Courier New" w:eastAsia="Courier New" w:hAnsi="Courier New"/>
          <w:sz w:val="18"/>
          <w:szCs w:val="18"/>
          <w:color w:val="auto"/>
          <w:strike w:val="1"/>
        </w:rPr>
        <w:t>......................................... -</w:t>
      </w:r>
    </w:p>
    <w:p>
      <w:pPr>
        <w:ind w:left="160"/>
        <w:spacing w:after="0" w:line="237" w:lineRule="auto"/>
        <w:rPr>
          <w:sz w:val="20"/>
          <w:szCs w:val="20"/>
          <w:color w:val="auto"/>
        </w:rPr>
      </w:pPr>
      <w:r>
        <w:rPr>
          <w:rFonts w:ascii="Courier New" w:cs="Courier New" w:eastAsia="Courier New" w:hAnsi="Courier New"/>
          <w:sz w:val="18"/>
          <w:szCs w:val="18"/>
          <w:color w:val="auto"/>
          <w:strike w:val="1"/>
        </w:rPr>
        <w:t>- -- ------- ------- Balance at September</w:t>
      </w:r>
    </w:p>
    <w:tbl>
      <w:tblPr>
        <w:tblLayout w:type="fixed"/>
        <w:tblInd w:w="120" w:type="dxa"/>
        <w:tblCellMar>
          <w:top w:w="0" w:type="dxa"/>
          <w:left w:w="0" w:type="dxa"/>
          <w:bottom w:w="0" w:type="dxa"/>
          <w:right w:w="0" w:type="dxa"/>
        </w:tblCellMar>
      </w:tblPr>
      <w:tr>
        <w:trPr>
          <w:trHeight w:val="203"/>
        </w:trPr>
        <w:tc>
          <w:tcPr>
            <w:tcW w:w="88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4"/>
              </w:rPr>
              <w:t>30, 2005</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8"/>
              </w:rPr>
              <w:t>....................... $ 2,182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strike w:val="1"/>
              </w:rPr>
              <w:t>$</w:t>
            </w:r>
          </w:p>
        </w:tc>
      </w:tr>
      <w:tr>
        <w:trPr>
          <w:trHeight w:val="203"/>
        </w:trPr>
        <w:tc>
          <w:tcPr>
            <w:tcW w:w="88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strike w:val="1"/>
              </w:rPr>
              <w:t>2,182</w:t>
            </w: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Approximately 74 individuals have been identified for termination under the current restructuring plan. As of September 30, 2005, the Company has terminated 14 of these individuals.</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Company expects to record up to an additional $1.6 million of restructuring charges during the remainder of 2005 related to additional employee termination costs and costs associated with exiting the Integra ME facility. The Company has not yet recorded these amounts because either the employees are required to render service beyond their legal notification period in order to receive the benefits or the benefits have not been communicated to the affected employees.</w:t>
      </w:r>
    </w:p>
    <w:p>
      <w:pPr>
        <w:spacing w:after="0" w:line="180"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SHARE-BASED COMPENSATION CHARGE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2004, the Company's President and Chief Executive Officer (Executive) renewed his employment agreement with the Company through December 31, 2009. In connection with the renewal of the agreement, the Executive received a grant of fair market value options to acquire up to 250,000 shares of Integra common stock and a fully vested contract stock unit award providing for the payment of 750,000 shares of Integra common stock which shall generally be delivered to the Executive following his termination of employment or retirement but not before December 31, 2009, or later under certain circumstances. In connection with the fully vested contract stock award, the Company recorded a share-based compensation charge of $23.9 million, including payroll taxes, in the three months ended September 30, 2004 for the compensation expense related to the fully-vested contract stock unit grant.</w:t>
      </w:r>
    </w:p>
    <w:p>
      <w:pPr>
        <w:spacing w:after="0" w:line="201"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BENEFIT PLANS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maintains defined benefit pension plans that cover employees in its manufacturing plants located in Andover, United Kingdom and Tuttlingen, Germany. Net periodic benefit costs for the Company's defined benefit pension plans included the following amounts:</w:t>
      </w:r>
    </w:p>
    <w:p>
      <w:pPr>
        <w:jc w:val="center"/>
        <w:ind w:right="7479"/>
        <w:spacing w:after="0"/>
        <w:rPr>
          <w:sz w:val="20"/>
          <w:szCs w:val="20"/>
          <w:color w:val="auto"/>
        </w:rPr>
      </w:pPr>
      <w:r>
        <w:rPr>
          <w:rFonts w:ascii="Courier New" w:cs="Courier New" w:eastAsia="Courier New" w:hAnsi="Courier New"/>
          <w:sz w:val="18"/>
          <w:szCs w:val="18"/>
          <w:color w:val="auto"/>
        </w:rPr>
        <w:t>Three Months Ended Nine</w:t>
      </w:r>
    </w:p>
    <w:p>
      <w:pPr>
        <w:jc w:val="center"/>
        <w:ind w:right="7479"/>
        <w:spacing w:after="0" w:line="237" w:lineRule="auto"/>
        <w:rPr>
          <w:sz w:val="20"/>
          <w:szCs w:val="20"/>
          <w:color w:val="auto"/>
        </w:rPr>
      </w:pPr>
      <w:r>
        <w:rPr>
          <w:rFonts w:ascii="Courier New" w:cs="Courier New" w:eastAsia="Courier New" w:hAnsi="Courier New"/>
          <w:sz w:val="18"/>
          <w:szCs w:val="18"/>
          <w:color w:val="auto"/>
        </w:rPr>
        <w:t>Months Ended September 30</w:t>
      </w:r>
    </w:p>
    <w:p>
      <w:pPr>
        <w:jc w:val="center"/>
        <w:ind w:right="7479"/>
        <w:spacing w:after="0"/>
        <w:rPr>
          <w:sz w:val="20"/>
          <w:szCs w:val="20"/>
          <w:color w:val="auto"/>
        </w:rPr>
      </w:pPr>
      <w:r>
        <w:rPr>
          <w:rFonts w:ascii="Courier New" w:cs="Courier New" w:eastAsia="Courier New" w:hAnsi="Courier New"/>
          <w:sz w:val="18"/>
          <w:szCs w:val="18"/>
          <w:color w:val="auto"/>
        </w:rPr>
        <w:t>September 30 2005 2004</w:t>
      </w:r>
    </w:p>
    <w:p>
      <w:pPr>
        <w:ind w:left="60"/>
        <w:spacing w:after="0" w:line="237" w:lineRule="auto"/>
        <w:rPr>
          <w:sz w:val="20"/>
          <w:szCs w:val="20"/>
          <w:color w:val="auto"/>
        </w:rPr>
      </w:pPr>
      <w:r>
        <w:rPr>
          <w:rFonts w:ascii="Courier New" w:cs="Courier New" w:eastAsia="Courier New" w:hAnsi="Courier New"/>
          <w:sz w:val="18"/>
          <w:szCs w:val="18"/>
          <w:color w:val="auto"/>
        </w:rPr>
        <w:t>2005 2004 ------ ------ -</w:t>
      </w:r>
    </w:p>
    <w:p>
      <w:pPr>
        <w:ind w:left="1160" w:hanging="631"/>
        <w:spacing w:after="0" w:line="238" w:lineRule="auto"/>
        <w:tabs>
          <w:tab w:leader="none" w:pos="11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thousands) </w:t>
      </w:r>
      <w:r>
        <w:rPr>
          <w:rFonts w:ascii="Courier New" w:cs="Courier New" w:eastAsia="Courier New" w:hAnsi="Courier New"/>
          <w:sz w:val="18"/>
          <w:szCs w:val="18"/>
          <w:color w:val="auto"/>
          <w:strike w:val="1"/>
        </w:rPr>
        <w:t>Service cost</w:t>
      </w:r>
    </w:p>
    <w:p>
      <w:pPr>
        <w:spacing w:after="0"/>
        <w:rPr>
          <w:sz w:val="20"/>
          <w:szCs w:val="20"/>
          <w:color w:val="auto"/>
        </w:rPr>
      </w:pPr>
      <w:r>
        <w:rPr>
          <w:rFonts w:ascii="Courier New" w:cs="Courier New" w:eastAsia="Courier New" w:hAnsi="Courier New"/>
          <w:sz w:val="18"/>
          <w:szCs w:val="18"/>
          <w:color w:val="auto"/>
          <w:strike w:val="1"/>
        </w:rPr>
        <w:t>..........................</w:t>
      </w:r>
    </w:p>
    <w:p>
      <w:pPr>
        <w:spacing w:after="0" w:line="3" w:lineRule="exact"/>
        <w:rPr>
          <w:sz w:val="20"/>
          <w:szCs w:val="20"/>
          <w:color w:val="auto"/>
        </w:rPr>
      </w:pPr>
    </w:p>
    <w:p>
      <w:pPr>
        <w:ind w:left="680" w:right="7799" w:hanging="361"/>
        <w:spacing w:after="0" w:line="235" w:lineRule="auto"/>
        <w:tabs>
          <w:tab w:leader="none" w:pos="522" w:val="left"/>
        </w:tabs>
        <w:numPr>
          <w:ilvl w:val="0"/>
          <w:numId w:val="2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61 $ 26 $ 185 $ 74 Interest cost</w:t>
      </w:r>
    </w:p>
    <w:p>
      <w:pPr>
        <w:ind w:left="60"/>
        <w:spacing w:after="0"/>
        <w:rPr>
          <w:sz w:val="20"/>
          <w:szCs w:val="20"/>
          <w:color w:val="auto"/>
        </w:rPr>
      </w:pPr>
      <w:r>
        <w:rPr>
          <w:rFonts w:ascii="Courier New" w:cs="Courier New" w:eastAsia="Courier New" w:hAnsi="Courier New"/>
          <w:sz w:val="18"/>
          <w:szCs w:val="18"/>
          <w:color w:val="auto"/>
          <w:strike w:val="1"/>
        </w:rPr>
        <w:t>.........................</w:t>
      </w:r>
    </w:p>
    <w:p>
      <w:pPr>
        <w:ind w:left="160"/>
        <w:spacing w:after="0" w:line="238" w:lineRule="auto"/>
        <w:rPr>
          <w:sz w:val="20"/>
          <w:szCs w:val="20"/>
          <w:color w:val="auto"/>
        </w:rPr>
      </w:pPr>
      <w:r>
        <w:rPr>
          <w:rFonts w:ascii="Courier New" w:cs="Courier New" w:eastAsia="Courier New" w:hAnsi="Courier New"/>
          <w:sz w:val="18"/>
          <w:szCs w:val="18"/>
          <w:color w:val="auto"/>
          <w:strike w:val="1"/>
        </w:rPr>
        <w:t>103 73 313 213 Expected</w:t>
      </w:r>
    </w:p>
    <w:p>
      <w:pPr>
        <w:ind w:left="260"/>
        <w:spacing w:after="0"/>
        <w:rPr>
          <w:sz w:val="20"/>
          <w:szCs w:val="20"/>
          <w:color w:val="auto"/>
        </w:rPr>
      </w:pPr>
      <w:r>
        <w:rPr>
          <w:rFonts w:ascii="Courier New" w:cs="Courier New" w:eastAsia="Courier New" w:hAnsi="Courier New"/>
          <w:sz w:val="18"/>
          <w:szCs w:val="18"/>
          <w:color w:val="auto"/>
          <w:strike w:val="1"/>
        </w:rPr>
        <w:t>return on plan assets</w:t>
      </w:r>
    </w:p>
    <w:p>
      <w:pPr>
        <w:ind w:left="100"/>
        <w:spacing w:after="0" w:line="237" w:lineRule="auto"/>
        <w:rPr>
          <w:sz w:val="20"/>
          <w:szCs w:val="20"/>
          <w:color w:val="auto"/>
        </w:rPr>
      </w:pPr>
      <w:r>
        <w:rPr>
          <w:rFonts w:ascii="Courier New" w:cs="Courier New" w:eastAsia="Courier New" w:hAnsi="Courier New"/>
          <w:sz w:val="18"/>
          <w:szCs w:val="18"/>
          <w:color w:val="auto"/>
          <w:strike w:val="1"/>
        </w:rPr>
        <w:t>........ (85) (58) (260)</w:t>
      </w:r>
    </w:p>
    <w:p>
      <w:pPr>
        <w:ind w:left="320"/>
        <w:spacing w:after="0" w:line="238" w:lineRule="auto"/>
        <w:rPr>
          <w:sz w:val="20"/>
          <w:szCs w:val="20"/>
          <w:color w:val="auto"/>
        </w:rPr>
      </w:pPr>
      <w:r>
        <w:rPr>
          <w:rFonts w:ascii="Courier New" w:cs="Courier New" w:eastAsia="Courier New" w:hAnsi="Courier New"/>
          <w:sz w:val="18"/>
          <w:szCs w:val="18"/>
          <w:color w:val="auto"/>
          <w:strike w:val="1"/>
        </w:rPr>
        <w:t>(172) Recognized net</w:t>
      </w:r>
    </w:p>
    <w:p>
      <w:pPr>
        <w:ind w:left="100"/>
        <w:spacing w:after="0"/>
        <w:rPr>
          <w:sz w:val="20"/>
          <w:szCs w:val="20"/>
          <w:color w:val="auto"/>
        </w:rPr>
      </w:pPr>
      <w:r>
        <w:rPr>
          <w:rFonts w:ascii="Courier New" w:cs="Courier New" w:eastAsia="Courier New" w:hAnsi="Courier New"/>
          <w:sz w:val="18"/>
          <w:szCs w:val="18"/>
          <w:color w:val="auto"/>
          <w:strike w:val="1"/>
        </w:rPr>
        <w:t>actuarial loss .........</w:t>
      </w:r>
    </w:p>
    <w:p>
      <w:pPr>
        <w:ind w:left="60"/>
        <w:spacing w:after="0" w:line="237" w:lineRule="auto"/>
        <w:rPr>
          <w:sz w:val="20"/>
          <w:szCs w:val="20"/>
          <w:color w:val="auto"/>
        </w:rPr>
      </w:pPr>
      <w:r>
        <w:rPr>
          <w:rFonts w:ascii="Courier New" w:cs="Courier New" w:eastAsia="Courier New" w:hAnsi="Courier New"/>
          <w:sz w:val="18"/>
          <w:szCs w:val="18"/>
          <w:color w:val="auto"/>
          <w:strike w:val="1"/>
        </w:rPr>
        <w:t>34 28 106 81 ------ -----</w:t>
      </w:r>
    </w:p>
    <w:p>
      <w:pPr>
        <w:ind w:left="380"/>
        <w:spacing w:after="0"/>
        <w:rPr>
          <w:sz w:val="20"/>
          <w:szCs w:val="20"/>
          <w:color w:val="auto"/>
        </w:rPr>
      </w:pPr>
      <w:r>
        <w:rPr>
          <w:rFonts w:ascii="Courier New" w:cs="Courier New" w:eastAsia="Courier New" w:hAnsi="Courier New"/>
          <w:sz w:val="18"/>
          <w:szCs w:val="18"/>
          <w:color w:val="auto"/>
          <w:strike w:val="1"/>
        </w:rPr>
        <w:t>- ------ ------ Net</w:t>
      </w:r>
    </w:p>
    <w:p>
      <w:pPr>
        <w:ind w:left="260"/>
        <w:spacing w:after="0" w:line="237" w:lineRule="auto"/>
        <w:rPr>
          <w:sz w:val="20"/>
          <w:szCs w:val="20"/>
          <w:color w:val="auto"/>
        </w:rPr>
      </w:pPr>
      <w:r>
        <w:rPr>
          <w:rFonts w:ascii="Courier New" w:cs="Courier New" w:eastAsia="Courier New" w:hAnsi="Courier New"/>
          <w:sz w:val="18"/>
          <w:szCs w:val="18"/>
          <w:color w:val="auto"/>
          <w:strike w:val="1"/>
        </w:rPr>
        <w:t>periodic benefit cost</w:t>
      </w:r>
    </w:p>
    <w:p>
      <w:pPr>
        <w:ind w:left="160"/>
        <w:spacing w:after="0"/>
        <w:rPr>
          <w:sz w:val="20"/>
          <w:szCs w:val="20"/>
          <w:color w:val="auto"/>
        </w:rPr>
      </w:pPr>
      <w:r>
        <w:rPr>
          <w:rFonts w:ascii="Courier New" w:cs="Courier New" w:eastAsia="Courier New" w:hAnsi="Courier New"/>
          <w:sz w:val="18"/>
          <w:szCs w:val="18"/>
          <w:color w:val="auto"/>
          <w:strike w:val="1"/>
        </w:rPr>
        <w:t>.......... $ 113 $ 69 $</w:t>
      </w:r>
    </w:p>
    <w:p>
      <w:pPr>
        <w:ind w:left="900"/>
        <w:spacing w:after="0" w:line="237" w:lineRule="auto"/>
        <w:rPr>
          <w:sz w:val="20"/>
          <w:szCs w:val="20"/>
          <w:color w:val="auto"/>
        </w:rPr>
      </w:pPr>
      <w:r>
        <w:rPr>
          <w:rFonts w:ascii="Courier New" w:cs="Courier New" w:eastAsia="Courier New" w:hAnsi="Courier New"/>
          <w:sz w:val="18"/>
          <w:szCs w:val="18"/>
          <w:color w:val="auto"/>
          <w:strike w:val="1"/>
        </w:rPr>
        <w:t>344 $ 196</w:t>
      </w:r>
    </w:p>
    <w:p>
      <w:pPr>
        <w:spacing w:after="0" w:line="200" w:lineRule="exact"/>
        <w:rPr>
          <w:sz w:val="20"/>
          <w:szCs w:val="20"/>
          <w:color w:val="auto"/>
        </w:rPr>
      </w:pP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For the nine months ended September 30, 2005, the Company made $167,000 of contributions to its defined benefit pension plans.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564" w:gutter="0" w:footer="0" w:header="0"/>
        </w:sectPr>
      </w:pPr>
    </w:p>
    <w:bookmarkStart w:id="17" w:name="page18"/>
    <w:bookmarkEnd w:id="17"/>
    <w:p>
      <w:pPr>
        <w:ind w:right="5679" w:firstLine="8"/>
        <w:spacing w:after="0" w:line="536" w:lineRule="auto"/>
        <w:tabs>
          <w:tab w:leader="none" w:pos="31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 Comprehensive income (loss) was as follows:</w:t>
      </w:r>
    </w:p>
    <w:p>
      <w:pPr>
        <w:jc w:val="center"/>
        <w:ind w:right="6739"/>
        <w:spacing w:after="0" w:line="234" w:lineRule="auto"/>
        <w:rPr>
          <w:sz w:val="20"/>
          <w:szCs w:val="20"/>
          <w:color w:val="auto"/>
        </w:rPr>
      </w:pPr>
      <w:r>
        <w:rPr>
          <w:rFonts w:ascii="Courier New" w:cs="Courier New" w:eastAsia="Courier New" w:hAnsi="Courier New"/>
          <w:sz w:val="18"/>
          <w:szCs w:val="18"/>
          <w:color w:val="auto"/>
        </w:rPr>
        <w:t>Three Months Ended Nine Months</w:t>
      </w:r>
    </w:p>
    <w:p>
      <w:pPr>
        <w:jc w:val="center"/>
        <w:ind w:right="6739"/>
        <w:spacing w:after="0" w:line="238" w:lineRule="auto"/>
        <w:rPr>
          <w:sz w:val="20"/>
          <w:szCs w:val="20"/>
          <w:color w:val="auto"/>
        </w:rPr>
      </w:pPr>
      <w:r>
        <w:rPr>
          <w:rFonts w:ascii="Courier New" w:cs="Courier New" w:eastAsia="Courier New" w:hAnsi="Courier New"/>
          <w:sz w:val="18"/>
          <w:szCs w:val="18"/>
          <w:color w:val="auto"/>
        </w:rPr>
        <w:t>Ended September 30, September</w:t>
      </w:r>
    </w:p>
    <w:p>
      <w:pPr>
        <w:jc w:val="center"/>
        <w:ind w:right="6739"/>
        <w:spacing w:after="0"/>
        <w:rPr>
          <w:sz w:val="20"/>
          <w:szCs w:val="20"/>
          <w:color w:val="auto"/>
        </w:rPr>
      </w:pPr>
      <w:r>
        <w:rPr>
          <w:rFonts w:ascii="Courier New" w:cs="Courier New" w:eastAsia="Courier New" w:hAnsi="Courier New"/>
          <w:sz w:val="18"/>
          <w:szCs w:val="18"/>
          <w:color w:val="auto"/>
        </w:rPr>
        <w:t>30, --------------------- ------</w:t>
      </w:r>
    </w:p>
    <w:p>
      <w:pPr>
        <w:ind w:left="220"/>
        <w:spacing w:after="0" w:line="237" w:lineRule="auto"/>
        <w:rPr>
          <w:sz w:val="20"/>
          <w:szCs w:val="20"/>
          <w:color w:val="auto"/>
        </w:rPr>
      </w:pPr>
      <w:r>
        <w:rPr>
          <w:rFonts w:ascii="Courier New" w:cs="Courier New" w:eastAsia="Courier New" w:hAnsi="Courier New"/>
          <w:sz w:val="18"/>
          <w:szCs w:val="18"/>
          <w:color w:val="auto"/>
        </w:rPr>
        <w:t>-------------- 2005 2004 2005</w:t>
      </w:r>
    </w:p>
    <w:p>
      <w:pPr>
        <w:ind w:left="60"/>
        <w:spacing w:after="0"/>
        <w:rPr>
          <w:sz w:val="20"/>
          <w:szCs w:val="20"/>
          <w:color w:val="auto"/>
        </w:rPr>
      </w:pPr>
      <w:r>
        <w:rPr>
          <w:rFonts w:ascii="Courier New" w:cs="Courier New" w:eastAsia="Courier New" w:hAnsi="Courier New"/>
          <w:sz w:val="18"/>
          <w:szCs w:val="18"/>
          <w:color w:val="auto"/>
        </w:rPr>
        <w:t>2004 -------- -------- ------ --</w:t>
      </w:r>
    </w:p>
    <w:p>
      <w:pPr>
        <w:spacing w:after="0" w:line="3" w:lineRule="exact"/>
        <w:rPr>
          <w:sz w:val="20"/>
          <w:szCs w:val="20"/>
          <w:color w:val="auto"/>
        </w:rPr>
      </w:pPr>
    </w:p>
    <w:p>
      <w:pPr>
        <w:ind w:left="1420" w:right="6899" w:hanging="1257"/>
        <w:spacing w:after="0" w:line="235" w:lineRule="auto"/>
        <w:tabs>
          <w:tab w:leader="none" w:pos="68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(in thousands) </w:t>
      </w:r>
      <w:r>
        <w:rPr>
          <w:rFonts w:ascii="Courier New" w:cs="Courier New" w:eastAsia="Courier New" w:hAnsi="Courier New"/>
          <w:sz w:val="18"/>
          <w:szCs w:val="18"/>
          <w:color w:val="auto"/>
          <w:strike w:val="1"/>
        </w:rPr>
        <w:t>Net income</w:t>
      </w: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(loss)</w:t>
      </w:r>
    </w:p>
    <w:p>
      <w:pPr>
        <w:spacing w:after="0"/>
        <w:rPr>
          <w:sz w:val="20"/>
          <w:szCs w:val="20"/>
          <w:color w:val="auto"/>
        </w:rPr>
      </w:pPr>
      <w:r>
        <w:rPr>
          <w:rFonts w:ascii="Courier New" w:cs="Courier New" w:eastAsia="Courier New" w:hAnsi="Courier New"/>
          <w:sz w:val="18"/>
          <w:szCs w:val="18"/>
          <w:color w:val="auto"/>
          <w:strike w:val="1"/>
        </w:rPr>
        <w:t>.................................</w:t>
      </w:r>
    </w:p>
    <w:p>
      <w:pPr>
        <w:jc w:val="center"/>
        <w:ind w:right="6739"/>
        <w:spacing w:after="0" w:line="238" w:lineRule="auto"/>
        <w:rPr>
          <w:sz w:val="20"/>
          <w:szCs w:val="20"/>
          <w:color w:val="auto"/>
        </w:rPr>
      </w:pPr>
      <w:r>
        <w:rPr>
          <w:rFonts w:ascii="Courier New" w:cs="Courier New" w:eastAsia="Courier New" w:hAnsi="Courier New"/>
          <w:sz w:val="18"/>
          <w:szCs w:val="18"/>
          <w:color w:val="auto"/>
          <w:strike w:val="1"/>
        </w:rPr>
        <w:t>$10,481 $(7,597) $26,580 $ 7,358</w:t>
      </w:r>
    </w:p>
    <w:p>
      <w:pPr>
        <w:jc w:val="center"/>
        <w:ind w:right="6739"/>
        <w:spacing w:after="0"/>
        <w:rPr>
          <w:sz w:val="20"/>
          <w:szCs w:val="20"/>
          <w:color w:val="auto"/>
        </w:rPr>
      </w:pPr>
      <w:r>
        <w:rPr>
          <w:rFonts w:ascii="Courier New" w:cs="Courier New" w:eastAsia="Courier New" w:hAnsi="Courier New"/>
          <w:sz w:val="18"/>
          <w:szCs w:val="18"/>
          <w:color w:val="auto"/>
          <w:strike w:val="1"/>
        </w:rPr>
        <w:t>Foreign currency translation</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adjustment ........... (232) 532</w:t>
      </w:r>
    </w:p>
    <w:p>
      <w:pPr>
        <w:jc w:val="center"/>
        <w:ind w:right="6739"/>
        <w:spacing w:after="0" w:line="238" w:lineRule="auto"/>
        <w:rPr>
          <w:sz w:val="20"/>
          <w:szCs w:val="20"/>
          <w:color w:val="auto"/>
        </w:rPr>
      </w:pPr>
      <w:r>
        <w:rPr>
          <w:rFonts w:ascii="Courier New" w:cs="Courier New" w:eastAsia="Courier New" w:hAnsi="Courier New"/>
          <w:sz w:val="18"/>
          <w:szCs w:val="18"/>
          <w:color w:val="auto"/>
          <w:strike w:val="1"/>
        </w:rPr>
        <w:t>(9,978) 108 Minimum pension</w:t>
      </w:r>
    </w:p>
    <w:p>
      <w:pPr>
        <w:jc w:val="center"/>
        <w:ind w:right="6739"/>
        <w:spacing w:after="0"/>
        <w:rPr>
          <w:sz w:val="20"/>
          <w:szCs w:val="20"/>
          <w:color w:val="auto"/>
        </w:rPr>
      </w:pPr>
      <w:r>
        <w:rPr>
          <w:rFonts w:ascii="Courier New" w:cs="Courier New" w:eastAsia="Courier New" w:hAnsi="Courier New"/>
          <w:sz w:val="18"/>
          <w:szCs w:val="18"/>
          <w:color w:val="auto"/>
          <w:strike w:val="1"/>
        </w:rPr>
        <w:t>liability adjustment, net of tax</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 -- 4 -- 444 Unrealized</w:t>
      </w:r>
    </w:p>
    <w:p>
      <w:pPr>
        <w:jc w:val="center"/>
        <w:ind w:right="6739"/>
        <w:spacing w:after="0"/>
        <w:rPr>
          <w:sz w:val="20"/>
          <w:szCs w:val="20"/>
          <w:color w:val="auto"/>
        </w:rPr>
      </w:pPr>
      <w:r>
        <w:rPr>
          <w:rFonts w:ascii="Courier New" w:cs="Courier New" w:eastAsia="Courier New" w:hAnsi="Courier New"/>
          <w:sz w:val="18"/>
          <w:szCs w:val="18"/>
          <w:color w:val="auto"/>
          <w:strike w:val="1"/>
        </w:rPr>
        <w:t>holding gains (losses) on</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available-for-sale securities,</w:t>
      </w:r>
    </w:p>
    <w:p>
      <w:pPr>
        <w:jc w:val="center"/>
        <w:ind w:right="6739"/>
        <w:spacing w:after="0"/>
        <w:rPr>
          <w:sz w:val="20"/>
          <w:szCs w:val="20"/>
          <w:color w:val="auto"/>
        </w:rPr>
      </w:pPr>
      <w:r>
        <w:rPr>
          <w:rFonts w:ascii="Courier New" w:cs="Courier New" w:eastAsia="Courier New" w:hAnsi="Courier New"/>
          <w:sz w:val="18"/>
          <w:szCs w:val="18"/>
          <w:color w:val="auto"/>
          <w:strike w:val="1"/>
        </w:rPr>
        <w:t>net of tax .... -- 678 (163)</w:t>
      </w:r>
    </w:p>
    <w:p>
      <w:pPr>
        <w:spacing w:after="0" w:line="3" w:lineRule="exact"/>
        <w:rPr>
          <w:sz w:val="20"/>
          <w:szCs w:val="20"/>
          <w:color w:val="auto"/>
        </w:rPr>
      </w:pPr>
    </w:p>
    <w:p>
      <w:pPr>
        <w:ind w:left="160" w:right="6899" w:firstLine="108"/>
        <w:spacing w:after="0" w:line="268" w:lineRule="auto"/>
        <w:tabs>
          <w:tab w:leader="none" w:pos="897" w:val="left"/>
        </w:tabs>
        <w:numPr>
          <w:ilvl w:val="0"/>
          <w:numId w:val="29"/>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Less: Reclassification adjustment for losses included</w:t>
      </w:r>
    </w:p>
    <w:p>
      <w:pPr>
        <w:ind w:left="60"/>
        <w:spacing w:after="0" w:line="233" w:lineRule="auto"/>
        <w:rPr>
          <w:sz w:val="20"/>
          <w:szCs w:val="20"/>
          <w:color w:val="auto"/>
        </w:rPr>
      </w:pPr>
      <w:r>
        <w:rPr>
          <w:rFonts w:ascii="Courier New" w:cs="Courier New" w:eastAsia="Courier New" w:hAnsi="Courier New"/>
          <w:sz w:val="18"/>
          <w:szCs w:val="18"/>
          <w:color w:val="auto"/>
          <w:strike w:val="1"/>
        </w:rPr>
        <w:t>in net income (loss), net of tax</w:t>
      </w:r>
    </w:p>
    <w:p>
      <w:pPr>
        <w:ind w:left="60"/>
        <w:spacing w:after="0"/>
        <w:rPr>
          <w:sz w:val="20"/>
          <w:szCs w:val="20"/>
          <w:color w:val="auto"/>
        </w:rPr>
      </w:pPr>
      <w:r>
        <w:rPr>
          <w:rFonts w:ascii="Courier New" w:cs="Courier New" w:eastAsia="Courier New" w:hAnsi="Courier New"/>
          <w:sz w:val="18"/>
          <w:szCs w:val="18"/>
          <w:color w:val="auto"/>
          <w:strike w:val="1"/>
        </w:rPr>
        <w:t>... -- -- 18 -- -------- -------</w:t>
      </w:r>
    </w:p>
    <w:p>
      <w:pPr>
        <w:ind w:left="900" w:hanging="210"/>
        <w:spacing w:after="0" w:line="237" w:lineRule="auto"/>
        <w:tabs>
          <w:tab w:leader="none" w:pos="900" w:val="left"/>
        </w:tabs>
        <w:numPr>
          <w:ilvl w:val="0"/>
          <w:numId w:val="30"/>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Comprehensive income (loss)</w:t>
      </w:r>
    </w:p>
    <w:p>
      <w:pPr>
        <w:ind w:left="120"/>
        <w:spacing w:after="0"/>
        <w:rPr>
          <w:sz w:val="20"/>
          <w:szCs w:val="20"/>
          <w:color w:val="auto"/>
        </w:rPr>
      </w:pPr>
      <w:r>
        <w:rPr>
          <w:rFonts w:ascii="Courier New" w:cs="Courier New" w:eastAsia="Courier New" w:hAnsi="Courier New"/>
          <w:sz w:val="18"/>
          <w:szCs w:val="18"/>
          <w:color w:val="auto"/>
          <w:strike w:val="1"/>
        </w:rPr>
        <w:t>....................... $10,249</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$(6,383) $ 16,457 $ 7,333</w:t>
      </w:r>
    </w:p>
    <w:p>
      <w:pPr>
        <w:jc w:val="center"/>
        <w:ind w:right="6739"/>
        <w:spacing w:after="0" w:line="238" w:lineRule="auto"/>
        <w:rPr>
          <w:sz w:val="20"/>
          <w:szCs w:val="20"/>
          <w:color w:val="auto"/>
        </w:rPr>
      </w:pPr>
      <w:r>
        <w:rPr>
          <w:rFonts w:ascii="Courier New" w:cs="Courier New" w:eastAsia="Courier New" w:hAnsi="Courier New"/>
          <w:sz w:val="18"/>
          <w:szCs w:val="18"/>
          <w:color w:val="auto"/>
          <w:strike w:val="1"/>
        </w:rPr>
        <w:t>======== ======== ========</w:t>
      </w:r>
    </w:p>
    <w:p>
      <w:pPr>
        <w:jc w:val="center"/>
        <w:ind w:right="6739"/>
        <w:spacing w:after="0"/>
        <w:rPr>
          <w:sz w:val="20"/>
          <w:szCs w:val="20"/>
          <w:color w:val="auto"/>
        </w:rPr>
      </w:pPr>
      <w:r>
        <w:rPr>
          <w:rFonts w:ascii="Courier New" w:cs="Courier New" w:eastAsia="Courier New" w:hAnsi="Courier New"/>
          <w:sz w:val="18"/>
          <w:szCs w:val="18"/>
          <w:color w:val="auto"/>
          <w:strike w:val="1"/>
        </w:rPr>
        <w:t>=========</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significant portion of the foreign currency translation adjustment recorded for the nine-month periods ended September 30, 2005 was related to the appreciation of the U.S. dollar against the euro following the Company's acquisition of Newdeal Technologies, whose functional currency is the euro, on January 3, 2005.</w:t>
      </w:r>
    </w:p>
    <w:p>
      <w:pPr>
        <w:spacing w:after="0" w:line="203" w:lineRule="exact"/>
        <w:rPr>
          <w:sz w:val="20"/>
          <w:szCs w:val="20"/>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(LOSS)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and diluted net income per share was as follows:</w:t>
      </w:r>
    </w:p>
    <w:p>
      <w:pPr>
        <w:spacing w:after="0" w:line="201"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Three Months Ended Nine Months</w:t>
      </w:r>
    </w:p>
    <w:p>
      <w:pPr>
        <w:jc w:val="center"/>
        <w:ind w:right="6739"/>
        <w:spacing w:after="0" w:line="238" w:lineRule="auto"/>
        <w:rPr>
          <w:sz w:val="20"/>
          <w:szCs w:val="20"/>
          <w:color w:val="auto"/>
        </w:rPr>
      </w:pPr>
      <w:r>
        <w:rPr>
          <w:rFonts w:ascii="Courier New" w:cs="Courier New" w:eastAsia="Courier New" w:hAnsi="Courier New"/>
          <w:sz w:val="18"/>
          <w:szCs w:val="18"/>
          <w:color w:val="auto"/>
        </w:rPr>
        <w:t>Ended September 30, September</w:t>
      </w:r>
    </w:p>
    <w:p>
      <w:pPr>
        <w:jc w:val="center"/>
        <w:ind w:right="6739"/>
        <w:spacing w:after="0"/>
        <w:rPr>
          <w:sz w:val="20"/>
          <w:szCs w:val="20"/>
          <w:color w:val="auto"/>
        </w:rPr>
      </w:pPr>
      <w:r>
        <w:rPr>
          <w:rFonts w:ascii="Courier New" w:cs="Courier New" w:eastAsia="Courier New" w:hAnsi="Courier New"/>
          <w:sz w:val="18"/>
          <w:szCs w:val="18"/>
          <w:color w:val="auto"/>
        </w:rPr>
        <w:t>30, -------------------- -------</w:t>
      </w:r>
    </w:p>
    <w:p>
      <w:pPr>
        <w:ind w:left="260"/>
        <w:spacing w:after="0" w:line="237" w:lineRule="auto"/>
        <w:rPr>
          <w:sz w:val="20"/>
          <w:szCs w:val="20"/>
          <w:color w:val="auto"/>
        </w:rPr>
      </w:pPr>
      <w:r>
        <w:rPr>
          <w:rFonts w:ascii="Courier New" w:cs="Courier New" w:eastAsia="Courier New" w:hAnsi="Courier New"/>
          <w:sz w:val="18"/>
          <w:szCs w:val="18"/>
          <w:color w:val="auto"/>
        </w:rPr>
        <w:t>------------- 2005 2004 2005</w:t>
      </w:r>
    </w:p>
    <w:p>
      <w:pPr>
        <w:ind w:left="120"/>
        <w:spacing w:after="0" w:line="238" w:lineRule="auto"/>
        <w:rPr>
          <w:sz w:val="20"/>
          <w:szCs w:val="20"/>
          <w:color w:val="auto"/>
        </w:rPr>
      </w:pPr>
      <w:r>
        <w:rPr>
          <w:rFonts w:ascii="Courier New" w:cs="Courier New" w:eastAsia="Courier New" w:hAnsi="Courier New"/>
          <w:sz w:val="18"/>
          <w:szCs w:val="18"/>
          <w:color w:val="auto"/>
        </w:rPr>
        <w:t>2004 -------- -------- --------</w:t>
      </w:r>
    </w:p>
    <w:p>
      <w:pPr>
        <w:ind w:left="160"/>
        <w:spacing w:after="0"/>
        <w:rPr>
          <w:sz w:val="20"/>
          <w:szCs w:val="20"/>
          <w:color w:val="auto"/>
        </w:rPr>
      </w:pPr>
      <w:r>
        <w:rPr>
          <w:rFonts w:ascii="Courier New" w:cs="Courier New" w:eastAsia="Courier New" w:hAnsi="Courier New"/>
          <w:sz w:val="18"/>
          <w:szCs w:val="18"/>
          <w:color w:val="auto"/>
        </w:rPr>
        <w:t>-------- (In thousands, except</w:t>
      </w:r>
    </w:p>
    <w:p>
      <w:pPr>
        <w:jc w:val="center"/>
        <w:ind w:right="6739"/>
        <w:spacing w:after="0" w:line="237" w:lineRule="auto"/>
        <w:rPr>
          <w:sz w:val="20"/>
          <w:szCs w:val="20"/>
          <w:color w:val="auto"/>
        </w:rPr>
      </w:pPr>
      <w:r>
        <w:rPr>
          <w:rFonts w:ascii="Courier New" w:cs="Courier New" w:eastAsia="Courier New" w:hAnsi="Courier New"/>
          <w:sz w:val="18"/>
          <w:szCs w:val="18"/>
          <w:color w:val="auto"/>
        </w:rPr>
        <w:t xml:space="preserve">per share amounts) </w:t>
      </w:r>
      <w:r>
        <w:rPr>
          <w:rFonts w:ascii="Courier New" w:cs="Courier New" w:eastAsia="Courier New" w:hAnsi="Courier New"/>
          <w:sz w:val="18"/>
          <w:szCs w:val="18"/>
          <w:color w:val="auto"/>
          <w:strike w:val="1"/>
        </w:rPr>
        <w:t>Basic net</w:t>
      </w:r>
    </w:p>
    <w:p>
      <w:pPr>
        <w:ind w:left="60"/>
        <w:spacing w:after="0"/>
        <w:rPr>
          <w:sz w:val="20"/>
          <w:szCs w:val="20"/>
          <w:color w:val="auto"/>
        </w:rPr>
      </w:pPr>
      <w:r>
        <w:rPr>
          <w:rFonts w:ascii="Courier New" w:cs="Courier New" w:eastAsia="Courier New" w:hAnsi="Courier New"/>
          <w:sz w:val="18"/>
          <w:szCs w:val="18"/>
          <w:color w:val="auto"/>
          <w:strike w:val="1"/>
        </w:rPr>
        <w:t>income (loss) per share: - -----</w:t>
      </w:r>
    </w:p>
    <w:p>
      <w:pPr>
        <w:ind w:left="220"/>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6739"/>
        <w:spacing w:after="0"/>
        <w:rPr>
          <w:sz w:val="20"/>
          <w:szCs w:val="20"/>
          <w:color w:val="auto"/>
        </w:rPr>
      </w:pPr>
      <w:r>
        <w:rPr>
          <w:rFonts w:ascii="Courier New" w:cs="Courier New" w:eastAsia="Courier New" w:hAnsi="Courier New"/>
          <w:sz w:val="18"/>
          <w:szCs w:val="18"/>
          <w:color w:val="auto"/>
          <w:strike w:val="1"/>
        </w:rPr>
        <w:t>Net income (loss)</w:t>
      </w:r>
    </w:p>
    <w:p>
      <w:pPr>
        <w:spacing w:after="0" w:line="237" w:lineRule="auto"/>
        <w:rPr>
          <w:sz w:val="20"/>
          <w:szCs w:val="20"/>
          <w:color w:val="auto"/>
        </w:rPr>
      </w:pPr>
      <w:r>
        <w:rPr>
          <w:rFonts w:ascii="Courier New" w:cs="Courier New" w:eastAsia="Courier New" w:hAnsi="Courier New"/>
          <w:sz w:val="18"/>
          <w:szCs w:val="18"/>
          <w:color w:val="auto"/>
          <w:strike w:val="1"/>
        </w:rPr>
        <w:t>.................................</w:t>
      </w:r>
    </w:p>
    <w:tbl>
      <w:tblPr>
        <w:tblLayout w:type="fixed"/>
        <w:tblInd w:w="60" w:type="dxa"/>
        <w:tblCellMar>
          <w:top w:w="0" w:type="dxa"/>
          <w:left w:w="0" w:type="dxa"/>
          <w:bottom w:w="0" w:type="dxa"/>
          <w:right w:w="0" w:type="dxa"/>
        </w:tblCellMar>
      </w:tblP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$ 10,481</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 (7,597) $ 26,580</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w:t>
            </w:r>
          </w:p>
        </w:tc>
        <w:tc>
          <w:tcPr>
            <w:tcW w:w="120" w:type="dxa"/>
            <w:vAlign w:val="bottom"/>
          </w:tcPr>
          <w:p>
            <w:pPr>
              <w:spacing w:after="0"/>
              <w:rPr>
                <w:sz w:val="17"/>
                <w:szCs w:val="17"/>
                <w:color w:val="auto"/>
              </w:rPr>
            </w:pPr>
          </w:p>
        </w:tc>
      </w:tr>
      <w:tr>
        <w:trPr>
          <w:trHeight w:val="203"/>
        </w:trPr>
        <w:tc>
          <w:tcPr>
            <w:tcW w:w="3240" w:type="dxa"/>
            <w:vAlign w:val="bottom"/>
            <w:gridSpan w:val="4"/>
          </w:tcPr>
          <w:p>
            <w:pPr>
              <w:jc w:val="center"/>
              <w:ind w:left="52"/>
              <w:spacing w:after="0" w:line="203" w:lineRule="exact"/>
              <w:rPr>
                <w:sz w:val="20"/>
                <w:szCs w:val="20"/>
                <w:color w:val="auto"/>
              </w:rPr>
            </w:pPr>
            <w:r>
              <w:rPr>
                <w:rFonts w:ascii="Courier New" w:cs="Courier New" w:eastAsia="Courier New" w:hAnsi="Courier New"/>
                <w:sz w:val="18"/>
                <w:szCs w:val="18"/>
                <w:color w:val="auto"/>
                <w:strike w:val="1"/>
                <w:w w:val="97"/>
              </w:rPr>
              <w:t>7,358 Weighted average common</w:t>
            </w:r>
          </w:p>
        </w:tc>
        <w:tc>
          <w:tcPr>
            <w:tcW w:w="120" w:type="dxa"/>
            <w:vAlign w:val="bottom"/>
          </w:tcPr>
          <w:p>
            <w:pPr>
              <w:spacing w:after="0"/>
              <w:rPr>
                <w:sz w:val="17"/>
                <w:szCs w:val="17"/>
                <w:color w:val="auto"/>
              </w:rPr>
            </w:pPr>
          </w:p>
        </w:tc>
      </w:tr>
      <w:tr>
        <w:trPr>
          <w:trHeight w:val="203"/>
        </w:trPr>
        <w:tc>
          <w:tcPr>
            <w:tcW w:w="3100" w:type="dxa"/>
            <w:vAlign w:val="bottom"/>
            <w:gridSpan w:val="3"/>
          </w:tcPr>
          <w:p>
            <w:pPr>
              <w:jc w:val="center"/>
              <w:ind w:left="172"/>
              <w:spacing w:after="0" w:line="203" w:lineRule="exact"/>
              <w:rPr>
                <w:sz w:val="20"/>
                <w:szCs w:val="20"/>
                <w:color w:val="auto"/>
              </w:rPr>
            </w:pPr>
            <w:r>
              <w:rPr>
                <w:rFonts w:ascii="Courier New" w:cs="Courier New" w:eastAsia="Courier New" w:hAnsi="Courier New"/>
                <w:sz w:val="18"/>
                <w:szCs w:val="18"/>
                <w:color w:val="auto"/>
                <w:strike w:val="1"/>
                <w:w w:val="97"/>
              </w:rPr>
              <w:t>shares outstanding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30,039</w:t>
            </w:r>
          </w:p>
        </w:tc>
        <w:tc>
          <w:tcPr>
            <w:tcW w:w="14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strike w:val="1"/>
                <w:w w:val="96"/>
              </w:rPr>
              <w:t>30,326 30,334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29,961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100" w:type="dxa"/>
            <w:vAlign w:val="bottom"/>
            <w:gridSpan w:val="3"/>
          </w:tcPr>
          <w:p>
            <w:pPr>
              <w:jc w:val="center"/>
              <w:ind w:left="172"/>
              <w:spacing w:after="0" w:line="203" w:lineRule="exact"/>
              <w:rPr>
                <w:sz w:val="20"/>
                <w:szCs w:val="20"/>
                <w:color w:val="auto"/>
              </w:rPr>
            </w:pPr>
            <w:r>
              <w:rPr>
                <w:rFonts w:ascii="Courier New" w:cs="Courier New" w:eastAsia="Courier New" w:hAnsi="Courier New"/>
                <w:sz w:val="18"/>
                <w:szCs w:val="18"/>
                <w:color w:val="auto"/>
                <w:strike w:val="1"/>
                <w:w w:val="97"/>
              </w:rPr>
              <w:t>Basic net income (loss) per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w w:val="99"/>
              </w:rPr>
              <w:t>share .................</w:t>
            </w:r>
          </w:p>
        </w:tc>
        <w:tc>
          <w:tcPr>
            <w:tcW w:w="7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$ 0.35</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w:t>
            </w:r>
          </w:p>
        </w:tc>
      </w:tr>
    </w:tbl>
    <w:p>
      <w:pPr>
        <w:ind w:left="60"/>
        <w:spacing w:after="0" w:line="238" w:lineRule="auto"/>
        <w:rPr>
          <w:sz w:val="20"/>
          <w:szCs w:val="20"/>
          <w:color w:val="auto"/>
        </w:rPr>
      </w:pPr>
      <w:r>
        <w:rPr>
          <w:rFonts w:ascii="Courier New" w:cs="Courier New" w:eastAsia="Courier New" w:hAnsi="Courier New"/>
          <w:sz w:val="18"/>
          <w:szCs w:val="18"/>
          <w:color w:val="auto"/>
          <w:strike w:val="1"/>
        </w:rPr>
        <w:t>(0.25) $ 0.88 $ 0.25 Diluted net</w:t>
      </w:r>
    </w:p>
    <w:p>
      <w:pPr>
        <w:ind w:left="60"/>
        <w:spacing w:after="0"/>
        <w:rPr>
          <w:sz w:val="20"/>
          <w:szCs w:val="20"/>
          <w:color w:val="auto"/>
        </w:rPr>
      </w:pPr>
      <w:r>
        <w:rPr>
          <w:rFonts w:ascii="Courier New" w:cs="Courier New" w:eastAsia="Courier New" w:hAnsi="Courier New"/>
          <w:sz w:val="18"/>
          <w:szCs w:val="18"/>
          <w:color w:val="auto"/>
          <w:strike w:val="1"/>
        </w:rPr>
        <w:t>income (loss) per share: - -----</w:t>
      </w:r>
    </w:p>
    <w:p>
      <w:pPr>
        <w:ind w:left="120"/>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6739"/>
        <w:spacing w:after="0" w:line="238" w:lineRule="auto"/>
        <w:rPr>
          <w:sz w:val="20"/>
          <w:szCs w:val="20"/>
          <w:color w:val="auto"/>
        </w:rPr>
      </w:pPr>
      <w:r>
        <w:rPr>
          <w:rFonts w:ascii="Courier New" w:cs="Courier New" w:eastAsia="Courier New" w:hAnsi="Courier New"/>
          <w:sz w:val="18"/>
          <w:szCs w:val="18"/>
          <w:color w:val="auto"/>
          <w:strike w:val="1"/>
        </w:rPr>
        <w:t>Net income (loss)</w:t>
      </w:r>
    </w:p>
    <w:p>
      <w:pPr>
        <w:ind w:left="60"/>
        <w:spacing w:after="0"/>
        <w:rPr>
          <w:sz w:val="20"/>
          <w:szCs w:val="20"/>
          <w:color w:val="auto"/>
        </w:rPr>
      </w:pPr>
      <w:r>
        <w:rPr>
          <w:rFonts w:ascii="Courier New" w:cs="Courier New" w:eastAsia="Courier New" w:hAnsi="Courier New"/>
          <w:sz w:val="18"/>
          <w:szCs w:val="18"/>
          <w:color w:val="auto"/>
          <w:strike w:val="1"/>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$ 10,481 $ (7,597) $ 26,580 $</w:t>
      </w:r>
    </w:p>
    <w:p>
      <w:pPr>
        <w:jc w:val="center"/>
        <w:ind w:right="6739"/>
        <w:spacing w:after="0"/>
        <w:rPr>
          <w:sz w:val="20"/>
          <w:szCs w:val="20"/>
          <w:color w:val="auto"/>
        </w:rPr>
      </w:pPr>
      <w:r>
        <w:rPr>
          <w:rFonts w:ascii="Courier New" w:cs="Courier New" w:eastAsia="Courier New" w:hAnsi="Courier New"/>
          <w:sz w:val="18"/>
          <w:szCs w:val="18"/>
          <w:color w:val="auto"/>
          <w:strike w:val="1"/>
        </w:rPr>
        <w:t>7,358 Add back: Interest expense</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and other income/(expense)</w:t>
      </w:r>
    </w:p>
    <w:p>
      <w:pPr>
        <w:jc w:val="center"/>
        <w:ind w:right="6739"/>
        <w:spacing w:after="0"/>
        <w:rPr>
          <w:sz w:val="20"/>
          <w:szCs w:val="20"/>
          <w:color w:val="auto"/>
        </w:rPr>
      </w:pPr>
      <w:r>
        <w:rPr>
          <w:rFonts w:ascii="Courier New" w:cs="Courier New" w:eastAsia="Courier New" w:hAnsi="Courier New"/>
          <w:sz w:val="18"/>
          <w:szCs w:val="18"/>
          <w:color w:val="auto"/>
          <w:strike w:val="1"/>
        </w:rPr>
        <w:t>related to convertible notes</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payable, net of tax</w:t>
      </w:r>
    </w:p>
    <w:p>
      <w:pPr>
        <w:ind w:left="120"/>
        <w:spacing w:after="0" w:line="238" w:lineRule="auto"/>
        <w:rPr>
          <w:sz w:val="20"/>
          <w:szCs w:val="20"/>
          <w:color w:val="auto"/>
        </w:rPr>
      </w:pPr>
      <w:r>
        <w:rPr>
          <w:rFonts w:ascii="Courier New" w:cs="Courier New" w:eastAsia="Courier New" w:hAnsi="Courier New"/>
          <w:sz w:val="18"/>
          <w:szCs w:val="18"/>
          <w:color w:val="auto"/>
          <w:strike w:val="1"/>
        </w:rPr>
        <w:t>............... 800 -- 1,832 --</w:t>
      </w:r>
    </w:p>
    <w:p>
      <w:pPr>
        <w:ind w:left="60"/>
        <w:spacing w:after="0"/>
        <w:rPr>
          <w:sz w:val="20"/>
          <w:szCs w:val="20"/>
          <w:color w:val="auto"/>
        </w:rPr>
      </w:pPr>
      <w:r>
        <w:rPr>
          <w:rFonts w:ascii="Courier New" w:cs="Courier New" w:eastAsia="Courier New" w:hAnsi="Courier New"/>
          <w:sz w:val="18"/>
          <w:szCs w:val="18"/>
          <w:color w:val="auto"/>
          <w:strike w:val="1"/>
        </w:rPr>
        <w:t>-------- -------- -------- -----</w:t>
      </w:r>
    </w:p>
    <w:p>
      <w:pPr>
        <w:ind w:left="120"/>
        <w:spacing w:after="0" w:line="237" w:lineRule="auto"/>
        <w:rPr>
          <w:sz w:val="20"/>
          <w:szCs w:val="20"/>
          <w:color w:val="auto"/>
        </w:rPr>
      </w:pPr>
      <w:r>
        <w:rPr>
          <w:rFonts w:ascii="Courier New" w:cs="Courier New" w:eastAsia="Courier New" w:hAnsi="Courier New"/>
          <w:sz w:val="18"/>
          <w:szCs w:val="18"/>
          <w:color w:val="auto"/>
          <w:strike w:val="1"/>
        </w:rPr>
        <w:t>--- Net income (loss) available</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strike w:val="1"/>
                <w:w w:val="99"/>
              </w:rPr>
              <w:t>to common stock .......</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strike w:val="1"/>
                <w:w w:val="99"/>
              </w:rPr>
              <w:t>$ 11,281</w:t>
            </w:r>
          </w:p>
        </w:tc>
      </w:tr>
    </w:tbl>
    <w:p>
      <w:pPr>
        <w:spacing w:after="0" w:line="4" w:lineRule="exact"/>
        <w:rPr>
          <w:sz w:val="20"/>
          <w:szCs w:val="20"/>
          <w:color w:val="auto"/>
        </w:rPr>
      </w:pPr>
    </w:p>
    <w:p>
      <w:pPr>
        <w:ind w:left="160" w:right="6899" w:firstLine="214"/>
        <w:spacing w:after="0" w:line="268" w:lineRule="auto"/>
        <w:tabs>
          <w:tab w:leader="none" w:pos="581" w:val="left"/>
        </w:tabs>
        <w:numPr>
          <w:ilvl w:val="0"/>
          <w:numId w:val="3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(7,597) $ 28,412 $ 7,358 Weighted average common shares</w:t>
      </w:r>
    </w:p>
    <w:p>
      <w:pPr>
        <w:ind w:left="3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outstanding - Basic 30,039</w:t>
      </w:r>
    </w:p>
    <w:p>
      <w:pPr>
        <w:ind w:left="1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30,326 30,334 29,961 Effect of</w:t>
      </w:r>
    </w:p>
    <w:p>
      <w:pPr>
        <w:ind w:left="3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dilutive securities: Stock</w:t>
      </w:r>
    </w:p>
    <w:p>
      <w:pPr>
        <w:sectPr>
          <w:pgSz w:w="11900" w:h="16838" w:orient="portrait"/>
          <w:cols w:equalWidth="0" w:num="1">
            <w:col w:w="10219"/>
          </w:cols>
          <w:pgMar w:left="240" w:top="723" w:right="1440" w:bottom="0" w:gutter="0" w:footer="0" w:header="0"/>
        </w:sectPr>
      </w:pPr>
    </w:p>
    <w:bookmarkStart w:id="18" w:name="page19"/>
    <w:bookmarkEnd w:id="18"/>
    <w:p>
      <w:pPr>
        <w:jc w:val="center"/>
        <w:ind w:right="6739"/>
        <w:spacing w:after="0"/>
        <w:rPr>
          <w:sz w:val="20"/>
          <w:szCs w:val="20"/>
          <w:color w:val="auto"/>
        </w:rPr>
      </w:pPr>
      <w:r>
        <w:rPr>
          <w:rFonts w:ascii="Courier New" w:cs="Courier New" w:eastAsia="Courier New" w:hAnsi="Courier New"/>
          <w:sz w:val="18"/>
          <w:szCs w:val="18"/>
          <w:color w:val="auto"/>
          <w:strike w:val="1"/>
        </w:rPr>
        <w:t>options and restricted stock</w:t>
      </w:r>
    </w:p>
    <w:p>
      <w:pPr>
        <w:ind w:left="160"/>
        <w:spacing w:after="0" w:line="238" w:lineRule="auto"/>
        <w:rPr>
          <w:sz w:val="20"/>
          <w:szCs w:val="20"/>
          <w:color w:val="auto"/>
        </w:rPr>
      </w:pPr>
      <w:r>
        <w:rPr>
          <w:rFonts w:ascii="Courier New" w:cs="Courier New" w:eastAsia="Courier New" w:hAnsi="Courier New"/>
          <w:sz w:val="18"/>
          <w:szCs w:val="18"/>
          <w:color w:val="auto"/>
          <w:strike w:val="1"/>
        </w:rPr>
        <w:t>............. 744 -- 879 1,065</w:t>
      </w:r>
    </w:p>
    <w:p>
      <w:pPr>
        <w:ind w:left="120"/>
        <w:spacing w:after="0"/>
        <w:rPr>
          <w:sz w:val="20"/>
          <w:szCs w:val="20"/>
          <w:color w:val="auto"/>
        </w:rPr>
      </w:pPr>
      <w:r>
        <w:rPr>
          <w:rFonts w:ascii="Courier New" w:cs="Courier New" w:eastAsia="Courier New" w:hAnsi="Courier New"/>
          <w:sz w:val="18"/>
          <w:szCs w:val="18"/>
          <w:color w:val="auto"/>
          <w:strike w:val="1"/>
        </w:rPr>
        <w:t>Shares issuable upon conversion</w:t>
      </w:r>
    </w:p>
    <w:p>
      <w:pPr>
        <w:ind w:left="120"/>
        <w:spacing w:after="0" w:line="237" w:lineRule="auto"/>
        <w:rPr>
          <w:sz w:val="20"/>
          <w:szCs w:val="20"/>
          <w:color w:val="auto"/>
        </w:rPr>
      </w:pPr>
      <w:r>
        <w:rPr>
          <w:rFonts w:ascii="Courier New" w:cs="Courier New" w:eastAsia="Courier New" w:hAnsi="Courier New"/>
          <w:sz w:val="18"/>
          <w:szCs w:val="18"/>
          <w:color w:val="auto"/>
          <w:strike w:val="1"/>
        </w:rPr>
        <w:t>of notes payable 3,514 -- 3,514</w:t>
      </w:r>
    </w:p>
    <w:p>
      <w:pPr>
        <w:ind w:left="60"/>
        <w:spacing w:after="0" w:line="238" w:lineRule="auto"/>
        <w:rPr>
          <w:sz w:val="20"/>
          <w:szCs w:val="20"/>
          <w:color w:val="auto"/>
        </w:rPr>
      </w:pPr>
      <w:r>
        <w:rPr>
          <w:rFonts w:ascii="Courier New" w:cs="Courier New" w:eastAsia="Courier New" w:hAnsi="Courier New"/>
          <w:sz w:val="18"/>
          <w:szCs w:val="18"/>
          <w:color w:val="auto"/>
          <w:strike w:val="1"/>
        </w:rPr>
        <w:t>-- -------- -------- -------- --</w:t>
      </w:r>
    </w:p>
    <w:p>
      <w:pPr>
        <w:ind w:left="160"/>
        <w:spacing w:after="0"/>
        <w:rPr>
          <w:sz w:val="20"/>
          <w:szCs w:val="20"/>
          <w:color w:val="auto"/>
        </w:rPr>
      </w:pPr>
      <w:r>
        <w:rPr>
          <w:rFonts w:ascii="Courier New" w:cs="Courier New" w:eastAsia="Courier New" w:hAnsi="Courier New"/>
          <w:sz w:val="18"/>
          <w:szCs w:val="18"/>
          <w:color w:val="auto"/>
          <w:strike w:val="1"/>
        </w:rPr>
        <w:t>------ Weighted average common</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shares for diluted earnings</w:t>
      </w:r>
    </w:p>
    <w:p>
      <w:pPr>
        <w:jc w:val="center"/>
        <w:ind w:right="6739"/>
        <w:spacing w:after="0"/>
        <w:rPr>
          <w:sz w:val="20"/>
          <w:szCs w:val="20"/>
          <w:color w:val="auto"/>
        </w:rPr>
      </w:pPr>
      <w:r>
        <w:rPr>
          <w:rFonts w:ascii="Courier New" w:cs="Courier New" w:eastAsia="Courier New" w:hAnsi="Courier New"/>
          <w:sz w:val="18"/>
          <w:szCs w:val="18"/>
          <w:color w:val="auto"/>
          <w:strike w:val="1"/>
        </w:rPr>
        <w:t>(loss) per share</w:t>
      </w:r>
    </w:p>
    <w:p>
      <w:pPr>
        <w:ind w:left="220"/>
        <w:spacing w:after="0" w:line="237" w:lineRule="auto"/>
        <w:rPr>
          <w:sz w:val="20"/>
          <w:szCs w:val="20"/>
          <w:color w:val="auto"/>
        </w:rPr>
      </w:pPr>
      <w:r>
        <w:rPr>
          <w:rFonts w:ascii="Courier New" w:cs="Courier New" w:eastAsia="Courier New" w:hAnsi="Courier New"/>
          <w:sz w:val="18"/>
          <w:szCs w:val="18"/>
          <w:color w:val="auto"/>
          <w:strike w:val="1"/>
        </w:rPr>
        <w:t>...................... 34,297</w:t>
      </w:r>
    </w:p>
    <w:p>
      <w:pPr>
        <w:jc w:val="center"/>
        <w:ind w:right="6739"/>
        <w:spacing w:after="0"/>
        <w:rPr>
          <w:sz w:val="20"/>
          <w:szCs w:val="20"/>
          <w:color w:val="auto"/>
        </w:rPr>
      </w:pPr>
      <w:r>
        <w:rPr>
          <w:rFonts w:ascii="Courier New" w:cs="Courier New" w:eastAsia="Courier New" w:hAnsi="Courier New"/>
          <w:sz w:val="18"/>
          <w:szCs w:val="18"/>
          <w:color w:val="auto"/>
          <w:strike w:val="1"/>
        </w:rPr>
        <w:t>30,326 34,727 31,026 Diluted net</w:t>
      </w:r>
    </w:p>
    <w:p>
      <w:pPr>
        <w:jc w:val="center"/>
        <w:ind w:right="6739"/>
        <w:spacing w:after="0" w:line="237" w:lineRule="auto"/>
        <w:rPr>
          <w:sz w:val="20"/>
          <w:szCs w:val="20"/>
          <w:color w:val="auto"/>
        </w:rPr>
      </w:pPr>
      <w:r>
        <w:rPr>
          <w:rFonts w:ascii="Courier New" w:cs="Courier New" w:eastAsia="Courier New" w:hAnsi="Courier New"/>
          <w:sz w:val="18"/>
          <w:szCs w:val="18"/>
          <w:color w:val="auto"/>
          <w:strike w:val="1"/>
        </w:rPr>
        <w:t>income (loss) per share</w:t>
      </w:r>
    </w:p>
    <w:p>
      <w:pPr>
        <w:ind w:left="120"/>
        <w:spacing w:after="0" w:line="238" w:lineRule="auto"/>
        <w:rPr>
          <w:sz w:val="20"/>
          <w:szCs w:val="20"/>
          <w:color w:val="auto"/>
        </w:rPr>
      </w:pPr>
      <w:r>
        <w:rPr>
          <w:rFonts w:ascii="Courier New" w:cs="Courier New" w:eastAsia="Courier New" w:hAnsi="Courier New"/>
          <w:sz w:val="18"/>
          <w:szCs w:val="18"/>
          <w:color w:val="auto"/>
          <w:strike w:val="1"/>
        </w:rPr>
        <w:t>............... $ 0.33 $ (0.25)</w:t>
      </w:r>
    </w:p>
    <w:p>
      <w:pPr>
        <w:ind w:left="1060"/>
        <w:spacing w:after="0"/>
        <w:rPr>
          <w:sz w:val="20"/>
          <w:szCs w:val="20"/>
          <w:color w:val="auto"/>
        </w:rPr>
      </w:pPr>
      <w:r>
        <w:rPr>
          <w:rFonts w:ascii="Courier New" w:cs="Courier New" w:eastAsia="Courier New" w:hAnsi="Courier New"/>
          <w:sz w:val="18"/>
          <w:szCs w:val="18"/>
          <w:color w:val="auto"/>
          <w:strike w:val="1"/>
        </w:rPr>
        <w:t>$ 0.82 $ 0.24</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Options outstanding at September 30, 2005 to purchase approximately 921,000 shares of common stock were excluded from the computation of diluted net income per share for the three-month period ended September 30, 2005 because their exercise price exceeded the average market price of the Company's common stock during the period. Options outstanding at September 30, 2004 to purchase approximately 3,315,000 shares of common stock and approximately 3,514,000 shares of common stock issuable upon the conversion of notes payable were excluded from the computation of diluted net loss per share for the three-month period ended September 30, 2004 because their impact would be anti-dilutive.</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1440" w:gutter="0" w:footer="0" w:header="0"/>
        </w:sectPr>
      </w:pPr>
    </w:p>
    <w:bookmarkStart w:id="19" w:name="page20"/>
    <w:bookmarkEnd w:id="19"/>
    <w:p>
      <w:pPr>
        <w:ind w:right="1779"/>
        <w:spacing w:after="0" w:line="270" w:lineRule="auto"/>
        <w:rPr>
          <w:sz w:val="20"/>
          <w:szCs w:val="20"/>
          <w:color w:val="auto"/>
        </w:rPr>
      </w:pPr>
      <w:r>
        <w:rPr>
          <w:rFonts w:ascii="Courier New" w:cs="Courier New" w:eastAsia="Courier New" w:hAnsi="Courier New"/>
          <w:sz w:val="16"/>
          <w:szCs w:val="16"/>
          <w:color w:val="auto"/>
        </w:rPr>
        <w:t>In October 2004, the EITF reached a consensus on Issue 04-08 "The Effect of Contingently Convertible Instruments on Diluted Earnings per Share" that requires issuers of contingent convertible securities to account for these securities on an "if-converted" basis pursuant to Statement of Financial Accounting Standards No. 128 "Earnings Per Share", in computing their diluted earnings per share whether or not the issuer's stock is above the contingent conversion price. The provisions of Issue 04-08 were applied on a retroactive basis, but they had no impact on the previously reported diluted loss per share for the three month period ended September 30, 2004 or previously reported diluted net income per share for the nine-month period ended September 30, 2004.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SEGMENT AND GEOGRAPHIC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management reviews financial results and manages the business on an aggregate basis. Therefore, financial results are reported in a single operating segment, the development, manufacture and marketing of medical devices for use in neurosurgery, reconstructive surgery and general surgery.</w:t>
      </w:r>
    </w:p>
    <w:p>
      <w:pPr>
        <w:spacing w:after="0" w:line="20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Revenues consisted of the following:</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Three Months Ended Nine Months</w:t>
      </w:r>
    </w:p>
    <w:p>
      <w:pPr>
        <w:ind w:left="160"/>
        <w:spacing w:after="0" w:line="238" w:lineRule="auto"/>
        <w:rPr>
          <w:sz w:val="20"/>
          <w:szCs w:val="20"/>
          <w:color w:val="auto"/>
        </w:rPr>
      </w:pPr>
      <w:r>
        <w:rPr>
          <w:rFonts w:ascii="Courier New" w:cs="Courier New" w:eastAsia="Courier New" w:hAnsi="Courier New"/>
          <w:sz w:val="18"/>
          <w:szCs w:val="18"/>
          <w:color w:val="auto"/>
        </w:rPr>
        <w:t>Ended September 30, September 30,</w:t>
      </w:r>
    </w:p>
    <w:p>
      <w:pPr>
        <w:ind w:left="100"/>
        <w:spacing w:after="0"/>
        <w:rPr>
          <w:sz w:val="20"/>
          <w:szCs w:val="20"/>
          <w:color w:val="auto"/>
        </w:rPr>
      </w:pPr>
      <w:r>
        <w:rPr>
          <w:rFonts w:ascii="Courier New" w:cs="Courier New" w:eastAsia="Courier New" w:hAnsi="Courier New"/>
          <w:sz w:val="18"/>
          <w:szCs w:val="18"/>
          <w:color w:val="auto"/>
        </w:rPr>
        <w:t>(in thousands) 2005 2004 2005 2004</w:t>
      </w:r>
    </w:p>
    <w:p>
      <w:pPr>
        <w:ind w:left="380"/>
        <w:spacing w:after="0" w:line="237" w:lineRule="auto"/>
        <w:rPr>
          <w:sz w:val="20"/>
          <w:szCs w:val="20"/>
          <w:color w:val="auto"/>
        </w:rPr>
      </w:pPr>
      <w:r>
        <w:rPr>
          <w:rFonts w:ascii="Courier New" w:cs="Courier New" w:eastAsia="Courier New" w:hAnsi="Courier New"/>
          <w:sz w:val="18"/>
          <w:szCs w:val="18"/>
          <w:color w:val="auto"/>
        </w:rPr>
        <w:t>------ ------ ------- -------</w:t>
      </w:r>
    </w:p>
    <w:p>
      <w:pPr>
        <w:jc w:val="center"/>
        <w:ind w:right="6439"/>
        <w:spacing w:after="0" w:line="238" w:lineRule="auto"/>
        <w:rPr>
          <w:sz w:val="20"/>
          <w:szCs w:val="20"/>
          <w:color w:val="auto"/>
        </w:rPr>
      </w:pPr>
      <w:r>
        <w:rPr>
          <w:rFonts w:ascii="Courier New" w:cs="Courier New" w:eastAsia="Courier New" w:hAnsi="Courier New"/>
          <w:sz w:val="18"/>
          <w:szCs w:val="18"/>
          <w:color w:val="auto"/>
          <w:strike w:val="1"/>
        </w:rPr>
        <w:t>Implant products</w:t>
      </w:r>
    </w:p>
    <w:p>
      <w:pPr>
        <w:ind w:left="220"/>
        <w:spacing w:after="0"/>
        <w:rPr>
          <w:sz w:val="20"/>
          <w:szCs w:val="20"/>
          <w:color w:val="auto"/>
        </w:rPr>
      </w:pPr>
      <w:r>
        <w:rPr>
          <w:rFonts w:ascii="Courier New" w:cs="Courier New" w:eastAsia="Courier New" w:hAnsi="Courier New"/>
          <w:sz w:val="18"/>
          <w:szCs w:val="18"/>
          <w:color w:val="auto"/>
          <w:strike w:val="1"/>
        </w:rPr>
        <w:t>.............................. $</w:t>
      </w:r>
    </w:p>
    <w:p>
      <w:pPr>
        <w:jc w:val="center"/>
        <w:ind w:right="6439"/>
        <w:spacing w:after="0" w:line="237" w:lineRule="auto"/>
        <w:rPr>
          <w:sz w:val="20"/>
          <w:szCs w:val="20"/>
          <w:color w:val="auto"/>
        </w:rPr>
      </w:pPr>
      <w:r>
        <w:rPr>
          <w:rFonts w:ascii="Courier New" w:cs="Courier New" w:eastAsia="Courier New" w:hAnsi="Courier New"/>
          <w:sz w:val="18"/>
          <w:szCs w:val="18"/>
          <w:color w:val="auto"/>
          <w:strike w:val="1"/>
        </w:rPr>
        <w:t>26,769 $20,823 $ 79,777 $ 58,566</w:t>
      </w:r>
    </w:p>
    <w:p>
      <w:pPr>
        <w:jc w:val="center"/>
        <w:ind w:right="6439"/>
        <w:spacing w:after="0"/>
        <w:rPr>
          <w:sz w:val="20"/>
          <w:szCs w:val="20"/>
          <w:color w:val="auto"/>
        </w:rPr>
      </w:pPr>
      <w:r>
        <w:rPr>
          <w:rFonts w:ascii="Courier New" w:cs="Courier New" w:eastAsia="Courier New" w:hAnsi="Courier New"/>
          <w:sz w:val="18"/>
          <w:szCs w:val="18"/>
          <w:color w:val="auto"/>
          <w:strike w:val="1"/>
        </w:rPr>
        <w:t>Instruments</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6439"/>
        <w:spacing w:after="0"/>
        <w:rPr>
          <w:sz w:val="20"/>
          <w:szCs w:val="20"/>
          <w:color w:val="auto"/>
        </w:rPr>
      </w:pPr>
      <w:r>
        <w:rPr>
          <w:rFonts w:ascii="Courier New" w:cs="Courier New" w:eastAsia="Courier New" w:hAnsi="Courier New"/>
          <w:sz w:val="18"/>
          <w:szCs w:val="18"/>
          <w:color w:val="auto"/>
          <w:strike w:val="1"/>
        </w:rPr>
        <w:t>22,597 19,933 67,909 54,982</w:t>
      </w:r>
    </w:p>
    <w:p>
      <w:pPr>
        <w:jc w:val="center"/>
        <w:ind w:right="6439"/>
        <w:spacing w:after="0" w:line="237" w:lineRule="auto"/>
        <w:rPr>
          <w:sz w:val="20"/>
          <w:szCs w:val="20"/>
          <w:color w:val="auto"/>
        </w:rPr>
      </w:pPr>
      <w:r>
        <w:rPr>
          <w:rFonts w:ascii="Courier New" w:cs="Courier New" w:eastAsia="Courier New" w:hAnsi="Courier New"/>
          <w:sz w:val="18"/>
          <w:szCs w:val="18"/>
          <w:color w:val="auto"/>
          <w:strike w:val="1"/>
        </w:rPr>
        <w:t>Monitoring products</w:t>
      </w:r>
    </w:p>
    <w:p>
      <w:pPr>
        <w:ind w:left="60"/>
        <w:spacing w:after="0" w:line="238" w:lineRule="auto"/>
        <w:rPr>
          <w:sz w:val="20"/>
          <w:szCs w:val="20"/>
          <w:color w:val="auto"/>
        </w:rPr>
      </w:pPr>
      <w:r>
        <w:rPr>
          <w:rFonts w:ascii="Courier New" w:cs="Courier New" w:eastAsia="Courier New" w:hAnsi="Courier New"/>
          <w:sz w:val="18"/>
          <w:szCs w:val="18"/>
          <w:color w:val="auto"/>
          <w:strike w:val="1"/>
        </w:rPr>
        <w:t>............................ 12,509</w:t>
      </w:r>
    </w:p>
    <w:p>
      <w:pPr>
        <w:ind w:left="100"/>
        <w:spacing w:after="0"/>
        <w:rPr>
          <w:sz w:val="20"/>
          <w:szCs w:val="20"/>
          <w:color w:val="auto"/>
        </w:rPr>
      </w:pPr>
      <w:r>
        <w:rPr>
          <w:rFonts w:ascii="Courier New" w:cs="Courier New" w:eastAsia="Courier New" w:hAnsi="Courier New"/>
          <w:sz w:val="18"/>
          <w:szCs w:val="18"/>
          <w:color w:val="auto"/>
          <w:strike w:val="1"/>
        </w:rPr>
        <w:t>12,689 35,908 35,700 Private label</w:t>
      </w:r>
    </w:p>
    <w:p>
      <w:pPr>
        <w:ind w:left="100"/>
        <w:spacing w:after="0" w:line="237" w:lineRule="auto"/>
        <w:rPr>
          <w:sz w:val="20"/>
          <w:szCs w:val="20"/>
          <w:color w:val="auto"/>
        </w:rPr>
      </w:pPr>
      <w:r>
        <w:rPr>
          <w:rFonts w:ascii="Courier New" w:cs="Courier New" w:eastAsia="Courier New" w:hAnsi="Courier New"/>
          <w:sz w:val="18"/>
          <w:szCs w:val="18"/>
          <w:color w:val="auto"/>
          <w:strike w:val="1"/>
        </w:rPr>
        <w:t>products and other ...............</w:t>
      </w:r>
    </w:p>
    <w:p>
      <w:pPr>
        <w:ind w:left="60"/>
        <w:spacing w:after="0"/>
        <w:rPr>
          <w:sz w:val="20"/>
          <w:szCs w:val="20"/>
          <w:color w:val="auto"/>
        </w:rPr>
      </w:pPr>
      <w:r>
        <w:rPr>
          <w:rFonts w:ascii="Courier New" w:cs="Courier New" w:eastAsia="Courier New" w:hAnsi="Courier New"/>
          <w:sz w:val="18"/>
          <w:szCs w:val="18"/>
          <w:color w:val="auto"/>
          <w:strike w:val="1"/>
        </w:rPr>
        <w:t>7,458 5,685 21,357 18,766 ------ --</w:t>
      </w:r>
    </w:p>
    <w:p>
      <w:pPr>
        <w:ind w:left="640" w:hanging="532"/>
        <w:spacing w:after="0" w:line="237" w:lineRule="auto"/>
        <w:tabs>
          <w:tab w:leader="none" w:pos="640" w:val="left"/>
        </w:tabs>
        <w:numPr>
          <w:ilvl w:val="0"/>
          <w:numId w:val="3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 Total revenue</w:t>
      </w:r>
    </w:p>
    <w:p>
      <w:pPr>
        <w:ind w:left="1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$ 69,333 $59,130 $204,951 $168,014</w:t>
      </w:r>
    </w:p>
    <w:p>
      <w:pPr>
        <w:spacing w:after="0" w:line="200" w:lineRule="exact"/>
        <w:rPr>
          <w:sz w:val="20"/>
          <w:szCs w:val="20"/>
          <w:color w:val="auto"/>
        </w:rPr>
      </w:pP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of the Company's products, including the DuraGen(R) and NeuraGen(TM) product families and the INTEGRA(R) Dermal Regeneration Template and wound 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comprised 31% of total revenues in each of the three-month periods ended September 30, 2005 and 2004 and 31% of total revenues in each of the nine-month periods ended September 30, 2005 and 2004.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238" w:lineRule="auto"/>
        <w:rPr>
          <w:sz w:val="20"/>
          <w:szCs w:val="20"/>
          <w:color w:val="auto"/>
        </w:rPr>
      </w:pPr>
      <w:r>
        <w:rPr>
          <w:rFonts w:ascii="Courier New" w:cs="Courier New" w:eastAsia="Courier New" w:hAnsi="Courier New"/>
          <w:sz w:val="18"/>
          <w:szCs w:val="18"/>
          <w:color w:val="auto"/>
        </w:rPr>
        <w:t>Total ----</w:t>
      </w: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53,504 $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10,443 $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2,662 $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2,724 $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69,333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ectPr>
          <w:pgSz w:w="11900" w:h="16838" w:orient="portrait"/>
          <w:cols w:equalWidth="0" w:num="1">
            <w:col w:w="10219"/>
          </w:cols>
          <w:pgMar w:left="240" w:top="723" w:right="1440" w:bottom="0" w:gutter="0" w:footer="0" w:header="0"/>
        </w:sectPr>
      </w:pPr>
    </w:p>
    <w:bookmarkStart w:id="20" w:name="page21"/>
    <w:bookmarkEnd w:id="20"/>
    <w:p>
      <w:pPr>
        <w:jc w:val="center"/>
        <w:ind w:right="9159"/>
        <w:spacing w:after="0"/>
        <w:rPr>
          <w:sz w:val="20"/>
          <w:szCs w:val="20"/>
          <w:color w:val="auto"/>
        </w:rPr>
      </w:pPr>
      <w:r>
        <w:rPr>
          <w:rFonts w:ascii="Courier New" w:cs="Courier New" w:eastAsia="Courier New" w:hAnsi="Courier New"/>
          <w:sz w:val="16"/>
          <w:szCs w:val="16"/>
          <w:color w:val="auto"/>
          <w:strike w:val="1"/>
        </w:rPr>
        <w:t>ended Sept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30, 2004</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strike w:val="1"/>
        </w:rPr>
        <w:t>... 46,960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7,603</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2,592</w:t>
      </w:r>
    </w:p>
    <w:p>
      <w:pPr>
        <w:jc w:val="center"/>
        <w:ind w:right="9159"/>
        <w:spacing w:after="0"/>
        <w:rPr>
          <w:sz w:val="20"/>
          <w:szCs w:val="20"/>
          <w:color w:val="auto"/>
        </w:rPr>
      </w:pPr>
      <w:r>
        <w:rPr>
          <w:rFonts w:ascii="Courier New" w:cs="Courier New" w:eastAsia="Courier New" w:hAnsi="Courier New"/>
          <w:sz w:val="18"/>
          <w:szCs w:val="18"/>
          <w:color w:val="auto"/>
          <w:strike w:val="1"/>
        </w:rPr>
        <w:t>1,975</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59,130</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Nine</w:t>
      </w:r>
    </w:p>
    <w:p>
      <w:pPr>
        <w:jc w:val="center"/>
        <w:ind w:right="9159"/>
        <w:spacing w:after="0"/>
        <w:rPr>
          <w:sz w:val="20"/>
          <w:szCs w:val="20"/>
          <w:color w:val="auto"/>
        </w:rPr>
      </w:pPr>
      <w:r>
        <w:rPr>
          <w:rFonts w:ascii="Courier New" w:cs="Courier New" w:eastAsia="Courier New" w:hAnsi="Courier New"/>
          <w:sz w:val="18"/>
          <w:szCs w:val="18"/>
          <w:color w:val="auto"/>
          <w:strike w:val="1"/>
        </w:rPr>
        <w:t>months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strike w:val="1"/>
        </w:rPr>
        <w:t>ended Sept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strike w:val="1"/>
              </w:rPr>
              <w:t>30,</w:t>
            </w:r>
          </w:p>
        </w:tc>
        <w:tc>
          <w:tcPr>
            <w:tcW w:w="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strike w:val="1"/>
              </w:rPr>
              <w:t>2005</w:t>
            </w:r>
          </w:p>
        </w:tc>
      </w:tr>
      <w:tr>
        <w:trPr>
          <w:trHeight w:val="203"/>
        </w:trPr>
        <w:tc>
          <w:tcPr>
            <w:tcW w:w="86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strike w:val="1"/>
                <w:w w:val="97"/>
              </w:rPr>
              <w:t>....</w:t>
            </w:r>
          </w:p>
        </w:tc>
        <w:tc>
          <w:tcPr>
            <w:tcW w:w="200" w:type="dxa"/>
            <w:vAlign w:val="bottom"/>
          </w:tcPr>
          <w:p>
            <w:pPr>
              <w:spacing w:after="0"/>
              <w:rPr>
                <w:sz w:val="17"/>
                <w:szCs w:val="17"/>
                <w:color w:val="auto"/>
              </w:rPr>
            </w:pPr>
          </w:p>
        </w:tc>
      </w:tr>
      <w:tr>
        <w:trPr>
          <w:trHeight w:val="203"/>
        </w:trPr>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7"/>
              </w:rPr>
              <w:t>$152,623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r>
      <w:tr>
        <w:trPr>
          <w:trHeight w:val="203"/>
        </w:trPr>
        <w:tc>
          <w:tcPr>
            <w:tcW w:w="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strike w:val="1"/>
              </w:rPr>
              <w:t>36,187</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w w:val="73"/>
              </w:rPr>
              <w:t>$</w:t>
            </w:r>
          </w:p>
        </w:tc>
      </w:tr>
      <w:tr>
        <w:trPr>
          <w:trHeight w:val="203"/>
        </w:trPr>
        <w:tc>
          <w:tcPr>
            <w:tcW w:w="1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8,443 $</w:t>
            </w:r>
          </w:p>
        </w:tc>
      </w:tr>
      <w:tr>
        <w:trPr>
          <w:trHeight w:val="203"/>
        </w:trPr>
        <w:tc>
          <w:tcPr>
            <w:tcW w:w="8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strike w:val="1"/>
                <w:w w:val="96"/>
              </w:rPr>
              <w:t>7,698</w:t>
            </w:r>
          </w:p>
        </w:tc>
        <w:tc>
          <w:tcPr>
            <w:tcW w:w="200" w:type="dxa"/>
            <w:vAlign w:val="bottom"/>
          </w:tcPr>
          <w:p>
            <w:pPr>
              <w:spacing w:after="0"/>
              <w:rPr>
                <w:sz w:val="17"/>
                <w:szCs w:val="17"/>
                <w:color w:val="auto"/>
              </w:rPr>
            </w:pPr>
          </w:p>
        </w:tc>
      </w:tr>
      <w:tr>
        <w:trPr>
          <w:trHeight w:val="203"/>
        </w:trPr>
        <w:tc>
          <w:tcPr>
            <w:tcW w:w="1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$204,951</w:t>
            </w:r>
          </w:p>
        </w:tc>
      </w:tr>
      <w:tr>
        <w:trPr>
          <w:trHeight w:val="203"/>
        </w:trPr>
        <w:tc>
          <w:tcPr>
            <w:tcW w:w="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strike w:val="1"/>
              </w:rPr>
              <w:t>Nine</w:t>
            </w:r>
          </w:p>
        </w:tc>
        <w:tc>
          <w:tcPr>
            <w:tcW w:w="200" w:type="dxa"/>
            <w:vAlign w:val="bottom"/>
          </w:tcPr>
          <w:p>
            <w:pPr>
              <w:spacing w:after="0"/>
              <w:rPr>
                <w:sz w:val="17"/>
                <w:szCs w:val="17"/>
                <w:color w:val="auto"/>
              </w:rPr>
            </w:pPr>
          </w:p>
        </w:tc>
      </w:tr>
      <w:tr>
        <w:trPr>
          <w:trHeight w:val="203"/>
        </w:trPr>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months</w:t>
            </w:r>
          </w:p>
        </w:tc>
        <w:tc>
          <w:tcPr>
            <w:tcW w:w="200" w:type="dxa"/>
            <w:vAlign w:val="bottom"/>
          </w:tcPr>
          <w:p>
            <w:pPr>
              <w:spacing w:after="0"/>
              <w:rPr>
                <w:sz w:val="17"/>
                <w:szCs w:val="17"/>
                <w:color w:val="auto"/>
              </w:rPr>
            </w:pP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strike w:val="1"/>
        </w:rPr>
        <w:t>ended Sept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strike w:val="1"/>
        </w:rPr>
        <w:t>30, 2004</w:t>
      </w:r>
    </w:p>
    <w:p>
      <w:pPr>
        <w:ind w:left="320"/>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9159"/>
        <w:spacing w:after="0"/>
        <w:rPr>
          <w:sz w:val="20"/>
          <w:szCs w:val="20"/>
          <w:color w:val="auto"/>
        </w:rPr>
      </w:pPr>
      <w:r>
        <w:rPr>
          <w:rFonts w:ascii="Courier New" w:cs="Courier New" w:eastAsia="Courier New" w:hAnsi="Courier New"/>
          <w:sz w:val="18"/>
          <w:szCs w:val="18"/>
          <w:color w:val="auto"/>
          <w:strike w:val="1"/>
        </w:rPr>
        <w:t>133,338</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22,412</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6,490</w:t>
      </w:r>
    </w:p>
    <w:p>
      <w:pPr>
        <w:jc w:val="center"/>
        <w:ind w:right="9159"/>
        <w:spacing w:after="0"/>
        <w:rPr>
          <w:sz w:val="20"/>
          <w:szCs w:val="20"/>
          <w:color w:val="auto"/>
        </w:rPr>
      </w:pPr>
      <w:r>
        <w:rPr>
          <w:rFonts w:ascii="Courier New" w:cs="Courier New" w:eastAsia="Courier New" w:hAnsi="Courier New"/>
          <w:sz w:val="18"/>
          <w:szCs w:val="18"/>
          <w:color w:val="auto"/>
          <w:strike w:val="1"/>
        </w:rPr>
        <w:t>5,774</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168,014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COMMITMENTS AND CONTINGENCIES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July 1996, the Company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October 2000, the Trial Court entered judgment in Integra's favor and against Merck KGaA in the case. In entering the judgment, the Trial Court also granted 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8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Integra $6.4 million in damages following the Circuit Court's order. Merck KGaA filed a petition for a writ of certiorari with the United States Supreme Court (the "Supreme Court") seeking review of the Circuit Court's decision, and the Supreme Court granted the writ in January 2005. Oral arguments before the United States Supreme Court were held in April 2005.</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Further enforcement of the Trial Court's order has been stayed pending the decision of the Supreme Court.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has not recorded any gain in connection with this matter, pending final resolution and completion of the appeals process.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Three of the Company's French subsidiaries that were acquired from the neurosciences division of NMT Medical, Inc. received a tax reassessment notice from the French tax authorities seeking in excess of 1.7 million euros in back taxes, interest and penalties. NMT Medical, the former owner of these entities, has agreed to indemnify Integra against direct damages and liability arising from misrepresentations in connection with these tax claims. In April 2005, NMT Medical, Inc. negotiated a settlement agreement with the French authorities that satisfied the outstanding tax assessments. This settlement did not have any impact on the Company's financial statements.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to these matters,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our results of operations, financial position and cash flows in a particular period could be materially affected by these contingencies.</w:t>
      </w:r>
    </w:p>
    <w:p>
      <w:pPr>
        <w:spacing w:after="0" w:line="214" w:lineRule="exact"/>
        <w:rPr>
          <w:sz w:val="20"/>
          <w:szCs w:val="20"/>
          <w:color w:val="auto"/>
        </w:rPr>
      </w:pPr>
    </w:p>
    <w:p>
      <w:pPr>
        <w:ind w:right="8099" w:firstLine="8"/>
        <w:spacing w:after="0" w:line="536" w:lineRule="auto"/>
        <w:tabs>
          <w:tab w:leader="none" w:pos="42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 Related Party Lease</w:t>
      </w:r>
    </w:p>
    <w:p>
      <w:pPr>
        <w:spacing w:after="0" w:line="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On October 28, 2005, the Company entered into a lease modification agreement with Plainsboro Associates relating to its manufacturing facility in Plainsboro, New Jersey. Plainsboro Associates is a New Jersey general partnership. Ocirne, Inc., a subsidiary of Provco Industries ("Provco"), owns a 50% interest in</w:t>
      </w:r>
    </w:p>
    <w:p>
      <w:pPr>
        <w:sectPr>
          <w:pgSz w:w="11900" w:h="16838" w:orient="portrait"/>
          <w:cols w:equalWidth="0" w:num="1">
            <w:col w:w="10219"/>
          </w:cols>
          <w:pgMar w:left="240" w:top="723" w:right="1440" w:bottom="0" w:gutter="0" w:footer="0" w:header="0"/>
        </w:sectPr>
      </w:pPr>
    </w:p>
    <w:bookmarkStart w:id="22" w:name="page23"/>
    <w:bookmarkEnd w:id="22"/>
    <w:p>
      <w:pPr>
        <w:ind w:right="2319"/>
        <w:spacing w:after="0" w:line="279" w:lineRule="auto"/>
        <w:rPr>
          <w:sz w:val="20"/>
          <w:szCs w:val="20"/>
          <w:color w:val="auto"/>
        </w:rPr>
      </w:pPr>
      <w:r>
        <w:rPr>
          <w:rFonts w:ascii="Courier New" w:cs="Courier New" w:eastAsia="Courier New" w:hAnsi="Courier New"/>
          <w:sz w:val="16"/>
          <w:szCs w:val="16"/>
          <w:color w:val="auto"/>
        </w:rPr>
        <w:t>Plainsboro Associates. Provco's stockholders are trusts whose beneficiaries include the children of Dr. Richard Caruso, the Chairman and a principal stockholder of the Company. Dr. Caruso is the President of Provco.</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The lease modification agreement provides for extension of the term of the lease from October 31, 2012 for an additional five year period through October 31, 2017 at an annual rate of approximately $272,000 per year. The lease modification agreement also provides a ten year option for the Company to extend the lease from November 1, 2017 through October 31, 2027 at an annual rate of approximately $296,000 per year.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4" w:name="page25"/>
    <w:bookmarkEnd w:id="24"/>
    <w:p>
      <w:pPr>
        <w:ind w:right="419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2004 included in our Annual Report on Form 10-K.</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discussion and analysis contains forward-looking statements that involve risks, uncertainties and assumptions. Our actual results may differ materially from those anticipated in these forward-looking statements as a result of many factors, including but not limited to those set forth below under the heading "Factors That May Affect Our Future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Integra develops, manufactures and markets medical devices for use in neurosurgery, reconstructive surgery and general surgery. Our business is organized into product groups and distribution channels. Our product groups include implants and other devices for use in surgical procedures, monitoring systems for the measurement of various parameters in tissue (such as pressure, temperature and oxygen), hand-held and ultrasonic surgical instruments, and private label products that we manufacture for other medical device companies.</w:t>
      </w:r>
    </w:p>
    <w:p>
      <w:pPr>
        <w:spacing w:after="0" w:line="1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Our distribution channels include three sales organizations in the United States: one that we employ to call on neurosurgeons known as our Integra NeuroSciences(TM) sales organization, another employed to call on reconstructive surgeons and a third group that utilizes a network of third-party distributors. Internationally, we combine resources across different sales channels in some cases with direct sales organizations in France, Germany, the United Kingdom and the Benelux region. Outside of these areas, we operate through a number of distributors that sell our products in over 90 countries. We invest substantial resources and management effort to develop our sales organizations, and we believe that we compete very effectively in this aspect of our business. We distribute private-label products through strategic alliances.</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manufacture most of the implant, monitoring and private-label products that we sell in various plants located in the United States, Puerto Rico, France, the United Kingdom and Germany. We also source most of our hand-held surgical instruments through specialized third-party vendors.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we have an advantage in the development, manufacture and sale of specialty tissue repair products derived from bovine collagen. We develop and manufacture these products in our manufacturing facility in Plainsboro, New Jersey. Taken together, these products accounted for approximately 31% of total revenues in the nine-month periods ended September 30, 2005 and 2004.</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manage these multiple product groups and distribution channels on a centralized basis. Accordingly, we report our financial results under a single operating segment - the development, manufacturing and distribution of medical devices.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objective is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product lines.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aim to achieve this growth in revenues while maintaining strong financial results. While we pay attention to any meaningful trend in our financial results, we pay particular attention to measurements that tend to support the view that our profitability can grow for a period of years. These measurements include revenue growth, derived through acquisitions and products developed internally, gross margins on revenue, which we hope to increase to more than 65% in the near term, operating margins, which we hope to continually expand on as we leverage our existing infrastructure, and earnings per fully diluted share of common stock.</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strategy for growing our business includes the acquisition of complementary product lines and companies. Recent acquisitions (as discussed in Note 2 to our unaudited condensed consolidated financial statements), restructuring activities, and non-cash compensation charges may make our financial results for the three- and nine-month periods ended September 30, 2005 not directly comparable to those of the corresponding prior year periods.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Additionally, future financial results may be impacted by the pending acquisition of the Radionics Division of Tyco Healthcare Group, L.P. On September 7, 2005, Integra announced the signing of a definitive agreement to acquire the assets of the Radionics Division of Tyco Healthcare Group, L.P. for $80 million in cash, subject to certain adjustments. Radionics, based in Burlington, Massachusetts, is a leader in the design, manufacture and sale of advanced minimally invasive medical instruments and systems for radiation therapy. Radionics' products include the CRW(TM) stereotactic system, the XKnife(TM) stereotactic radiosurgery system, the OmniSight(TM) EXcel image guided surgery system, and the CUSA EXcel(TM) ultrasonic surgical aspiration system. Completion of the transaction is subject to customary closing conditions, a fiscal year-end financial audit, regulatory approvals and expiration of the requisite waiting period under the Hart-Scott-Rodino Antitrust Improvements Act, as amended. We do not expect the transaction to close before the end of 2005.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Radionics business generated revenues of $62.2 million and pre-tax income of $13.4 million for the year ending September 30, 2004, the most recent audited period. Integra will acquire the Radionics facility in Burlington Massachusetts, which employs approximately 135 people and enter into transitional supply and distribution agreements with Tyco Healthcare for products currently manufactured at Tyco facilities not included in the transaction. The transaction offers a number of strategic benefits to us:</w:t>
      </w:r>
    </w:p>
    <w:p>
      <w:pPr>
        <w:sectPr>
          <w:pgSz w:w="11900" w:h="16838" w:orient="portrait"/>
          <w:cols w:equalWidth="0" w:num="1">
            <w:col w:w="10219"/>
          </w:cols>
          <w:pgMar w:left="240" w:top="1122" w:right="1440" w:bottom="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our global neurosurgery product offering with the addition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ultrasonic surgical aspirator product line, including handpiece,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tip, and energy delivery designs utilizing magnetostrictive technology.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Positions us to offer new stereotactic surgery products by combining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existing Mayfield(R) and Budde head-holding and retraction products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Radionic's CRW stereotactic head frame.</w:t>
      </w:r>
    </w:p>
    <w:p>
      <w:pPr>
        <w:spacing w:after="0" w:line="238" w:lineRule="auto"/>
        <w:rPr>
          <w:sz w:val="20"/>
          <w:szCs w:val="20"/>
          <w:color w:val="auto"/>
        </w:rPr>
      </w:pPr>
      <w:r>
        <w:rPr>
          <w:rFonts w:ascii="Courier New" w:cs="Courier New" w:eastAsia="Courier New" w:hAnsi="Courier New"/>
          <w:sz w:val="18"/>
          <w:szCs w:val="18"/>
          <w:color w:val="auto"/>
        </w:rPr>
        <w:t>Secures entry into the radiosurgery/radiotherapy and image-guided</w:t>
      </w:r>
    </w:p>
    <w:p>
      <w:pPr>
        <w:spacing w:after="0"/>
        <w:rPr>
          <w:sz w:val="20"/>
          <w:szCs w:val="20"/>
          <w:color w:val="auto"/>
        </w:rPr>
      </w:pPr>
      <w:r>
        <w:rPr>
          <w:rFonts w:ascii="Courier New" w:cs="Courier New" w:eastAsia="Courier New" w:hAnsi="Courier New"/>
          <w:sz w:val="18"/>
          <w:szCs w:val="18"/>
          <w:color w:val="auto"/>
        </w:rPr>
        <w:t>surgery device business.</w:t>
      </w:r>
    </w:p>
    <w:p>
      <w:pPr>
        <w:spacing w:after="0" w:line="237" w:lineRule="auto"/>
        <w:rPr>
          <w:sz w:val="20"/>
          <w:szCs w:val="20"/>
          <w:color w:val="auto"/>
        </w:rPr>
      </w:pPr>
      <w:r>
        <w:rPr>
          <w:rFonts w:ascii="Courier New" w:cs="Courier New" w:eastAsia="Courier New" w:hAnsi="Courier New"/>
          <w:sz w:val="18"/>
          <w:szCs w:val="18"/>
          <w:color w:val="auto"/>
        </w:rPr>
        <w:t>Adds to our manufacturing and R&amp;D expertise in electronics,</w:t>
      </w:r>
    </w:p>
    <w:p>
      <w:pPr>
        <w:spacing w:after="0" w:line="238" w:lineRule="auto"/>
        <w:rPr>
          <w:sz w:val="20"/>
          <w:szCs w:val="20"/>
          <w:color w:val="auto"/>
        </w:rPr>
      </w:pPr>
      <w:r>
        <w:rPr>
          <w:rFonts w:ascii="Courier New" w:cs="Courier New" w:eastAsia="Courier New" w:hAnsi="Courier New"/>
          <w:sz w:val="18"/>
          <w:szCs w:val="18"/>
          <w:color w:val="auto"/>
        </w:rPr>
        <w:t>ultrasonics, and software.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Enhances the efficiencies of our global infrastructure and distribution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 through economies of scale and cost synergies.</w:t>
      </w:r>
    </w:p>
    <w:p>
      <w:pPr>
        <w:spacing w:after="0" w:line="200" w:lineRule="exact"/>
        <w:rPr>
          <w:sz w:val="20"/>
          <w:szCs w:val="20"/>
          <w:color w:val="auto"/>
        </w:rPr>
      </w:pPr>
    </w:p>
    <w:p>
      <w:pPr>
        <w:sectPr>
          <w:pgSz w:w="11900" w:h="16838" w:orient="portrait"/>
          <w:cols w:equalWidth="0" w:num="2">
            <w:col w:w="320" w:space="640"/>
            <w:col w:w="9259"/>
          </w:cols>
          <w:pgMar w:left="240" w:top="1122" w:right="1440" w:bottom="0" w:gutter="0" w:footer="0" w:header="0"/>
          <w:type w:val="continuous"/>
        </w:sectPr>
      </w:pPr>
    </w:p>
    <w:p>
      <w:pPr>
        <w:spacing w:after="0" w:line="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Tyco Healthcare sells the Radionics products in over 75 countries, using a network of independent distributors in the United States and both independent distributors and Tyco Healthcare affiliates internationally. Although Radionics currently sells directly through many Tyco affiliates internationally, after closing Integra is likely to use distributors in many of these markets. As a result, after Integra takes over the Radionics business, we expect that revenue and pre-tax income attributable to the acquired product lines will be reduced by approximately 20% from the 2004 reported levels, prior to any impact associated with purchase accounting related to the transaction. Overall, the acquired business has been growing at rates below our corporate growth rate targets.</w:t>
      </w:r>
    </w:p>
    <w:p>
      <w:pPr>
        <w:spacing w:after="0" w:line="18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During the second quarter of 2005, we announced plans to restructure certain of our European operations. The restructuring plan includes closing our Integra ME production facility in Tuttlingen, Germany and reducing the manufacturing overhead workforce in our production facility located in Biot, France by the end of 2005. We are in the process of transitioning the manufacturing operations of Integra ME to our production facility in Andover, UK.</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June 2005, we reached an agreement with local representatives of the Integra ME workforce regarding the amount of benefits that those employees will receive in connection with the closure of that facility. We are currently negotiating with representatives of the Biot, France workforce regarding the amount of benefits the affected employees will receive in excess of the minimum amounts required by local labor laws.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During the second quarter of 2005, we also eliminated some duplicative sales and marketing positions, primarily in Europe.</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Approximately 74 individuals have been identified for termination under the current restructuring plan. As of September 30, 2005, we have terminated 14 of</w:t>
      </w:r>
    </w:p>
    <w:p>
      <w:pPr>
        <w:sectPr>
          <w:pgSz w:w="11900" w:h="16838" w:orient="portrait"/>
          <w:cols w:equalWidth="0" w:num="1">
            <w:col w:w="10219"/>
          </w:cols>
          <w:pgMar w:left="240" w:top="1122" w:right="1440" w:bottom="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these individuals. In connection with this restructuring plan, we recorded a</w:t>
      </w:r>
    </w:p>
    <w:p>
      <w:pPr>
        <w:spacing w:after="0" w:line="4"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$2.7 million charge in the nine-month period ended September 30, 2005 (of which $0.7 million was recorded in the third quarter of 2005) for the estimated costs of employee termination benefits to be provided to the affected employees.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36" w:right="1440" w:bottom="1440" w:gutter="0" w:footer="0" w:header="0"/>
        </w:sectPr>
      </w:pPr>
    </w:p>
    <w:bookmarkStart w:id="27" w:name="page28"/>
    <w:bookmarkEnd w:id="27"/>
    <w:p>
      <w:pPr>
        <w:ind w:right="1879"/>
        <w:spacing w:after="0" w:line="236" w:lineRule="auto"/>
        <w:rPr>
          <w:sz w:val="20"/>
          <w:szCs w:val="20"/>
          <w:color w:val="auto"/>
        </w:rPr>
      </w:pPr>
      <w:r>
        <w:rPr>
          <w:rFonts w:ascii="Courier New" w:cs="Courier New" w:eastAsia="Courier New" w:hAnsi="Courier New"/>
          <w:sz w:val="18"/>
          <w:szCs w:val="18"/>
          <w:color w:val="auto"/>
        </w:rPr>
        <w:t>During the third quarter of 2005, the Company completed the transfer of the Spinal Specialties assembly operations from its San Antonio, Texas plant to the Company's San Diego, California plant.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for the three months ended September 30, 2005 was $10.5 million, or</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$0.33 per diluted share, as compared to a net loss of $7.6 million, or $0.25 per diluted share, for the three months ended September 30,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for the nine months ended September 30, 2005 was $26.6 million, or</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$0.82 per diluted share, as compared to net income of $7.4 million, or $0.24 per diluted share, for the nine months ended September 30,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amounts include the following charges:</w:t>
      </w:r>
    </w:p>
    <w:p>
      <w:pPr>
        <w:ind w:left="220"/>
        <w:spacing w:after="0" w:line="238" w:lineRule="auto"/>
        <w:rPr>
          <w:sz w:val="20"/>
          <w:szCs w:val="20"/>
          <w:color w:val="auto"/>
        </w:rPr>
      </w:pPr>
      <w:r>
        <w:rPr>
          <w:rFonts w:ascii="Courier New" w:cs="Courier New" w:eastAsia="Courier New" w:hAnsi="Courier New"/>
          <w:sz w:val="18"/>
          <w:szCs w:val="18"/>
          <w:color w:val="auto"/>
        </w:rPr>
        <w:t>Three Months Ended Nine Months</w:t>
      </w:r>
    </w:p>
    <w:p>
      <w:pPr>
        <w:jc w:val="center"/>
        <w:ind w:right="6639"/>
        <w:spacing w:after="0"/>
        <w:rPr>
          <w:sz w:val="20"/>
          <w:szCs w:val="20"/>
          <w:color w:val="auto"/>
        </w:rPr>
      </w:pPr>
      <w:r>
        <w:rPr>
          <w:rFonts w:ascii="Courier New" w:cs="Courier New" w:eastAsia="Courier New" w:hAnsi="Courier New"/>
          <w:sz w:val="18"/>
          <w:szCs w:val="18"/>
          <w:color w:val="auto"/>
        </w:rPr>
        <w:t>Ended September 30, September 30,</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 thousands) 2005 2004 2005</w:t>
      </w:r>
    </w:p>
    <w:tbl>
      <w:tblPr>
        <w:tblLayout w:type="fixed"/>
        <w:tblInd w:w="120" w:type="dxa"/>
        <w:tblCellMar>
          <w:top w:w="0" w:type="dxa"/>
          <w:left w:w="0" w:type="dxa"/>
          <w:bottom w:w="0" w:type="dxa"/>
          <w:right w:w="0" w:type="dxa"/>
        </w:tblCellMar>
      </w:tblPr>
      <w:tr>
        <w:trPr>
          <w:trHeight w:val="203"/>
        </w:trPr>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2004 ------</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r>
        <w:trPr>
          <w:trHeight w:val="203"/>
        </w:trPr>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strike w:val="1"/>
              </w:rPr>
              <w:t>Involuntary</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4"/>
              </w:rPr>
              <w:t>employee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w w:val="95"/>
              </w:rPr>
              <w:t>termination</w:t>
            </w: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20" w:type="dxa"/>
            <w:vAlign w:val="bottom"/>
            <w:vMerge w:val="restart"/>
          </w:tcPr>
          <w:p>
            <w:pPr>
              <w:spacing w:after="0" w:line="203" w:lineRule="exact"/>
              <w:rPr>
                <w:sz w:val="20"/>
                <w:szCs w:val="20"/>
                <w:color w:val="auto"/>
              </w:rPr>
            </w:pPr>
            <w:r>
              <w:rPr>
                <w:rFonts w:ascii="Courier New" w:cs="Courier New" w:eastAsia="Courier New" w:hAnsi="Courier New"/>
                <w:sz w:val="18"/>
                <w:szCs w:val="18"/>
                <w:color w:val="auto"/>
                <w:strike w:val="1"/>
                <w:w w:val="92"/>
              </w:rPr>
              <w:t>costs</w:t>
            </w:r>
          </w:p>
        </w:tc>
        <w:tc>
          <w:tcPr>
            <w:tcW w:w="640" w:type="dxa"/>
            <w:vAlign w:val="bottom"/>
          </w:tcPr>
          <w:p>
            <w:pPr>
              <w:jc w:val="right"/>
              <w:spacing w:after="0" w:line="110" w:lineRule="exact"/>
              <w:rPr>
                <w:sz w:val="20"/>
                <w:szCs w:val="20"/>
                <w:color w:val="auto"/>
              </w:rPr>
            </w:pPr>
            <w:r>
              <w:rPr>
                <w:rFonts w:ascii="Courier New" w:cs="Courier New" w:eastAsia="Courier New" w:hAnsi="Courier New"/>
                <w:sz w:val="12"/>
                <w:szCs w:val="12"/>
                <w:color w:val="auto"/>
                <w:strike w:val="1"/>
                <w:w w:val="78"/>
              </w:rPr>
              <w:t>...........</w:t>
            </w:r>
          </w:p>
        </w:tc>
        <w:tc>
          <w:tcPr>
            <w:tcW w:w="900" w:type="dxa"/>
            <w:vAlign w:val="bottom"/>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1200" w:type="dxa"/>
            <w:vAlign w:val="bottom"/>
            <w:vMerge w:val="restart"/>
          </w:tcPr>
          <w:p>
            <w:pPr>
              <w:ind w:left="40"/>
              <w:spacing w:after="0" w:line="203" w:lineRule="exact"/>
              <w:rPr>
                <w:sz w:val="20"/>
                <w:szCs w:val="20"/>
                <w:color w:val="auto"/>
              </w:rPr>
            </w:pPr>
            <w:r>
              <w:rPr>
                <w:rFonts w:ascii="Courier New" w:cs="Courier New" w:eastAsia="Courier New" w:hAnsi="Courier New"/>
                <w:sz w:val="18"/>
                <w:szCs w:val="18"/>
                <w:color w:val="auto"/>
                <w:strike w:val="1"/>
              </w:rPr>
              <w:t>666 $ -- $</w:t>
            </w:r>
          </w:p>
        </w:tc>
        <w:tc>
          <w:tcPr>
            <w:tcW w:w="0" w:type="dxa"/>
            <w:vAlign w:val="bottom"/>
          </w:tcPr>
          <w:p>
            <w:pPr>
              <w:spacing w:after="0"/>
              <w:rPr>
                <w:sz w:val="1"/>
                <w:szCs w:val="1"/>
                <w:color w:val="auto"/>
              </w:rPr>
            </w:pPr>
          </w:p>
        </w:tc>
      </w:tr>
      <w:tr>
        <w:trPr>
          <w:trHeight w:val="93"/>
        </w:trPr>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rPr>
              <w:t>2,740</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 -- Inventory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w w:val="95"/>
              </w:rPr>
              <w:t>fair market</w:t>
            </w:r>
          </w:p>
        </w:tc>
        <w:tc>
          <w:tcPr>
            <w:tcW w:w="0" w:type="dxa"/>
            <w:vAlign w:val="bottom"/>
          </w:tcPr>
          <w:p>
            <w:pPr>
              <w:spacing w:after="0"/>
              <w:rPr>
                <w:sz w:val="1"/>
                <w:szCs w:val="1"/>
                <w:color w:val="auto"/>
              </w:rPr>
            </w:pP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strike w:val="1"/>
        </w:rPr>
        <w:t>value purchase accounting</w:t>
      </w:r>
    </w:p>
    <w:p>
      <w:pPr>
        <w:jc w:val="center"/>
        <w:ind w:right="6639"/>
        <w:spacing w:after="0"/>
        <w:rPr>
          <w:sz w:val="20"/>
          <w:szCs w:val="20"/>
          <w:color w:val="auto"/>
        </w:rPr>
      </w:pPr>
      <w:r>
        <w:rPr>
          <w:rFonts w:ascii="Courier New" w:cs="Courier New" w:eastAsia="Courier New" w:hAnsi="Courier New"/>
          <w:sz w:val="18"/>
          <w:szCs w:val="18"/>
          <w:color w:val="auto"/>
          <w:strike w:val="1"/>
        </w:rPr>
        <w:t>adjustments</w:t>
      </w:r>
    </w:p>
    <w:p>
      <w:pPr>
        <w:spacing w:after="0" w:line="237"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420" w:right="7059" w:firstLine="166"/>
        <w:spacing w:after="0" w:line="268" w:lineRule="auto"/>
        <w:tabs>
          <w:tab w:leader="none" w:pos="894" w:val="left"/>
        </w:tabs>
        <w:numPr>
          <w:ilvl w:val="0"/>
          <w:numId w:val="3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134 466 203 Facility consolidation, acquisition</w:t>
      </w:r>
    </w:p>
    <w:p>
      <w:pPr>
        <w:jc w:val="center"/>
        <w:ind w:right="6639"/>
        <w:spacing w:after="0" w:line="233" w:lineRule="auto"/>
        <w:rPr>
          <w:sz w:val="20"/>
          <w:szCs w:val="20"/>
          <w:color w:val="auto"/>
        </w:rPr>
      </w:pPr>
      <w:r>
        <w:rPr>
          <w:rFonts w:ascii="Courier New" w:cs="Courier New" w:eastAsia="Courier New" w:hAnsi="Courier New"/>
          <w:sz w:val="18"/>
          <w:szCs w:val="18"/>
          <w:color w:val="auto"/>
          <w:strike w:val="1"/>
        </w:rPr>
        <w:t>integration and related costs</w:t>
      </w:r>
    </w:p>
    <w:p>
      <w:pPr>
        <w:ind w:left="120"/>
        <w:spacing w:after="0"/>
        <w:rPr>
          <w:sz w:val="20"/>
          <w:szCs w:val="20"/>
          <w:color w:val="auto"/>
        </w:rPr>
      </w:pPr>
      <w:r>
        <w:rPr>
          <w:rFonts w:ascii="Courier New" w:cs="Courier New" w:eastAsia="Courier New" w:hAnsi="Courier New"/>
          <w:sz w:val="18"/>
          <w:szCs w:val="18"/>
          <w:color w:val="auto"/>
          <w:strike w:val="1"/>
        </w:rPr>
        <w:t>................ 492 -- 1,314 --</w:t>
      </w:r>
    </w:p>
    <w:p>
      <w:pPr>
        <w:jc w:val="center"/>
        <w:ind w:right="6639"/>
        <w:spacing w:after="0" w:line="237" w:lineRule="auto"/>
        <w:rPr>
          <w:sz w:val="20"/>
          <w:szCs w:val="20"/>
          <w:color w:val="auto"/>
        </w:rPr>
      </w:pPr>
      <w:r>
        <w:rPr>
          <w:rFonts w:ascii="Courier New" w:cs="Courier New" w:eastAsia="Courier New" w:hAnsi="Courier New"/>
          <w:sz w:val="18"/>
          <w:szCs w:val="18"/>
          <w:color w:val="auto"/>
          <w:strike w:val="1"/>
        </w:rPr>
        <w:t>Acquired technology licensing and</w:t>
      </w:r>
    </w:p>
    <w:p>
      <w:pPr>
        <w:jc w:val="center"/>
        <w:ind w:right="6639"/>
        <w:spacing w:after="0"/>
        <w:rPr>
          <w:sz w:val="20"/>
          <w:szCs w:val="20"/>
          <w:color w:val="auto"/>
        </w:rPr>
      </w:pPr>
      <w:r>
        <w:rPr>
          <w:rFonts w:ascii="Courier New" w:cs="Courier New" w:eastAsia="Courier New" w:hAnsi="Courier New"/>
          <w:sz w:val="18"/>
          <w:szCs w:val="18"/>
          <w:color w:val="auto"/>
          <w:strike w:val="1"/>
        </w:rPr>
        <w:t>milestone payments</w:t>
      </w:r>
    </w:p>
    <w:p>
      <w:pPr>
        <w:ind w:left="220"/>
        <w:spacing w:after="0" w:line="237" w:lineRule="auto"/>
        <w:rPr>
          <w:sz w:val="20"/>
          <w:szCs w:val="20"/>
          <w:color w:val="auto"/>
        </w:rPr>
      </w:pPr>
      <w:r>
        <w:rPr>
          <w:rFonts w:ascii="Courier New" w:cs="Courier New" w:eastAsia="Courier New" w:hAnsi="Courier New"/>
          <w:sz w:val="18"/>
          <w:szCs w:val="18"/>
          <w:color w:val="auto"/>
          <w:strike w:val="1"/>
        </w:rPr>
        <w:t>........................... --</w:t>
      </w:r>
    </w:p>
    <w:p>
      <w:pPr>
        <w:jc w:val="center"/>
        <w:ind w:right="6639"/>
        <w:spacing w:after="0"/>
        <w:rPr>
          <w:sz w:val="20"/>
          <w:szCs w:val="20"/>
          <w:color w:val="auto"/>
        </w:rPr>
      </w:pPr>
      <w:r>
        <w:rPr>
          <w:rFonts w:ascii="Courier New" w:cs="Courier New" w:eastAsia="Courier New" w:hAnsi="Courier New"/>
          <w:sz w:val="18"/>
          <w:szCs w:val="18"/>
          <w:color w:val="auto"/>
          <w:strike w:val="1"/>
        </w:rPr>
        <w:t>1,855 -- 1,855 Acquired in-</w:t>
      </w:r>
    </w:p>
    <w:p>
      <w:pPr>
        <w:jc w:val="center"/>
        <w:ind w:right="6639"/>
        <w:spacing w:after="0" w:line="237" w:lineRule="auto"/>
        <w:rPr>
          <w:sz w:val="20"/>
          <w:szCs w:val="20"/>
          <w:color w:val="auto"/>
        </w:rPr>
      </w:pPr>
      <w:r>
        <w:rPr>
          <w:rFonts w:ascii="Courier New" w:cs="Courier New" w:eastAsia="Courier New" w:hAnsi="Courier New"/>
          <w:sz w:val="18"/>
          <w:szCs w:val="18"/>
          <w:color w:val="auto"/>
          <w:strike w:val="1"/>
        </w:rPr>
        <w:t>process research and development</w:t>
      </w:r>
    </w:p>
    <w:p>
      <w:pPr>
        <w:ind w:left="320"/>
        <w:spacing w:after="0" w:line="238" w:lineRule="auto"/>
        <w:rPr>
          <w:sz w:val="20"/>
          <w:szCs w:val="20"/>
          <w:color w:val="auto"/>
        </w:rPr>
      </w:pPr>
      <w:r>
        <w:rPr>
          <w:rFonts w:ascii="Courier New" w:cs="Courier New" w:eastAsia="Courier New" w:hAnsi="Courier New"/>
          <w:sz w:val="18"/>
          <w:szCs w:val="18"/>
          <w:color w:val="auto"/>
          <w:strike w:val="1"/>
        </w:rPr>
        <w:t>..... 500 -- 500 -- Non-cash</w:t>
      </w:r>
    </w:p>
    <w:p>
      <w:pPr>
        <w:ind w:left="220"/>
        <w:spacing w:after="0"/>
        <w:rPr>
          <w:sz w:val="20"/>
          <w:szCs w:val="20"/>
          <w:color w:val="auto"/>
        </w:rPr>
      </w:pPr>
      <w:r>
        <w:rPr>
          <w:rFonts w:ascii="Courier New" w:cs="Courier New" w:eastAsia="Courier New" w:hAnsi="Courier New"/>
          <w:sz w:val="18"/>
          <w:szCs w:val="18"/>
          <w:color w:val="auto"/>
          <w:strike w:val="1"/>
        </w:rPr>
        <w:t>compensation charge related to</w:t>
      </w:r>
    </w:p>
    <w:p>
      <w:pPr>
        <w:ind w:left="220"/>
        <w:spacing w:after="0" w:line="237" w:lineRule="auto"/>
        <w:rPr>
          <w:sz w:val="20"/>
          <w:szCs w:val="20"/>
          <w:color w:val="auto"/>
        </w:rPr>
      </w:pPr>
      <w:r>
        <w:rPr>
          <w:rFonts w:ascii="Courier New" w:cs="Courier New" w:eastAsia="Courier New" w:hAnsi="Courier New"/>
          <w:sz w:val="18"/>
          <w:szCs w:val="18"/>
          <w:color w:val="auto"/>
          <w:strike w:val="1"/>
        </w:rPr>
        <w:t>the renewal of Chief Executive</w:t>
      </w:r>
    </w:p>
    <w:p>
      <w:pPr>
        <w:ind w:left="220"/>
        <w:spacing w:after="0"/>
        <w:rPr>
          <w:sz w:val="20"/>
          <w:szCs w:val="20"/>
          <w:color w:val="auto"/>
        </w:rPr>
      </w:pPr>
      <w:r>
        <w:rPr>
          <w:rFonts w:ascii="Courier New" w:cs="Courier New" w:eastAsia="Courier New" w:hAnsi="Courier New"/>
          <w:sz w:val="18"/>
          <w:szCs w:val="18"/>
          <w:color w:val="auto"/>
          <w:strike w:val="1"/>
        </w:rPr>
        <w:t>Officer's employment agreement</w:t>
      </w:r>
    </w:p>
    <w:p>
      <w:pPr>
        <w:ind w:left="320"/>
        <w:spacing w:after="0" w:line="237" w:lineRule="auto"/>
        <w:rPr>
          <w:sz w:val="20"/>
          <w:szCs w:val="20"/>
          <w:color w:val="auto"/>
        </w:rPr>
      </w:pPr>
      <w:r>
        <w:rPr>
          <w:rFonts w:ascii="Courier New" w:cs="Courier New" w:eastAsia="Courier New" w:hAnsi="Courier New"/>
          <w:sz w:val="18"/>
          <w:szCs w:val="18"/>
          <w:color w:val="auto"/>
          <w:strike w:val="1"/>
        </w:rPr>
        <w:t>......................... --</w:t>
      </w:r>
    </w:p>
    <w:p>
      <w:pPr>
        <w:ind w:left="60"/>
        <w:spacing w:after="0"/>
        <w:rPr>
          <w:sz w:val="20"/>
          <w:szCs w:val="20"/>
          <w:color w:val="auto"/>
        </w:rPr>
      </w:pPr>
      <w:r>
        <w:rPr>
          <w:rFonts w:ascii="Courier New" w:cs="Courier New" w:eastAsia="Courier New" w:hAnsi="Courier New"/>
          <w:sz w:val="18"/>
          <w:szCs w:val="18"/>
          <w:color w:val="auto"/>
          <w:strike w:val="1"/>
        </w:rPr>
        <w:t>23,876 -- 23,876 Costs associated</w:t>
      </w:r>
    </w:p>
    <w:p>
      <w:pPr>
        <w:ind w:left="120"/>
        <w:spacing w:after="0" w:line="237" w:lineRule="auto"/>
        <w:rPr>
          <w:sz w:val="20"/>
          <w:szCs w:val="20"/>
          <w:color w:val="auto"/>
        </w:rPr>
      </w:pPr>
      <w:r>
        <w:rPr>
          <w:rFonts w:ascii="Courier New" w:cs="Courier New" w:eastAsia="Courier New" w:hAnsi="Courier New"/>
          <w:sz w:val="18"/>
          <w:szCs w:val="18"/>
          <w:color w:val="auto"/>
          <w:strike w:val="1"/>
        </w:rPr>
        <w:t>with discontinued products lines</w:t>
      </w:r>
    </w:p>
    <w:p>
      <w:pPr>
        <w:ind w:left="60"/>
        <w:spacing w:after="0"/>
        <w:rPr>
          <w:sz w:val="20"/>
          <w:szCs w:val="20"/>
          <w:color w:val="auto"/>
        </w:rPr>
      </w:pPr>
      <w:r>
        <w:rPr>
          <w:rFonts w:ascii="Courier New" w:cs="Courier New" w:eastAsia="Courier New" w:hAnsi="Courier New"/>
          <w:sz w:val="18"/>
          <w:szCs w:val="18"/>
          <w:color w:val="auto"/>
          <w:strike w:val="1"/>
        </w:rPr>
        <w:t>............................... -</w:t>
      </w:r>
    </w:p>
    <w:p>
      <w:pPr>
        <w:ind w:left="320" w:hanging="208"/>
        <w:spacing w:after="0" w:line="237" w:lineRule="auto"/>
        <w:tabs>
          <w:tab w:leader="none" w:pos="320" w:val="left"/>
        </w:tabs>
        <w:numPr>
          <w:ilvl w:val="0"/>
          <w:numId w:val="37"/>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-- 478 -- ------ ------ ------</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Total $ 1,658 $25,865 $</w:t>
      </w:r>
    </w:p>
    <w:p>
      <w:pPr>
        <w:ind w:left="1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5,498 $25,934</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given our ongoing, active strategy of seeking acquisitions, our current focus on rationalizing our existing manufacturing and distribution infrastructure and our recent review of various product lines in relation to our current business strategy, the delineation of these costs provides useful information to measure the comparative performance of our business operations.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estimate that the costs of these restructuring activities and charges associated with other acquisition and integration-related activities in 2005 will not exceed $8 million in the aggregate. We have not yet recorded additional expense for employee termination benefits because either the employees are required to render service beyond their legal notification period in order to receive the benefits or the benefits have not been communicated to the affected employees. We will record charges for other acquisition and integration charges when the related expenses are incurred.</w:t>
      </w:r>
    </w:p>
    <w:p>
      <w:pPr>
        <w:spacing w:after="0" w:line="21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While we expect a positive impact of the restructuring and integration activities, such results remain uncertain. We expect to reinvest most of the savings from these restructuring and integration activities in further building out our European sales, marketing and distribution organization, and integrating the Newdeal group's business with our existing sales and distribution network.</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 and Gross Margin on Product Revenues</w:t>
      </w:r>
    </w:p>
    <w:p>
      <w:pPr>
        <w:ind w:left="320"/>
        <w:spacing w:after="0" w:line="238" w:lineRule="auto"/>
        <w:rPr>
          <w:sz w:val="20"/>
          <w:szCs w:val="20"/>
          <w:color w:val="auto"/>
        </w:rPr>
      </w:pPr>
      <w:r>
        <w:rPr>
          <w:rFonts w:ascii="Courier New" w:cs="Courier New" w:eastAsia="Courier New" w:hAnsi="Courier New"/>
          <w:sz w:val="18"/>
          <w:szCs w:val="18"/>
          <w:color w:val="auto"/>
        </w:rPr>
        <w:t>Three Months Ended Nine Months</w:t>
      </w:r>
    </w:p>
    <w:p>
      <w:pPr>
        <w:ind w:left="160"/>
        <w:spacing w:after="0"/>
        <w:rPr>
          <w:sz w:val="20"/>
          <w:szCs w:val="20"/>
          <w:color w:val="auto"/>
        </w:rPr>
      </w:pPr>
      <w:r>
        <w:rPr>
          <w:rFonts w:ascii="Courier New" w:cs="Courier New" w:eastAsia="Courier New" w:hAnsi="Courier New"/>
          <w:sz w:val="18"/>
          <w:szCs w:val="18"/>
          <w:color w:val="auto"/>
        </w:rPr>
        <w:t>Ended September 30, September 30,</w:t>
      </w:r>
    </w:p>
    <w:p>
      <w:pPr>
        <w:ind w:left="100"/>
        <w:spacing w:after="0" w:line="237" w:lineRule="auto"/>
        <w:rPr>
          <w:sz w:val="20"/>
          <w:szCs w:val="20"/>
          <w:color w:val="auto"/>
        </w:rPr>
      </w:pPr>
      <w:r>
        <w:rPr>
          <w:rFonts w:ascii="Courier New" w:cs="Courier New" w:eastAsia="Courier New" w:hAnsi="Courier New"/>
          <w:sz w:val="18"/>
          <w:szCs w:val="18"/>
          <w:color w:val="auto"/>
        </w:rPr>
        <w:t>(in thousands) 2005 2004 2005 2004</w:t>
      </w:r>
    </w:p>
    <w:p>
      <w:pPr>
        <w:ind w:left="380"/>
        <w:spacing w:after="0" w:line="238" w:lineRule="auto"/>
        <w:rPr>
          <w:sz w:val="20"/>
          <w:szCs w:val="20"/>
          <w:color w:val="auto"/>
        </w:rPr>
      </w:pPr>
      <w:r>
        <w:rPr>
          <w:rFonts w:ascii="Courier New" w:cs="Courier New" w:eastAsia="Courier New" w:hAnsi="Courier New"/>
          <w:sz w:val="18"/>
          <w:szCs w:val="18"/>
          <w:color w:val="auto"/>
        </w:rPr>
        <w:t>------ ------ ------- -------</w:t>
      </w:r>
    </w:p>
    <w:p>
      <w:pPr>
        <w:jc w:val="center"/>
        <w:ind w:right="6439"/>
        <w:spacing w:after="0"/>
        <w:rPr>
          <w:sz w:val="20"/>
          <w:szCs w:val="20"/>
          <w:color w:val="auto"/>
        </w:rPr>
      </w:pPr>
      <w:r>
        <w:rPr>
          <w:rFonts w:ascii="Courier New" w:cs="Courier New" w:eastAsia="Courier New" w:hAnsi="Courier New"/>
          <w:sz w:val="18"/>
          <w:szCs w:val="18"/>
          <w:color w:val="auto"/>
          <w:strike w:val="1"/>
        </w:rPr>
        <w:t>Implant products</w:t>
      </w:r>
    </w:p>
    <w:p>
      <w:pPr>
        <w:ind w:left="220"/>
        <w:spacing w:after="0" w:line="237" w:lineRule="auto"/>
        <w:rPr>
          <w:sz w:val="20"/>
          <w:szCs w:val="20"/>
          <w:color w:val="auto"/>
        </w:rPr>
      </w:pPr>
      <w:r>
        <w:rPr>
          <w:rFonts w:ascii="Courier New" w:cs="Courier New" w:eastAsia="Courier New" w:hAnsi="Courier New"/>
          <w:sz w:val="18"/>
          <w:szCs w:val="18"/>
          <w:color w:val="auto"/>
          <w:strike w:val="1"/>
        </w:rPr>
        <w:t>.............................. $</w:t>
      </w:r>
    </w:p>
    <w:p>
      <w:pPr>
        <w:jc w:val="center"/>
        <w:ind w:right="6439"/>
        <w:spacing w:after="0"/>
        <w:rPr>
          <w:sz w:val="20"/>
          <w:szCs w:val="20"/>
          <w:color w:val="auto"/>
        </w:rPr>
      </w:pPr>
      <w:r>
        <w:rPr>
          <w:rFonts w:ascii="Courier New" w:cs="Courier New" w:eastAsia="Courier New" w:hAnsi="Courier New"/>
          <w:sz w:val="18"/>
          <w:szCs w:val="18"/>
          <w:color w:val="auto"/>
          <w:strike w:val="1"/>
        </w:rPr>
        <w:t>26,769 $20,823 $ 79,777 $ 58,566</w:t>
      </w:r>
    </w:p>
    <w:p>
      <w:pPr>
        <w:jc w:val="center"/>
        <w:ind w:right="6439"/>
        <w:spacing w:after="0" w:line="237" w:lineRule="auto"/>
        <w:rPr>
          <w:sz w:val="20"/>
          <w:szCs w:val="20"/>
          <w:color w:val="auto"/>
        </w:rPr>
      </w:pPr>
      <w:r>
        <w:rPr>
          <w:rFonts w:ascii="Courier New" w:cs="Courier New" w:eastAsia="Courier New" w:hAnsi="Courier New"/>
          <w:sz w:val="18"/>
          <w:szCs w:val="18"/>
          <w:color w:val="auto"/>
          <w:strike w:val="1"/>
        </w:rPr>
        <w:t>Instruments</w:t>
      </w:r>
    </w:p>
    <w:p>
      <w:pPr>
        <w:spacing w:after="0"/>
        <w:rPr>
          <w:sz w:val="20"/>
          <w:szCs w:val="20"/>
          <w:color w:val="auto"/>
        </w:rPr>
      </w:pPr>
      <w:r>
        <w:rPr>
          <w:rFonts w:ascii="Courier New" w:cs="Courier New" w:eastAsia="Courier New" w:hAnsi="Courier New"/>
          <w:sz w:val="18"/>
          <w:szCs w:val="18"/>
          <w:color w:val="auto"/>
          <w:strike w:val="1"/>
        </w:rPr>
        <w:t>....................................</w:t>
      </w:r>
    </w:p>
    <w:p>
      <w:pPr>
        <w:ind w:left="480"/>
        <w:spacing w:after="0" w:line="237" w:lineRule="auto"/>
        <w:rPr>
          <w:sz w:val="20"/>
          <w:szCs w:val="20"/>
          <w:color w:val="auto"/>
        </w:rPr>
      </w:pPr>
      <w:r>
        <w:rPr>
          <w:rFonts w:ascii="Courier New" w:cs="Courier New" w:eastAsia="Courier New" w:hAnsi="Courier New"/>
          <w:sz w:val="18"/>
          <w:szCs w:val="18"/>
          <w:color w:val="auto"/>
          <w:strike w:val="1"/>
        </w:rPr>
        <w:t>22,597 19,933 67,909 54,982</w:t>
      </w:r>
    </w:p>
    <w:p>
      <w:pPr>
        <w:sectPr>
          <w:pgSz w:w="11900" w:h="16838" w:orient="portrait"/>
          <w:cols w:equalWidth="0" w:num="1">
            <w:col w:w="10219"/>
          </w:cols>
          <w:pgMar w:left="240" w:top="723" w:right="1440" w:bottom="0" w:gutter="0" w:footer="0" w:header="0"/>
        </w:sectPr>
      </w:pPr>
    </w:p>
    <w:bookmarkStart w:id="28" w:name="page29"/>
    <w:bookmarkEnd w:id="28"/>
    <w:p>
      <w:pPr>
        <w:jc w:val="center"/>
        <w:ind w:right="6479"/>
        <w:spacing w:after="0"/>
        <w:rPr>
          <w:sz w:val="20"/>
          <w:szCs w:val="20"/>
          <w:color w:val="auto"/>
        </w:rPr>
      </w:pPr>
      <w:r>
        <w:rPr>
          <w:rFonts w:ascii="Courier New" w:cs="Courier New" w:eastAsia="Courier New" w:hAnsi="Courier New"/>
          <w:sz w:val="18"/>
          <w:szCs w:val="18"/>
          <w:color w:val="auto"/>
          <w:strike w:val="1"/>
        </w:rPr>
        <w:t>Monitoring products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 12,509</w:t>
      </w:r>
    </w:p>
    <w:p>
      <w:pPr>
        <w:spacing w:after="0" w:line="2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strike w:val="1"/>
        </w:rPr>
        <w:t>12,689 35,908 35,700 Private label</w:t>
      </w:r>
    </w:p>
    <w:p>
      <w:pPr>
        <w:spacing w:after="0" w:line="2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strike w:val="1"/>
        </w:rPr>
        <w:t>products and other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7,458 5,685 21,357 18,766 ------ --</w:t>
      </w:r>
    </w:p>
    <w:p>
      <w:pPr>
        <w:spacing w:after="0" w:line="21" w:lineRule="exact"/>
        <w:rPr>
          <w:sz w:val="20"/>
          <w:szCs w:val="20"/>
          <w:color w:val="auto"/>
        </w:rPr>
      </w:pPr>
    </w:p>
    <w:p>
      <w:pPr>
        <w:ind w:left="580" w:hanging="532"/>
        <w:spacing w:after="0"/>
        <w:tabs>
          <w:tab w:leader="none" w:pos="580" w:val="left"/>
        </w:tabs>
        <w:numPr>
          <w:ilvl w:val="0"/>
          <w:numId w:val="3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 ------- Total revenue</w:t>
      </w:r>
    </w:p>
    <w:p>
      <w:pPr>
        <w:spacing w:after="0" w:line="21" w:lineRule="exact"/>
        <w:rPr>
          <w:rFonts w:ascii="Courier New" w:cs="Courier New" w:eastAsia="Courier New" w:hAnsi="Courier New"/>
          <w:sz w:val="16"/>
          <w:szCs w:val="16"/>
          <w:color w:val="auto"/>
          <w:strike w:val="1"/>
        </w:rPr>
      </w:pPr>
    </w:p>
    <w:p>
      <w:pPr>
        <w:ind w:left="40"/>
        <w:spacing w:after="0"/>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w:t>
      </w:r>
    </w:p>
    <w:p>
      <w:pPr>
        <w:spacing w:after="0" w:line="21" w:lineRule="exact"/>
        <w:rPr>
          <w:rFonts w:ascii="Courier New" w:cs="Courier New" w:eastAsia="Courier New" w:hAnsi="Courier New"/>
          <w:sz w:val="16"/>
          <w:szCs w:val="16"/>
          <w:color w:val="auto"/>
          <w:strike w:val="1"/>
        </w:rPr>
      </w:pPr>
    </w:p>
    <w:p>
      <w:pPr>
        <w:ind w:left="40"/>
        <w:spacing w:after="0"/>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$ 69,333 $59,130 $204,951 $168,014</w:t>
      </w:r>
    </w:p>
    <w:p>
      <w:pPr>
        <w:spacing w:after="0" w:line="16" w:lineRule="exact"/>
        <w:rPr>
          <w:rFonts w:ascii="Courier New" w:cs="Courier New" w:eastAsia="Courier New" w:hAnsi="Courier New"/>
          <w:sz w:val="16"/>
          <w:szCs w:val="16"/>
          <w:color w:val="auto"/>
          <w:strike w:val="1"/>
        </w:rPr>
      </w:pPr>
    </w:p>
    <w:p>
      <w:pPr>
        <w:ind w:left="5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Cost of product revenues</w:t>
      </w:r>
    </w:p>
    <w:p>
      <w:pPr>
        <w:ind w:left="260"/>
        <w:spacing w:after="0"/>
        <w:rPr>
          <w:sz w:val="20"/>
          <w:szCs w:val="20"/>
          <w:color w:val="auto"/>
        </w:rPr>
      </w:pPr>
      <w:r>
        <w:rPr>
          <w:rFonts w:ascii="Courier New" w:cs="Courier New" w:eastAsia="Courier New" w:hAnsi="Courier New"/>
          <w:sz w:val="18"/>
          <w:szCs w:val="18"/>
          <w:color w:val="auto"/>
          <w:strike w:val="1"/>
        </w:rPr>
        <w:t>....................... 26,013</w:t>
      </w:r>
    </w:p>
    <w:p>
      <w:pPr>
        <w:jc w:val="center"/>
        <w:ind w:right="6479"/>
        <w:spacing w:after="0" w:line="237" w:lineRule="auto"/>
        <w:rPr>
          <w:sz w:val="20"/>
          <w:szCs w:val="20"/>
          <w:color w:val="auto"/>
        </w:rPr>
      </w:pPr>
      <w:r>
        <w:rPr>
          <w:rFonts w:ascii="Courier New" w:cs="Courier New" w:eastAsia="Courier New" w:hAnsi="Courier New"/>
          <w:sz w:val="18"/>
          <w:szCs w:val="18"/>
          <w:color w:val="auto"/>
          <w:strike w:val="1"/>
        </w:rPr>
        <w:t>22,412 77,284 64,078 -19-</w:t>
      </w:r>
    </w:p>
    <w:p>
      <w:pPr>
        <w:spacing w:after="0" w:line="174"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8"/>
          <w:szCs w:val="18"/>
          <w:color w:val="auto"/>
          <w:strike w:val="1"/>
        </w:rPr>
        <w:t>Gross margin on total revenues</w:t>
      </w:r>
    </w:p>
    <w:p>
      <w:pPr>
        <w:jc w:val="center"/>
        <w:ind w:right="6479"/>
        <w:spacing w:after="0" w:line="238" w:lineRule="auto"/>
        <w:rPr>
          <w:sz w:val="20"/>
          <w:szCs w:val="20"/>
          <w:color w:val="auto"/>
        </w:rPr>
      </w:pPr>
      <w:r>
        <w:rPr>
          <w:rFonts w:ascii="Courier New" w:cs="Courier New" w:eastAsia="Courier New" w:hAnsi="Courier New"/>
          <w:sz w:val="18"/>
          <w:szCs w:val="18"/>
          <w:color w:val="auto"/>
          <w:strike w:val="1"/>
        </w:rPr>
        <w:t>(exclusive of amortization related</w:t>
      </w:r>
    </w:p>
    <w:p>
      <w:pPr>
        <w:jc w:val="center"/>
        <w:ind w:right="6479"/>
        <w:spacing w:after="0"/>
        <w:rPr>
          <w:sz w:val="20"/>
          <w:szCs w:val="20"/>
          <w:color w:val="auto"/>
        </w:rPr>
      </w:pPr>
      <w:r>
        <w:rPr>
          <w:rFonts w:ascii="Courier New" w:cs="Courier New" w:eastAsia="Courier New" w:hAnsi="Courier New"/>
          <w:sz w:val="18"/>
          <w:szCs w:val="18"/>
          <w:color w:val="auto"/>
          <w:strike w:val="1"/>
        </w:rPr>
        <w:t>to acquired intangible assets)</w:t>
      </w:r>
    </w:p>
    <w:p>
      <w:pPr>
        <w:ind w:left="100"/>
        <w:spacing w:after="0" w:line="237" w:lineRule="auto"/>
        <w:rPr>
          <w:sz w:val="20"/>
          <w:szCs w:val="20"/>
          <w:color w:val="auto"/>
        </w:rPr>
      </w:pPr>
      <w:r>
        <w:rPr>
          <w:rFonts w:ascii="Courier New" w:cs="Courier New" w:eastAsia="Courier New" w:hAnsi="Courier New"/>
          <w:sz w:val="18"/>
          <w:szCs w:val="18"/>
          <w:color w:val="auto"/>
          <w:strike w:val="1"/>
        </w:rPr>
        <w:t>.......................... 43,320</w:t>
      </w:r>
    </w:p>
    <w:p>
      <w:pPr>
        <w:spacing w:after="0" w:line="5"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6"/>
          <w:szCs w:val="16"/>
          <w:color w:val="auto"/>
          <w:strike w:val="1"/>
        </w:rPr>
        <w:t>36,718 127,667 103,936 Gross margin</w:t>
      </w:r>
    </w:p>
    <w:p>
      <w:pPr>
        <w:spacing w:after="0" w:line="16"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8"/>
          <w:szCs w:val="18"/>
          <w:color w:val="auto"/>
          <w:strike w:val="1"/>
        </w:rPr>
        <w:t>(exclusive of amortization related</w:t>
      </w:r>
    </w:p>
    <w:p>
      <w:pPr>
        <w:spacing w:after="0" w:line="4"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6"/>
          <w:szCs w:val="16"/>
          <w:color w:val="auto"/>
          <w:strike w:val="1"/>
        </w:rPr>
        <w:t>to acquired intangible assets) as a</w:t>
      </w:r>
    </w:p>
    <w:p>
      <w:pPr>
        <w:spacing w:after="0" w:line="16"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8"/>
          <w:szCs w:val="18"/>
          <w:color w:val="auto"/>
          <w:strike w:val="1"/>
        </w:rPr>
        <w:t>percentage of total revenues</w:t>
      </w:r>
    </w:p>
    <w:p>
      <w:pPr>
        <w:ind w:left="260"/>
        <w:spacing w:after="0" w:line="238" w:lineRule="auto"/>
        <w:rPr>
          <w:sz w:val="20"/>
          <w:szCs w:val="20"/>
          <w:color w:val="auto"/>
        </w:rPr>
      </w:pPr>
      <w:r>
        <w:rPr>
          <w:rFonts w:ascii="Courier New" w:cs="Courier New" w:eastAsia="Courier New" w:hAnsi="Courier New"/>
          <w:sz w:val="18"/>
          <w:szCs w:val="18"/>
          <w:color w:val="auto"/>
          <w:strike w:val="1"/>
        </w:rPr>
        <w:t>.............. 62% 62% 62% 62%</w:t>
      </w:r>
    </w:p>
    <w:p>
      <w:pPr>
        <w:sectPr>
          <w:pgSz w:w="11900" w:h="16838" w:orient="portrait"/>
          <w:cols w:equalWidth="0" w:num="1">
            <w:col w:w="10159"/>
          </w:cols>
          <w:pgMar w:left="300" w:top="136" w:right="1440" w:bottom="1440" w:gutter="0" w:footer="0" w:header="0"/>
        </w:sectPr>
      </w:pPr>
    </w:p>
    <w:bookmarkStart w:id="29" w:name="page30"/>
    <w:bookmarkEnd w:id="29"/>
    <w:p>
      <w:pPr>
        <w:ind w:right="2319"/>
        <w:spacing w:after="0" w:line="235" w:lineRule="auto"/>
        <w:rPr>
          <w:sz w:val="20"/>
          <w:szCs w:val="20"/>
          <w:color w:val="auto"/>
        </w:rPr>
      </w:pPr>
      <w:r>
        <w:rPr>
          <w:rFonts w:ascii="Courier New" w:cs="Courier New" w:eastAsia="Courier New" w:hAnsi="Courier New"/>
          <w:sz w:val="18"/>
          <w:szCs w:val="18"/>
          <w:color w:val="auto"/>
        </w:rPr>
        <w:t>THREE MONTHS ENDED SEPTEMBER 30, 2005 AS COMPARED TO THE THREE MONTHS ENDED SEPTEMBER 30, 2004</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quarter ended September 30, 2005, total revenues increased 17% over the prior year period to $69.3 million. Domestic revenues increased $6.5 million to $53.5 million, or 77% of total revenues, as compared to 79% of revenues in the quarter ended September 30, 2004.</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Sales of implant products and instruments, which reported a 29% and 13% increase, respectively, in sales over the quarter ended September 30, 2004, led our growth in revenues for the quarter ended September 30, 2005.</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Rapid growth in the NeuraGen(TM) Nerve Guide, the INTEGRA(R) Dermal Regeneration Template and the INTEGRA(TM) Bilayer Matrix Wound Dressing products and sales of Newdeal products for the foot and ankle accounted for most of the increase in implant product revenues. Sales of the NPH(TM) Low Flow Hydrocephalus Valve also contributed to the growth in implant product revenues for the quarter. Our DuraGen(R) family of duraplasty products continued to grow, although it grew at slower rates than in recent years. Sales of the DuraGen Plus(TM) and Suturable DuraGen(TM) Dural Regeneration Matricies led the sales growth in this group of products. Sales of our Reconstructive Surgery products grew particularly well. INTEGRA(R) dermal repair product revenues increased approximately 42% over the third quarter of 2004.</w:t>
      </w:r>
    </w:p>
    <w:p>
      <w:pPr>
        <w:spacing w:after="0" w:line="39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Increased sales of our JARIT(R) surgical instrument, reconstructive surgical instrument, Selector(R) Ultrasonic Aspirator and Mayfield(R) product lines provided most of the growth in instrument product revenues.</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Lower than expected sales of our Camino(R) Intracranial Pressure Monitors and external drainage systems affected our monitoring product revenues negatively. Sales of our LICOX(R) Brain Oxygen Monitoring System product line, which increased approximately 12% over the prior-year period, partially offset the negative impact of the Camino and external drainage systems' sales. We have developed a new targeted account sales and marketing strategy for products in this category, and we expect that it will contribute to improvements in the performance of our monitoring products in future periods.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Increased revenues of the Absorbable Collagen Sponge that we supply for use in Medtronic Inc.'s INFUSE(TM) bone graft product, BioPatch(R), a product that we manufacture for Johnson &amp; Johnson, and BioMend(R), a product that we manufacture for Zimmer Holdings, Inc., led the growth in revenues from our private label products category.</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Revenues from product lines acquired since the beginning of the third quarter of 2004 accounted for $3.5 million of the $10.2 million increase in total revenues over the prior-year period. Changes in foreign currency exchange rates did not have a significant effect on the year-over-year increase in product revenues. We expect long-term organic growth in the range of 15% to 20% per annum.</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gross margin (exclusive of amortization related to acquired intangible assets) on total revenues in the third quarter of 2005 was 62%, consistent with the third quarter of 2004. Our gross margin in 2005 was negatively affected by $0.5 million of termination costs incurred in connection with our announced European restructuring plans and $0.3 million of charges associated with facility consolidations. Offsetting the impact of these amounts was continued growth in higher gross margin products. We recorded $0.1 million of inventory fair value purchase accounting adjustments in the third quarter of 2004. The recent significant increase in energy and freight costs has negatively affected our cost of product revenues.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generated our recent product revenue growth through acquisitions, new product launches and increased direct sales and marketing efforts both domestically and in Europe. We expect that our expanded domestic sales force, the ongoing conversion of JARIT domestic sales from a distributor billing model to a direct billing model, the continued implementation of our direct sales strategy in Europe and from internally developed and acquired products will drive our future revenue growth. We also intend to continue to acquire businesses that complement our existing businesses and products.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4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total revenues:</w:t>
      </w:r>
    </w:p>
    <w:p>
      <w:pPr>
        <w:jc w:val="center"/>
        <w:ind w:right="6959"/>
        <w:spacing w:after="0"/>
        <w:rPr>
          <w:sz w:val="20"/>
          <w:szCs w:val="20"/>
          <w:color w:val="auto"/>
        </w:rPr>
      </w:pPr>
      <w:r>
        <w:rPr>
          <w:rFonts w:ascii="Courier New" w:cs="Courier New" w:eastAsia="Courier New" w:hAnsi="Courier New"/>
          <w:sz w:val="18"/>
          <w:szCs w:val="18"/>
          <w:color w:val="auto"/>
        </w:rPr>
        <w:t>Three Months Ended September</w:t>
      </w:r>
    </w:p>
    <w:p>
      <w:pPr>
        <w:jc w:val="center"/>
        <w:ind w:right="6959"/>
        <w:spacing w:after="0" w:line="238" w:lineRule="auto"/>
        <w:rPr>
          <w:sz w:val="20"/>
          <w:szCs w:val="20"/>
          <w:color w:val="auto"/>
        </w:rPr>
      </w:pPr>
      <w:r>
        <w:rPr>
          <w:rFonts w:ascii="Courier New" w:cs="Courier New" w:eastAsia="Courier New" w:hAnsi="Courier New"/>
          <w:sz w:val="18"/>
          <w:szCs w:val="18"/>
          <w:color w:val="auto"/>
        </w:rPr>
        <w:t>30, (in thousands) 2005 2004 -</w:t>
      </w:r>
    </w:p>
    <w:p>
      <w:pPr>
        <w:spacing w:after="0" w:line="5" w:lineRule="exact"/>
        <w:rPr>
          <w:sz w:val="20"/>
          <w:szCs w:val="20"/>
          <w:color w:val="auto"/>
        </w:rPr>
      </w:pPr>
    </w:p>
    <w:p>
      <w:pPr>
        <w:ind w:left="1060" w:right="7259" w:hanging="741"/>
        <w:spacing w:after="0" w:line="235" w:lineRule="auto"/>
        <w:tabs>
          <w:tab w:leader="none" w:pos="95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Research and</w:t>
      </w: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development</w:t>
      </w:r>
    </w:p>
    <w:p>
      <w:pPr>
        <w:spacing w:after="0"/>
        <w:rPr>
          <w:sz w:val="20"/>
          <w:szCs w:val="20"/>
          <w:color w:val="auto"/>
        </w:rPr>
      </w:pPr>
      <w:r>
        <w:rPr>
          <w:rFonts w:ascii="Courier New" w:cs="Courier New" w:eastAsia="Courier New" w:hAnsi="Courier New"/>
          <w:sz w:val="18"/>
          <w:szCs w:val="18"/>
          <w:color w:val="auto"/>
          <w:strike w:val="1"/>
        </w:rPr>
        <w:t>...............................</w:t>
      </w:r>
    </w:p>
    <w:p>
      <w:pPr>
        <w:ind w:left="260"/>
        <w:spacing w:after="0" w:line="238" w:lineRule="auto"/>
        <w:rPr>
          <w:sz w:val="20"/>
          <w:szCs w:val="20"/>
          <w:color w:val="auto"/>
        </w:rPr>
      </w:pPr>
      <w:r>
        <w:rPr>
          <w:rFonts w:ascii="Courier New" w:cs="Courier New" w:eastAsia="Courier New" w:hAnsi="Courier New"/>
          <w:sz w:val="18"/>
          <w:szCs w:val="18"/>
          <w:color w:val="auto"/>
          <w:strike w:val="1"/>
        </w:rPr>
        <w:t>4% 9% Selling, general and</w:t>
      </w:r>
    </w:p>
    <w:tbl>
      <w:tblPr>
        <w:tblLayout w:type="fixed"/>
        <w:tblInd w:w="160" w:type="dxa"/>
        <w:tblCellMar>
          <w:top w:w="0" w:type="dxa"/>
          <w:left w:w="0" w:type="dxa"/>
          <w:bottom w:w="0" w:type="dxa"/>
          <w:right w:w="0" w:type="dxa"/>
        </w:tblCellMar>
      </w:tblPr>
      <w:tr>
        <w:trPr>
          <w:trHeight w:val="203"/>
        </w:trPr>
        <w:tc>
          <w:tcPr>
            <w:tcW w:w="2580" w:type="dxa"/>
            <w:vAlign w:val="bottom"/>
          </w:tcPr>
          <w:p>
            <w:pPr>
              <w:jc w:val="right"/>
              <w:ind w:right="272"/>
              <w:spacing w:after="0"/>
              <w:rPr>
                <w:sz w:val="20"/>
                <w:szCs w:val="20"/>
                <w:color w:val="auto"/>
              </w:rPr>
            </w:pPr>
            <w:r>
              <w:rPr>
                <w:rFonts w:ascii="Courier New" w:cs="Courier New" w:eastAsia="Courier New" w:hAnsi="Courier New"/>
                <w:sz w:val="18"/>
                <w:szCs w:val="18"/>
                <w:color w:val="auto"/>
                <w:strike w:val="1"/>
              </w:rPr>
              <w:t>administrative</w:t>
            </w:r>
          </w:p>
        </w:tc>
        <w:tc>
          <w:tcPr>
            <w:tcW w:w="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 33%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72%</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other operating expenses, which consists of research and development expense, selling, general and administrative expense and amortization expense, decreased 44% to $27.2 million in the third quarter of 2005, compared to $48.9 million in the third quarter of 2004. The decrease is primarily related to a $23.9 million share-based compensation charge recorded in the third quarter of 2004 associated with the renewal of our Chief Executive Officer's employment agreement. The compensation charge resulted from the award of a fully vested contract stock unit award providing for the payment of 750,000 shares of Integra common stock.</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Research and development expenses decreased $2.0 million to $3.1 million in the third quarter of 2005. Research and development expenses in the third quarter of 2005 included a $0.5 million in-process research and development charge related to intellectual property acquired from Eunoe, Inc. Prior to ceasing operations, Eunoe, Inc. was engaged in the development of its innovative COGNIShunt(R) system for the treatment of Alzheimer's disease patients. The acquisition of the Eunoe intellectual property estate and clinical trial data extends Integra's technology base relevant to the management of conditions that require regulation of cerebrospinal fluid flow within the brain. The acquired intellectual property has not been developed into a product that has been approved by the FDA and has no future alternative use other than in clinical applications involving the regulation of cerebrospinal fluid.</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in the third quarter of 2004 included a $1.4 million product development milestone payment and a $0.5 million technology licensing fee. The subject technologies underlying the milestone payment and the licensing fee arrangement had not been commercialized into a product for which regulatory clearance has been obtained. Accordingly, we recorded these payments as research and development expenses.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2006, we expect to increase expenditures on research and clinical activities directed towards expanding the indications for use of our absorbable implant technology products, including a multi-center clinical trial suitable to support an application to the FDA for approval of the DuraGen Plus(TM) Adhesion Barrier Matrix product. During 2005, we have incurred costs associated with the planning and technical review of protocols in preparation for beginning the study in 2006.</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Selling, general, and administrative expenses decreased $19.9 million, or 47%, as compared to the prior year period to $22.7 million, primarily as a result of the $23.9 million share-based compensation charge recorded in the third quarter of 2004. Offsetting the share-based payment in 2005 were costs associated with the continued build out of our direct sales and marketing organizations around all three direct selling platforms and increased corporate staff to support the recent growth in our business and integrate acquired businesses. Additionally, we have incurred higher operating costs in connection with our recent investments in our infrastructure with the implementation of a new enterprise business system and the relocation and expansion of our domestic distribution capabilities through a third-party service provider. We expect that we will continue to incur costs related to these activities during the remainder of 2005 and 2006 as we complete these ongoing activities and complete the relocation of our European distribution capabilities to a third-party service provider.</w:t>
      </w:r>
    </w:p>
    <w:p>
      <w:pPr>
        <w:spacing w:after="0" w:line="3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Selling, general, and administrative expenses in the third quarter of 2005 includes $1.8 million of operating costs associated with the recently acquired Newdeal acquisition. Included in these costs is a $0.4 million compensation charge related to the sellers' obligation to continue their employment with Integra through the end of 2005.</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third quarter of 2005, we recorded in selling, general, and administrative expense $0.1 million of costs associated with employee termination benefits from our European restructuring plan and $0.1 million of other costs incurred in connection with the consolidation of various manufacturing and distribution facilities.</w:t>
      </w:r>
    </w:p>
    <w:p>
      <w:pPr>
        <w:sectPr>
          <w:pgSz w:w="11900" w:h="16838" w:orient="portrait"/>
          <w:cols w:equalWidth="0" w:num="1">
            <w:col w:w="10219"/>
          </w:cols>
          <w:pgMar w:left="240" w:top="717" w:right="1440" w:bottom="0" w:gutter="0" w:footer="0" w:header="0"/>
        </w:sectPr>
      </w:pPr>
    </w:p>
    <w:bookmarkStart w:id="31" w:name="page32"/>
    <w:bookmarkEnd w:id="31"/>
    <w:p>
      <w:pPr>
        <w:ind w:right="2419"/>
        <w:spacing w:after="0" w:line="235" w:lineRule="auto"/>
        <w:rPr>
          <w:sz w:val="20"/>
          <w:szCs w:val="20"/>
          <w:color w:val="auto"/>
        </w:rPr>
      </w:pPr>
      <w:r>
        <w:rPr>
          <w:rFonts w:ascii="Courier New" w:cs="Courier New" w:eastAsia="Courier New" w:hAnsi="Courier New"/>
          <w:sz w:val="18"/>
          <w:szCs w:val="18"/>
          <w:color w:val="auto"/>
        </w:rPr>
        <w:t>Amortization expense increased in the third quarter of 2005 as a result of amortization of intangible assets from the Newdeal acquisition.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44" w:right="1440" w:bottom="1440" w:gutter="0" w:footer="0" w:header="0"/>
        </w:sectPr>
      </w:pPr>
    </w:p>
    <w:bookmarkStart w:id="32" w:name="page33"/>
    <w:bookmarkEnd w:id="32"/>
    <w:p>
      <w:pPr>
        <w:ind w:right="1779"/>
        <w:spacing w:after="0" w:line="270" w:lineRule="auto"/>
        <w:rPr>
          <w:sz w:val="20"/>
          <w:szCs w:val="20"/>
          <w:color w:val="auto"/>
        </w:rPr>
      </w:pPr>
      <w:r>
        <w:rPr>
          <w:rFonts w:ascii="Courier New" w:cs="Courier New" w:eastAsia="Courier New" w:hAnsi="Courier New"/>
          <w:sz w:val="16"/>
          <w:szCs w:val="16"/>
          <w:color w:val="auto"/>
        </w:rPr>
        <w:t>From time to time, we review our existing product lines in terms of profitability and compatibility with our current business strategy and customer call points. We also review the market effectiveness of our existing brand names and tradenames. If we determine that a product line does not meet our current minimum profitability expectations in light of the costs to sell that product, or if a particular product is not on point with our current customer call point, we may decide to discontinue that product line. Additionally, if a particular tradename or brand name is no longer effective, we may discontinue the use of that tradename or brand name. These decisions could result in future impairment charges recorded against the related inventories and intangible assets.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and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expense is related to the $120 million of 2 1/2% contingent convertible subordinated notes that we have outstanding and a related interest rate swap agreement. Our reported interest expense includes $0.2 million of non-cash amortization of debt issuance costs in both the third quarter of 2005 and 2004. Debt issuance costs totaled $4.0 million and are being amortized using the straight-line method over the five-year term of the notes.</w:t>
      </w:r>
    </w:p>
    <w:p>
      <w:pPr>
        <w:spacing w:after="0" w:line="210"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We will pay additional interest on our convertible notes under certain conditions. The fair value of this contingent interest obligation is marked to its fair value at each balance sheet date, with changes in the fair value recorded to interest expense. In the third quarter of 2005, the changes in the estimated fair value of the contingent interest obligation increased interest expense by $0.3 million. In the third quarter of 2004, the change was minimal.</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have an interest rate swap agreement with a $50.0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Interest expense associated with the interest rate swap for the three months ended September 30, 2005 was approximately $0.1 million. Interest expense for the three months ended September 30, 2004 included a $0.2 million benefit associated with the interest rate swap.</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three-month period ended September 30, 2005, the net fair value of the interest rate swap increased $0.5 million to $2.0 million, and the fair value amount is included in other liabilities. In connection with this fair value hedge transaction, during the third quarter of 2005 we recorded a $0.4 million decrease in the carrying value of our convertible notes. During the three months ended September 30, 2004, the net fair value of the interest rate swap decreased $0.9 million to $1.0 million, and the carrying value of our convertible notes increased by $0.9 million. The net difference between changes in the fair value of the interest rate swap and the contingent convertible notes represents the ineffective portion of the hedging relationship, and this amount is recorded in other income/(expense), net.</w:t>
      </w:r>
    </w:p>
    <w:p>
      <w:pPr>
        <w:spacing w:after="0" w:line="216"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Our net other income/(expense) decreased by $0.3 million as compared to the third quarter of 2004. This decrease was primarily related to foreign currency transaction losses recorded in the third quarter of 2005 attributable to the appreciation of the US dollar relative to the euro and the British pound.</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Income tax expense was 33.2% of income before income taxes for the third quarter of 2005, as compared to an income tax benefit of 34.7% of loss before income taxes for the third quarter of 2004. Income tax expense for the third quarter of 2005 included a deferred income tax provision of $3.7 million. Income tax benefit for the third quarter of 2004 included a deferred income tax benefit of $3.4 million. The decrease in the effective income tax rate in 2005 resulted primarily from the benefits received from business planning initiatives undertaken in 2004 to reorganize our European assets, including a reorganization of certain European operations undertaken in the third quarter of 2004, for which we recorded a $0.8 million tax charge.</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NINE MONTHS ENDED SEPTEMBER 30, 2005 AS COMPARED TO THE NINE MONTHS ENDED SEPTEMBER 30, 2004</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nine months ended September 30, 2005, total revenues increased by $36.9 million, or 22%, over the nine months ended September 30, 2004 to $205.0 million. Revenues from products acquired since the beginning of 2004 accounted for $19.8 million of the $36.9 million increase in total revenues over the prior year period. Changes in foreign currency exchange rates contributed $0.7 million to the increase in total revenues. Domestic revenues increased $19.3 million compared to the nine months ended September 30, 2004 to $152.6 million, or 74% of product revenues, compared to 79% reported for the nine months ended September 30, 2004.</w:t>
      </w:r>
    </w:p>
    <w:p>
      <w:pPr>
        <w:sectPr>
          <w:pgSz w:w="11900" w:h="16838" w:orient="portrait"/>
          <w:cols w:equalWidth="0" w:num="1">
            <w:col w:w="10219"/>
          </w:cols>
          <w:pgMar w:left="240" w:top="723" w:right="1440" w:bottom="0" w:gutter="0" w:footer="0" w:header="0"/>
        </w:sectPr>
      </w:pPr>
    </w:p>
    <w:bookmarkStart w:id="33" w:name="page34"/>
    <w:bookmarkEnd w:id="33"/>
    <w:p>
      <w:pPr>
        <w:ind w:left="2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344" w:right="1440" w:bottom="144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Our implant product line revenues increased over the prior year period by $21.1 million, or 36%, and the increase includes $12.2 million of sales from our recently acquired Newdeal implant product line. The remaining increase was the result of growth in our DuraGen(R) family of duraplasty products, NeuraGen(TM) Nerve Guide, the INTEGRA(R) family of dermal repair products and as well as the ongoing launch of the NPH(TM) Low Flow Hydrocephalus Valve.</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Revenues from our instrument product lines increased by $12.9 million, or 24%, over the prior-year period. This increase resulted from the impact of recently acquired product lines and strong sales growth in each of our existing instrument product lines. Revenues from our monitoring product lines increased $0.2 million, or 1%.</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private label product revenue and other revenue increased by $2.6 million, or 14%, over the prior-year period, as increased revenues from the Absorbable Collagen Sponge that we supply for use in Medtronic's INFUSE(TM) bone graft product and revenues of the Biopatch and BioMend products more than offset the removal of the Signature Technologies revenues from our private label products category.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gross margin (exclusive of amortization related to acquired intangible assets) on product revenues for the nine months ended September 30, 2005 and 2004 was 62%. Our gross margin for the nine months ended September 30, 2005 was negatively affected by $1.8 million of termination costs incurred in connection with our announced European restructuring plans, $0.5 million of fair value purchase accounting adjustments, and $0.6 million of inventory write-offs and other charges associated with a discontinued product line and facility consolidations. Offsetting the impact of these amounts was the continued growth in higher gross margin products. We recorded $0.2 million of inventory fair value purchase accounting adjustments in the nine month period ended September 30, 2004.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total revenues:</w:t>
      </w:r>
    </w:p>
    <w:p>
      <w:pPr>
        <w:jc w:val="center"/>
        <w:ind w:right="6959"/>
        <w:spacing w:after="0"/>
        <w:rPr>
          <w:sz w:val="20"/>
          <w:szCs w:val="20"/>
          <w:color w:val="auto"/>
        </w:rPr>
      </w:pPr>
      <w:r>
        <w:rPr>
          <w:rFonts w:ascii="Courier New" w:cs="Courier New" w:eastAsia="Courier New" w:hAnsi="Courier New"/>
          <w:sz w:val="18"/>
          <w:szCs w:val="18"/>
          <w:color w:val="auto"/>
        </w:rPr>
        <w:t>Nine Months Ended September</w:t>
      </w:r>
    </w:p>
    <w:p>
      <w:pPr>
        <w:jc w:val="center"/>
        <w:ind w:right="6959"/>
        <w:spacing w:after="0" w:line="238" w:lineRule="auto"/>
        <w:rPr>
          <w:sz w:val="20"/>
          <w:szCs w:val="20"/>
          <w:color w:val="auto"/>
        </w:rPr>
      </w:pPr>
      <w:r>
        <w:rPr>
          <w:rFonts w:ascii="Courier New" w:cs="Courier New" w:eastAsia="Courier New" w:hAnsi="Courier New"/>
          <w:sz w:val="18"/>
          <w:szCs w:val="18"/>
          <w:color w:val="auto"/>
        </w:rPr>
        <w:t>30, (in thousands) 2005 2004 -</w:t>
      </w:r>
    </w:p>
    <w:p>
      <w:pPr>
        <w:spacing w:after="0" w:line="5" w:lineRule="exact"/>
        <w:rPr>
          <w:sz w:val="20"/>
          <w:szCs w:val="20"/>
          <w:color w:val="auto"/>
        </w:rPr>
      </w:pPr>
    </w:p>
    <w:p>
      <w:pPr>
        <w:ind w:left="1060" w:right="7259" w:hanging="741"/>
        <w:spacing w:after="0" w:line="235" w:lineRule="auto"/>
        <w:tabs>
          <w:tab w:leader="none" w:pos="95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Research and</w:t>
      </w:r>
      <w:r>
        <w:rPr>
          <w:rFonts w:ascii="Courier New" w:cs="Courier New" w:eastAsia="Courier New" w:hAnsi="Courier New"/>
          <w:sz w:val="18"/>
          <w:szCs w:val="18"/>
          <w:color w:val="auto"/>
        </w:rPr>
        <w:t xml:space="preserve"> </w:t>
      </w:r>
      <w:r>
        <w:rPr>
          <w:rFonts w:ascii="Courier New" w:cs="Courier New" w:eastAsia="Courier New" w:hAnsi="Courier New"/>
          <w:sz w:val="18"/>
          <w:szCs w:val="18"/>
          <w:color w:val="auto"/>
          <w:strike w:val="1"/>
        </w:rPr>
        <w:t>development</w:t>
      </w:r>
    </w:p>
    <w:p>
      <w:pPr>
        <w:spacing w:after="0"/>
        <w:rPr>
          <w:sz w:val="20"/>
          <w:szCs w:val="20"/>
          <w:color w:val="auto"/>
        </w:rPr>
      </w:pPr>
      <w:r>
        <w:rPr>
          <w:rFonts w:ascii="Courier New" w:cs="Courier New" w:eastAsia="Courier New" w:hAnsi="Courier New"/>
          <w:sz w:val="18"/>
          <w:szCs w:val="18"/>
          <w:color w:val="auto"/>
          <w:strike w:val="1"/>
        </w:rPr>
        <w:t>...............................</w:t>
      </w:r>
    </w:p>
    <w:p>
      <w:pPr>
        <w:jc w:val="center"/>
        <w:ind w:right="6959"/>
        <w:spacing w:after="0" w:line="238" w:lineRule="auto"/>
        <w:rPr>
          <w:sz w:val="20"/>
          <w:szCs w:val="20"/>
          <w:color w:val="auto"/>
        </w:rPr>
      </w:pPr>
      <w:r>
        <w:rPr>
          <w:rFonts w:ascii="Courier New" w:cs="Courier New" w:eastAsia="Courier New" w:hAnsi="Courier New"/>
          <w:sz w:val="18"/>
          <w:szCs w:val="18"/>
          <w:color w:val="auto"/>
          <w:strike w:val="1"/>
        </w:rPr>
        <w:t>5 % 6 % Selling, general and</w:t>
      </w:r>
    </w:p>
    <w:p>
      <w:pPr>
        <w:jc w:val="center"/>
        <w:ind w:right="6959"/>
        <w:spacing w:after="0"/>
        <w:rPr>
          <w:sz w:val="20"/>
          <w:szCs w:val="20"/>
          <w:color w:val="auto"/>
        </w:rPr>
      </w:pPr>
      <w:r>
        <w:rPr>
          <w:rFonts w:ascii="Courier New" w:cs="Courier New" w:eastAsia="Courier New" w:hAnsi="Courier New"/>
          <w:sz w:val="18"/>
          <w:szCs w:val="18"/>
          <w:color w:val="auto"/>
          <w:strike w:val="1"/>
        </w:rPr>
        <w:t>administrative</w:t>
      </w:r>
    </w:p>
    <w:p>
      <w:pPr>
        <w:ind w:left="60"/>
        <w:spacing w:after="0" w:line="237" w:lineRule="auto"/>
        <w:rPr>
          <w:sz w:val="20"/>
          <w:szCs w:val="20"/>
          <w:color w:val="auto"/>
        </w:rPr>
      </w:pPr>
      <w:r>
        <w:rPr>
          <w:rFonts w:ascii="Courier New" w:cs="Courier New" w:eastAsia="Courier New" w:hAnsi="Courier New"/>
          <w:sz w:val="18"/>
          <w:szCs w:val="18"/>
          <w:color w:val="auto"/>
          <w:strike w:val="1"/>
        </w:rPr>
        <w:t>.................... 35 % 47 %</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other operating expenses, consisting of research and development expense, selling, general and administrative expense and amortization expense, decreased 7% to $86.5 million in the nine months ended September 30, 2005, compared to $92.8 million in the prior-year period.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decreased $1.3 million to $9.3 million in the nine months ended September 30, 2005. The $0.5 million in-process research and development charge recorded in the nine months ended September 30, 2005 was more than offset by the $1.4 million product development milestone payment and $0.5 million technology licensing fee recorded to expense in the nine months ended September 30, 2004.</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general, and administrative expenses decreased $6.5 million, or 8%, as compared to the prior year period to $72.6 million. The $23.9 million share-based compensation charge recorded in the third quarter of 2004 was offset by increased expenses recorded in 2005 related to the continued build out of our direct sales and marketing organizations around all three direct selling platforms, increased corporate staff to support the recent growth in our business and integrate acquired businesses, and approximately $6.4 million of sales, general, and administrative expenses associated with the recently acquired Newdeal acquisition. Included in these costs is a $1.1 million compensation charge related to the sellers' obligation to continue their employment with Integra through the end of 2005.</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Amortization expense increased $1.5 to $4.6 million in 2005 as a result of amortization of intangible assets from recent acquisitions and a $215,000 impairment charge recorded in 2005 in connection with the discontinuation of a product line.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59"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Non-Operating Income and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reported interest expense in 2005 and 2004 includes $0.6 million of amortization of debt issuance costs. The change in the estimated fair value of the Contingent Interest obligation increased interest expense by $0.1 million in 2005 and 2004. Interest expense associated with the interest rate swap for the nine months ended September 30, 2005 was $0.1 million. Interest expense for the nine months ended September 30, 2004 included a $0.6 million benefit associated with the interest rate swap.</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nine months ended September 30, 2005, the net fair value of the interest rate swap increased $0.6 million to $2.0 million, and this amount is included in other liabilities. In connection with this fair value hedge transaction, during the nine months ended September 30, 2005, we recorded a $0.5 million decrease in the carrying value of our convertible notes. During the nine months ended September 30, 2004, the net fair value of the interest rate swap decreased less than $0.1 million to $1.0 million, and the carrying value of our convertible notes increased by $0.1 million. The net difference between changes in the fair value of the interest rate swap and the contingent convertible notes represents the ineffective portion of the hedging relationship, and this amount is recorded in other income (expense), net.</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Our net other income/(expense) decreased by $1.0 million from $0.4 million of income in 2004 to $0.6 million of expense in 2005. In 2005, we recorded $0.9 million of losses from foreign currency transactions attributable the appreciation of the US dollar relative to the euro and the British pound.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Income tax expense was approximately 34.0% and 38.8% of income before income taxes for 2005 and 2004, respectively. Income tax expense in 2005 and 2004 includes a deferred income tax provision of $10.0 million and $3.4 million, respectively. The decrease in the effective income tax rate in 2005 resulted primarily from the benefits received from business planning initiatives undertaken in 2004 to reorganize our European assets, for which we recorded a $0.8 million tax charge in 2004.</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OPERATIONS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Because we have operations based in Europe and we generate revenues and incur operating expenses in euros and British pounds, we have currency exchange risk with respect to those foreign currency denominated revenues or expenses.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third quarter of 2005,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10"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Local economic conditions, regulatory or political considerations, the effectiveness of our sales representatives and distributors, local competition, and changes in local medical practice could affect our sales to foreign markets.</w:t>
      </w:r>
    </w:p>
    <w:p>
      <w:pPr>
        <w:spacing w:after="0" w:line="17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Relationships with customers and effective terms of sale frequently vary by country, often with longer-term receivables than are typical in the United States.</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Total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238" w:lineRule="auto"/>
        <w:rPr>
          <w:sz w:val="20"/>
          <w:szCs w:val="20"/>
          <w:color w:val="auto"/>
        </w:rPr>
      </w:pPr>
      <w:r>
        <w:rPr>
          <w:rFonts w:ascii="Courier New" w:cs="Courier New" w:eastAsia="Courier New" w:hAnsi="Courier New"/>
          <w:sz w:val="18"/>
          <w:szCs w:val="18"/>
          <w:color w:val="auto"/>
        </w:rPr>
        <w:t>Total ----</w:t>
      </w: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53,504 $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10,443 $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2,662 $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2,724 $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69,333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46,960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7,603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2,592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1,975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59,130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Nine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30, 2005</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$152,623 $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36,187 $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8,443 $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7,698</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$204,951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Nine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133,338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22,412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6,490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5,774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168,014</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nine months ended September 30, 2005, revenues from customers outside the United States totaled $52.3 million, or 26% of total revenues, of which approximately 69% were to European customers. Of this amount, $41.0 million was generated in foreign currencies primarily by our subsidiaries in Europe.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nine months ending September 30, 2004, product revenues from customers outside the United States totaled $34.7 million, or 21% of total revenues, of which approximately 65% were from European customers. Of this amount, $24.6 million was generated in foreign currencies.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Marketable Securities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At September 30, 2005, we had cash, cash equivalents and current and non-current investments totaling approximately $159.0 million. Our investments consist almost entirely of highly liquid, interest bearing-debt securities.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At September 30, 2005, we had $3.4 million of cash pledged as collateral in connection with our interest rate swap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w:t>
      </w:r>
    </w:p>
    <w:p>
      <w:pPr>
        <w:sectPr>
          <w:pgSz w:w="11900" w:h="16838" w:orient="portrait"/>
          <w:cols w:equalWidth="0" w:num="1">
            <w:col w:w="10219"/>
          </w:cols>
          <w:pgMar w:left="240" w:top="717" w:right="1440" w:bottom="0"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Cash provided by operations has recently been and is expected to continue to be our primary means of funding existing operations and capital expenditures. We have generated positive operating cash flows on an annual basis, including $34.8 million in 2003, $39.0 million in 2004, and $41.9 million of operating cash flows in the nine months ending September 30, 2005. Operating cash flows for the nine months ending September 30, 2004, were $32.0 million.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principal uses of funds during the nine-month period ended September 30,</w:t>
      </w:r>
    </w:p>
    <w:p>
      <w:pPr>
        <w:spacing w:after="0" w:line="238" w:lineRule="auto"/>
        <w:rPr>
          <w:sz w:val="20"/>
          <w:szCs w:val="20"/>
          <w:color w:val="auto"/>
        </w:rPr>
      </w:pPr>
      <w:r>
        <w:rPr>
          <w:rFonts w:ascii="Courier New" w:cs="Courier New" w:eastAsia="Courier New" w:hAnsi="Courier New"/>
          <w:sz w:val="18"/>
          <w:szCs w:val="18"/>
          <w:color w:val="auto"/>
        </w:rPr>
        <w:t>2005 were $50.5 million for acquisition consideration, net of cash acquired,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 million for purchases of property and equipment, and $24.7 million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of 750,000 shares of our common stock. We received $2.8 million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from sales and maturities of investments, net of purchases. In addition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$41.9 million in operating cash flows for the nine months ended September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2005, we received $5.4 million from the issuance of common stock through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of stock options during the period.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nine-month period ended September 30, 2005, we paid $5.3 million for income taxes and $3.0 million for interest on our convertible notes. During the nine-month period ended September 30, 2004, we paid $0 for income taxes and $3.0 million for interest on our convertible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our current unused net operating loss carryforward position and various other future potential tax deductions, we expect our operating cash flows to continue to benefit from actual cash tax payments being lower than our effective book income tax rate through 2006.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September 30, 2005 and December 31, 2004, working capital was $236.1 million and $192.0 million, respectively. Working capital does not include the $23.3 million and $95.2 million of marketable securities classified as non-current at September 30, 2005 and December 31, 2004, respectively.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44" w:right="1440" w:bottom="1440"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Accounts receivable days sales outstanding improved from approximately 69 days at December 31, 2004 to approximately 62 days at September 30, 2005 as a result of increased collection efforts during 2005. We expect our days sales outstanding to remain consistent with current levels.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Inventory days on hand increased from approximately 217 days at December 31, 2004 to approximately 246 days at September 30, 2005, primarily from higher levels of Newdeal products and instrument inventory. We expect our days on hand in inventory to decrease in 2006.</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Accrued compensation increased $4.2 million during the nine month period ended September 30, 2005 primarily as a result of increased headcount and the timing of payroll in 2005, the $2.0 million of accrued employee termination benefits associated with our European restructuring activities, and a $1.1 million accrued compensation charge related to the Newdeal sellers' obligation to continue their employment with Integra through the end of 2005.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outstanding $120.0 million of 2 1/2% contingent convertible subordinated notes due 2008. We are obligated to pay $3.0 million of interest per year on the notes and to repay their principal amount on March 15, 2008, if the notes are not converted into common stock before that date. We will also pay contingent interest on the notes if, at thirty days prior to maturity, Integra's common stock price is greater than $37.56, subject to certain conditions.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also have outstanding an interest rate swap agreement with a $50 million notional amount to hedge the risk of changes in fair value attributable to interest rate risk with respect to a portion of the convertible notes. We receive a 2 1/2% fixed rate from the counterparty, payable on a semi-annual basis, and pay to the counterparty a floating rate based on 3 month LIBOR minus 35 basis points, payable on a quarterly basis. The interest rate swap agreement terminates on March 15, 2008, subject to early termination upon the occurrence of certain events, including redemption or conversion of the contingent convertible notes.</w:t>
      </w:r>
    </w:p>
    <w:p>
      <w:pPr>
        <w:spacing w:after="0" w:line="21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We also have outstanding long-term indebtedness totaling $0.2 million related to the recently acquired Newdeal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May 2005, our Board of Directors authorized us to repurchase shares of our common stock for an aggregate purchase price not to exceed $40 million through December 31, 2006. We were authorized to repurchase no more than 1.5 million shares under this program. Through September 30, 2005, we repurchased 750,000 shares for $24.7 million.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October 2005, our Board of Directors terminated the repurchase program adopted in May 2005 and adopted a new program that authorizes us to repurchase shares of our common stock for an aggregate purchase price not to exceed $50 million through December 31, 2006. Shares may be purchased either in the open market or in privately negotiated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not paid any cash dividends on our common stock since our formation.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our cash and marketable securities are sufficient to finance our operations and capital expenditures in the near term. We expect to make additional investments of approximately $2.5 million through 2006 associated with the continued worldwide implementation of our new enterprise business software. Additionally, we have agreed to pay the sellers of Newdeal Technologies SA up to an additional 1,250,000 euros if the sellers continue their employment with Integra through January 3, 2006. We also expect to pay up to $4.0 million in the fourth quarter of 2005 to those employees who are affected by our European restructuring plans.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564" w:gutter="0" w:footer="0" w:header="0"/>
        </w:sectPr>
      </w:pPr>
    </w:p>
    <w:bookmarkStart w:id="39" w:name="page40"/>
    <w:bookmarkEnd w:id="39"/>
    <w:p>
      <w:pPr>
        <w:ind w:right="1779"/>
        <w:spacing w:after="0" w:line="237" w:lineRule="auto"/>
        <w:rPr>
          <w:sz w:val="20"/>
          <w:szCs w:val="20"/>
          <w:color w:val="auto"/>
        </w:rPr>
      </w:pPr>
      <w:r>
        <w:rPr>
          <w:rFonts w:ascii="Courier New" w:cs="Courier New" w:eastAsia="Courier New" w:hAnsi="Courier New"/>
          <w:sz w:val="18"/>
          <w:szCs w:val="18"/>
          <w:color w:val="auto"/>
        </w:rPr>
        <w:t>Given the significant level of liquid assets and our objective to grow by acquisition and alliances, our financial position could change significantly if we were to complete a business acquisition by utilizing a significant portion of our liquid assets.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September 7, 2005, we announced the signing of a definitive agreement to acquire the assets of the Radionics Division of Tyco Healthcare Group, L.P. for $80 million in cash, subject to certain adjustments.</w:t>
      </w: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Currently, we do not have any existing borrowing capacity or other credit facilities in place to raise significant amounts of capital if such a need arises.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and Commitments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Under certain agreements, we are required to make royalty payments based on sales levels of certain products.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 and 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2005, the Financial Accounting Standards Board (FASB) issued FSP FAS 115-1, which nullifies the guidance in paragraphs 10-18 of Emerging Issues Task Force Issue 03-1, "The Meaning of Other-Than-Temporary Impairment and Its Application to Certain Investments" and references existing other than temporary impairment guidance. FSP FAS 115-1 clarifies that an investor should recognize an impairment loss no later than when the impairment is deemed other-than-temporary, even if a decision to sell the security has not been made, and also provides guidance on the subsequent accounting for an impaired debt security. FSP FAS 115-1 is effective for reporting periods beginning after December 15, 2005. We do not expect that the adoption of FSP FAS 115-1 will have a material impact on our financial statements.</w:t>
      </w:r>
    </w:p>
    <w:p>
      <w:pPr>
        <w:spacing w:after="0" w:line="21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May 2005, the FASB issued Statement No. 154, "Accounting Changes and Error Corrections, a replacement of APB Opinion No. 20 and FASB Statement No. 3." SFAS 154 requires retrospective application to prior periods' financial statements of a voluntary change in accounting principle. Previously, voluntary changes in accounting principles were accounted for by including a one-time cumulative effect in the period of change. This statement is effective January 1, 2006. We anticipate that this standard will have no impact on our financial statements.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2004, the FASB issued Statement No. 151, "Inventory Costs-an amendment of ARB No. 43, Chapter 4" (Statement 151), which is effective beginning January 1, 2006. Statement 151 requires that abnormal amounts of idle facility expense, freight, handling costs and wasted material be recognized as current-period charges. Statement 151 also requires that the allocation of fixed production overhead be based on the normal capacity of the production facilities. Management does not expect that Statement 151 will have a material impact on our financial position or results of operations.</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March 2004, the FASB Emerging Issue Task Force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application of certain paragraphs covering the measurement provisions of Issue 03-01 have been deferred pending the FASB's issuance of a final Staff Position providing implementation guidance on Issue 03-01. The disclosures were effective in annual financial statements for fiscal years ending after December 15, 2003. Management is currently assessing the impact that the recognition and measurement provisions of Issue 03-01 could have on our financial statements.</w:t>
      </w:r>
    </w:p>
    <w:p>
      <w:pPr>
        <w:spacing w:after="0" w:line="39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American Jobs Creation Act of 2004 was signed into law in October 2004 and has several provisions that may affect the Company's income taxes in the future, including the repeal of the extraterritorial income exclusion and a new deduction related to qualified production activities income. The FASB proposed that the qualified production activities income deduction is a special deduction and will have no impact on deferred taxes existing at the enactment date.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767" w:gutter="0" w:footer="0" w:header="0"/>
        </w:sectPr>
      </w:pPr>
    </w:p>
    <w:bookmarkStart w:id="40" w:name="page41"/>
    <w:bookmarkEnd w:id="40"/>
    <w:p>
      <w:pPr>
        <w:ind w:right="1779"/>
        <w:spacing w:after="0" w:line="271" w:lineRule="auto"/>
        <w:rPr>
          <w:sz w:val="20"/>
          <w:szCs w:val="20"/>
          <w:color w:val="auto"/>
        </w:rPr>
      </w:pPr>
      <w:r>
        <w:rPr>
          <w:rFonts w:ascii="Courier New" w:cs="Courier New" w:eastAsia="Courier New" w:hAnsi="Courier New"/>
          <w:sz w:val="16"/>
          <w:szCs w:val="16"/>
          <w:color w:val="auto"/>
        </w:rPr>
        <w:t>Rather, the impact of this deduction will be reported in the period in which the deduction is claimed on the Company's tax return. Pursuant to United States Department of Treasury Regulations issued in October 2005, management believes that a tax benefit on qualified production activities income will be realized once the Company has completely utilized its unrestricted net operating losses, which is expected to occur in late 2006. We are unable to determine the favorable impact on the effective tax rate in future periods at this time.</w:t>
      </w:r>
    </w:p>
    <w:p>
      <w:pPr>
        <w:spacing w:after="0" w:line="18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December 2004, the FASB issued Statement No. 123 (revised 2004), "Share-Based Payment," which is a revision of Statement No. 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 123(R) must be adopted no later than January 1, 2006. Statement 123(R) permits companies to adopt its requirements using either the "modified prospective" method or the "modified retrospective" method. Management is currently evaluating the potential impact of Statement 123(R) on our consolidated financial position and results of operations and the alternative adoption methods.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October 2005, our Board of Directors approved an amendment to our Employee Stock Purchase Plan, effective January 1, 2006, that reduces the purchase price discount for Integra common stock purchased under the plan from 15% to 5% and eliminates the "look-back" provision for calculating the purchase price of common stock. As a result, our Employee Stock Purchase Plan will no longer be considered compensatory under Statement 123(R).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FACTORS THAT MAY AFFECT OUR FUTURE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Operating Results May Fluctuate.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operating results, including components of operating results, such as gross margin on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03" w:lineRule="exact"/>
        <w:rPr>
          <w:sz w:val="20"/>
          <w:szCs w:val="20"/>
          <w:color w:val="auto"/>
        </w:rPr>
      </w:pPr>
    </w:p>
    <w:p>
      <w:pPr>
        <w:ind w:left="960" w:hanging="425"/>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acquisitions;</w:t>
      </w:r>
    </w:p>
    <w:p>
      <w:pPr>
        <w:ind w:left="960" w:hanging="425"/>
        <w:spacing w:after="0" w:line="238"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significant customer orders;</w:t>
      </w:r>
    </w:p>
    <w:p>
      <w:pPr>
        <w:spacing w:after="0" w:line="4" w:lineRule="exact"/>
        <w:rPr>
          <w:rFonts w:ascii="Courier New" w:cs="Courier New" w:eastAsia="Courier New" w:hAnsi="Courier New"/>
          <w:sz w:val="18"/>
          <w:szCs w:val="18"/>
          <w:color w:val="auto"/>
        </w:rPr>
      </w:pPr>
    </w:p>
    <w:p>
      <w:pPr>
        <w:ind w:left="960" w:right="2319" w:hanging="425"/>
        <w:spacing w:after="0" w:line="235"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acceptance of our existing products, as well as products in development;</w:t>
      </w:r>
    </w:p>
    <w:p>
      <w:pPr>
        <w:spacing w:after="0" w:line="5" w:lineRule="exact"/>
        <w:rPr>
          <w:rFonts w:ascii="Courier New" w:cs="Courier New" w:eastAsia="Courier New" w:hAnsi="Courier New"/>
          <w:sz w:val="18"/>
          <w:szCs w:val="18"/>
          <w:color w:val="auto"/>
        </w:rPr>
      </w:pPr>
    </w:p>
    <w:p>
      <w:pPr>
        <w:ind w:left="960" w:right="1999" w:hanging="425"/>
        <w:spacing w:after="0" w:line="235"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regulatory approvals; - changes in the rate of exchange between the U.S. dollar, the euro and the British pound;</w:t>
      </w:r>
    </w:p>
    <w:p>
      <w:pPr>
        <w:spacing w:after="0" w:line="5"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incurred and business lost in connection with product field corrections or recalls;</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the cost of energy and steel;</w:t>
      </w:r>
    </w:p>
    <w:p>
      <w:pPr>
        <w:ind w:left="960" w:hanging="425"/>
        <w:spacing w:after="0" w:line="238"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manufacture our products efficiently; and</w:t>
      </w:r>
    </w:p>
    <w:p>
      <w:pPr>
        <w:ind w:left="960" w:hanging="425"/>
        <w:spacing w:after="0" w:line="238" w:lineRule="auto"/>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our research and development expenditures.</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Industry And Market Segments in Which We Operate Are Highly Competitive, And We May Be Unable To Compete Effectively With Other Companies.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general, the medical technology industry is characterized by intense competition. We compete with established medical technology and pharmaceutical companies. Competition also comes from early 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competitive position will depend on our ability to achieve market acceptance for our products, develop new products, implement production and marketing plans, secure regulatory approval for products under development, obtain reimbursement under Medicare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have introduced an onlay dural graft matrix within the past year, and other companies may be preparing to introduce similar products. The introduction of such products could reduce the sales, growth in sales and profitability of our duraplasty products, including our DuraGen(R), DuraGen Plus(TM), Suturable DuraGen(TM) and EnDura(TM) product lines, which are among our largest and fastest growing products.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largest competitors in the neurosurgery markets are the Medtronic Neurosurgery division of Medtronic, Inc., the Codman division of Johnson &amp; Johnson, the Aesculap division of B. Braun Medical Inc. and the Valleylab division of Tyco International Ltd. In addition, many of our product lines compete with smaller specialized companies or larger companies that do not otherwise focus on neurosurgery. Our reconstructive surgery business is small compared to its principal competitors, which include major medical device and wound care companies such as Smith and Nephew plc, LifeCell Corporation and Organogenesis Inc., as well as companies focused on foot and ankle surgeons including Wright Medical Group, Inc., the DePuy division of Johnson &amp; Johnson, Synthes, Inc. and a number of smaller companies. Our private label products face diverse and broad competition, depending on the market addressed by the product. Finally, in certain cases our products compete primarily against medical practices that treat a condition without using a device, rather than any particular product, such as autograft tissue as an alternative for the INTEGRA(R) Dermal Regeneration Template, our DuraGen(R) line of duraplasty products and the NeuraGen(TM) Nerve Guide.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Current Strategy Involves Growth Through Acquisitions, Which Requires Us To Incur Substantial Costs And Potential Liabilities For Which We May Never Realize The Anticipated Benefits.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122" w:right="1440" w:bottom="0" w:gutter="0" w:footer="0" w:header="0"/>
        </w:sectPr>
      </w:pPr>
    </w:p>
    <w:bookmarkStart w:id="42" w:name="page43"/>
    <w:bookmarkEnd w:id="42"/>
    <w:p>
      <w:pPr>
        <w:ind w:right="1999"/>
        <w:spacing w:after="0" w:line="236" w:lineRule="auto"/>
        <w:rPr>
          <w:sz w:val="20"/>
          <w:szCs w:val="20"/>
          <w:color w:val="auto"/>
        </w:rPr>
      </w:pPr>
      <w:r>
        <w:rPr>
          <w:rFonts w:ascii="Courier New" w:cs="Courier New" w:eastAsia="Courier New" w:hAnsi="Courier New"/>
          <w:sz w:val="18"/>
          <w:szCs w:val="18"/>
          <w:color w:val="auto"/>
        </w:rPr>
        <w:t>In addition to internal growth, our current strategy involves growth through acquisitions. Since 1999, we have acquired 21 businesses or product lines at a total cost of approximately $214 million.</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 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Future acquisitions may also result in potentially dilutive issuances of securities.</w:t>
      </w:r>
    </w:p>
    <w:p>
      <w:pPr>
        <w:spacing w:after="0" w:line="200" w:lineRule="exact"/>
        <w:rPr>
          <w:sz w:val="20"/>
          <w:szCs w:val="20"/>
          <w:color w:val="auto"/>
        </w:rPr>
      </w:pPr>
    </w:p>
    <w:p>
      <w:pPr>
        <w:spacing w:after="0" w:line="393"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Benefits From The Restructuring Of Our European Operations May Not Materialize.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may incur significant costs in connection with employee severance, legal and other items related to restructuring and integration activities, largely in Europe, as well as due to the pending Radionics acquisition. While we expect a positive impact of the restructuring and integration activities as well as from the acquisition, such results remain uncertain. Through the nine months ended September 30, 2005 we have incurred $5.5 million of these charges. We currently expect additional charges of $2.5 million to occur in the fourth quarter of 2005.</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research and development activities and the manufacturing, labeling, distribution and marketing of our existing and future products are subject to regulation by numerous governmental agencies in the United States and in other countries. The Food and Drug Administration (FDA) and comparable agencies in other countries impose mandatory procedures and standards for the conduct of clinical trials and the production and marketing of products for diagnostic and human therapeutic use.</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products under development are subject to FDA approval or clearance prior to marketing for commercial use. The process of obtaining necessary FDA approvals or clearances can take years and is expensive and full of uncertainties. Our inability to obtain required regulatory approval on a timely or acceptable basis could harm our business. Further, approval or clearance may place substantial restrictions on the indications for which the product may be marketed or to whom it may be marketed, the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In addition, for products with an approved Pre-Marketing Approval (PMA), the FDA requires annual reports and may require post-approval surveillance programs to monitor the products' safety and effectiveness. Results of post-approval programs may limit or expand the further marketing of the product.</w:t>
      </w:r>
    </w:p>
    <w:p>
      <w:pPr>
        <w:spacing w:after="0" w:line="20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Another risk of application to the FDA relates to the regulatory classification of new products or proposed new uses for existing products. In the filing of each application, we make a legal judgment about the appropriate form and content of the application. If the FDA disagrees with our judgment in any</w:t>
      </w:r>
    </w:p>
    <w:p>
      <w:pPr>
        <w:sectPr>
          <w:pgSz w:w="11900" w:h="16838" w:orient="portrait"/>
          <w:cols w:equalWidth="0" w:num="1">
            <w:col w:w="10219"/>
          </w:cols>
          <w:pgMar w:left="240" w:top="723" w:right="1440" w:bottom="0" w:gutter="0" w:footer="0" w:header="0"/>
        </w:sectPr>
      </w:pPr>
    </w:p>
    <w:bookmarkStart w:id="43" w:name="page44"/>
    <w:bookmarkEnd w:id="43"/>
    <w:p>
      <w:pPr>
        <w:ind w:right="1879"/>
        <w:spacing w:after="0" w:line="237" w:lineRule="auto"/>
        <w:rPr>
          <w:sz w:val="20"/>
          <w:szCs w:val="20"/>
          <w:color w:val="auto"/>
        </w:rPr>
      </w:pPr>
      <w:r>
        <w:rPr>
          <w:rFonts w:ascii="Courier New" w:cs="Courier New" w:eastAsia="Courier New" w:hAnsi="Courier New"/>
          <w:sz w:val="18"/>
          <w:szCs w:val="18"/>
          <w:color w:val="auto"/>
        </w:rPr>
        <w:t>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42"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3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are also subject to the regulatory requirements of countries outside of the United States where we do business. For example, Japan is in the process of reforming its medical device regulations. A recent amendment to Japan's Pharmaceutical Affairs Law went into effect on April 1, 2005. New regulations and requirements exist for obtaining approval of medical devices, including new requirements governing the conduct of clinical trials, the manufacturing of products and the distribution of products in Japan. Significant resources also may be needed to comply with the extensive auditing of all manufacturing facilities of our company and our vendors by the Ministry of Health, Labor and Welfare in Japan to comply with the amendment to the Pharmaceutical Affairs Law. These new regulations may affect our ability to obtain approvals of new products as well as maintain the certain businesses in Japan. Sales in Japan accounted for approximately $3.1 million of our revenues in 2004 and $3.0 million in the nine month period ended September 30, 2005.</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Certain Of Our Products Contain Materials Derived From Animal Sources And May Become Subject To Additional Regulation.</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of our products, including the DuraGen(R) and NeuraGen(TM) product families and the INTEGRA(R) Dermal Regeneration Template and wound dressing products,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cattle,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in cattle discovered in Canada and the United States have increased awareness of the issue in North America.</w:t>
      </w:r>
    </w:p>
    <w:p>
      <w:pPr>
        <w:spacing w:after="0" w:line="3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take great care to provide that our products are safe and free of agents that can cause disease. In particular, the collagen used in the manufacture of our products is derived only from the deep flexor tendon of cattle from the United States or New Zealand, a country that has never had a case of BSE, that are less than 24 months old. We are also qualifying sources of collagen from other countries that are considered BSE-free. The World Health Organization classifies different types of cattle tissue for relative risk of BSE transmission. Deep flexor tendon, the sole source of our collagen, is in the lowest risk category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39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In addition, we have been notified that Japan has issued new regulations regarding medical devices that contain tissue of animal origin. Among other regulations, Japan may require that the tendon used in the manufacture of</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59" w:gutter="0" w:footer="0" w:header="0"/>
        </w:sectPr>
      </w:pPr>
    </w:p>
    <w:bookmarkStart w:id="45" w:name="page46"/>
    <w:bookmarkEnd w:id="45"/>
    <w:p>
      <w:pPr>
        <w:ind w:right="1999"/>
        <w:spacing w:after="0" w:line="272" w:lineRule="auto"/>
        <w:rPr>
          <w:sz w:val="20"/>
          <w:szCs w:val="20"/>
          <w:color w:val="auto"/>
        </w:rPr>
      </w:pPr>
      <w:r>
        <w:rPr>
          <w:rFonts w:ascii="Courier New" w:cs="Courier New" w:eastAsia="Courier New" w:hAnsi="Courier New"/>
          <w:sz w:val="16"/>
          <w:szCs w:val="16"/>
          <w:color w:val="auto"/>
        </w:rPr>
        <w:t>medical devices sold in Japan originate in a country that has never had a case of BSE. Currently, we purchase our tendon from the United States and New Zealand. If we cannot continue to use or qualify a source of tendon from New Zealand or another country that has never had a case of BSE, we will not be permitted to sell our collagen hemostatic agents and products for oral surgery in Japan. We do not currently sell our dural or skin repair products in Japan.</w:t>
      </w:r>
    </w:p>
    <w:p>
      <w:pPr>
        <w:spacing w:after="0" w:line="186"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Lack Of Market Acceptance For Our Products Or Market Preference For Technologies That Compete With Our Products Could Reduce Our Revenues And Profitability.</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INTEGRA(R) Dermal Regeneration Template. In addition, the acceptance of our Newdeal products, which previously were distributed by third parties, faces similar competition.</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cannot be certain that our devices and procedures will be able to replace those established treatments or that either physicians or the medical community in general will accept and utilize our devices or any other medical products that we may develop.</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achieve more favorable reimbursement status from third-party payors, cost less or are ready for commercial introduction before our products. For example, our sales of shunt products could decline if neurosurgeons increase their use of programmable valves and we fail to introduce a competitive product, or our sales of certain catheters may be adversely affected by the recent introduction by other companies of catheters that contain anti-microbial agents intended to reduce the incidence of infection after implantation. If we are unable to develop additional commercially viable products, our future prospects could be adversely affected.</w:t>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limited funding available for product and technology acquisitions by our customers, as well as internal obstacles to customer approvals of purchases of our products and unfavorable reimbursement methodologies of third-party payors could harm acceptance of our products. The industry is subject to rapid and continuous change arising from, among other things, consolidation and technological improvements. One or more of these factors may vary unpredictably, which could materially adversely affect our competitive position. We may not be able to adjust our contemplated plan of development to meet changing market demands.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Intellectual Property Rights May Not Provide Meaningful Commercial Protection For Our Products, Which Could Enable Third Parties To Use Our Technology Or Very Similar Technology And Could Reduce Our Ability To Compete In The Market.</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Our ability to compete effectively depends in part, on our ability to maintain the proprietary nature of our technologies and manufacturing processes, which includes the ability to obtain, protect and enforce patents on our technology and to protect our trade secrets. We own or have licensed patents that cover aspects of certain of our product lines. However, you should not rely on our patents to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usually takes from 18 to 24 months.</w:t>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Competitive Position Depends, In Part, Upon Unpatented Trade Secrets Which We May Be Unable To Protect.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0"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Our competitive position also depends upon unpatented trade secrets. Trade secrets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an effort to protect our trade secrets, we require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3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Success Will Depend Partly On Our Ability To Operate Without Infringing Or Misappropriating The Proprietary Rights Of Others.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or at all. In addition, some licenses may be nonexclusive and allow our competitors to access the same technology we license. If we fail to obtain a required license or are unable to design our product so as not to infringe on the proprietary rights of others, we may be unable to sell some of our products, which could have a material adverse effect on our revenues and profitability.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May Be Difficult To Replace Some Of Our Suppliers.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07" w:lineRule="exact"/>
        <w:rPr>
          <w:sz w:val="20"/>
          <w:szCs w:val="20"/>
          <w:color w:val="auto"/>
        </w:rPr>
      </w:pPr>
    </w:p>
    <w:p>
      <w:pPr>
        <w:ind w:left="860" w:right="1779" w:hanging="325"/>
        <w:spacing w:after="0" w:line="236" w:lineRule="auto"/>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collagen-based products, such as the INTEGRA(R) Dermal Regeneration Template and wound dressing products, the DuraGen(R) family of products, and our Absorbable Collagen Sponges;</w:t>
      </w:r>
    </w:p>
    <w:p>
      <w:pPr>
        <w:spacing w:after="0" w:line="6" w:lineRule="exact"/>
        <w:rPr>
          <w:rFonts w:ascii="Courier New" w:cs="Courier New" w:eastAsia="Courier New" w:hAnsi="Courier New"/>
          <w:sz w:val="18"/>
          <w:szCs w:val="18"/>
          <w:color w:val="auto"/>
        </w:rPr>
      </w:pPr>
    </w:p>
    <w:p>
      <w:pPr>
        <w:ind w:left="860" w:right="2099" w:hanging="325"/>
        <w:spacing w:after="0" w:line="235" w:lineRule="auto"/>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products made from silicone, such as our neurosurgical shunts and drainage systems and hemodynamic shunts; and</w:t>
      </w:r>
    </w:p>
    <w:p>
      <w:pPr>
        <w:spacing w:after="0" w:line="5" w:lineRule="exact"/>
        <w:rPr>
          <w:rFonts w:ascii="Courier New" w:cs="Courier New" w:eastAsia="Courier New" w:hAnsi="Courier New"/>
          <w:sz w:val="18"/>
          <w:szCs w:val="18"/>
          <w:color w:val="auto"/>
        </w:rPr>
      </w:pPr>
    </w:p>
    <w:p>
      <w:pPr>
        <w:ind w:left="860" w:right="1999" w:hanging="325"/>
        <w:spacing w:after="0" w:line="236" w:lineRule="auto"/>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 which use many different electronic parts from numerous suppliers, such as our Camino(R), Ventrix(R) and NeuroSensor(TM) lines of intracranial monitors and catheters.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we were suddenly unable to purchase products from one or more of these companies, we would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1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Any Of Our Manufacturing Facilities Were Damaged And/Or Our Manufacturing Or Business Processes Interrupted, We Could Experience Lost Revenues And Our Business Could Be Seriously Harmed.</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and Ventrix(R) product line is as susceptible to earthquake damage,</w:t>
      </w:r>
    </w:p>
    <w:p>
      <w:pPr>
        <w:sectPr>
          <w:pgSz w:w="11900" w:h="16838" w:orient="portrait"/>
          <w:cols w:equalWidth="0" w:num="1">
            <w:col w:w="10219"/>
          </w:cols>
          <w:pgMar w:left="240" w:top="723" w:right="1440" w:bottom="0" w:gutter="0" w:footer="0" w:header="0"/>
        </w:sectPr>
      </w:pPr>
    </w:p>
    <w:bookmarkStart w:id="47" w:name="page48"/>
    <w:bookmarkEnd w:id="47"/>
    <w:p>
      <w:pPr>
        <w:ind w:left="28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019"/>
          </w:cols>
          <w:pgMar w:left="1440" w:top="344" w:right="1440" w:bottom="1440" w:gutter="0" w:footer="0" w:header="0"/>
        </w:sectPr>
      </w:pPr>
    </w:p>
    <w:bookmarkStart w:id="48" w:name="page49"/>
    <w:bookmarkEnd w:id="48"/>
    <w:p>
      <w:pPr>
        <w:ind w:right="1879"/>
        <w:spacing w:after="0" w:line="271" w:lineRule="auto"/>
        <w:rPr>
          <w:sz w:val="20"/>
          <w:szCs w:val="20"/>
          <w:color w:val="auto"/>
        </w:rPr>
      </w:pPr>
      <w:r>
        <w:rPr>
          <w:rFonts w:ascii="Courier New" w:cs="Courier New" w:eastAsia="Courier New" w:hAnsi="Courier New"/>
          <w:sz w:val="16"/>
          <w:szCs w:val="16"/>
          <w:color w:val="auto"/>
        </w:rPr>
        <w:t>wildfire damage and power losses from electrical shortages as are other businesses in the Southern California area. Our silicone manufacturing plant in Anasco, Puerto Rico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we are implementing in several stages over several years an enterprise business system for use in all of our facilities. This system will replace several systems on which we now rely. We have outsourced our product distribution function in the United States and in the fourth quarter of 2005 signed a contract to begin to outsource our European product distribution function. A delay or other problem with the system or in our implementation schedule for either of these initiatives could have a material adverse effect on our operations.</w:t>
      </w: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May Be Involved In Lawsuits Relating To Our Intellectual Property Rights And Promotional Practices, Which May Be Expensive.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protect or enforce our intellectual property rights, we may have to initiate legal proceedings, such as infringement suits or interference proceedings, against third parties. In addition, we may have to institute proceedings regarding our competitors' promotional practices.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Exposed To A Variety Of Risks Relating To Our International Sales And Operations, Including Fluctuations In Exchange Rates, Local Economic Conditions And Delays In Collection Of Accounts Receivable.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8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Because we have operations based in Europe and we generate revenues and incur operating expenses in euros and British pounds, we experience currency exchange risk with respect to those foreign currency-denominated revenues and expenses. In 2004 and the first nine months of 2005, the cost of products we manufactured in our European facilities or purchased in foreign currencies exceeded our foreign currency-denominated revenues. We expect this imbalance to continue. Accordingly, a further weakening of the dollar against the euro and British pound could negatively affect future gross margins and operating margins.</w:t>
      </w:r>
    </w:p>
    <w:p>
      <w:pPr>
        <w:spacing w:after="0" w:line="186"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Currently, we do not use derivative financial instruments to manage operating foreign currency risk. As the volume of our business transacted in foreign currencies increases, we will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sales to foreign markets also may be affected by local economic conditions, legal, regulatory or political considerations, the effectiveness of our sales representatives and distributors, local competition and changes in local medical practice. Relationships with customers and effective terms of sale frequently vary by country, often with longer-term receivables than are typical in the United States.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Changes In The Health Care Industry May Require Us To Decrease The Selling Price For Our Products Or May Reduce The Size Of The Market For Our Products, Either Of Which Could Have A Negative Impact On Our Financial Performance.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Trends toward managed care, health 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09" w:lineRule="exact"/>
        <w:rPr>
          <w:sz w:val="20"/>
          <w:szCs w:val="20"/>
          <w:color w:val="auto"/>
        </w:rPr>
      </w:pPr>
    </w:p>
    <w:p>
      <w:pPr>
        <w:ind w:left="860" w:right="1779" w:hanging="325"/>
        <w:spacing w:after="0" w:line="237"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third-party payors of hospital services and hospital outpatient services, including Medicare, Medicaid and private health care insurers, have substantially revised their payment methodologies, which has resulted in stricter standards for reimbursement of hospital charges fo certain medical procedures;</w:t>
      </w:r>
    </w:p>
    <w:p>
      <w:pPr>
        <w:spacing w:after="0" w:line="6" w:lineRule="exact"/>
        <w:rPr>
          <w:rFonts w:ascii="Courier New" w:cs="Courier New" w:eastAsia="Courier New" w:hAnsi="Courier New"/>
          <w:sz w:val="18"/>
          <w:szCs w:val="18"/>
          <w:color w:val="auto"/>
        </w:rPr>
      </w:pPr>
    </w:p>
    <w:p>
      <w:pPr>
        <w:ind w:left="860" w:right="1779" w:hanging="325"/>
        <w:spacing w:after="0" w:line="235"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Medicare, Medicaid and private health care insurer cutbacks could create downward price pressure on our products;</w:t>
      </w:r>
    </w:p>
    <w:p>
      <w:pPr>
        <w:spacing w:after="0" w:line="5" w:lineRule="exact"/>
        <w:rPr>
          <w:rFonts w:ascii="Courier New" w:cs="Courier New" w:eastAsia="Courier New" w:hAnsi="Courier New"/>
          <w:sz w:val="18"/>
          <w:szCs w:val="18"/>
          <w:color w:val="auto"/>
        </w:rPr>
      </w:pPr>
    </w:p>
    <w:p>
      <w:pPr>
        <w:jc w:val="both"/>
        <w:ind w:left="860" w:right="1879" w:hanging="325"/>
        <w:spacing w:after="0" w:line="236"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umerous legislative proposals have been considered that would result in major reforms in the U.S. health care system that could have an adverse effect on our business;</w:t>
      </w:r>
    </w:p>
    <w:p>
      <w:pPr>
        <w:spacing w:after="0" w:line="6"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consolidation among health 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6" w:lineRule="exact"/>
        <w:rPr>
          <w:rFonts w:ascii="Courier New" w:cs="Courier New" w:eastAsia="Courier New" w:hAnsi="Courier New"/>
          <w:sz w:val="18"/>
          <w:szCs w:val="18"/>
          <w:color w:val="auto"/>
        </w:rPr>
      </w:pPr>
    </w:p>
    <w:p>
      <w:pPr>
        <w:ind w:left="860" w:right="1779" w:hanging="325"/>
        <w:spacing w:after="0" w:line="268" w:lineRule="auto"/>
        <w:tabs>
          <w:tab w:leader="none" w:pos="8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ind w:left="860" w:right="1779" w:hanging="325"/>
        <w:spacing w:after="0" w:line="235"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economic pressure to contain health care costs in international markets;</w:t>
      </w:r>
    </w:p>
    <w:p>
      <w:pPr>
        <w:spacing w:after="0" w:line="5"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proposed and existing laws, regulations and industry policies in domestic and international markets regulating the sales and marketing practices and the pricing and profitability of companies in the health care industry; and</w:t>
      </w:r>
    </w:p>
    <w:p>
      <w:pPr>
        <w:spacing w:after="0" w:line="4" w:lineRule="exact"/>
        <w:rPr>
          <w:rFonts w:ascii="Courier New" w:cs="Courier New" w:eastAsia="Courier New" w:hAnsi="Courier New"/>
          <w:sz w:val="18"/>
          <w:szCs w:val="18"/>
          <w:color w:val="auto"/>
        </w:rPr>
      </w:pPr>
    </w:p>
    <w:p>
      <w:pPr>
        <w:ind w:left="860" w:right="2199" w:hanging="325"/>
        <w:spacing w:after="0" w:line="237"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laws or regulations that will permit hospitals to provide financial incentives to doctors for reducing hospital costs (know as gainsharing) and to award physician efficiency (known as physician profiling) could reduce prices; and</w:t>
      </w:r>
    </w:p>
    <w:p>
      <w:pPr>
        <w:spacing w:after="0" w:line="4" w:lineRule="exact"/>
        <w:rPr>
          <w:rFonts w:ascii="Courier New" w:cs="Courier New" w:eastAsia="Courier New" w:hAnsi="Courier New"/>
          <w:sz w:val="18"/>
          <w:szCs w:val="18"/>
          <w:color w:val="auto"/>
        </w:rPr>
      </w:pPr>
    </w:p>
    <w:p>
      <w:pPr>
        <w:ind w:left="860" w:right="2199" w:hanging="325"/>
        <w:spacing w:after="0" w:line="236" w:lineRule="auto"/>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initiatives by third-party payors to challenge the prices charged for medical products that could affect our ability to sell products on a competitive basis.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Regulatory Oversight Of The Medical Device Industry Might Affect The Manner In Which We May Sell Medical Devices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are laws and regulations that regulate the means by which companies in the health care industry may market their products to health care professionals and may compete by discounting the prices of their products. Although we exercise care in structuring our sales and marketing practices and customer discount arrangements to comply with those laws and regulations, we cannot assure you that:</w:t>
      </w:r>
    </w:p>
    <w:p>
      <w:pPr>
        <w:spacing w:after="0" w:line="210" w:lineRule="exact"/>
        <w:rPr>
          <w:sz w:val="20"/>
          <w:szCs w:val="20"/>
          <w:color w:val="auto"/>
        </w:rPr>
      </w:pPr>
    </w:p>
    <w:p>
      <w:pPr>
        <w:ind w:left="740" w:right="17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regulators or courts will interpret those laws or regulations in a manner consistent with our interpretation.</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 least as stringent as those set forth in the ADVAMED Code, and we provide routine training to our sales and marketing personnel on our policies regarding sales and marketing practices. Nevertheless, the sales and marketing practices of our industry has been the subject of increased scrutiny from government agencies, and we believe that this trend will continue.</w:t>
      </w:r>
    </w:p>
    <w:p>
      <w:pPr>
        <w:spacing w:after="0" w:line="38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Our Private Label Business Depends Significantly On Key Relationships With Third Parties, Which We May Be Unable To Establish And Maintain.</w:t>
      </w:r>
    </w:p>
    <w:p>
      <w:pPr>
        <w:spacing w:after="0" w:line="20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Our private 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0" w:gutter="0" w:footer="0" w:header="0"/>
        </w:sectPr>
      </w:pPr>
    </w:p>
    <w:bookmarkStart w:id="50" w:name="page51"/>
    <w:bookmarkEnd w:id="50"/>
    <w:p>
      <w:pPr>
        <w:ind w:right="1879"/>
        <w:spacing w:after="0" w:line="237" w:lineRule="auto"/>
        <w:rPr>
          <w:sz w:val="20"/>
          <w:szCs w:val="20"/>
          <w:color w:val="auto"/>
        </w:rPr>
      </w:pPr>
      <w:r>
        <w:rPr>
          <w:rFonts w:ascii="Courier New" w:cs="Courier New" w:eastAsia="Courier New" w:hAnsi="Courier New"/>
          <w:sz w:val="18"/>
          <w:szCs w:val="18"/>
          <w:color w:val="auto"/>
        </w:rPr>
        <w:t>development of collagen matrices to be used in conjunction with Wyeth BioPharma's recombinant bone protein, a protein that stimulates the growth of bone in humans. The third parties with whom we have entered into agreements might terminate these agreements for a variety of reasons, including developing other sources for the product supplied by us. Termination of any of our alliances would require us to develop other means to distribute the affected products and could adversely affect our expectations for the growth of private label products.</w:t>
      </w: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Have Significant Product Liability Exposure And Our Insurance May Not Cover All Potential Claims.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Subject To Other Regulatory Requirements Relating To Occupational Health And Safety And The Use Of Hazardous Substances Which May Impose Significant Compliance Costs On Us.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and may be subject to regulation under federal and state laws, including requirements regarding occupational health and safety, laboratory practices, the maintenance of personal health information, sales and marketing practices (including product discounting practices) customs and import-export practices and the use, handling and disposal of toxic or hazardous substances. We may also be subject to other present and possible future local, state, federal and foreign regulations.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research, development and manufacturing processes involve the controlled use of certain hazardous materials. Although we believe that our safety procedures for handling and disposing of those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 We may incur significant costs to comply with environmental laws and regulations in the future, as well as laws and regulations in other areas.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Loss Of Key Personnel Could Harm Our Business.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have made statements in this report, including statements under "Management's Discussion and Analysis of Financial Condition and Results of Operations" which constitute forward-looking statements within the meaning of Section 27A of the Securities Act of 1933 and Section 21E of the Securities Exchange Act of 1934. These forward-looking statements are subject to a number of risks, uncertainties and assumptions about the Company, including those described under "Factors that May Affect Our Future Performance" in the Company's Annual Report on Form 10-K for the year ended December 31, 2004 filed with the Securities and Exchange Commission and those set forth under the heading "Factors That May Affect our Future Performance" in this report. In light of these risks and uncertainties, the forward-looking events and circumstances discussed in this report may not occur and actual results could differ materially from those anticipated or implied in the forward-looking statements.</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767"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Exchange Rate Risk</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 discussion of foreign currency exchange risks is provided under the caption "International Operations" under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Marketable Securities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September 30, 2005 would increase or decrease interest income by approximately $1.6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Long Term Debt and Related Hedging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net interest received or paid under the terms of an interest rate swap. At September 30, 2005,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interest rate swap agreement qualifies as a fair value hedge under SFAS No. 133, as amended, "Accounting for Derivative Instruments and Hedging Activities." At September 30, 2005, the net fair value of the interest rate swap approximated $2.0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Evaluation of Disclosure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required by Rule 13a-15(b) under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quarter covered by this report. Based on the foregoing, our principal executive officer and principal financial officer concluded that our disclosure controls and procedures were effective at the reasonable assurance level.</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767"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Changes in Internal Control Over Financial Reporting</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No changes in our internal control over financial reporting (as defined in Rules 13a-15(f) and 15d-15(f) under the Exchange Act) occurred during the quarter ended September 30, 2005, that have materially affected, or are reasonably likely to materially affect, our internal control over financial reporting.</w:t>
      </w:r>
    </w:p>
    <w:p>
      <w:pPr>
        <w:spacing w:after="0" w:line="182"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53" w:name="page54"/>
    <w:bookmarkEnd w:id="53"/>
    <w:p>
      <w:pPr>
        <w:ind w:left="2860"/>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PROCEDINGS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1996, the Company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October 2000, the Trial Court entered judgment in Integra's favor and against Merck KGaA in the case. In entering the judgment, the Trial Court also granted 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8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Integra $6.4 million in damages following the Circuit Court's order. Merck KGaA filed a petition for a writ of certiorari with the United States Supreme Court (the "Supreme Court") seeking review of the Circuit Court's decision, and the Supreme Court granted the writ in January 2005. Oral arguments before the United States Supreme Court were held in April 2005.</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Further enforcement of the Trial Court's order has been stayed pending the decision of the Supreme Court.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has not recorded any gain in connection with this matter, pending final resolution and completion of the appeals process.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Three of the Company's French subsidiaries that were acquired from the neurosciences division of NMT Medical, Inc. received a tax reassessment notice from the French tax authorities seeking in excess of 1.7 million euros in back taxes, interest and penalties. NMT Medical, the former owner of these entities, has agreed to indemnify Integra against direct damages and liability arising from misrepresentations in connection with these tax claims. In April 2005, NMT Medical, Inc. negotiated a settlement agreement with the French authorities that satisfied the outstanding tax assessments. This settlement did not have any impact on our financial statements.</w:t>
      </w:r>
    </w:p>
    <w:p>
      <w:pPr>
        <w:spacing w:after="0" w:line="214"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In addition to the these matters, the Company is subject to various claims, lawsuits and proceedings in the ordinary course of its business, including claims by current or former employees, distributors and competitors and with</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514" w:right="1440" w:bottom="0" w:gutter="0" w:footer="0" w:header="0"/>
        </w:sectPr>
      </w:pPr>
    </w:p>
    <w:bookmarkStart w:id="54" w:name="page55"/>
    <w:bookmarkEnd w:id="54"/>
    <w:p>
      <w:pPr>
        <w:ind w:right="1879"/>
        <w:spacing w:after="0" w:line="237" w:lineRule="auto"/>
        <w:rPr>
          <w:sz w:val="20"/>
          <w:szCs w:val="20"/>
          <w:color w:val="auto"/>
        </w:rPr>
      </w:pPr>
      <w:r>
        <w:rPr>
          <w:rFonts w:ascii="Courier New" w:cs="Courier New" w:eastAsia="Courier New" w:hAnsi="Courier New"/>
          <w:sz w:val="18"/>
          <w:szCs w:val="18"/>
          <w:color w:val="auto"/>
        </w:rPr>
        <w:t>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our results of operations, financial position and cash flows in a particular period could be materially affected by these contingencies.</w:t>
      </w: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UNREGISTERED SALES OF EQUITY SECURITIES AND USE OF PROCEEDS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May 2005, our Board of Directors authorized us to repurchase shares of our common stock for an aggregate purchase price not to exceed $40 million through December 31, 2006. We were authorized to repurchase no more than 1.5 million shares under this program. No repurchases of our common stock was made during the quarter ended September 30, 2005 under this program, and there remained $15.3 million of repurchases available under the program as of September 30, 2005.</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October 2005, our Board of Directors terminated the repurchase program approved in May 2005 and adopted a new program that authorizes us to repurchase shares of our common stock for an aggregate purchase price not to exceed $50 million through December 31, 2006. Shares may be purchased either in the open market or in privately negotiated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w:t>
      </w:r>
    </w:p>
    <w:p>
      <w:pPr>
        <w:spacing w:after="0" w:line="207" w:lineRule="exact"/>
        <w:rPr>
          <w:sz w:val="20"/>
          <w:szCs w:val="20"/>
          <w:color w:val="auto"/>
        </w:rPr>
      </w:pPr>
    </w:p>
    <w:p>
      <w:pPr>
        <w:ind w:left="1060" w:right="209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Form of Notice of Grant of Stock Options and Option Agreement (Incorporated by reference to Exhibit 10.1 to the Company's Current Report on Form 8-K filed on July 29, 2005)</w:t>
      </w:r>
    </w:p>
    <w:p>
      <w:pPr>
        <w:spacing w:after="0" w:line="209"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Asset Purchase Agreement, dated as of September 7, 2005, by and between Tyco Healthcare Group LP and Sherwood Services, AG and Integra LifeSciences Corporation and Integra LifeSciences (Ireland) Limited (Incorporated by reference to Exhibit 10.1 to the Company's Current Report on Form 8-K filed on September 13, 2005)</w:t>
      </w:r>
    </w:p>
    <w:p>
      <w:pPr>
        <w:spacing w:after="0" w:line="209" w:lineRule="exact"/>
        <w:rPr>
          <w:sz w:val="20"/>
          <w:szCs w:val="20"/>
          <w:color w:val="auto"/>
        </w:rPr>
      </w:pPr>
    </w:p>
    <w:p>
      <w:pPr>
        <w:ind w:left="1060" w:right="24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Integra LifeSciences Holdings Corporation 1998 Stock Option Plan (amended and restated as of July 26, 2005)</w:t>
      </w:r>
    </w:p>
    <w:p>
      <w:pPr>
        <w:spacing w:after="0" w:line="208" w:lineRule="exact"/>
        <w:rPr>
          <w:sz w:val="20"/>
          <w:szCs w:val="20"/>
          <w:color w:val="auto"/>
        </w:rPr>
      </w:pPr>
    </w:p>
    <w:p>
      <w:pPr>
        <w:ind w:left="1060" w:right="24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Integra LifeSciences Holdings Corporation 1999 Stock Option Plan (amended and restated as of July 26, 2005)</w:t>
      </w:r>
    </w:p>
    <w:p>
      <w:pPr>
        <w:spacing w:after="0" w:line="208"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Integra LifeSciences Holdings Corporation 2000 Equity Incentive Plan (amended and restated as of July 26, 2005)</w:t>
      </w:r>
    </w:p>
    <w:p>
      <w:pPr>
        <w:spacing w:after="0" w:line="208"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Integra LifeSciences Holdings Corporation 2001 Equity Incentive Plan (amended and restated as of July 26, 2005)</w:t>
      </w:r>
    </w:p>
    <w:p>
      <w:pPr>
        <w:spacing w:after="0" w:line="208"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Integra LifeSciences Holdings Corporation 2003 Equity Incentive Plan (amended and restated as of July 26, 2005)</w:t>
      </w:r>
    </w:p>
    <w:p>
      <w:pPr>
        <w:spacing w:after="0" w:line="208"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w:t>
      </w:r>
    </w:p>
    <w:p>
      <w:pPr>
        <w:spacing w:after="0" w:line="208"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w:t>
      </w:r>
    </w:p>
    <w:p>
      <w:pPr>
        <w:spacing w:after="0" w:line="208"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Executive Officer Pursuant to Section 906 of the Sarbanes-Oxley Act of 2002</w:t>
      </w:r>
    </w:p>
    <w:p>
      <w:pPr>
        <w:spacing w:after="0" w:line="208"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Certification of Principal Financial Officer Pursuant to Section 906 of the Sarbanes-Oxley Act of 2002.</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5" w:name="page56"/>
    <w:bookmarkEnd w:id="5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9,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Stuart M. Essig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540" w:space="200"/>
            <w:col w:w="1700" w:space="720"/>
            <w:col w:w="7059"/>
          </w:cols>
          <w:pgMar w:left="240" w:top="514"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9, 2005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B. Holtz</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David B. Holtz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Finance</w:t>
      </w:r>
    </w:p>
    <w:p>
      <w:pPr>
        <w:spacing w:after="0" w:line="200" w:lineRule="exact"/>
        <w:rPr>
          <w:sz w:val="20"/>
          <w:szCs w:val="20"/>
          <w:color w:val="auto"/>
        </w:rPr>
      </w:pPr>
    </w:p>
    <w:p>
      <w:pPr>
        <w:sectPr>
          <w:pgSz w:w="11900" w:h="16838" w:orient="portrait"/>
          <w:cols w:equalWidth="0" w:num="3">
            <w:col w:w="540" w:space="200"/>
            <w:col w:w="1700" w:space="720"/>
            <w:col w:w="7059"/>
          </w:cols>
          <w:pgMar w:left="240" w:top="514"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514" w:right="1440" w:bottom="1440" w:gutter="0" w:footer="0" w:header="0"/>
          <w:type w:val="continuous"/>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200" w:right="2099" w:hanging="1052"/>
        <w:spacing w:after="0" w:line="236" w:lineRule="auto"/>
        <w:tabs>
          <w:tab w:leader="none" w:pos="1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Form of Notice of Grant of Stock Options and Option Agreement (Incorporated by reference to Exhibit 10.1 to the Company's Current Report on Form 8-K filed on July 29, 2005)</w:t>
      </w:r>
    </w:p>
    <w:p>
      <w:pPr>
        <w:spacing w:after="0" w:line="209" w:lineRule="exact"/>
        <w:rPr>
          <w:sz w:val="20"/>
          <w:szCs w:val="20"/>
          <w:color w:val="auto"/>
        </w:rPr>
      </w:pPr>
    </w:p>
    <w:p>
      <w:pPr>
        <w:ind w:left="200" w:right="1779" w:hanging="1052"/>
        <w:spacing w:after="0" w:line="237" w:lineRule="auto"/>
        <w:tabs>
          <w:tab w:leader="none" w:pos="18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Asset Purchase Agreement, dated as of September 7, 2005, by and between Tyco Healthcare Group LP and Sherwood Services, AG and Integra LifeSciences Corporation and Integra LifeSciences (Ireland) Limited (Incorporated by reference to Exhibit 10.1 to the Company's Current Report on Form 8-K filed on September 13, 2005)</w:t>
      </w:r>
    </w:p>
    <w:p>
      <w:pPr>
        <w:spacing w:after="0" w:line="209" w:lineRule="exact"/>
        <w:rPr>
          <w:sz w:val="20"/>
          <w:szCs w:val="20"/>
          <w:color w:val="auto"/>
        </w:rPr>
      </w:pPr>
    </w:p>
    <w:p>
      <w:pPr>
        <w:ind w:left="200" w:right="241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Integra LifeSciences Holdings Corporation 1998 Stock Option Plan (as amended and restated)</w:t>
      </w:r>
    </w:p>
    <w:p>
      <w:pPr>
        <w:spacing w:after="0" w:line="208" w:lineRule="exact"/>
        <w:rPr>
          <w:sz w:val="20"/>
          <w:szCs w:val="20"/>
          <w:color w:val="auto"/>
        </w:rPr>
      </w:pPr>
    </w:p>
    <w:p>
      <w:pPr>
        <w:ind w:left="200" w:right="241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Integra LifeSciences Holdings Corporation 1999 Stock Option Plan (as amended and restated)</w:t>
      </w:r>
    </w:p>
    <w:p>
      <w:pPr>
        <w:spacing w:after="0" w:line="208" w:lineRule="exact"/>
        <w:rPr>
          <w:sz w:val="20"/>
          <w:szCs w:val="20"/>
          <w:color w:val="auto"/>
        </w:rPr>
      </w:pPr>
    </w:p>
    <w:p>
      <w:pPr>
        <w:ind w:left="200" w:right="199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Integra LifeSciences Holdings Corporation 2000 Equity Incentive Plan (as amended and restated)</w:t>
      </w:r>
    </w:p>
    <w:p>
      <w:pPr>
        <w:spacing w:after="0" w:line="208" w:lineRule="exact"/>
        <w:rPr>
          <w:sz w:val="20"/>
          <w:szCs w:val="20"/>
          <w:color w:val="auto"/>
        </w:rPr>
      </w:pPr>
    </w:p>
    <w:p>
      <w:pPr>
        <w:ind w:left="200" w:right="199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Integra LifeSciences Holdings Corporation 2001 Equity Incentive Plan (as amended and restated)</w:t>
      </w:r>
    </w:p>
    <w:p>
      <w:pPr>
        <w:spacing w:after="0" w:line="208" w:lineRule="exact"/>
        <w:rPr>
          <w:sz w:val="20"/>
          <w:szCs w:val="20"/>
          <w:color w:val="auto"/>
        </w:rPr>
      </w:pPr>
    </w:p>
    <w:p>
      <w:pPr>
        <w:ind w:left="200" w:right="199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Integra LifeSciences Holdings Corporation 2003 Equity Incentive Plan (as amended and restated)</w:t>
      </w:r>
    </w:p>
    <w:p>
      <w:pPr>
        <w:spacing w:after="0" w:line="208" w:lineRule="exact"/>
        <w:rPr>
          <w:sz w:val="20"/>
          <w:szCs w:val="20"/>
          <w:color w:val="auto"/>
        </w:rPr>
      </w:pPr>
    </w:p>
    <w:p>
      <w:pPr>
        <w:ind w:left="200" w:right="199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w:t>
      </w:r>
    </w:p>
    <w:p>
      <w:pPr>
        <w:spacing w:after="0" w:line="208" w:lineRule="exact"/>
        <w:rPr>
          <w:sz w:val="20"/>
          <w:szCs w:val="20"/>
          <w:color w:val="auto"/>
        </w:rPr>
      </w:pPr>
    </w:p>
    <w:p>
      <w:pPr>
        <w:ind w:left="200" w:right="199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w:t>
      </w:r>
    </w:p>
    <w:p>
      <w:pPr>
        <w:spacing w:after="0" w:line="208" w:lineRule="exact"/>
        <w:rPr>
          <w:sz w:val="20"/>
          <w:szCs w:val="20"/>
          <w:color w:val="auto"/>
        </w:rPr>
      </w:pPr>
    </w:p>
    <w:p>
      <w:pPr>
        <w:ind w:left="200" w:right="199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Executive Officer Pursuant to Section 906 of the Sarbanes-Oxley Act of 2002</w:t>
      </w:r>
    </w:p>
    <w:p>
      <w:pPr>
        <w:spacing w:after="0" w:line="208" w:lineRule="exact"/>
        <w:rPr>
          <w:sz w:val="20"/>
          <w:szCs w:val="20"/>
          <w:color w:val="auto"/>
        </w:rPr>
      </w:pPr>
    </w:p>
    <w:p>
      <w:pPr>
        <w:ind w:left="200" w:right="1999" w:hanging="1052"/>
        <w:spacing w:after="0" w:line="235" w:lineRule="auto"/>
        <w:tabs>
          <w:tab w:leader="none" w:pos="18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Certification of Principal Financial Officer Pursuant to Section 906 of the Sarbanes-Oxley Act of 2002.</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9359"/>
          </w:cols>
          <w:pgMar w:left="1100" w:top="717" w:right="1440" w:bottom="1440"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1998 STOCK OPTION PLAN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INTEGRA LIFESCIENCES HOLDINGS CORPORATION 1998 STOCK OPTION PLAN (the "Plan") is intended to provide a means whereby Integra LifeSciences Holdings Corporation (the "Company") may, through the grant of incentive stock options and non-qualified stock options (collectively, "Options") to purchase common stock of the Company, par value $0.01 per share ("Common Stock") to Key Employees and Associates (both as defined in Section 3 hereof), attract and retain such Key Employees and Associates and motivate them to exercise their best efforts on behalf of the Company, any Related Corporation (as defined below), or any affiliate of the Company or a Related Corporation.</w:t>
      </w:r>
    </w:p>
    <w:p>
      <w:pPr>
        <w:spacing w:after="0" w:line="18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For purposes of the Plan, a "Related Corporation" shall mean either a corporate subsidiary of the Company, as defined in section 424(f) of the Internal Revenue Code of 1986, as amended ("Code"), or the corporate parent of the Company, as defined in section 424(e) of the Code. Further, as used in the Plan (a) the term "ISO" shall mean an Option which qualifies as an incentive stock option within the meaning of section 422 of the Code; and (b) the term "NQSO" shall mean an Option which does not qualify as an incentive stock option.</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Plan shall be administered by the Compensation Committee (the "Committee") of the Company's Board of Directors (the "Board") which shall consist solely of not fewer than two directors of the Company who shall be appointed by, and serve at the pleasure of, the Board (taking into consideration the rules under section 16(b) of the Securities Exchange Act of 1934, as amended (the "Exchange Act"), and the requirements of section 162(m) of the Code).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Section 162(m) of the Code, Rule</w:t>
      </w:r>
    </w:p>
    <w:p>
      <w:pPr>
        <w:spacing w:after="0" w:line="18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16b-3 promulgated under the Exchange Act or as required by any other applicable rule or regulation.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Committee shall have full authority, subject to the terms of the Plan, to select the Key Employees and Associates (both as defined in Section 3 hereof) to be granted ISOs and/or NQSOs under the Plan, to grant Options on behalf of the Company, and to set the date of grant and the other terms of such Options. The Committee may correct any defect, supply any omission and reconcile any inconsistency in this Plan and in any Option granted hereunder in the manner and to the extent it shall deem desirable. The Committee also shall have the authority to establish such rules and regulations, not inconsistent with the provisions of the Plan, for the proper administration of the Plan, and to amend, modify or rescind any such rules and regulations, and to make such determinations and interpretations under, or in connection with, the Plan,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deems necessary or advisable. All such rules, regulations, determinations and interpretations shall be binding and conclusive upon the Company, its stockholders and all officers and employees and former officers and employees, and upon their respective legal representatives, beneficiaries, successors and assigns, and upon all other persons claiming under or through any of them. No member of the Board or the Committee shall be liable for any action or determination made in good faith with respect to the Plan or any Option granted under it.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879" w:firstLine="535"/>
        <w:spacing w:after="0" w:line="279"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Key Employees and Associates shall be eligible to receive Options under the Plan. Key Employees and Associates who have been granted an Option under the Plan shall be referred to as "Optionees." More than one Option</w:t>
      </w:r>
    </w:p>
    <w:p>
      <w:pPr>
        <w:sectPr>
          <w:pgSz w:w="11900" w:h="16838" w:orient="portrait"/>
          <w:cols w:equalWidth="0" w:num="1">
            <w:col w:w="10219"/>
          </w:cols>
          <w:pgMar w:left="240" w:top="136"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may be granted to an Optionee under the Plan.</w:t>
      </w:r>
    </w:p>
    <w:p>
      <w:pPr>
        <w:spacing w:after="0" w:line="207" w:lineRule="exact"/>
        <w:rPr>
          <w:sz w:val="20"/>
          <w:szCs w:val="20"/>
          <w:color w:val="auto"/>
        </w:rPr>
      </w:pPr>
    </w:p>
    <w:p>
      <w:pPr>
        <w:ind w:right="1779" w:firstLine="535"/>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Employees. "Key Employees" are officers, executives, and managerial and non-managerial employees of the Company, a Related Corporation, or an affiliate of the Company or a Related Corporation who are selected by the Committee to receive options. Key Employees of the Company and/or a Related Corporation shall be eligible to receive ISOs and/or NQSOs. Key Employees of an affiliate shall be eligible to receive only NQSOs.</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Associates. "Associates" are designated non-employee directors, consultants and other persons providing services to the Company, a Related Corporation, or an affiliate of the Company or a Related Corporation. Associates shall be eligible to receive only NQSOs.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maximum number of shares of Common Stock that may be issued under Options granted under the Plan shall be 2,000,000; provided, however, that no Key Employee shall receive Options for more than 1,000,000 shares of Common Stock over any one-year period. However, both limits in the preceding sentence shall be subject to adjustment as hereinafter provided. Shares issuable under the Plan may be authorized but unissued shares or reacquired shares, and the Company may purchase shares required for this purpose, from time to time, if it deems such purchase to be advisable.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any Option granted under the Plan expires or otherwise terminates for any reason whatsoever (including, without limitation, the Optionee's surrender thereof) without having been exercised, the shares subject to the unexercised portion of such Option shall continue to be available for the granting of Options under the Plan as fully as if such shares had never been subject to an Option; provided, however, that (a) if an Option is cancelled, the shares of Common Stock covered by the cancelled Option shall be counted against the maximum number of shares specified above for which Options may be granted to a single Key Employee, and (b) if the exercise price of an Option is reduced after the date of grant, the transaction shall be treated as a cancellation of the original Option and the grant of a new Option for purposes of counting the maximum number of shares for which Options may be granted to a Key Employee.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60" w:name="page61"/>
    <w:bookmarkEnd w:id="60"/>
    <w:p>
      <w:pPr>
        <w:jc w:val="center"/>
        <w:ind w:right="1659"/>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Granting of Options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time to time until the expiration or earlier suspension or discontinuance of the Plan, the Committee may, on behalf of the Company, grant to Key Employees and Associates under the Plan such Options as it determines are warranted, subject to the limitations of the Plan; provided, however, that grants of ISOs and NQSOs shall be separate and not in tandem. The granting of an Option under the Plan shall not be deemed either to entitle the Key Employee or Associate to, or to disqualify the Key Employee or Associate from, any participation in any other grant of Options under the Plan. In making any determination as to whether a Key Employee or Associate shall be granted an Option, the type of Option to be granted, and the number of shares to be covered by such Option, the Committee shall take into account the duties of the Key Employee or Associate, his or her present and potential contributions to the success of the Company, a Related Corporation, or an affiliate of the Company or a Related Corporation, the tax implications to the Company and the Key Employee or Associate of any Option granted, and such other factors as the Committee shall deem relevant in accomplishing the purposes of the Plan. Moreover, the Committee may provide in the Option that said Option may be exercised only if certain conditions, as determined by the Committee, are fulfilled.</w:t>
      </w: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Annual Limit</w:t>
      </w:r>
    </w:p>
    <w:p>
      <w:pPr>
        <w:spacing w:after="0" w:line="207" w:lineRule="exact"/>
        <w:rPr>
          <w:sz w:val="20"/>
          <w:szCs w:val="20"/>
          <w:color w:val="auto"/>
        </w:rPr>
      </w:pPr>
    </w:p>
    <w:p>
      <w:pPr>
        <w:ind w:right="17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ISOs. The aggregate Fair Market Value (determined as of the date the ISO is granted) of the Common Stock with respect to which ISOs are exercisable for the first time by a Key Employee during any calendar year (counting ISOs under this Plan and incentive stock options under any other stock option plan of the Company or a Related Corporation) shall not exceed $100,000. The term "Fair Market Value" shall mean the value of the shares of Common Stock arrived at by a good faith determination of the Committee and shall be:</w:t>
      </w:r>
    </w:p>
    <w:p>
      <w:pPr>
        <w:spacing w:after="0" w:line="211" w:lineRule="exact"/>
        <w:rPr>
          <w:rFonts w:ascii="Courier New" w:cs="Courier New" w:eastAsia="Courier New" w:hAnsi="Courier New"/>
          <w:sz w:val="18"/>
          <w:szCs w:val="18"/>
          <w:color w:val="auto"/>
        </w:rPr>
      </w:pPr>
    </w:p>
    <w:p>
      <w:pPr>
        <w:ind w:right="2199" w:firstLine="1061"/>
        <w:spacing w:after="0" w:line="236"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quoted closing price on the last business day prior to the specified date, if there is a market for the Common Stock on a registered securities exchange or in an over-the-counter market;</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of the quoted closing prices on the nearest date before and the nearest date after the last business day prior to the specified date, if there are no sales on such day but there are such sales on dates within a reasonable period both before and after such date;</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mean between the bid and asked prices, as reported by the National Quotation Bureau on the specified date, if actual sales are not available during a reasonable period beginning before and ending after the specified date; or</w:t>
      </w:r>
    </w:p>
    <w:p>
      <w:pPr>
        <w:spacing w:after="0" w:line="207" w:lineRule="exact"/>
        <w:rPr>
          <w:rFonts w:ascii="Courier New" w:cs="Courier New" w:eastAsia="Courier New" w:hAnsi="Courier New"/>
          <w:sz w:val="18"/>
          <w:szCs w:val="18"/>
          <w:color w:val="auto"/>
        </w:rPr>
      </w:pPr>
    </w:p>
    <w:p>
      <w:pPr>
        <w:jc w:val="both"/>
        <w:ind w:right="1879" w:firstLine="1061"/>
        <w:spacing w:after="0" w:line="236"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(1) through (3) above are not applicable, such other method of determining Fair Market Value as shall be authorized by the Code , or the rules or regulations thereunder, and adopted by the Committee.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 the Fair Market Value of shares of Common Stock is determined under</w:t>
      </w:r>
    </w:p>
    <w:p>
      <w:pPr>
        <w:spacing w:after="0" w:line="4" w:lineRule="exact"/>
        <w:rPr>
          <w:sz w:val="20"/>
          <w:szCs w:val="20"/>
          <w:color w:val="auto"/>
        </w:rPr>
      </w:pPr>
    </w:p>
    <w:p>
      <w:pPr>
        <w:ind w:right="1999" w:firstLine="8"/>
        <w:spacing w:after="0" w:line="273"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Section 20.2031-2(b)(1), or any successor thereto.</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61" w:name="page62"/>
    <w:bookmarkEnd w:id="61"/>
    <w:p>
      <w:pPr>
        <w:ind w:right="1879" w:firstLine="535"/>
        <w:spacing w:after="0" w:line="271" w:lineRule="auto"/>
        <w:tabs>
          <w:tab w:leader="none" w:pos="94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Over Annual Limit. If an Option intended as an ISO is granted to a Key Employee of the Company or a Related Corporation and such Option may not be treated in whole or in part as an ISO pursuant to the limitation in Subsection (a) above, such Option shall be treated as an ISO to the extent it may be so treated under such limitation and as an NQSO as to the remainder. For purposes of determining whether an ISO would cause such limitation to be exceeded, ISOs shall be taken into account in the order granted.</w:t>
      </w:r>
    </w:p>
    <w:p>
      <w:pPr>
        <w:spacing w:after="0" w:line="18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NQSOs. The annual limits set forth above for ISOs shall not apply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NQSOs.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Option Agreements - Other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Options granted under the Plan shall be evidenced by written documents ("Option Agreements") in such form as the Committee shall, from time to time, approve. An Option Agreement shall specify whether the Option is an ISO or NQSO; provided, however, if the Option is not designated in the Option Agreement as an ISO or NQSO, the Option shall constitute an ISO if it complies with the terms of section 422 of the Code, and otherwise, it shall constitute an NQSO. Each Optionee shall enter into, and be bound by, such Option Agreements, as soon as practicable after the grant of an Option.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grant of any Option, the associated Option Agreement may, in the discretion of the Committee, modify or vary any of the terms of this Plan, including, without limitation, the terms relating to the vesting and exercise of Options, both in general and upon termination of employment or service, disability, and death, the terms relating to the number of shares issuable upon the exercise of outstanding Options and the treatment of Options upon the occurrence of certain corporate transactions; provided, however, that any further increase in the maximum number of shares which may be granted to an individual in a single grant pursuant to the Plan shall require such shareholder approval as may be then required under the applicable rules and regulations under the Code, and that with respect to any grant of an Option which is intended to be an ISO the terms of the Plan, as in effect on the date hereof or subsequently amended, and not the terms of the applicable Option Agreement, shall control. In all other cases, in the event of any inconsistency or conflict between an Option Agreement approved by the Committee and this Plan, the terms of the Option Agreement shall control to the extent provided in the Option Agreement. No Option Agreement may be amended except in a writing executed by a duly authorized officer of the Company and the Optionee or his or her permitted successors and assigns.</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8</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granted pursuant to the Plan shall include expressly or by reference the following terms and conditions, as well as such other provisions not inconsistent with the provisions of this Plan and, for ISOs granted under this Plan, the provisions of section 422(b) of the Code, as the Committee shall deem desirable:</w:t>
      </w:r>
    </w:p>
    <w:p>
      <w:pPr>
        <w:spacing w:after="0" w:line="209" w:lineRule="exact"/>
        <w:rPr>
          <w:sz w:val="20"/>
          <w:szCs w:val="20"/>
          <w:color w:val="auto"/>
        </w:rPr>
      </w:pPr>
    </w:p>
    <w:p>
      <w:pPr>
        <w:ind w:right="2319" w:firstLine="535"/>
        <w:spacing w:after="0" w:line="235"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 statement of the number of shares to which the Option pertains.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 statement of the Option price which shall be determined and fixed by the Committee in its discretion, but shall not be less than the higher of 100% (110% in the case of ISOs granted to more than 10% shareholders as discussed in Subsection (j) below) of the fair market value of the optioned shares of Common Stock, or the par value thereof, on the date the Option is granted.</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62" w:name="page63"/>
    <w:bookmarkEnd w:id="62"/>
    <w:p>
      <w:pPr>
        <w:ind w:left="960" w:hanging="42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6" w:lineRule="exact"/>
        <w:rPr>
          <w:rFonts w:ascii="Courier New" w:cs="Courier New" w:eastAsia="Courier New" w:hAnsi="Courier New"/>
          <w:sz w:val="18"/>
          <w:szCs w:val="18"/>
          <w:color w:val="auto"/>
        </w:rPr>
      </w:pPr>
    </w:p>
    <w:p>
      <w:pPr>
        <w:jc w:val="both"/>
        <w:ind w:right="1779" w:firstLine="1061"/>
        <w:spacing w:after="0" w:line="237" w:lineRule="auto"/>
        <w:tabs>
          <w:tab w:leader="none" w:pos="1475"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ISOs. Subject to earlier termination as provided in Subsections (e), (f) and (g) below and in Section 9 hereof, the term of each ISO shall be not more than ten years (five years in the case of more than 10% shareholders as discussed in Subsection (j) below) from the date of grant.</w:t>
      </w:r>
    </w:p>
    <w:p>
      <w:pPr>
        <w:spacing w:after="0" w:line="207" w:lineRule="exact"/>
        <w:rPr>
          <w:rFonts w:ascii="Courier New" w:cs="Courier New" w:eastAsia="Courier New" w:hAnsi="Courier New"/>
          <w:sz w:val="18"/>
          <w:szCs w:val="18"/>
          <w:color w:val="auto"/>
        </w:rPr>
      </w:pPr>
    </w:p>
    <w:p>
      <w:pPr>
        <w:jc w:val="both"/>
        <w:ind w:right="1999" w:firstLine="1061"/>
        <w:spacing w:after="0" w:line="236" w:lineRule="auto"/>
        <w:tabs>
          <w:tab w:leader="none" w:pos="1475"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NQSOs. Subject to earlier termination as provided in Subsections (e), (f) and (g) below and in Section 9 hereof, the term of each NQSO shall be not more than ten years from the date of grant.</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spacing w:after="0" w:line="206"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Options shall be exercisable in such installments and on such dates, not less than three months from the date of grant, as the Committee may specify, provided that:</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new Options granted to an Optionee in replacement for options (whether granted under the Plan or otherwise) held by the Optionee, the new Options may be made exercisable, if so determined by the Committee, in its discretion, at the earliest date the replaced options were exercisable, but not earlier than three months from the date of grant of the new Options; and</w:t>
      </w:r>
    </w:p>
    <w:p>
      <w:pPr>
        <w:spacing w:after="0" w:line="209" w:lineRule="exact"/>
        <w:rPr>
          <w:rFonts w:ascii="Courier New" w:cs="Courier New" w:eastAsia="Courier New" w:hAnsi="Courier New"/>
          <w:sz w:val="18"/>
          <w:szCs w:val="18"/>
          <w:color w:val="auto"/>
        </w:rPr>
      </w:pPr>
    </w:p>
    <w:p>
      <w:pPr>
        <w:ind w:right="2319" w:firstLine="1588"/>
        <w:spacing w:after="0" w:line="236" w:lineRule="auto"/>
        <w:tabs>
          <w:tab w:leader="none" w:pos="2002"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accelerate the exercise date of any outstanding Options, in its discretion, if it deems such acceleration to be desirable.</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Any Option shares, the right to the purchase of which has accrued, may be purchased at any time up to the expiration or termination of the Option. Exercisable Options may be exercised, in whole or in part, from time to time by giving written notice of exercise to the Company at its principal office, specifying the number of shares to be purchased and accompanied by payment in full of the aggregate Option exercise price for such shares. Only full shares shall be issued under the Plan, and any fractional share which might otherwise be issuable upon exercise of an Option granted hereunder shall be forfeited.</w:t>
      </w:r>
    </w:p>
    <w:p>
      <w:pPr>
        <w:spacing w:after="0" w:line="180" w:lineRule="exact"/>
        <w:rPr>
          <w:sz w:val="20"/>
          <w:szCs w:val="20"/>
          <w:color w:val="auto"/>
        </w:rPr>
      </w:pPr>
    </w:p>
    <w:p>
      <w:pPr>
        <w:ind w:left="1480" w:hanging="419"/>
        <w:spacing w:after="0"/>
        <w:tabs>
          <w:tab w:leader="none" w:pos="14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Payment. The Option price shall be</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its equivalent;</w:t>
      </w:r>
    </w:p>
    <w:p>
      <w:pPr>
        <w:spacing w:after="0" w:line="206" w:lineRule="exact"/>
        <w:rPr>
          <w:rFonts w:ascii="Courier New" w:cs="Courier New" w:eastAsia="Courier New" w:hAnsi="Courier New"/>
          <w:sz w:val="18"/>
          <w:szCs w:val="18"/>
          <w:color w:val="auto"/>
        </w:rPr>
      </w:pPr>
    </w:p>
    <w:p>
      <w:pPr>
        <w:ind w:right="1999" w:firstLine="1588"/>
        <w:spacing w:after="0" w:line="279" w:lineRule="auto"/>
        <w:tabs>
          <w:tab w:leader="none" w:pos="200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ISO, if the Committee in its discretion causes the Option Agreement so to provide, and in the case of an NQSO, if the Committee in its discretion so determines at or prior to the time of exercise:</w:t>
      </w:r>
    </w:p>
    <w:p>
      <w:pPr>
        <w:spacing w:after="0" w:line="178" w:lineRule="exact"/>
        <w:rPr>
          <w:sz w:val="20"/>
          <w:szCs w:val="20"/>
          <w:color w:val="auto"/>
        </w:rPr>
      </w:pPr>
    </w:p>
    <w:p>
      <w:pPr>
        <w:ind w:right="1779" w:firstLine="1588"/>
        <w:spacing w:after="0" w:line="271" w:lineRule="auto"/>
        <w:tabs>
          <w:tab w:leader="none" w:pos="200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Common Stock previously acquired by the Optionee; provided that if such shares of Common Stock were acquired through the exercise of an incentive stock option and are used to pay the Option price of an ISO, such shares have been held by the Optionee for a period of not less than the holding period described in section 422(a)(1) of the Code on the date of exercise, or if such shares of Common Stock were acquired through exercise of a non-qualified stock option or through exercise of an incentive stock option and are used to pay the Option price of an NQSO, such shares have been held by the Optionee for a period of more than 12 months on the date of exercise;</w:t>
      </w:r>
    </w:p>
    <w:p>
      <w:pPr>
        <w:spacing w:after="0" w:line="183" w:lineRule="exact"/>
        <w:rPr>
          <w:rFonts w:ascii="Courier New" w:cs="Courier New" w:eastAsia="Courier New" w:hAnsi="Courier New"/>
          <w:sz w:val="16"/>
          <w:szCs w:val="16"/>
          <w:color w:val="auto"/>
        </w:rPr>
      </w:pPr>
    </w:p>
    <w:p>
      <w:pPr>
        <w:ind w:right="1779" w:firstLine="1588"/>
        <w:spacing w:after="0" w:line="236"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Common Stock newly acquired by the Optionee upon exercise of such Option (which shall constitute a disqualifying disposition in the case of an ISO);</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3" w:name="page64"/>
    <w:bookmarkEnd w:id="63"/>
    <w:p>
      <w:pPr>
        <w:ind w:right="1999" w:firstLine="1588"/>
        <w:spacing w:after="0" w:line="235" w:lineRule="auto"/>
        <w:tabs>
          <w:tab w:leader="none" w:pos="221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Committee, in any combination of (A), (B)(i) and/or (B)(ii) above; or</w:t>
      </w:r>
    </w:p>
    <w:p>
      <w:pPr>
        <w:spacing w:after="0" w:line="208"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the Option price is paid, in whole or in part, with shares of Common Stock, the portion of the Option price so paid shall be equal to the Fair Market Value on the date of exercise of the Option of the Common Stock surrendered in payment of such Option price.</w:t>
      </w:r>
    </w:p>
    <w:p>
      <w:pPr>
        <w:spacing w:after="0" w:line="207" w:lineRule="exact"/>
        <w:rPr>
          <w:sz w:val="20"/>
          <w:szCs w:val="20"/>
          <w:color w:val="auto"/>
        </w:rPr>
      </w:pPr>
    </w:p>
    <w:p>
      <w:pPr>
        <w:ind w:right="1779" w:firstLine="535"/>
        <w:spacing w:after="0" w:line="238" w:lineRule="auto"/>
        <w:tabs>
          <w:tab w:leader="none" w:pos="94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Service. If an Optionee's employment by or service with the Company (and Related Corporations and affiliates) is terminated by either party prior to the expiration date fixed for his or her Option for any reason other than death or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 (ii) an accelerated termination date determined by the Committee, in its discretion, except that, subject to Section 9 hereof, such accelerated termination date shall not be earlier than the date of the Optionee's termination of employment or service, and shall not be later than one year after the date of the Key Employee's termination of employment.</w:t>
      </w:r>
    </w:p>
    <w:p>
      <w:pPr>
        <w:spacing w:after="0" w:line="207"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upon Disability of Optionee. If an Optionee shall become disabled (within the meaning of section 22(e)(3) of the Code) during his or her employment by or service with the Company (and Related Corporations and affiliates) and, prior to the expiration date fixed for his or her Option, his or her employment or service is terminated as a consequence of such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accelerated termination date determined by the Committee, in its discretion, except that, subject to Section 9 hereof, such accelerated termination date shall not be earlier than the date of the Optionee's termination of employment or service by reason of disability, and shall not be later than one year after the date of the Key Employee's termination of employment. In the event of the Optionee's legal disability, such Option may be so exercised by the Optionee's legal representative.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upon Death of Optionee. If an Optionee shall die during his or her employment by or service with the Company (and Related Corporations and affiliates), and prior to the expiration date fixed for his or her Option, or if an Optionee whose employment or service is terminated for any reason, shall die following his or her termination of employment or service but prior to the earliest of (i) the expiration date fixed for his or her Option, (ii) the expiration of the period determined under Subsections (e) and (f) above, or</w:t>
      </w:r>
    </w:p>
    <w:p>
      <w:pPr>
        <w:spacing w:after="0" w:line="4"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ISO, three months following termination of the Key</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employment, such Option may be exercised, to the extent of the number of shares with respect to which the Optionee could have exercised it on the date of his or her death, or to any greater extent permitted by the Committee, by the Optionee's estate, personal representative or beneficiary who acquired the right to exercise such Option by bequest or inheritance or by reason of the death of the Optionee, at any time prior to the earlier of (i) the expiration date specified in such Option or (ii) an accelerated termination date determined by the Committee, in its discretion except that, subject to Section 9 hereof, such accelerated termination date shall not be later than one year after the date of death.</w:t>
      </w:r>
    </w:p>
    <w:p>
      <w:pPr>
        <w:spacing w:after="0" w:line="214" w:lineRule="exact"/>
        <w:rPr>
          <w:rFonts w:ascii="Courier New" w:cs="Courier New" w:eastAsia="Courier New" w:hAnsi="Courier New"/>
          <w:sz w:val="18"/>
          <w:szCs w:val="18"/>
          <w:color w:val="auto"/>
        </w:rPr>
      </w:pPr>
    </w:p>
    <w:p>
      <w:pPr>
        <w:ind w:right="1879" w:firstLine="535"/>
        <w:spacing w:after="0" w:line="279" w:lineRule="auto"/>
        <w:tabs>
          <w:tab w:leader="none" w:pos="94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No ISO and, except to the extent provided in the related Option Agreement, no NQSO shall be assignable or transferable by the Optionee otherwise than by will or by the laws of descent and distribution, and</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4" w:name="page65"/>
    <w:bookmarkEnd w:id="64"/>
    <w:p>
      <w:pPr>
        <w:ind w:right="1779"/>
        <w:spacing w:after="0" w:line="273" w:lineRule="auto"/>
        <w:rPr>
          <w:sz w:val="20"/>
          <w:szCs w:val="20"/>
          <w:color w:val="auto"/>
        </w:rPr>
      </w:pPr>
      <w:r>
        <w:rPr>
          <w:rFonts w:ascii="Courier New" w:cs="Courier New" w:eastAsia="Courier New" w:hAnsi="Courier New"/>
          <w:sz w:val="16"/>
          <w:szCs w:val="16"/>
          <w:color w:val="auto"/>
        </w:rPr>
        <w:t>during the lifetime of the Optionee, the Option shall be exercisable only by him or her or by his or her guardian or legal representative. If the Optionee is married at the time of exercise and if the Optionee so requests at the time of exercise, the certificate or certificates shall be registered in the name of the Optionee and the Optionee's spouse, jointly, with right of survivorship.</w:t>
      </w:r>
    </w:p>
    <w:p>
      <w:pPr>
        <w:spacing w:after="0" w:line="185" w:lineRule="exact"/>
        <w:rPr>
          <w:sz w:val="20"/>
          <w:szCs w:val="20"/>
          <w:color w:val="auto"/>
        </w:rPr>
      </w:pPr>
    </w:p>
    <w:p>
      <w:pPr>
        <w:ind w:right="2099" w:firstLine="535"/>
        <w:spacing w:after="0" w:line="236"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An Optionee shall have no rights as a stockholder with respect to any shares covered by his or her Option until the issuance of a stock certificate to him for such shares.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If the Optionee owns more than 10% of the total combined voting power of all shares of stock of the Company or of a Related Corporation at the time an ISO is granted to him or her, the Option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(j) shall not apply to NQSOs.</w:t>
      </w:r>
    </w:p>
    <w:p>
      <w:pPr>
        <w:spacing w:after="0" w:line="212"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and Registration of Shares. Each Option shall be subject to the requirement that, if at any time the Committee shall determine, in its discretion, that the listing, registration or qualification of the shares covered thereby upon any securities exchange or under any state or federal law, or the consent or approval of any governmental regulatory body, is necessary or desirable as a condition of, or in connection with, the granting of such Option or the purchase of shares thereunder, or that action by the Company or by the Optionee should be taken in order to obtain an exemption from any such requirement, no such Option may be exercised, in whole or in part, unless and until such listing, registration, qualification, consent, approval, or action shall have been effected, obtained, or taken under conditions acceptable to the Committee. Without limiting the generality of the foregoing, each Optionee or his or her legal representative or beneficiary may also be required to give satisfactory assurance that shares purchased upon exercise of an Option are being purchased for investment and not with a view to distribution, and certificates representing such shares may be legended accordingly.</w:t>
      </w:r>
    </w:p>
    <w:p>
      <w:pPr>
        <w:spacing w:after="0" w:line="396"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and Use of Shares to Satisfy Tax Obligations. The obligation of the Company to deliver shares of Common Stock upon the exercise of any Option shall be subject to applicable federal, state and local tax withholding requirements.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exercise of any Option is subject to the withholding requirements of applicable tax laws, the Committee, in its discretion (and subject to such withholding rules ("Withholding Rules") as shall be adopted by the Committee), may permit the Optionee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Optionee recognizes ordinary income with respect to such exercise) (the "Determination Date"). An election to use shares of Common Stock to satisfy tax withholding requirements must be made in compliance with and subject to the Withholding Rules. The Committee may not withhold shares in excess of the number necessary to satisfy the minimum income tax withholding requirements. In the event shares of Common Stock acquired under the exercise of an incentive stock option are used to satisfy such withholding requirement, such shares of Common Stock must have been held by the Optionee for a period of not less than the holding period described in section 422(a)(1) of the Code on the Determination Date, or if such shares of Common Stock were acquired through exercise of a non-qualified stock option, such shares were acquired at least 12 months prior to the Determination Date.</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65" w:name="page66"/>
    <w:bookmarkEnd w:id="65"/>
    <w:p>
      <w:pPr>
        <w:jc w:val="center"/>
        <w:ind w:right="1659"/>
        <w:spacing w:after="0"/>
        <w:rPr>
          <w:sz w:val="20"/>
          <w:szCs w:val="20"/>
          <w:color w:val="auto"/>
        </w:rPr>
      </w:pPr>
      <w:r>
        <w:rPr>
          <w:rFonts w:ascii="Courier New" w:cs="Courier New" w:eastAsia="Courier New" w:hAnsi="Courier New"/>
          <w:sz w:val="18"/>
          <w:szCs w:val="18"/>
          <w:color w:val="auto"/>
        </w:rPr>
        <w:t>SECTION 9</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Capital Adjustments;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shares which may be issued under the Plan, the maximum number of shares with respect to which Options may be granted to any Key Employee under the Plan, both as stated in Section 4 hereof, and the number of shares issuable upon exercise of outstanding Options under the Plan (as well as the Option price per share under such outstanding Options), shall, subject to the provisions of section 424(a) of the Code, be adjusted, as may be deemed appropriate by the Committee, to reflect any stock dividend, stock split, share combination, or similar change in the capitalization of the Company.</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corporate transaction (as that term is described in section 424(a) of the Code and the Treasury Regulations issued thereunder as, for example, a merger, consolidation, acquisition of property or stock, separation, reorganization, or liquidation), each outstanding Option shall be assumed by the surviving or successor corporation; provided, however, that, in the event of a proposed corporate transaction, the Committee may terminate all or a portion of the outstanding Options if it determines that such termination is in the best interests of the Company. If the Committee decides to terminate outstanding Options, the Committee shall give each Optionee holding an outstanding Option to be terminated not less than seven days' notice prior to any such termination by reason of such a corporate transaction, and any such Option which is to be so terminated may be exercised (if and only to the extent that it is then exercisable) up to, and including the date immediately preceding such termination. Further, as provided in Section 8(d) hereof the Committee, in its discretion, may accelerate, in whole or in part, the date on which any or all Options become exercisable.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also may, in its discretion, change the terms of any outstanding Option to reflect any such corporate transaction, provided that, in the case of ISOs, such change is excluded from the definition of a "modification" under section 424(h) of the Code.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9A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Change in Control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any other provision of the Plan to the contrary, all outstanding Options shall become fully vested and exercisable upon a Change in Control of the Company. "Change in Control" shall mean any of the following events:</w:t>
      </w:r>
    </w:p>
    <w:p>
      <w:pPr>
        <w:spacing w:after="0" w:line="207" w:lineRule="exact"/>
        <w:rPr>
          <w:sz w:val="20"/>
          <w:szCs w:val="20"/>
          <w:color w:val="auto"/>
        </w:rPr>
      </w:pPr>
    </w:p>
    <w:p>
      <w:pPr>
        <w:ind w:right="1779" w:firstLine="535"/>
        <w:spacing w:after="0" w:line="238"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(other than directly from the Company) of any voting securities of the Company ("Voting Securities") by any "Person" (as such term is used for purposes of section 13(d) or 14(d) of the Securities Exchange Act of 1934, as amended (the "Exchange Act")) immediately after which such Person has "Beneficial Ownership" (within the meaning of Rule 13d-3 promulgated under the Exchange Act) of 50%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clauses (i), (ii) and (iii) of paragraph (c) of this Section 9A shall not be a Change in Control under this paragraph (a);</w:t>
      </w:r>
    </w:p>
    <w:p>
      <w:pPr>
        <w:spacing w:after="0" w:line="207" w:lineRule="exact"/>
        <w:rPr>
          <w:rFonts w:ascii="Courier New" w:cs="Courier New" w:eastAsia="Courier New" w:hAnsi="Courier New"/>
          <w:sz w:val="18"/>
          <w:szCs w:val="18"/>
          <w:color w:val="auto"/>
        </w:rPr>
      </w:pPr>
    </w:p>
    <w:p>
      <w:pPr>
        <w:ind w:right="1779" w:firstLine="535"/>
        <w:spacing w:after="0" w:line="275"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February 27, 1998, are members of the Company's Board of Directors (the "Incumbent Board") cease for any reason to constitute at least two-thirds of the Board of Directors; provided, however, that if the election, or nomination for election by the shareholders, of any new</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66" w:name="page67"/>
    <w:bookmarkEnd w:id="66"/>
    <w:p>
      <w:pPr>
        <w:ind w:right="1779"/>
        <w:spacing w:after="0" w:line="270" w:lineRule="auto"/>
        <w:rPr>
          <w:sz w:val="20"/>
          <w:szCs w:val="20"/>
          <w:color w:val="auto"/>
        </w:rPr>
      </w:pPr>
      <w:r>
        <w:rPr>
          <w:rFonts w:ascii="Courier New" w:cs="Courier New" w:eastAsia="Courier New" w:hAnsi="Courier New"/>
          <w:sz w:val="16"/>
          <w:szCs w:val="16"/>
          <w:color w:val="auto"/>
        </w:rPr>
        <w:t>director was approved by a vote of at least two-thirds of the members of the Board of Directors who constitute Incumbent Board members, such new directors shall for all purposes be considered as members of the Incumbent Board as of February 27, 1998;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184" w:lineRule="exact"/>
        <w:rPr>
          <w:sz w:val="20"/>
          <w:szCs w:val="20"/>
          <w:color w:val="auto"/>
        </w:rPr>
      </w:pPr>
    </w:p>
    <w:p>
      <w:pPr>
        <w:ind w:left="960" w:hanging="425"/>
        <w:spacing w:after="0"/>
        <w:tabs>
          <w:tab w:leader="none" w:pos="96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by the Company of a reorganization, merger, or</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consolidation or sale or other disposition of all or substantially all of the assets of the Company or the acquisition of assets or stock of another entity (a "Business Combination"), unless immediately following such Business Combination:</w:t>
      </w:r>
    </w:p>
    <w:p>
      <w:pPr>
        <w:ind w:right="1779" w:firstLine="8"/>
        <w:spacing w:after="0" w:line="269" w:lineRule="auto"/>
        <w:tabs>
          <w:tab w:leader="none" w:pos="4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396" w:lineRule="exact"/>
        <w:rPr>
          <w:rFonts w:ascii="Courier New" w:cs="Courier New" w:eastAsia="Courier New" w:hAnsi="Courier New"/>
          <w:sz w:val="16"/>
          <w:szCs w:val="16"/>
          <w:color w:val="auto"/>
        </w:rPr>
      </w:pPr>
    </w:p>
    <w:p>
      <w:pPr>
        <w:ind w:right="1999" w:firstLine="535"/>
        <w:spacing w:after="0" w:line="235" w:lineRule="auto"/>
        <w:tabs>
          <w:tab w:leader="none" w:pos="94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shareholders of the Company of a complete liquidation or dissolution of the Company; or</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by shareholders of the Company of shares in a share exchange if the shareholders of the Company immediately before such share exchange do not own, directly or indirectly, immediately following such share exchange more than 50%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Notwithstanding any other provision of this Plan, Options may be granted hereunder in substitution for options held by directors, key employees, and associates of other corporations who are about to, or have, become Key Employees or Associates of the Company or a Related Corporation as a result of a merger, consolidation, acquisition of assets or similar transaction by the Company or a Related Corporation. The terms, including the option price, of the substitute options so granted may vary from the terms set forth in this Plan to such extent as the Committee may deem appropriate to conform, in whole or in part, to the provisions of the options in substitution for which they are granted.</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67" w:name="page68"/>
    <w:bookmarkEnd w:id="67"/>
    <w:p>
      <w:pPr>
        <w:jc w:val="center"/>
        <w:ind w:right="1779"/>
        <w:spacing w:after="0"/>
        <w:rPr>
          <w:sz w:val="20"/>
          <w:szCs w:val="20"/>
          <w:color w:val="auto"/>
        </w:rPr>
      </w:pPr>
      <w:r>
        <w:rPr>
          <w:rFonts w:ascii="Courier New" w:cs="Courier New" w:eastAsia="Courier New" w:hAnsi="Courier New"/>
          <w:sz w:val="18"/>
          <w:szCs w:val="18"/>
          <w:color w:val="auto"/>
        </w:rPr>
        <w:t>SECTION 11</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Amendment or Replacement of Outstanding Options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Committee shall have the authority to effect, at any time and from time to time, with the consent of the affected Optionees, the cancellation of any or all outstanding Options under the Plan and to grant in substitution therefor new Options under the Plan covering the same or a different number of shares of Common Stock but having a per share purchase price not less than the greater of par value or 100% of the Fair Market Value of a share of Common Stock on the new date of the grant. The Committee may permit the voluntary surrender of all or a portion of any Option to be conditioned upon the granting to the Optionee under the Plan of a new Option for the same or a different number of shares of Common Stock as the Option surrendered, or may require such voluntary surrender as a condition precedent to a grant of a new Option to such Optionee.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Amendment or Discontinuance of the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from time to time may suspend or discontinue the Plan or, subject to such shareholder approval as may be then required under the applicable rules and regulations of the Code, may amend it in any respect whatsoever. Notwithstanding the foregoing, no such suspension, discontinuance or amendment shall materially impair the rights of any holder of an outstanding Option without the consent of such holder.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adoption of the Plan nor any action of the Board or the Committee shall be deemed to give any individual any right to be granted an Option, or any other right hereunder, unless and until the Committee shall have granted such individual an Option, and then his or her rights shall be only such as are provided by the Option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Option under the Plan shall not entitle the holder thereof to any rights as a stockholder of the Company prior to the exercise of such Option and the issuance of the shares pursuant thereto. Further, notwithstanding any provisions of the Plan or the Option Agreement with an Optionee, the Company shall have the right, in its discretion, to retire an Optionee at any time pursuant to its retirement rules or otherwise to terminate his or her employment or service at any time for any reason whatsoever.</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14</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Indemnification of Board and Committee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Without limiting any other rights of indemnification which they may have from the Company and any Related Corporation (and any affiliate),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Option granted thereunder, and against all</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68" w:name="page69"/>
    <w:bookmarkEnd w:id="68"/>
    <w:p>
      <w:pPr>
        <w:ind w:right="1779"/>
        <w:spacing w:after="0" w:line="271" w:lineRule="auto"/>
        <w:rPr>
          <w:sz w:val="20"/>
          <w:szCs w:val="20"/>
          <w:color w:val="auto"/>
        </w:rPr>
      </w:pPr>
      <w:r>
        <w:rPr>
          <w:rFonts w:ascii="Courier New" w:cs="Courier New" w:eastAsia="Courier New" w:hAnsi="Courier New"/>
          <w:sz w:val="16"/>
          <w:szCs w:val="16"/>
          <w:color w:val="auto"/>
        </w:rPr>
        <w:t>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Application of Funds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proceeds received by the Company from the sale of Common Stock pursuant to Options granted under the Plan shall be used for general corporate purposes. Any cash received in payment for shares upon exercise of an Option to purchase Common Stock shall be added to the general funds of the Company and shall be used for its corporate purposes. Any Common Stock received in payment for shares upon exercise of an Option to purchase Common Stock shall become treasury stock.</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Shareholder Approval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Plan shall become effective as of February 27, 1998 (the date the Plan was adopted by the Board); provided, however, that if the Plan is not approved by the Company's shareholders within 12 months before or after said date, the Plan and all Options granted hereunder shall be null and void and no additional options shall be granted hereunder.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 Obligation to Exercise Option</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granting of an Option shall impose no obligation upon an Optionee to exercise such Option.</w:t>
      </w:r>
    </w:p>
    <w:p>
      <w:pPr>
        <w:ind w:left="3700"/>
        <w:spacing w:after="0"/>
        <w:rPr>
          <w:sz w:val="20"/>
          <w:szCs w:val="20"/>
          <w:color w:val="auto"/>
        </w:rPr>
      </w:pPr>
      <w:r>
        <w:rPr>
          <w:rFonts w:ascii="Courier New" w:cs="Courier New" w:eastAsia="Courier New" w:hAnsi="Courier New"/>
          <w:sz w:val="18"/>
          <w:szCs w:val="18"/>
          <w:color w:val="auto"/>
        </w:rPr>
        <w:t>SECTION 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Termination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Unless earlier terminated as provided in the Plan, the Plan and all authority granted hereunder shall terminate absolutely at 12:00 midnight on February 26, 2008, which date is within ten years after the date the Plan was adopted by the Board (or the date the Plan was approved by the shareholders of the Company, whichever is earlier), and no Options hereunder shall be granted thereafter. Nothing contained in this Section 18, however, shall terminate or affect the continued existence of rights created under Options issued hereunder and outstanding on February 26, 2008, which by their terms extend beyond such date.</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any ISOs granted pursuant to the Plan and the Option Agreements thereunder, the Plan, such Option Agreements and any ISOs granted pursuant thereto shall be governed by the applicable Code provisions to the maximum extent possible. Otherwise, the laws of the state of Delaware shall govern the operation of, and the rights of Optionees under, the Plan, the Option Agreements and any Options granted thereunder.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69" w:name="page70"/>
    <w:bookmarkEnd w:id="69"/>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1999 STOCK OPTION PLAN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INTEGRA LIFESCIENCES HOLDINGS CORPORATION 1999 STOCK OPTION PLAN (the "Plan") is intended to provide a means whereby Integra LifeSciences Holdings Corporation (the "Company") may, through the grant of incentive stock options and non-qualified stock options (collectively, "Options") to purchase common stock of the Company, par value $0.01 per share ("Common Stock") to Key Employees and Associates (both as defined in Section 3 hereof), attract and retain such Key Employees and Associates and motivate them to exercise their best efforts on behalf of the Company, any Related Corporation (as defined below), or any affiliate of the Company or a Related Corporation.</w:t>
      </w:r>
    </w:p>
    <w:p>
      <w:pPr>
        <w:spacing w:after="0" w:line="18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For purposes of the Plan, a "Related Corporation" shall mean either a "subsidiary corporation" of the Company, as defined in section 424(f) of the Internal Revenue Code of 1986, as amended ("Code"), or the "parent corporation" of the Company, as defined in section 424(e) of the Code. Further, as used in the Plan (a) the term "ISO" shall mean an Option which qualifies as an incentive stock option within the meaning of section 422 of the Code; and (b) the term "NQSO" shall mean an Option which does not qualify as an incentive stock option.</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Plan shall be administered by the Compensation Committee (the "Committee") of the Company's Board of Directors (the "Board") which shall consist solely of not fewer than two directors of the Company who shall be appointed by, and serve at the pleasure of, the Board (taking into consideration the rules under section 16(b) of the Securities Exchange Act of 1934, as amended (the "Exchange Act"), and the requirements of section 162(m) of the Code).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Section 162(m) of the Code, Rule</w:t>
      </w:r>
    </w:p>
    <w:p>
      <w:pPr>
        <w:spacing w:after="0" w:line="18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16b-3 promulgated under the Exchange Act or as required by any other applicable rule or regulation.</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Committee shall have full authority, subject to the terms of the Plan, to select the Key Employees and Associates (both as defined in Section 3 hereof) to be granted ISOs and/or NQSOs under the Plan, to grant Options on behalf of the Company, and to set the date of grant and the other terms of such Options. The Committee may correct any defect, supply any omission and reconcile any inconsistency in this Plan and in any Option granted hereunder in the manner and to the extent it shall deem desirable. The Committee also shall have the authority to establish such rules and regulations, not inconsistent with the provisions of the Plan, for the proper administration of the Plan, and to amend,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modify or rescind any such rules and regulations, and to make such determinations and interpretations under, or in connection with, the Plan, as it deems necessary or advisable. All such rules, regulations, determinations and interpretations shall be binding and conclusive upon the Company, its stockholders and all officers and employees and former officers and employees, and upon their respective legal representatives, beneficiaries, successors and assigns, and upon all other persons claiming under or through any of them. Except as otherwise required by the bylaws of the Company or by applicable law, no member of the Board or the Committee shall be liable for any action or determination made in good faith with respect to the Plan or any Option granted under it.</w:t>
      </w:r>
    </w:p>
    <w:p>
      <w:pPr>
        <w:spacing w:after="0" w:line="21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879" w:firstLine="535"/>
        <w:spacing w:after="0" w:line="279" w:lineRule="auto"/>
        <w:tabs>
          <w:tab w:leader="none" w:pos="94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Key Employees and Associates shall be eligible to receive Options under the Plan. Key Employees and Associates who have been granted an Option under the Plan shall be referred to as "Optionees." More than one Option</w:t>
      </w:r>
    </w:p>
    <w:p>
      <w:pPr>
        <w:sectPr>
          <w:pgSz w:w="11900" w:h="16838" w:orient="portrait"/>
          <w:cols w:equalWidth="0" w:num="1">
            <w:col w:w="10219"/>
          </w:cols>
          <w:pgMar w:left="240" w:top="136" w:right="1440" w:bottom="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may be granted to an Optionee under the Plan.</w:t>
      </w:r>
    </w:p>
    <w:p>
      <w:pPr>
        <w:spacing w:after="0" w:line="207" w:lineRule="exact"/>
        <w:rPr>
          <w:sz w:val="20"/>
          <w:szCs w:val="20"/>
          <w:color w:val="auto"/>
        </w:rPr>
      </w:pPr>
    </w:p>
    <w:p>
      <w:pPr>
        <w:ind w:right="1779" w:firstLine="535"/>
        <w:spacing w:after="0" w:line="237"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Employees. "Key Employees" are officers, executives, and managerial and non-managerial employees of the Company, a Related Corporation, or an affiliate of the Company or a Related Corporation who are selected by the Committee to receive Options. Key Employees of the Company and/or a Related Corporation shall be eligible to receive ISOs and/or NQSOs. Key Employees of an affiliate shall be eligible to receive only NQSOs.</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Associates. "Associates" are designated non-employee directors, consultants and other persons providing services to the Company, a Related Corporation, or an affiliate of the Company or a Related Corporation. Associates shall be eligible to receive only NQSOs.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maximum number of shares of Common Stock that may be issued under Options granted under the Plan shall be 2,000,000; provided, however, that no Key Employee shall receive Options for more than 1,000,000 shares of Common Stock over any one-year period. However, both limits in the preceding sentence shall be subject to adjustment as hereinafter provided. Shares issuable under the Plan may be authorized but unissued shares or reacquired shares, and the Company may purchase shares required for this purpose, from time to time, if it deems such purchase to be advisable.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any Option granted under the Plan expires or otherwise terminates for any reason whatsoever (including, without limitation, the Optionee's surrender thereof) without having been exercised, the shares subject to the unexercised portion of such Option shall continue to be available for the granting of Options under the Plan as fully as if such shares had never been subject to an Option; provided, however, that (a) if an Option is cancelled, the shares of Common Stock covered by the cancelled Option shall be counted against the maximum number of shares specified above for which Options may be granted to a single Key Employee, and (b) if the exercise price of an Option is reduced after the date of grant, the transaction shall be treated as a cancellation of the original Option and the grant of a new Option for purposes of counting the maximum number of shares for which Options may be granted to a Key Employee.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71" w:name="page72"/>
    <w:bookmarkEnd w:id="71"/>
    <w:p>
      <w:pPr>
        <w:jc w:val="center"/>
        <w:ind w:right="1659"/>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Granting of Options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time to time until the expiration or earlier suspension or discontinuance of the Plan, the Committee may, on behalf of the Company, grant to Key Employees and Associates under the Plan such Options as it determines are warranted, subject to the limitations of the Plan; provided, however, that grants of ISOs and NQSOs shall be separate and not in tandem, and further provided that Key Employees of an affiliate and Associates shall not be eligible to receive ISOs under the Plan. A member of the Committee shall not participate in a vote approving the grant of an Option to himself or herself to the extent provided under the laws of Delaware governing corporate self-dealing. The granting of an Option under the Plan shall not be deemed either to entitle the Key Employee or Associate to, or to disqualify the Key Employee or Associate from, any participation in any other grant of Options under the Plan. In making any determination as to whether a Key Employee or Associate shall be granted an Option, the type of Option to be granted, and the number of shares to be covered by such Option, the Committee shall take into account the duties of the Key Employee or Associate, his or her present and potential contributions to the success of the Company, a Related Corporation, or an affiliate of the Company or a Related Corporation, the tax implications to the Company and the Key Employee or Associate of any Option granted, and such other factors as the Committee shall deem relevant in accomplishing the purposes of the Plan. Moreover, the Committee may provide in the Option that said Option may be exercised only if certain conditions, as determined by the Committee, are fulfilled.</w:t>
      </w: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Annual Limit</w:t>
      </w:r>
    </w:p>
    <w:p>
      <w:pPr>
        <w:spacing w:after="0" w:line="207" w:lineRule="exact"/>
        <w:rPr>
          <w:sz w:val="20"/>
          <w:szCs w:val="20"/>
          <w:color w:val="auto"/>
        </w:rPr>
      </w:pPr>
    </w:p>
    <w:p>
      <w:pPr>
        <w:ind w:right="1779" w:firstLine="535"/>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ISOs. The aggregate Fair Market Value (determined as of the date the ISO is granted) of the Common Stock with respect to which ISOs are exercisable for the first time by a Key Employee during any calendar year (counting ISOs under this Plan and incentive stock options under any other stock option plan of the Company or a Related Corporation) shall not exceed $100,000. The term "Fair Market Value" shall mean the value of the shares of Common Stock arrived at by a good faith determination of the Committee and shall be:</w:t>
      </w:r>
    </w:p>
    <w:p>
      <w:pPr>
        <w:spacing w:after="0" w:line="211" w:lineRule="exact"/>
        <w:rPr>
          <w:rFonts w:ascii="Courier New" w:cs="Courier New" w:eastAsia="Courier New" w:hAnsi="Courier New"/>
          <w:sz w:val="18"/>
          <w:szCs w:val="18"/>
          <w:color w:val="auto"/>
        </w:rPr>
      </w:pPr>
    </w:p>
    <w:p>
      <w:pPr>
        <w:ind w:right="2199" w:firstLine="1061"/>
        <w:spacing w:after="0" w:line="236" w:lineRule="auto"/>
        <w:tabs>
          <w:tab w:leader="none" w:pos="147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quoted closing price on the last business day prior to the specified date, if there is a market for the Common Stock on a registered securities exchange or in an over-the-counter market;</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of the quoted closing prices on the nearest date before and the nearest date after the last business day prior to the specified date, if there are no sales on such day but there are such sales on dates within a reasonable period both before and after such date;</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47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mean between the bid and asked prices, as reported by the National Quotation Bureau on the specified date, if actual sales are not available during a reasonable period beginning before and ending after the specified date; or</w:t>
      </w:r>
    </w:p>
    <w:p>
      <w:pPr>
        <w:spacing w:after="0" w:line="207"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(1) through (3) above are not applicable, such other method of determining Fair Market Value as shall be authorized by the Code, or the rules or regulations thereunder, and adopted by the Committee.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 the Fair Market Value of shares of Common Stock is determined under</w:t>
      </w:r>
    </w:p>
    <w:p>
      <w:pPr>
        <w:spacing w:after="0" w:line="4" w:lineRule="exact"/>
        <w:rPr>
          <w:sz w:val="20"/>
          <w:szCs w:val="20"/>
          <w:color w:val="auto"/>
        </w:rPr>
      </w:pPr>
    </w:p>
    <w:p>
      <w:pPr>
        <w:ind w:right="1999" w:firstLine="8"/>
        <w:spacing w:after="0" w:line="273" w:lineRule="auto"/>
        <w:tabs>
          <w:tab w:leader="none" w:pos="4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 20.2031-2(b)(1), or any successor thereto.</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2" w:name="page73"/>
    <w:bookmarkEnd w:id="72"/>
    <w:p>
      <w:pPr>
        <w:ind w:right="1879" w:firstLine="535"/>
        <w:spacing w:after="0" w:line="271" w:lineRule="auto"/>
        <w:tabs>
          <w:tab w:leader="none" w:pos="948"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Over Annual Limit. If an Option intended as an ISO is granted to a Key Employee of the Company or a Related Corporation and such Option may not be treated in whole or in part as an ISO pursuant to the limitation in Subsection (a) above, such Option shall be treated as an ISO to the extent it may be so treated under such limitation and as an NQSO as to the remainder. For purposes of determining whether an ISO would cause such limitation to be exceeded, ISOs shall be taken into account in the order granted.</w:t>
      </w:r>
    </w:p>
    <w:p>
      <w:pPr>
        <w:spacing w:after="0" w:line="18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NQSOs. The annual limits set forth above for ISOs shall not apply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NQSOs.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Option Agreements - Other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Options granted under the Plan shall be evidenced by written documents ("Option Agreements") in such form as the Committee shall, from time to time, approve. An Option Agreement shall specify whether the Option is an ISO or NQSO; provided, however, if the Option is not designated in the Option Agreement as an ISO or NQSO, the Option shall constitute an ISO if it complies with the terms of section 422 of the Code, and otherwise, it shall constitute an NQSO. Each Optionee shall enter into, and be bound by, such Option Agreements, as soon as practicable after the grant of an Option.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grant of any Option, the associated Option Agreement may, in the discretion of the Committee, modify or vary any of the terms of this Plan, including, without limitation, the terms relating to the vesting and exercise of Options, both in general and upon termination of employment or service, disability, and death, the terms relating to the number of shares issuable upon the exercise of outstanding Options and the treatment of Options upon the occurrence of certain corporate transactions; provided, however, that any increase in the maximum number of shares which may be granted to an individual in a one-year period pursuant to the Plan shall require such shareholder approval as may be then required under the applicable rules and regulations under the Code, and that with respect to any grant of an Option which is intended to be an ISO the terms of the Plan, as in effect on the date hereof or subsequently amended, and not the terms of the applicable Option Agreement, shall control. In all other cases, in the event of any inconsistency or conflict between an Option Agreement approved by the Committee and this Plan, the terms of the Option Agreement shall control to the extent provided in the Option Agreement. No Option Agreement may be amended except in a writing executed by a duly authorized officer of the Company and the Optionee or his or her permitted successors and assigns.</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8</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granted pursuant to the Plan shall include expressly or by reference the following terms and conditions, as well as such other provisions not inconsistent with the provisions of this Plan and, for ISOs granted under this Plan, the provisions of section 422(b) of the Code, as the Committee shall deem desirable:</w:t>
      </w:r>
    </w:p>
    <w:p>
      <w:pPr>
        <w:spacing w:after="0" w:line="209" w:lineRule="exact"/>
        <w:rPr>
          <w:sz w:val="20"/>
          <w:szCs w:val="20"/>
          <w:color w:val="auto"/>
        </w:rPr>
      </w:pPr>
    </w:p>
    <w:p>
      <w:pPr>
        <w:ind w:right="2319" w:firstLine="535"/>
        <w:spacing w:after="0" w:line="235"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 statement of the number of shares to which the Option pertains.</w:t>
      </w:r>
    </w:p>
    <w:p>
      <w:pPr>
        <w:spacing w:after="0" w:line="208" w:lineRule="exact"/>
        <w:rPr>
          <w:rFonts w:ascii="Courier New" w:cs="Courier New" w:eastAsia="Courier New" w:hAnsi="Courier New"/>
          <w:sz w:val="18"/>
          <w:szCs w:val="18"/>
          <w:color w:val="auto"/>
        </w:rPr>
      </w:pPr>
    </w:p>
    <w:p>
      <w:pPr>
        <w:ind w:right="1879" w:firstLine="535"/>
        <w:spacing w:after="0" w:line="279" w:lineRule="auto"/>
        <w:tabs>
          <w:tab w:leader="none" w:pos="94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 statement of the Option price which shall be determined and fixed by the Committee in its discretion, but shall not be less than the higher of 100% (110% in the case of ISOs granted to more than 10% shareholders as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3" w:name="page74"/>
    <w:bookmarkEnd w:id="73"/>
    <w:p>
      <w:pPr>
        <w:jc w:val="both"/>
        <w:ind w:right="2319"/>
        <w:spacing w:after="0" w:line="236" w:lineRule="auto"/>
        <w:rPr>
          <w:sz w:val="20"/>
          <w:szCs w:val="20"/>
          <w:color w:val="auto"/>
        </w:rPr>
      </w:pPr>
      <w:r>
        <w:rPr>
          <w:rFonts w:ascii="Courier New" w:cs="Courier New" w:eastAsia="Courier New" w:hAnsi="Courier New"/>
          <w:sz w:val="18"/>
          <w:szCs w:val="18"/>
          <w:color w:val="auto"/>
        </w:rPr>
        <w:t>discussed in Subsection (j) below) of the fair market value of the optioned shares of Common Stock, or the par value thereof, on the date the Option is granted.</w:t>
      </w:r>
    </w:p>
    <w:p>
      <w:pPr>
        <w:spacing w:after="0" w:line="203" w:lineRule="exact"/>
        <w:rPr>
          <w:sz w:val="20"/>
          <w:szCs w:val="20"/>
          <w:color w:val="auto"/>
        </w:rPr>
      </w:pPr>
    </w:p>
    <w:p>
      <w:pPr>
        <w:ind w:left="960" w:hanging="425"/>
        <w:spacing w:after="0"/>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6" w:lineRule="exact"/>
        <w:rPr>
          <w:rFonts w:ascii="Courier New" w:cs="Courier New" w:eastAsia="Courier New" w:hAnsi="Courier New"/>
          <w:sz w:val="18"/>
          <w:szCs w:val="18"/>
          <w:color w:val="auto"/>
        </w:rPr>
      </w:pPr>
    </w:p>
    <w:p>
      <w:pPr>
        <w:jc w:val="both"/>
        <w:ind w:right="1779" w:firstLine="1061"/>
        <w:spacing w:after="0" w:line="237" w:lineRule="auto"/>
        <w:tabs>
          <w:tab w:leader="none" w:pos="1475"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ISOs. Subject to earlier termination as provided in Subsections (e), (f) and (g) below and in Section 9 hereof, the term of each ISO shall be not more than ten years (five years in the case of more than 10% shareholders as discussed in Subsection (j) below) from the date of grant.</w:t>
      </w:r>
    </w:p>
    <w:p>
      <w:pPr>
        <w:spacing w:after="0" w:line="207" w:lineRule="exact"/>
        <w:rPr>
          <w:rFonts w:ascii="Courier New" w:cs="Courier New" w:eastAsia="Courier New" w:hAnsi="Courier New"/>
          <w:sz w:val="18"/>
          <w:szCs w:val="18"/>
          <w:color w:val="auto"/>
        </w:rPr>
      </w:pPr>
    </w:p>
    <w:p>
      <w:pPr>
        <w:jc w:val="both"/>
        <w:ind w:right="1999" w:firstLine="1061"/>
        <w:spacing w:after="0" w:line="236" w:lineRule="auto"/>
        <w:tabs>
          <w:tab w:leader="none" w:pos="1475"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NQSOs. Subject to earlier termination as provided in Subsections (e), (f) and (g) below and in Section 9 hereof, the term of each NQSO shall be not more than ten years from the date of grant.</w:t>
      </w:r>
    </w:p>
    <w:p>
      <w:pPr>
        <w:spacing w:after="0" w:line="203"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spacing w:after="0" w:line="206" w:lineRule="exact"/>
        <w:rPr>
          <w:rFonts w:ascii="Courier New" w:cs="Courier New" w:eastAsia="Courier New" w:hAnsi="Courier New"/>
          <w:sz w:val="18"/>
          <w:szCs w:val="18"/>
          <w:color w:val="auto"/>
        </w:rPr>
      </w:pPr>
    </w:p>
    <w:p>
      <w:pPr>
        <w:jc w:val="both"/>
        <w:ind w:right="1879" w:firstLine="1061"/>
        <w:spacing w:after="0" w:line="236" w:lineRule="auto"/>
        <w:tabs>
          <w:tab w:leader="none" w:pos="1475"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Options shall be exercisable in such installments and on such dates, not less than three months from the date of grant, as the Committee may specify, provided that:</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new Options granted to an Optionee in replacement for options (whether granted under the Plan or otherwise) held by the Optionee, the new Options may be made exercisable, if so determined by the Committee, in its discretion, at the earliest date the replaced options were exercisable, but not earlier than three months from the date of grant of the new Options; and</w:t>
      </w:r>
    </w:p>
    <w:p>
      <w:pPr>
        <w:spacing w:after="0" w:line="209" w:lineRule="exact"/>
        <w:rPr>
          <w:rFonts w:ascii="Courier New" w:cs="Courier New" w:eastAsia="Courier New" w:hAnsi="Courier New"/>
          <w:sz w:val="18"/>
          <w:szCs w:val="18"/>
          <w:color w:val="auto"/>
        </w:rPr>
      </w:pPr>
    </w:p>
    <w:p>
      <w:pPr>
        <w:ind w:right="2319" w:firstLine="1588"/>
        <w:spacing w:after="0" w:line="236" w:lineRule="auto"/>
        <w:tabs>
          <w:tab w:leader="none" w:pos="2002"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accelerate the exercise date of any outstanding Options, in its discretion, if it deems such acceleration to be desirable.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exercisable Option may be exercised at any time up to the expiration or termination of the Option. Exercisable Options may be exercised, in whole or in part, from time to time by giving written notice of exercise to the Company at its principal office, specifying the number of shares to be purchased and accompanied by payment in full of the aggregate Option exercise price for such shares (except that, in the case of an exercise arrangement approved by the Committee and described in Paragraph 2(B)(iv) below, payment may be made as soon as practicable after the exercise). Only full shares shall be issued under the Plan, and any fractional share which might otherwise be issuable upon exercise of an Option granted hereunder shall be forfeited.</w:t>
      </w:r>
    </w:p>
    <w:p>
      <w:pPr>
        <w:spacing w:after="0" w:line="209" w:lineRule="exact"/>
        <w:rPr>
          <w:sz w:val="20"/>
          <w:szCs w:val="20"/>
          <w:color w:val="auto"/>
        </w:rPr>
      </w:pPr>
    </w:p>
    <w:p>
      <w:pPr>
        <w:ind w:left="1480" w:hanging="419"/>
        <w:spacing w:after="0"/>
        <w:tabs>
          <w:tab w:leader="none" w:pos="14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Payment. The Option price shall be payable:</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its equivalent;</w:t>
      </w:r>
    </w:p>
    <w:p>
      <w:pPr>
        <w:spacing w:after="0" w:line="206" w:lineRule="exact"/>
        <w:rPr>
          <w:rFonts w:ascii="Courier New" w:cs="Courier New" w:eastAsia="Courier New" w:hAnsi="Courier New"/>
          <w:sz w:val="18"/>
          <w:szCs w:val="18"/>
          <w:color w:val="auto"/>
        </w:rPr>
      </w:pPr>
    </w:p>
    <w:p>
      <w:pPr>
        <w:ind w:right="1999" w:firstLine="1588"/>
        <w:spacing w:after="0" w:line="279" w:lineRule="auto"/>
        <w:tabs>
          <w:tab w:leader="none" w:pos="200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ISO, if the Committee in its discretion causes the Option Agreement so to provide, and in the case of an NQSO, if the Committee in its discretion so determines at or prior to the time of exercise:</w:t>
      </w:r>
    </w:p>
    <w:p>
      <w:pPr>
        <w:spacing w:after="0" w:line="178" w:lineRule="exact"/>
        <w:rPr>
          <w:rFonts w:ascii="Courier New" w:cs="Courier New" w:eastAsia="Courier New" w:hAnsi="Courier New"/>
          <w:sz w:val="16"/>
          <w:szCs w:val="16"/>
          <w:color w:val="auto"/>
        </w:rPr>
      </w:pPr>
    </w:p>
    <w:p>
      <w:pPr>
        <w:ind w:right="1779" w:firstLine="2115"/>
        <w:spacing w:after="0" w:line="237" w:lineRule="auto"/>
        <w:tabs>
          <w:tab w:leader="none" w:pos="252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Common Stock previously acquired by the Optionee; provided that if such shares of Common Stock were acquired through the exercise of an incentive stock option and are used to pay the Option price of an ISO, such shares have been held by the Optionee for a period of not less than the holding period described in section 422(a)(1) of the Code on the date of exercise, or if such shares of Common Stock were acquired through exercise of a non-qualified stock option and are used to pay the option price of an ISO, or if such shares of Common Stock were acquired through the exercise of an incentive stock option or non-qualified stock option and are used to pay the Option price of an NQSO, such shares have been held by the Optionee for a period of more than 12 months on the date of exercise;</w:t>
      </w:r>
    </w:p>
    <w:p>
      <w:pPr>
        <w:spacing w:after="0" w:line="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4" w:name="page75"/>
    <w:bookmarkEnd w:id="74"/>
    <w:p>
      <w:pPr>
        <w:ind w:right="1999" w:firstLine="2115"/>
        <w:spacing w:after="0" w:line="236" w:lineRule="auto"/>
        <w:tabs>
          <w:tab w:leader="none" w:pos="263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Common Stock newly acquired by the Optionee upon exercise of such Option (which shall constitute a disqualifying disposition in the case of an ISO);</w:t>
      </w:r>
    </w:p>
    <w:p>
      <w:pPr>
        <w:spacing w:after="0" w:line="208" w:lineRule="exact"/>
        <w:rPr>
          <w:rFonts w:ascii="Courier New" w:cs="Courier New" w:eastAsia="Courier New" w:hAnsi="Courier New"/>
          <w:sz w:val="18"/>
          <w:szCs w:val="18"/>
          <w:color w:val="auto"/>
        </w:rPr>
      </w:pPr>
    </w:p>
    <w:p>
      <w:pPr>
        <w:ind w:right="1779" w:firstLine="2115"/>
        <w:spacing w:after="0" w:line="235" w:lineRule="auto"/>
        <w:tabs>
          <w:tab w:leader="none" w:pos="273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Committee, in any combination of (A), (B)(i) and/or (B)(ii) above; or</w:t>
      </w:r>
    </w:p>
    <w:p>
      <w:pPr>
        <w:spacing w:after="0" w:line="208" w:lineRule="exact"/>
        <w:rPr>
          <w:rFonts w:ascii="Courier New" w:cs="Courier New" w:eastAsia="Courier New" w:hAnsi="Courier New"/>
          <w:sz w:val="18"/>
          <w:szCs w:val="18"/>
          <w:color w:val="auto"/>
        </w:rPr>
      </w:pPr>
    </w:p>
    <w:p>
      <w:pPr>
        <w:ind w:right="1779" w:firstLine="2115"/>
        <w:spacing w:after="0" w:line="237" w:lineRule="auto"/>
        <w:tabs>
          <w:tab w:leader="none" w:pos="263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the Option price is paid, in whole or in part, with shares of Common Stock, the portion of the Option price so paid shall be equal to the Fair Market Value on the date of exercise of the Option of the Common Stock surrendered in payment of such Option price.</w:t>
      </w:r>
    </w:p>
    <w:p>
      <w:pPr>
        <w:spacing w:after="0" w:line="207" w:lineRule="exact"/>
        <w:rPr>
          <w:sz w:val="20"/>
          <w:szCs w:val="20"/>
          <w:color w:val="auto"/>
        </w:rPr>
      </w:pPr>
    </w:p>
    <w:p>
      <w:pPr>
        <w:ind w:right="1779" w:firstLine="535"/>
        <w:spacing w:after="0" w:line="238" w:lineRule="auto"/>
        <w:tabs>
          <w:tab w:leader="none" w:pos="948"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Service. If an Optionee's employment by or service with the Company (and Related Corporations and affiliates) is terminated by either party prior to the expiration date fixed for his or her Option for any reason other than death or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 (ii) an accelerated termination date determined by the Committee, in its discretion, except that, subject to Section 9 hereof, such accelerated termination date shall not be earlier than the date of the Optionee's termination of employment or service, and shall not be later than one year after the date of the Optionee's termination of employment or service.</w:t>
      </w:r>
    </w:p>
    <w:p>
      <w:pPr>
        <w:spacing w:after="0" w:line="207"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upon Disability of Optionee. If an Optionee shall become disabled (within the meaning of section 22(e)(3) of the Code) during his or her employment by or service with the Company (and Related Corporations and affiliates) and, prior to the expiration date fixed for his or her Option, his or her employment or service is terminated as a consequence of such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accelerated termination date determined by the Committee, in its discretion, except that, subject to Section 9 hereof, such accelerated termination date shall not be earlier than the date of the Optionee's termination of employment or service by reason of disability, and shall not be later than one year after the date of the Optionee's termination of employment or service. In the event of the Optionee's legal disability, such Option may be so exercised by the Optionee's legal representative.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upon Death of Optionee. If an Optionee shall die during his or her employment by or service with the Company (and Related Corporations and affiliates), and prior to the expiration date fixed for his or her Option, or if an Optionee whose employment or service is terminated for any reason, shall die following his or her termination of employment or service but prior to the earliest of (i) the expiration date fixed for his or her Option, (ii) the expiration of the period determined under Subsections (e) and (f) above, or</w:t>
      </w:r>
    </w:p>
    <w:p>
      <w:pPr>
        <w:spacing w:after="0" w:line="4"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ISO, three months following termination of the Key</w:t>
      </w:r>
    </w:p>
    <w:p>
      <w:pPr>
        <w:spacing w:after="0" w:line="4" w:lineRule="exact"/>
        <w:rPr>
          <w:rFonts w:ascii="Courier New" w:cs="Courier New" w:eastAsia="Courier New" w:hAnsi="Courier New"/>
          <w:sz w:val="18"/>
          <w:szCs w:val="18"/>
          <w:color w:val="auto"/>
        </w:rPr>
      </w:pPr>
    </w:p>
    <w:p>
      <w:pPr>
        <w:ind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Employee's employment, such Option may be exercised, to the extent of the number of shares with respect to which the Optionee could have exercised it on the date of his or her death, or to any greater extent permitted by the Committee, by the Optionee's estate, personal representative or beneficiary who acquired the right to exercise such Option by bequest or inheritance or by reason of the death of the Optionee, at any time prior to the earlier of (i) the expiration date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5" w:name="page76"/>
    <w:bookmarkEnd w:id="75"/>
    <w:p>
      <w:pPr>
        <w:ind w:right="1879"/>
        <w:spacing w:after="0" w:line="237" w:lineRule="auto"/>
        <w:rPr>
          <w:sz w:val="20"/>
          <w:szCs w:val="20"/>
          <w:color w:val="auto"/>
        </w:rPr>
      </w:pPr>
      <w:r>
        <w:rPr>
          <w:rFonts w:ascii="Courier New" w:cs="Courier New" w:eastAsia="Courier New" w:hAnsi="Courier New"/>
          <w:sz w:val="18"/>
          <w:szCs w:val="18"/>
          <w:color w:val="auto"/>
        </w:rPr>
        <w:t>specified in such Option or (ii) an accelerated termination date determined by the Committee, in its discretion except that, subject to Section 9 hereof, such accelerated termination date shall not be later than one year after the date of death.</w:t>
      </w:r>
    </w:p>
    <w:p>
      <w:pPr>
        <w:spacing w:after="0" w:line="207" w:lineRule="exact"/>
        <w:rPr>
          <w:sz w:val="20"/>
          <w:szCs w:val="20"/>
          <w:color w:val="auto"/>
        </w:rPr>
      </w:pPr>
    </w:p>
    <w:p>
      <w:pPr>
        <w:ind w:right="1779" w:firstLine="535"/>
        <w:spacing w:after="0" w:line="271" w:lineRule="auto"/>
        <w:tabs>
          <w:tab w:leader="none" w:pos="94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No ISO and, except to the extent provided in the related Option Agreement, no NQSO shall be assignable or transferable by the Optionee otherwise than by will or by the laws of descent and distribution, and during the lifetime of the Optionee, the Option shall be exercisable only by him or her or by his or her guardian or legal representative. If the Optionee is married at the time of exercise and if the Optionee so requests at the time of exercise, the certificate or certificates shall be registered in the name of the Optionee and the Optionee's spouse, jointly, with right of survivorship.</w:t>
      </w:r>
    </w:p>
    <w:p>
      <w:pPr>
        <w:spacing w:after="0" w:line="185" w:lineRule="exact"/>
        <w:rPr>
          <w:rFonts w:ascii="Courier New" w:cs="Courier New" w:eastAsia="Courier New" w:hAnsi="Courier New"/>
          <w:sz w:val="16"/>
          <w:szCs w:val="16"/>
          <w:color w:val="auto"/>
        </w:rPr>
      </w:pPr>
    </w:p>
    <w:p>
      <w:pPr>
        <w:ind w:right="2099" w:firstLine="535"/>
        <w:spacing w:after="0" w:line="236"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An Optionee shall have no rights as a stockholder with respect to any shares covered by his or her Option until the issuance of a stock certificate to him or her for such shares.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If, after applying the attribution rules of Section 424(d) of the Code, the Optionee owns more than 10% of the total combined voting power of all shares of stock of the Company or of a Related Corporation at the time an ISO is granted to him or her, the Option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(j) shall not apply to NQSOs.</w:t>
      </w:r>
    </w:p>
    <w:p>
      <w:pPr>
        <w:spacing w:after="0" w:line="213"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and Registration of Shares. Each Option shall be subject to the requirement that, if at any time the Committee shall determine, in its discretion, that the listing, registration or qualification of the shares covered thereby upon any securities exchange or under any state or federal law, or the consent or approval of any governmental regulatory body, is necessary or desirable as a condition of, or in connection with, the granting of such Option or the purchase of shares thereunder, or that action by the Company, its shareholders, or the Optionee should be taken in order to obtain an exemption from any such requirement or to continue any such listing, registration, or qualification, no such Option may be exercised, in whole or in part, unless and until such listing, registration, qualification, consent, approval, or action shall have been effected, obtained, or taken under conditions acceptable to the Committee. Without limiting the generality of the foregoing, each Optionee or his or her legal representative or beneficiary may also be required to give satisfactory assurance that such person is an eligible purchaser under applicable securities laws, and that shares purchased upon exercise of an Option are being purchased for investment and not with a view to distribution, and certificates representing such shares may be legended accordingly.</w:t>
      </w:r>
    </w:p>
    <w:p>
      <w:pPr>
        <w:spacing w:after="0" w:line="395"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and Use of Shares to Satisfy Tax Obligations. The obligation of the Company to deliver shares of Common Stock upon the exercise of any Option shall be subject to applicable federal, state and local tax withholding requirements.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the exercise of any Option is subject to the withholding requirements of applicable tax laws, the Committee, in its discretion (and subject to such withholding rules ("Withholding Rules") as shall be adopted by the Committee), may permit the Optionee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Optionee recognizes ordinary income with respect to such exercise) (the "Determination Date"). An election to use shares of Common Stock to satisfy tax withholding requirements must be made in compliance with and subject to the Withholding Rules. The Committee may not withhold shares in excess of the number necessary to satisfy the minimum income tax withholding requirements. In the event shares of Common Stock acquired under the exercise of an incentive stock option are used to satisfy such withholding requirement, such shares of Common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6" w:name="page77"/>
    <w:bookmarkEnd w:id="76"/>
    <w:p>
      <w:pPr>
        <w:ind w:right="1999"/>
        <w:spacing w:after="0" w:line="237" w:lineRule="auto"/>
        <w:rPr>
          <w:sz w:val="20"/>
          <w:szCs w:val="20"/>
          <w:color w:val="auto"/>
        </w:rPr>
      </w:pPr>
      <w:r>
        <w:rPr>
          <w:rFonts w:ascii="Courier New" w:cs="Courier New" w:eastAsia="Courier New" w:hAnsi="Courier New"/>
          <w:sz w:val="18"/>
          <w:szCs w:val="18"/>
          <w:color w:val="auto"/>
        </w:rPr>
        <w:t>Stock must have been held by the Optionee for a period of not less than the holding period described in section 422(a)(1) of the Code on the Determination Date, or if such shares of Common Stock were acquired through exercise of a non-qualified stock option, such shares were acquired at least 12 months prior to the Determination Date.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9</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Capital Adjustments;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shares which may be issued under the Plan, the maximum number of shares with respect to which Options may be granted to any Key Employee under the Plan, both as stated in Section 4 hereof, and the number of shares issuable upon exercise of outstanding Options under the Plan (as well as the Option price per share under such outstanding Options), shall, subject to the provisions of section 424(a) of the Code, be adjusted, as may be deemed appropriate by the Committee, to reflect any stock dividend, stock split, share combination, or similar change in the capitalization of the Company.</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event of a corporate transaction (such as, for example, a merger, consolidation, acquisition of property or stock, separation, reorganization, or liquidation), each outstanding Option shall be assumed by the surviving or successor corporation; provided, however, that, in the event of a proposed corporate transaction, the Committee may terminate all or a portion of the outstanding Options, effective upon the closing of the corporate transaction, if it determines that such termination is in the best interests of the Company. If the Committee decides to terminate outstanding Options, the Committee shall give each Optionee holding an outstanding Option to be terminated not less than seven days' notice prior to any such termination by reason of such a corporate transaction, and any such Option which is to be so terminated may be exercised (if and only to the extent that it is then exercisable) up to, and including the date immediately preceding such termination. Further, as provided in Section 8(d) hereof the Committee, in its discretion, may accelerate, in whole or in part, the date on which any or all Options become exercisable.</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also may, in its discretion, change the terms of any outstanding Option to reflect any such corporate transaction, provided that, in the case of ISOs, such change is excluded from the definition of a "modification" under section 424(h) of the Code.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9A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Change in Control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any other provision of the Plan to the contrary, all outstanding Options shall become fully vested and exercisable upon a Change in Control of the Company. "Change in Control" shall mean any of the following events:</w:t>
      </w:r>
    </w:p>
    <w:p>
      <w:pPr>
        <w:spacing w:after="0" w:line="207" w:lineRule="exact"/>
        <w:rPr>
          <w:sz w:val="20"/>
          <w:szCs w:val="20"/>
          <w:color w:val="auto"/>
        </w:rPr>
      </w:pPr>
    </w:p>
    <w:p>
      <w:pPr>
        <w:ind w:right="1779" w:firstLine="535"/>
        <w:spacing w:after="0" w:line="270" w:lineRule="auto"/>
        <w:tabs>
          <w:tab w:leader="none" w:pos="94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clauses (i), (ii) and (iii) of paragraph (c) of this Section 9A shall not be a Change in Control under this paragraph (a);</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77" w:name="page78"/>
    <w:bookmarkEnd w:id="77"/>
    <w:p>
      <w:pPr>
        <w:ind w:right="1779" w:firstLine="535"/>
        <w:spacing w:after="0" w:line="270" w:lineRule="auto"/>
        <w:tabs>
          <w:tab w:leader="none" w:pos="9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February 25, 1999, are members of the Company's Board of Directors (the "Incumbent Board") cease for any reason to constitute at least two-thirds of the Board of Directors; provided, however, that if the election, or nomination for election by the shareholders, of any new director was approved by a vote of at least two-thirds of the members of the Board of Directors who constitute Incumbent Board members, such new directors shall for all purposes be considered as members of the Incumbent Board as of February 25, 1999;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82"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by the Company of a reorganization, merger, or</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consolidation or sale or other disposition of all or substantially all of the assets of the Company or the acquisition of assets or stock of another entity (a "Business Combination"), unless immediately following such Business Combination:</w:t>
      </w:r>
    </w:p>
    <w:p>
      <w:pPr>
        <w:ind w:right="1779" w:firstLine="8"/>
        <w:spacing w:after="0" w:line="269" w:lineRule="auto"/>
        <w:tabs>
          <w:tab w:leader="none" w:pos="42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396" w:lineRule="exact"/>
        <w:rPr>
          <w:rFonts w:ascii="Courier New" w:cs="Courier New" w:eastAsia="Courier New" w:hAnsi="Courier New"/>
          <w:sz w:val="16"/>
          <w:szCs w:val="16"/>
          <w:color w:val="auto"/>
        </w:rPr>
      </w:pPr>
    </w:p>
    <w:p>
      <w:pPr>
        <w:ind w:right="1999" w:firstLine="535"/>
        <w:spacing w:after="0" w:line="235" w:lineRule="auto"/>
        <w:tabs>
          <w:tab w:leader="none" w:pos="948"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shareholders of the Company of a complete liquidation or dissolution of the Company; or</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by shareholders of the Company of shares in a share exchange if the shareholders of the Company immediately before such share exchange do not own, directly or indirectly, immediately following such share exchange more than 50%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Notwithstanding any other provision of this Plan, Options may be granted hereunder in substitution for options held by directors, key employees, and associates of other corporations who are about to, or have, become Key Employees or Associates of the Company or a Related Corporation as a result of a merger, consolidation, acquisition of assets or similar transaction by the Company or a Related Corporation. The terms, including the option price, of the substitute options so granted may vary from the terms set forth in this Plan to such extent as the Committee may deem appropriate to conform, in whole or in part, to the provisions of the options in substitution for which they are granted.</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SECTION 11</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Amendment or Replacement of Outstanding Options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Committee shall have the authority to effect, at any time and from time to time, with the consent of the affected Optionees, the cancellation of any or all outstanding Options under the Plan and to grant in substitution therefor new Options under the Plan covering the same or a different number of shares of Common Stock but having a per share purchase price not less than the greater of par value or 100% of the Fair Market Value of a share of Common Stock on the new date of the grant. The Committee may permit the voluntary surrender of all or a portion of any Option to be conditioned upon the granting to the Optionee under the Plan of a new Option for the same or a different number of shares of Common Stock as the Option surrendered, or may require such voluntary surrender as a condition precedent to a grant of a new Option to such Optionee.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Amendment or Discontinuance of the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from time to time may suspend or discontinue the Plan or, subject to such shareholder approval as may be then required under the applicable rules and regulations of the Code or rules of the exchange or market on which the Common Stock is listed, may amend it in any respect whatsoever. Notwithstanding the foregoing, no such suspension, discontinuance or amendment shall materially impair the rights of any holder of an outstanding Option without the consent of such holder.</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adoption of the Plan nor any action of the Board or the Committee shall be deemed to give any individual any right to be granted an Option, or any other right hereunder, unless and until the Committee shall have granted such individual an Option, and then his or her rights shall be only such as are provided by the Option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Option under the Plan shall not entitle the holder thereof to any rights as a stockholder of the Company prior to the exercise of such Option and the issuance of the shares pursuant thereto. Further, notwithstanding any provisions of the Plan or the Option Agreement with an Optionee, the Company shall have the right, in its discretion, to retire an Optionee at any time pursuant to its retirement rules or otherwise to terminate his or her employment or service at any time for any reason whatsoever.</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14</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Indemnification of Board and Committee</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Without limiting any other rights of indemnification which they may have from the Company and any Related Corporation (and any affiliate), the members of the Board and the members of the Committee shall be indemnified by the Company against all costs and expenses reasonably incurred by them in connection with any claim, action, suit, or proceeding to which they or any of them may be a</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party by reason of any action taken or failure to act under, or in connection with, the Plan, or any Option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Application of Funds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Any cash received in payment for shares upon exercise of an Option to purchase Common Stock shall be added to the general funds of the Company. Any Common Stock received in payment for shares upon exercise of an Option to purchase Common Stock shall become treasury stock.</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Shareholder Approval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Plan shall become effective as of February 25, 1999 (the date the Plan was adopted by the Board); provided, however, that if the Plan is not approved by the Company's shareholders within 12 months before or after said date, the Plan and all Options granted hereunder shall be null and void and no additional options shall be granted hereunder.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 Obligation to Exercise Option</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granting of an Option shall impose no obligation upon an Optionee to exercise such Option.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Termination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Unless earlier terminated as provided in the Plan, the Plan and all authority granted hereunder shall terminate absolutely at 12:00 midnight on February 24, 2009, which date is within ten years after the date the Plan was adopted by the Board (or the date the Plan was approved by the shareholders of the Company, whichever is earlier), and no Options hereunder shall be granted thereafter. Nothing contained in this Section 18, however, shall terminate or affect the continued existence of rights created under Options issued hereunder and outstanding on February 24, 2009, which by their terms extend beyond such date.</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any ISOs granted pursuant to the Plan and the Option Agreements thereunder, the Plan, such Option Agreements and any ISOs granted pursuant thereto shall be governed by the applicable Code provisions to the maximum extent possible. Otherwise, the laws of the state of Delaware shall govern the operation of, and the rights of Optionees under, the Plan, the Option Agreements and any Options granted thereunder.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80" w:name="page81"/>
    <w:bookmarkEnd w:id="80"/>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 EQUITY INCENTIVE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7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INTEGRA LIFESCIENCES HOLDINGS CORPORATION</w:t>
            </w:r>
          </w:p>
        </w:tc>
        <w:tc>
          <w:tcPr>
            <w:tcW w:w="2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740" w:type="dxa"/>
            <w:vAlign w:val="bottom"/>
          </w:tcPr>
          <w:p>
            <w:pPr>
              <w:jc w:val="right"/>
              <w:ind w:right="2532"/>
              <w:spacing w:after="0"/>
              <w:rPr>
                <w:sz w:val="20"/>
                <w:szCs w:val="20"/>
                <w:color w:val="auto"/>
              </w:rPr>
            </w:pPr>
            <w:r>
              <w:rPr>
                <w:rFonts w:ascii="Courier New" w:cs="Courier New" w:eastAsia="Courier New" w:hAnsi="Courier New"/>
                <w:sz w:val="18"/>
                <w:szCs w:val="18"/>
                <w:color w:val="auto"/>
              </w:rPr>
              <w:t>2000 EQUITY INCENTIVE PLAN</w:t>
            </w:r>
          </w:p>
        </w:tc>
        <w:tc>
          <w:tcPr>
            <w:tcW w:w="22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7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(AMENDED AND RESTATED AS OF JULY 26, 2005)</w:t>
            </w:r>
          </w:p>
        </w:tc>
        <w:tc>
          <w:tcPr>
            <w:tcW w:w="22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w w:val="95"/>
              </w:rPr>
              <w:t>PURPOSE</w:t>
            </w:r>
          </w:p>
        </w:tc>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ADMINISTRATION..........................................................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EFFECTIVE DATE AND TERM OF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SHARES SUBJECT TO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ELIGIBILITY.............................................................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TYPES OF AWARDS.........................................................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Options........................................................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7.2</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Stock Appreciation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7.3</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Restricted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7.4</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Performance Stock; Performance Goals...........................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Dividend Equivalent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Loans..........................................................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EVENTS AFFECTING OUTSTANDING AWARDS........................................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w:t>
            </w:r>
          </w:p>
        </w:tc>
        <w:tc>
          <w:tcPr>
            <w:tcW w:w="6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Termination of Service (Other Than by Death or Disability) ....8</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8.2</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Death or Disability............................................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8.3</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 Adjustments...........................................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8.4</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 Corporate Transactions................................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8.5</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 Upon Change in Control...............................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7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AMENDMENT OR TERMINATION OF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405"/>
        </w:trPr>
        <w:tc>
          <w:tcPr>
            <w:tcW w:w="8220" w:type="dxa"/>
            <w:vAlign w:val="bottom"/>
            <w:gridSpan w:val="3"/>
          </w:tcPr>
          <w:p>
            <w:pPr>
              <w:spacing w:after="0"/>
              <w:rPr>
                <w:sz w:val="20"/>
                <w:szCs w:val="20"/>
                <w:color w:val="auto"/>
              </w:rPr>
            </w:pPr>
            <w:r>
              <w:rPr>
                <w:rFonts w:ascii="Courier New" w:cs="Courier New" w:eastAsia="Courier New" w:hAnsi="Courier New"/>
                <w:sz w:val="18"/>
                <w:szCs w:val="18"/>
                <w:color w:val="auto"/>
                <w:w w:val="97"/>
              </w:rPr>
              <w:t>10. MISCELLANEOUS.............................................................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Documentation of Awards.......................................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10.2</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 as a Stockholder.......................................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10.3</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Conditions on Delivery of Shares..............................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10.4</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Purpose............................................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10.5</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and Listing of Shares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10.6</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Compliance with Rule 16b-3....................................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10.7</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 Withholding...............................................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10.8</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Nontransferability of Awards..................................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10.9</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10.10</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10.11</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Amendment or Replacement of Outstanding Options...............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10.12</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Employment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10.13</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Indemnification of Board and Committee........................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10.14</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Application of Funds..........................................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320" w:type="dxa"/>
            <w:vAlign w:val="bottom"/>
          </w:tcPr>
          <w:p>
            <w:pPr>
              <w:spacing w:after="0"/>
              <w:rPr>
                <w:sz w:val="17"/>
                <w:szCs w:val="17"/>
                <w:color w:val="auto"/>
              </w:rPr>
            </w:pP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10.15</w:t>
            </w: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81" w:name="page82"/>
    <w:bookmarkEnd w:id="81"/>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 EQUITY INCENTIVE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WHEREAS, Integra LifeSciences Holdings Corporation (the "Company") desires to have the ability to award certain equity-based benefits and/or loans to certain Key Employees and Associates;</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NOW, THEREFORE, the Integra LifeSciences Holdings Corporation 2000 Equity Incentive Plan is hereby adopted under the following terms and conditions:</w:t>
      </w:r>
    </w:p>
    <w:p>
      <w:pPr>
        <w:spacing w:after="0" w:line="170" w:lineRule="exact"/>
        <w:rPr>
          <w:sz w:val="20"/>
          <w:szCs w:val="20"/>
          <w:color w:val="auto"/>
        </w:rPr>
      </w:pPr>
    </w:p>
    <w:p>
      <w:pPr>
        <w:ind w:right="1779" w:firstLine="535"/>
        <w:spacing w:after="0" w:line="237" w:lineRule="auto"/>
        <w:tabs>
          <w:tab w:leader="none" w:pos="84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Plan is intended to provide a means whereby the Company may grant ISOs to Key Employees and may grant NQSOs, Restricted Stock, Stock Appreciation Rights, Performance Stock, Dividend Equivalent Rights, and/or Loans to Key Employees and Associates. Thereby, the Company expects to attract and retain such Key Employees and Associates and to motivate them to exercise their best efforts on behalf of the Company and its Related Corporations and any affiliates of the Company or its Related Corporations.</w:t>
      </w:r>
    </w:p>
    <w:p>
      <w:pPr>
        <w:spacing w:after="0" w:line="205"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jc w:val="both"/>
        <w:ind w:right="1879" w:firstLine="535"/>
        <w:spacing w:after="0" w:line="236"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shall mean a designated non-employee director, consultant, or other person providing services to the Company, a Related Corporation, or an affiliate of the Company or a Related Corporation.</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shall mean ISOs, NQSOs, Restricted Stock, Stock Appreciation Rights, Performance Stock, Dividend Equivalent Rights, and/or Loans awarded by the Committee to a Participant.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shall mean a written document evidencing the grant of an Award, as described in Section 10.1.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the Compensation Committee of the Board,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208" w:lineRule="exact"/>
        <w:rPr>
          <w:rFonts w:ascii="Courier New" w:cs="Courier New" w:eastAsia="Courier New" w:hAnsi="Courier New"/>
          <w:sz w:val="18"/>
          <w:szCs w:val="18"/>
          <w:color w:val="auto"/>
        </w:rPr>
      </w:pPr>
    </w:p>
    <w:p>
      <w:pPr>
        <w:ind w:right="2419" w:firstLine="535"/>
        <w:spacing w:after="0" w:line="235"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Integra LifeSciences Holdings Corporation, a Delaware corporation.</w:t>
      </w:r>
    </w:p>
    <w:p>
      <w:pPr>
        <w:spacing w:after="0" w:line="208" w:lineRule="exact"/>
        <w:rPr>
          <w:rFonts w:ascii="Courier New" w:cs="Courier New" w:eastAsia="Courier New" w:hAnsi="Courier New"/>
          <w:sz w:val="18"/>
          <w:szCs w:val="18"/>
          <w:color w:val="auto"/>
        </w:rPr>
      </w:pPr>
    </w:p>
    <w:p>
      <w:pPr>
        <w:ind w:right="2099" w:firstLine="535"/>
        <w:spacing w:after="0" w:line="290" w:lineRule="auto"/>
        <w:tabs>
          <w:tab w:leader="none" w:pos="94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mean separation from service as a result of "permanent and total disability," as defined in section 22(e)(3) of the Code.</w:t>
      </w:r>
    </w:p>
    <w:p>
      <w:pPr>
        <w:spacing w:after="0" w:line="16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Equivalent Right" shall mean an Award that entitles the recipient to receive a benefit in lieu of cash dividends that would have been payable on any or all Shares subject to another Award granted to the Participant had such Shares been outstanding.</w:t>
      </w:r>
    </w:p>
    <w:p>
      <w:pPr>
        <w:sectPr>
          <w:pgSz w:w="11900" w:h="16838" w:orient="portrait"/>
          <w:cols w:equalWidth="0" w:num="1">
            <w:col w:w="10219"/>
          </w:cols>
          <w:pgMar w:left="240" w:top="1122" w:right="1440" w:bottom="1440" w:gutter="0" w:footer="0" w:header="0"/>
        </w:sectPr>
      </w:pPr>
    </w:p>
    <w:bookmarkStart w:id="82" w:name="page83"/>
    <w:bookmarkEnd w:id="82"/>
    <w:p>
      <w:pPr>
        <w:ind w:left="960" w:hanging="425"/>
        <w:spacing w:after="0"/>
        <w:tabs>
          <w:tab w:leader="none" w:pos="9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2319" w:firstLine="535"/>
        <w:spacing w:after="0" w:line="235"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shall mean the following, arrived at by a good faith determination of the Committee:</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are sales of Shares on a national securities exchange or in an over-the-counter market on the date of grant (or on such other date as value must be determined), then the quoted closing price on such date; or</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are no such sales of Shares on the date of grant (or on such other date as value must be determined) but there are such sales on dates within a reasonable period both before and after such date, the weighted average of the quoted closing price on the nearest date before and the nearest date after such date on which there were such sales; or</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actual sales are not available during a reasonable period beginning before and ending after the date of grant (or on such other date as value must be determined), then the mean between the bid and asked price on such date as reported by the National Quotation Bureau; or</w:t>
      </w:r>
    </w:p>
    <w:p>
      <w:pPr>
        <w:spacing w:after="0" w:line="207" w:lineRule="exact"/>
        <w:rPr>
          <w:rFonts w:ascii="Courier New" w:cs="Courier New" w:eastAsia="Courier New" w:hAnsi="Courier New"/>
          <w:sz w:val="18"/>
          <w:szCs w:val="18"/>
          <w:color w:val="auto"/>
        </w:rPr>
      </w:pPr>
    </w:p>
    <w:p>
      <w:pPr>
        <w:ind w:right="1999" w:firstLine="1061"/>
        <w:spacing w:after="0" w:line="268" w:lineRule="auto"/>
        <w:tabs>
          <w:tab w:leader="none" w:pos="15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through (iii) are not applicable, then such other method of determining fair market value as shall be adopted by the Committee.</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Where the Fair Market Value of Shares is determined under (ii)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ss.20.2031-2(b)(1), or any successor thereto.</w:t>
      </w:r>
    </w:p>
    <w:p>
      <w:pPr>
        <w:spacing w:after="0" w:line="209"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 shall mean an Option which, at the time such Option is granted under the Plan, qualifies as an incentive stock option within the meaning of section 422 of the Code, unless the Award Agreement states that the Option will not be treated as an ISO.</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shall mean an officer, executive, or managerial or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non-managerial employee of the Company, a Related Corporation, or an affiliate of the Company or a Related Corporation.</w:t>
      </w:r>
    </w:p>
    <w:p>
      <w:pPr>
        <w:spacing w:after="0" w:line="208" w:lineRule="exact"/>
        <w:rPr>
          <w:sz w:val="20"/>
          <w:szCs w:val="20"/>
          <w:color w:val="auto"/>
        </w:rPr>
      </w:pPr>
    </w:p>
    <w:p>
      <w:pPr>
        <w:ind w:right="1779" w:firstLine="535"/>
        <w:spacing w:after="0" w:line="236"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"NQSO" shall mean an Option that, at the time such Option is granted to a Participant does not meet the definition of an ISO, whether or not it is designated as a nonqualified stock option in the Award Agreement.</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is an Award entitling the Participant on exercise thereof to purchase Shares at a specified exercise price.</w:t>
      </w:r>
    </w:p>
    <w:p>
      <w:pPr>
        <w:spacing w:after="0" w:line="208" w:lineRule="exact"/>
        <w:rPr>
          <w:rFonts w:ascii="Courier New" w:cs="Courier New" w:eastAsia="Courier New" w:hAnsi="Courier New"/>
          <w:sz w:val="18"/>
          <w:szCs w:val="18"/>
          <w:color w:val="auto"/>
        </w:rPr>
      </w:pPr>
    </w:p>
    <w:p>
      <w:pPr>
        <w:ind w:right="2419" w:firstLine="535"/>
        <w:spacing w:after="0" w:line="235"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 Key Employee or Associate who has been granted an Award under the Plan.</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Stock" shall mean an Award that entitles the recipient to receive Shares, without payment, following the attainment of designated Performance Goals.</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83" w:name="page84"/>
    <w:bookmarkEnd w:id="83"/>
    <w:p>
      <w:pPr>
        <w:ind w:right="1879" w:firstLine="535"/>
        <w:spacing w:after="0" w:line="238" w:lineRule="auto"/>
        <w:tabs>
          <w:tab w:leader="none" w:pos="94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Goals" shall mean goals deemed by the Committee to be important to the success of the Company or any of its Related Corporations. The Committee shall establish the specific measures for each such goal at the time an Award of Performance Stock is granted. In creating these measures, the Committee may use one or more of the following business criteria: return on assets, return on net assets, asset turnover, return on equity, return on capital, market price 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207"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the Integra LifeSciences Holdings Corporation 2000 Equity Incentive Plan, as set forth herein and as it may be amended from time to time.</w:t>
      </w:r>
    </w:p>
    <w:p>
      <w:pPr>
        <w:spacing w:after="0" w:line="208" w:lineRule="exact"/>
        <w:rPr>
          <w:rFonts w:ascii="Courier New" w:cs="Courier New" w:eastAsia="Courier New" w:hAnsi="Courier New"/>
          <w:sz w:val="18"/>
          <w:szCs w:val="18"/>
          <w:color w:val="auto"/>
        </w:rPr>
      </w:pPr>
    </w:p>
    <w:p>
      <w:pPr>
        <w:ind w:right="1879" w:firstLine="535"/>
        <w:spacing w:after="0" w:line="279" w:lineRule="auto"/>
        <w:tabs>
          <w:tab w:leader="none" w:pos="94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Corporation" shall mean either a "subsidiary corporation" of the Company, as defined in section 424(f) of the Code, or the "parent corporation" of the Company (if any), as defined in section 424(e) of the Code.</w:t>
      </w:r>
    </w:p>
    <w:p>
      <w:pPr>
        <w:spacing w:after="0" w:line="178"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shall mean an Award that grants the recipient at no cost (or entitles the recipient to acquire, for a purchase price to be specified by the Committee, but in no event less than par value) Shares subject to whatever restrictions are determined by the Committee.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shall mean the Securities Act of 1933, as amended.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shall mean shares of common stock of the Company, par value</w:t>
      </w:r>
    </w:p>
    <w:p>
      <w:pPr>
        <w:spacing w:after="0" w:line="238" w:lineRule="auto"/>
        <w:rPr>
          <w:sz w:val="20"/>
          <w:szCs w:val="20"/>
          <w:color w:val="auto"/>
        </w:rPr>
      </w:pPr>
      <w:r>
        <w:rPr>
          <w:rFonts w:ascii="Courier New" w:cs="Courier New" w:eastAsia="Courier New" w:hAnsi="Courier New"/>
          <w:sz w:val="18"/>
          <w:szCs w:val="18"/>
          <w:color w:val="auto"/>
        </w:rPr>
        <w:t>$0.01 per share.</w:t>
      </w:r>
    </w:p>
    <w:p>
      <w:pPr>
        <w:spacing w:after="0" w:line="207" w:lineRule="exact"/>
        <w:rPr>
          <w:sz w:val="20"/>
          <w:szCs w:val="20"/>
          <w:color w:val="auto"/>
        </w:rPr>
      </w:pPr>
    </w:p>
    <w:p>
      <w:pPr>
        <w:ind w:right="1779" w:firstLine="535"/>
        <w:spacing w:after="0" w:line="237" w:lineRule="auto"/>
        <w:tabs>
          <w:tab w:leader="none" w:pos="94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 shall mean an Award entitling the recipient on exercise to receive an amount, in cash or Shares or a combination thereof (such form to be determined by the Committee), determined in whole or in part by reference to appreciation in Share value.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 Administration</w:t>
      </w:r>
    </w:p>
    <w:p>
      <w:pPr>
        <w:spacing w:after="0" w:line="207" w:lineRule="exact"/>
        <w:rPr>
          <w:sz w:val="20"/>
          <w:szCs w:val="20"/>
          <w:color w:val="auto"/>
        </w:rPr>
      </w:pPr>
    </w:p>
    <w:p>
      <w:pPr>
        <w:ind w:right="1779" w:firstLine="535"/>
        <w:spacing w:after="0" w:line="237"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Section 162(m) of the Code, Rule 16b-3 promulgated under the Exchange Act or as required by any other applicable rule or regulation.</w:t>
      </w:r>
    </w:p>
    <w:p>
      <w:pPr>
        <w:spacing w:after="0" w:line="21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w:t>
      </w:r>
    </w:p>
    <w:p>
      <w:pPr>
        <w:spacing w:after="0" w:line="206" w:lineRule="exact"/>
        <w:rPr>
          <w:rFonts w:ascii="Courier New" w:cs="Courier New" w:eastAsia="Courier New" w:hAnsi="Courier New"/>
          <w:sz w:val="18"/>
          <w:szCs w:val="18"/>
          <w:color w:val="auto"/>
        </w:rPr>
      </w:pPr>
    </w:p>
    <w:p>
      <w:pPr>
        <w:ind w:right="1879" w:firstLine="1061"/>
        <w:spacing w:after="0" w:line="290" w:lineRule="auto"/>
        <w:tabs>
          <w:tab w:leader="none" w:pos="1475"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Key Employees and Associates to be granted Awards under the Plan and to grant such Awards at such time or times as it may choose;</w:t>
      </w:r>
    </w:p>
    <w:p>
      <w:pPr>
        <w:spacing w:after="0" w:line="169" w:lineRule="exact"/>
        <w:rPr>
          <w:rFonts w:ascii="Courier New" w:cs="Courier New" w:eastAsia="Courier New" w:hAnsi="Courier New"/>
          <w:sz w:val="16"/>
          <w:szCs w:val="16"/>
          <w:color w:val="auto"/>
        </w:rPr>
      </w:pPr>
    </w:p>
    <w:p>
      <w:pPr>
        <w:ind w:right="2419" w:firstLine="1061"/>
        <w:spacing w:after="0" w:line="235" w:lineRule="auto"/>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type and size of each Award, including the number of Shares subject to the Award;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84" w:name="page85"/>
    <w:bookmarkEnd w:id="84"/>
    <w:p>
      <w:pPr>
        <w:ind w:left="1700" w:hanging="639"/>
        <w:spacing w:after="0"/>
        <w:tabs>
          <w:tab w:leader="none" w:pos="17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of each Award;</w:t>
      </w:r>
    </w:p>
    <w:p>
      <w:pPr>
        <w:spacing w:after="0" w:line="206"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an existing Award in whole or in part (including the extension of the exercise period for any NQSO), except that the Committee may not (i) lower the exercise price of any Option or the purchase price of any Restricted Stock, or (ii) without the consent of the Participant holding the Award, take any action under this clause if such action would adversely affect the rights of such Participant;</w:t>
      </w:r>
    </w:p>
    <w:p>
      <w:pPr>
        <w:spacing w:after="0" w:line="209" w:lineRule="exact"/>
        <w:rPr>
          <w:rFonts w:ascii="Courier New" w:cs="Courier New" w:eastAsia="Courier New" w:hAnsi="Courier New"/>
          <w:sz w:val="18"/>
          <w:szCs w:val="18"/>
          <w:color w:val="auto"/>
        </w:rPr>
      </w:pPr>
    </w:p>
    <w:p>
      <w:pPr>
        <w:ind w:right="2619" w:firstLine="1061"/>
        <w:spacing w:after="0" w:line="235"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amend, and rescind rules and regulations for the administration of the Plan;</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interpret the Plan and decide any questions and settle any controversies that may arise in connection with it; and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such modifications, amendments, procedures, sub-plans, and the like, which may be inconsistent with the provisions of the Plan, as may be necessary to comply with the laws and regulations of other countries in which the Company, Related Corporations, and affiliates operate in order to assure the viability of Awards granted under the Plan to individuals in such other countries.</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Effective Date and Term of Plan</w:t>
      </w:r>
    </w:p>
    <w:p>
      <w:pPr>
        <w:spacing w:after="0" w:line="207" w:lineRule="exact"/>
        <w:rPr>
          <w:sz w:val="20"/>
          <w:szCs w:val="20"/>
          <w:color w:val="auto"/>
        </w:rPr>
      </w:pPr>
    </w:p>
    <w:p>
      <w:pPr>
        <w:ind w:right="1779" w:firstLine="535"/>
        <w:spacing w:after="0" w:line="237"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Plan, having been adopted by the Board on April 11, 2000, shall become effective on that date, but subject to the approval of the stockholders of the Company pursuant to Section 9(b). Awards may be granted under the Plan prior to such stockholder approval (but after the Board's adoption of the Plan), subject to such stockholder approval.</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for ISOS. No ISO may be granted under the Plan after April 10, 2010, but ISOs previously granted may extend beyond that date. Awards other than ISOs may be granted after that date.</w:t>
      </w:r>
    </w:p>
    <w:p>
      <w:pPr>
        <w:spacing w:after="0" w:line="209" w:lineRule="exact"/>
        <w:rPr>
          <w:sz w:val="20"/>
          <w:szCs w:val="20"/>
          <w:color w:val="auto"/>
        </w:rPr>
      </w:pPr>
    </w:p>
    <w:p>
      <w:pPr>
        <w:ind w:right="1779" w:firstLine="535"/>
        <w:spacing w:after="0" w:line="270" w:lineRule="auto"/>
        <w:tabs>
          <w:tab w:leader="none" w:pos="843"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 The aggregate number of Shares that may be delivered under the Plan is 2,000,000. Further, no Key Employee shall receive Options and/or Stock Appreciation Rights for more than 1,000,000 Shares during any calendar year under the Plan. However, the limits in the preceding two sentences shall be subject to the adjustment described in Section 8.3. Shares delivered under the Plan may be authorized but unissued Shares or reacquired Shares, and the Company may purchase Shares required for this purpose, from time to time, if it deems such purchase to be advisable. If any Award that requires the Participant to exercise it in order for Shares to be delivered terminates without having been exercised in full, or if any Award that is payable in Shares or cash is satisfied in cash rather than in Shares, the number of Shares as to which such Award was not exercised or for which cash was substituted shall continue to be available for future Awards granted under the Plan.</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5" w:name="page86"/>
    <w:bookmarkEnd w:id="85"/>
    <w:p>
      <w:pPr>
        <w:ind w:left="-535" w:right="1779" w:firstLine="535"/>
        <w:spacing w:after="0" w:line="237" w:lineRule="auto"/>
        <w:tabs>
          <w:tab w:leader="none" w:pos="30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The class of individuals who shall be eligible to receive Awards under the Plan shall be the Key Employees (including any directors of the Company who are also officers or Key Employees) and the Associates. More than one Award may be granted to a Key Employee or Associate under the Plan.</w:t>
      </w:r>
    </w:p>
    <w:p>
      <w:pPr>
        <w:spacing w:after="0" w:line="201" w:lineRule="exact"/>
        <w:rPr>
          <w:rFonts w:ascii="Courier New" w:cs="Courier New" w:eastAsia="Courier New" w:hAnsi="Courier New"/>
          <w:sz w:val="18"/>
          <w:szCs w:val="18"/>
          <w:color w:val="auto"/>
        </w:rPr>
      </w:pPr>
    </w:p>
    <w:p>
      <w:pPr>
        <w:ind w:left="325" w:hanging="325"/>
        <w:spacing w:after="0"/>
        <w:tabs>
          <w:tab w:leader="none" w:pos="32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Awards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7.1 Options</w:t>
      </w:r>
    </w:p>
    <w:p>
      <w:pPr>
        <w:spacing w:after="0" w:line="207" w:lineRule="exact"/>
        <w:rPr>
          <w:sz w:val="20"/>
          <w:szCs w:val="20"/>
          <w:color w:val="auto"/>
        </w:rPr>
      </w:pPr>
    </w:p>
    <w:p>
      <w:pPr>
        <w:ind w:left="-535" w:right="1879" w:firstLine="535"/>
        <w:spacing w:after="0" w:line="237" w:lineRule="auto"/>
        <w:tabs>
          <w:tab w:leader="none" w:pos="41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Kinds of Options. Both ISOs and NQSOs may be granted under the Plan. However, ISOs may only be granted to Key Employees of the Company or of a Related Corporation. Once an ISO has been granted, no action by the Committee that would cause the Option to lose its status as an ISO under the Code will be effective without the consent of the Participant holding the Option.</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$100,000 Limit. The aggregate Fair Market Value of the Shares with respect to which ISOs are exercisable for the first time by a Key Employee 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215" w:lineRule="exact"/>
        <w:rPr>
          <w:rFonts w:ascii="Courier New" w:cs="Courier New" w:eastAsia="Courier New" w:hAnsi="Courier New"/>
          <w:sz w:val="18"/>
          <w:szCs w:val="18"/>
          <w:color w:val="auto"/>
        </w:rPr>
      </w:pPr>
    </w:p>
    <w:p>
      <w:pPr>
        <w:ind w:left="-535" w:right="1879" w:firstLine="535"/>
        <w:spacing w:after="0" w:line="235" w:lineRule="auto"/>
        <w:tabs>
          <w:tab w:leader="none" w:pos="41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of an Option shall be determined by the Committee, subject to the following:</w:t>
      </w:r>
    </w:p>
    <w:p>
      <w:pPr>
        <w:spacing w:after="0" w:line="208" w:lineRule="exact"/>
        <w:rPr>
          <w:rFonts w:ascii="Courier New" w:cs="Courier New" w:eastAsia="Courier New" w:hAnsi="Courier New"/>
          <w:sz w:val="18"/>
          <w:szCs w:val="18"/>
          <w:color w:val="auto"/>
        </w:rPr>
      </w:pPr>
    </w:p>
    <w:p>
      <w:pPr>
        <w:ind w:left="-535" w:right="1779" w:firstLine="1061"/>
        <w:spacing w:after="0" w:line="237" w:lineRule="auto"/>
        <w:tabs>
          <w:tab w:leader="none" w:pos="94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an ISO shall not be less than 100 percent (110 percent in the case of an ISO granted to a 10-percent shareholder) of the Fair Market Value of the Shares subject to the Option, determined as of the time the Option is granted. A "10-percent shareholder" is any person who at the time of grant owns, directly or indirectly, or is deemed to own by reason of the attribution rules of section 424(d) of the Code, Shares possessing more than 10 percent of the total combined voting power of all classes of Shares of the Company or of a Related Corporation.</w:t>
      </w:r>
    </w:p>
    <w:p>
      <w:pPr>
        <w:spacing w:after="0" w:line="212" w:lineRule="exact"/>
        <w:rPr>
          <w:rFonts w:ascii="Courier New" w:cs="Courier New" w:eastAsia="Courier New" w:hAnsi="Courier New"/>
          <w:sz w:val="18"/>
          <w:szCs w:val="18"/>
          <w:color w:val="auto"/>
        </w:rPr>
      </w:pPr>
    </w:p>
    <w:p>
      <w:pPr>
        <w:ind w:left="-535" w:right="2099" w:firstLine="1061"/>
        <w:spacing w:after="0" w:line="235" w:lineRule="auto"/>
        <w:tabs>
          <w:tab w:leader="none" w:pos="1045"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case may the exercise price paid for Shares be less than the par value per Share.</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Options. The term of each Option may not be more than 10 years (five years, in the case of an ISO granted to a "10-percent shareholder," as defined in subsection (c) above) from the date the Option was granted, or such earlier date as may be specified in the Award Agreement.</w:t>
      </w:r>
    </w:p>
    <w:p>
      <w:pPr>
        <w:spacing w:after="0" w:line="207" w:lineRule="exact"/>
        <w:rPr>
          <w:rFonts w:ascii="Courier New" w:cs="Courier New" w:eastAsia="Courier New" w:hAnsi="Courier New"/>
          <w:sz w:val="18"/>
          <w:szCs w:val="18"/>
          <w:color w:val="auto"/>
        </w:rPr>
      </w:pPr>
    </w:p>
    <w:p>
      <w:pPr>
        <w:ind w:left="-535" w:right="1779" w:firstLine="535"/>
        <w:spacing w:after="0" w:line="271" w:lineRule="auto"/>
        <w:tabs>
          <w:tab w:leader="none" w:pos="41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 An Option shall become exercisable at such time or times (but not less than three months from the date of grant), and on such conditions, as the Committee 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 Option is exercised</w:t>
      </w:r>
    </w:p>
    <w:p>
      <w:pPr>
        <w:spacing w:after="0" w:line="180"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84"/>
          </w:cols>
          <w:pgMar w:left="775" w:top="723" w:right="1440" w:bottom="1440" w:gutter="0" w:footer="0" w:header="0"/>
        </w:sectPr>
      </w:pPr>
    </w:p>
    <w:bookmarkStart w:id="86" w:name="page87"/>
    <w:bookmarkEnd w:id="86"/>
    <w:p>
      <w:pPr>
        <w:ind w:right="1779"/>
        <w:spacing w:after="0" w:line="237" w:lineRule="auto"/>
        <w:rPr>
          <w:sz w:val="20"/>
          <w:szCs w:val="20"/>
          <w:color w:val="auto"/>
        </w:rPr>
      </w:pPr>
      <w:r>
        <w:rPr>
          <w:rFonts w:ascii="Courier New" w:cs="Courier New" w:eastAsia="Courier New" w:hAnsi="Courier New"/>
          <w:sz w:val="18"/>
          <w:szCs w:val="18"/>
          <w:color w:val="auto"/>
        </w:rPr>
        <w:t>(except that, in the case of an exercise arrangement approved by the Committee and described in subsection (f)(iv) below, payment may be made as soon as practicable after the exercise). Only full shares shall be issued under the Plan, and any fractional share that might otherwise be issuable upon exercise of an Option granted hereunder shall be forfeited.</w:t>
      </w:r>
    </w:p>
    <w:p>
      <w:pPr>
        <w:spacing w:after="0" w:line="209" w:lineRule="exact"/>
        <w:rPr>
          <w:sz w:val="20"/>
          <w:szCs w:val="20"/>
          <w:color w:val="auto"/>
        </w:rPr>
      </w:pPr>
    </w:p>
    <w:p>
      <w:pPr>
        <w:ind w:right="1779" w:firstLine="535"/>
        <w:spacing w:after="0" w:line="235" w:lineRule="auto"/>
        <w:tabs>
          <w:tab w:leader="none" w:pos="94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Shares. Shares purchased on the exercise of an Option shall be paid for as follows:</w:t>
      </w:r>
    </w:p>
    <w:p>
      <w:pPr>
        <w:spacing w:after="0" w:line="208"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(acceptable to the Committee), bank draft, or money order payable to the order of the Company;</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Shares previously acquired by the 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214" w:lineRule="exact"/>
        <w:rPr>
          <w:rFonts w:ascii="Courier New" w:cs="Courier New" w:eastAsia="Courier New" w:hAnsi="Courier New"/>
          <w:sz w:val="18"/>
          <w:szCs w:val="18"/>
          <w:color w:val="auto"/>
        </w:rPr>
      </w:pPr>
    </w:p>
    <w:p>
      <w:pPr>
        <w:ind w:right="1999" w:firstLine="1061"/>
        <w:spacing w:after="0" w:line="236" w:lineRule="auto"/>
        <w:tabs>
          <w:tab w:leader="none" w:pos="1685"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shares newly acquired by the Participant upon exercise of such option (which shall constitute a disqualifying disposition in the case of ISOs);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combination of the above-listed forms of payment.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event the Option price is paid, in whole or in part, with Shares, the portion of the Option price so paid shall be equal to the Fair Market Value on the date of exercise of the Option of Shares surrendered in payment of such Option price.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Stock Appreciation Rights</w:t>
      </w:r>
    </w:p>
    <w:p>
      <w:pPr>
        <w:spacing w:after="0" w:line="207" w:lineRule="exact"/>
        <w:rPr>
          <w:sz w:val="20"/>
          <w:szCs w:val="20"/>
          <w:color w:val="auto"/>
        </w:rPr>
      </w:pPr>
    </w:p>
    <w:p>
      <w:pPr>
        <w:ind w:right="1879" w:firstLine="535"/>
        <w:spacing w:after="0" w:line="237" w:lineRule="auto"/>
        <w:tabs>
          <w:tab w:leader="none" w:pos="94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Stock Appreciation Rights. A Stock Appreciation Right entitles the Participant to receive, with respect to each Share as to which the 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Stock Appreciation Rights. Stock 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209" w:lineRule="exact"/>
        <w:rPr>
          <w:rFonts w:ascii="Courier New" w:cs="Courier New" w:eastAsia="Courier New" w:hAnsi="Courier New"/>
          <w:sz w:val="18"/>
          <w:szCs w:val="18"/>
          <w:color w:val="auto"/>
        </w:rPr>
      </w:pPr>
    </w:p>
    <w:p>
      <w:pPr>
        <w:ind w:right="1879" w:firstLine="535"/>
        <w:spacing w:after="0" w:line="279" w:lineRule="auto"/>
        <w:tabs>
          <w:tab w:leader="none" w:pos="94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Applicable to Tandem Awards. When Stock Appreciation Rights are granted in tandem with Options, the number of Stock Appreciation Rights granted to a Participant that shall be exercisable during a specified period shall not</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7" w:name="page88"/>
    <w:bookmarkEnd w:id="87"/>
    <w:p>
      <w:pPr>
        <w:ind w:right="1879"/>
        <w:spacing w:after="0" w:line="270" w:lineRule="auto"/>
        <w:rPr>
          <w:sz w:val="20"/>
          <w:szCs w:val="20"/>
          <w:color w:val="auto"/>
        </w:rPr>
      </w:pPr>
      <w:r>
        <w:rPr>
          <w:rFonts w:ascii="Courier New" w:cs="Courier New" w:eastAsia="Courier New" w:hAnsi="Courier New"/>
          <w:sz w:val="16"/>
          <w:szCs w:val="16"/>
          <w:color w:val="auto"/>
        </w:rPr>
        <w:t>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391" w:lineRule="exact"/>
        <w:rPr>
          <w:sz w:val="20"/>
          <w:szCs w:val="20"/>
          <w:color w:val="auto"/>
        </w:rPr>
      </w:pPr>
    </w:p>
    <w:p>
      <w:pPr>
        <w:ind w:right="1779" w:firstLine="535"/>
        <w:spacing w:after="0" w:line="237" w:lineRule="auto"/>
        <w:tabs>
          <w:tab w:leader="none" w:pos="94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Independent Stock Appreciation Rights. A Stock Appreciation Right not granted in tandem with an Option shall become exercisable 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7.3 Restricted Stock</w:t>
      </w:r>
    </w:p>
    <w:p>
      <w:pPr>
        <w:spacing w:after="0" w:line="207" w:lineRule="exact"/>
        <w:rPr>
          <w:sz w:val="20"/>
          <w:szCs w:val="20"/>
          <w:color w:val="auto"/>
        </w:rPr>
      </w:pPr>
    </w:p>
    <w:p>
      <w:pPr>
        <w:ind w:right="1779" w:firstLine="535"/>
        <w:spacing w:after="0" w:line="237"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Requirements. Restricted Stock may be issued or transferred for consideration or for no consideration, as determined by the Committee. If for consideration, payment may be in cash or check (acceptable to the Committee), bank draft, or money order payable to the order of the Company.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Unless the Committee determines otherwise, a Participant who receives Restricted Stock shall have certain rights of a stockholder with 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Except as otherwise specifically provided by the Plan, Restricted Stock may not be sold, assigned, transferred, pledged, or otherwise encumbered or disposed of, and if the Participant ceases to provide services to any of the Company or its Related Corporations for any reason, must be offered to the Company for purchase for the amount paid for the Shares, or forfeited to the Company if nothing was so paid. These restrictions will lapse at such time or times, and on such conditions, as the Committee may specify in the Award Agreement. Upon the lapse of all restrictions, Shares will cease to be Restricted Stock for purposes of the Plan. The Committee may at any time accelerate the time at which the restrictions on all or any part of the Shares will lapse.</w:t>
      </w:r>
    </w:p>
    <w:p>
      <w:pPr>
        <w:spacing w:after="0" w:line="215" w:lineRule="exact"/>
        <w:rPr>
          <w:rFonts w:ascii="Courier New" w:cs="Courier New" w:eastAsia="Courier New" w:hAnsi="Courier New"/>
          <w:sz w:val="18"/>
          <w:szCs w:val="18"/>
          <w:color w:val="auto"/>
        </w:rPr>
      </w:pPr>
    </w:p>
    <w:p>
      <w:pPr>
        <w:ind w:right="1779" w:firstLine="535"/>
        <w:spacing w:after="0" w:line="275" w:lineRule="auto"/>
        <w:tabs>
          <w:tab w:leader="none" w:pos="94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Tax Election. Any Participant making an election under section 83(b) of the Code for the immediate recognition of income attributable to the Award of Restricted Stock must provide a copy thereof to the Company within 10 days of the filing of such election with the Internal Revenue Service.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88" w:name="page89"/>
    <w:bookmarkEnd w:id="88"/>
    <w:p>
      <w:pPr>
        <w:ind w:left="540"/>
        <w:spacing w:after="0"/>
        <w:rPr>
          <w:sz w:val="20"/>
          <w:szCs w:val="20"/>
          <w:color w:val="auto"/>
        </w:rPr>
      </w:pPr>
      <w:r>
        <w:rPr>
          <w:rFonts w:ascii="Courier New" w:cs="Courier New" w:eastAsia="Courier New" w:hAnsi="Courier New"/>
          <w:sz w:val="18"/>
          <w:szCs w:val="18"/>
          <w:color w:val="auto"/>
        </w:rPr>
        <w:t>7.4 Performance Stock; Performance Goals</w:t>
      </w:r>
    </w:p>
    <w:p>
      <w:pPr>
        <w:spacing w:after="0" w:line="207" w:lineRule="exact"/>
        <w:rPr>
          <w:sz w:val="20"/>
          <w:szCs w:val="20"/>
          <w:color w:val="auto"/>
        </w:rPr>
      </w:pPr>
    </w:p>
    <w:p>
      <w:pPr>
        <w:ind w:right="1779" w:firstLine="535"/>
        <w:spacing w:after="0" w:line="237" w:lineRule="auto"/>
        <w:tabs>
          <w:tab w:leader="none" w:pos="94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The Committee may grant Performance Stock to any Key Employee or Associate, conditioned upon the meeting of designated Performance Goals. The Committee shall determine the number of Shares of Performance Stock to be granted.</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Period and Performance Goals. When Performance Stock is granted, the Committee shall establish the performance period during which performance shall be measured, the Performance Goals, and such other conditions of the Award as the Committee deems appropriate.</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Performance Stock. At the end of each performance period, the Committee shall determine to what extent the Performance Goals and other conditions of the Award have been met and the number of Shares, if any, to be delivered with respect to the Award.</w:t>
      </w:r>
    </w:p>
    <w:p>
      <w:pPr>
        <w:spacing w:after="0" w:line="207" w:lineRule="exact"/>
        <w:rPr>
          <w:rFonts w:ascii="Courier New" w:cs="Courier New" w:eastAsia="Courier New" w:hAnsi="Courier New"/>
          <w:sz w:val="18"/>
          <w:szCs w:val="18"/>
          <w:color w:val="auto"/>
        </w:rPr>
      </w:pPr>
    </w:p>
    <w:p>
      <w:pPr>
        <w:ind w:right="1999" w:firstLine="535"/>
        <w:spacing w:after="0" w:line="290" w:lineRule="auto"/>
        <w:tabs>
          <w:tab w:leader="none" w:pos="94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Payment. The maximum fair market value of Performance Stock that may be delivered to a Participant in any one calendar year is $5,000,000.</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7.5 Dividend Equivalent Rights. The Committee may provide for payment to the Participant of Dividend Equivalent Rights, either currently or in the future, or for the investment of such Dividend Equivalent Rights on behalf of the Participant.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7.6 Loans. The Committee may authorize a Loan from the Company to a Participant, either on the date of or after the grant of any Award to the Participant (except that the ability of the Committee to authorize a Loan in connection with an Award of ISOs must be included in the Participant's Award Agreement at the time of the Award). A Loan may be made either in connection with the purchase of Shares under the Award or with the payment of any Federal, state, and local income tax with respect to income recognized as a result of the Award. The Committee will have full authority to decide whether to make a Loan and to determine the amount, terms, and conditions of the Loan, whether the Loan is to be secured or unsecured, the terms on which the Loan is to be repaid, and the conditions, if any, under which it may be forgiven. However, the Loan will be made on the Participant's personal, negotiable, demand promissory note, and will bear interest at a rate not lower than the lowest rate that will avoid the imputation of interest under section 7872 of the Code.</w:t>
      </w:r>
    </w:p>
    <w:p>
      <w:pPr>
        <w:spacing w:after="0" w:line="382" w:lineRule="exact"/>
        <w:rPr>
          <w:sz w:val="20"/>
          <w:szCs w:val="20"/>
          <w:color w:val="auto"/>
        </w:rPr>
      </w:pPr>
    </w:p>
    <w:p>
      <w:pPr>
        <w:ind w:left="540" w:hanging="532"/>
        <w:spacing w:after="0"/>
        <w:tabs>
          <w:tab w:leader="none" w:pos="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Affecting Outstanding Awards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8.1 Termination of Service (Other Than by Death or Disability). If a Participant ceases to provide services to the Company and its Related Corporations for any reason other than death or Disability, as the case may be, the following shall apply:</w:t>
      </w:r>
    </w:p>
    <w:p>
      <w:pPr>
        <w:spacing w:after="0" w:line="207" w:lineRule="exact"/>
        <w:rPr>
          <w:sz w:val="20"/>
          <w:szCs w:val="20"/>
          <w:color w:val="auto"/>
        </w:rPr>
      </w:pPr>
    </w:p>
    <w:p>
      <w:pPr>
        <w:ind w:right="1779" w:firstLine="535"/>
        <w:spacing w:after="0" w:line="270" w:lineRule="auto"/>
        <w:tabs>
          <w:tab w:leader="none" w:pos="94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three months (or for such longer period as the Committee may determine), and shall thereupon terminate, unless the Award Agreement provides by its terms for immediate termination in the event of termination of service. 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9" w:name="page90"/>
    <w:bookmarkEnd w:id="89"/>
    <w:p>
      <w:pPr>
        <w:ind w:right="1779" w:firstLine="535"/>
        <w:spacing w:after="0" w:line="237"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Performance Stock to which the Participant was not irrevocably entitled prior to the termination of service shall be forfeited and the Award cancelled as of the date of such termination of service.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Dividend Equivalent Rights to which the Participant was not irrevocably entitled prior to the termination of service shall be forfeited and the Award cancelled as of the date of such termination of service.</w:t>
      </w:r>
    </w:p>
    <w:p>
      <w:pPr>
        <w:spacing w:after="0" w:line="207"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any outstanding Loan upon a Participant's termination of service shall be governed by the terms of the loan agreement entered into by the Company and the Participant.</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8.2 Death Or Disability. If a Participant dies or incurs a Disability, the following shall apply:</w:t>
      </w:r>
    </w:p>
    <w:p>
      <w:pPr>
        <w:spacing w:after="0" w:line="208" w:lineRule="exact"/>
        <w:rPr>
          <w:sz w:val="20"/>
          <w:szCs w:val="20"/>
          <w:color w:val="auto"/>
        </w:rPr>
      </w:pPr>
    </w:p>
    <w:p>
      <w:pPr>
        <w:ind w:right="1779" w:firstLine="535"/>
        <w:spacing w:after="0" w:line="238"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Options and Stock Appreciation Rights held by the Participant immediately prior to death or Disability, as the case may be, to the extent then exercisable, may be exercised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Performance Stock to which the Participant was not irrevocably entitled prior to death or Disability, as the case may be, shall be forfeited and the Award canceled as of the date of death or Disability.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Dividend Equivalent Rights to which the Participant was not irrevocably entitled prior to death or Disability, as the case may be, shall be forfeited and the Award canceled as of the date of death or Disability.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90" w:name="page91"/>
    <w:bookmarkEnd w:id="90"/>
    <w:p>
      <w:pPr>
        <w:ind w:left="960" w:hanging="425"/>
        <w:spacing w:after="0"/>
        <w:tabs>
          <w:tab w:leader="none" w:pos="9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any outstanding Loan upon a Participant's death or</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be governed by the terms of the loan agreement entered into by the Company and the Participant.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8.3 Capital Adjustments. The number of Shares that may be delivered under the Plan, the maximum number of Shares that may be made subject to ISOs, and the maximum number of Shares with respect to which Options or Stock Appreciation Rights may be granted to any Participant under the Plan, all as stated in Section 5, and the number of Shares issuable upon the exercise or vesting of outstanding Awards under the Plan (as well as the exercise price per Share under outstanding Options)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8.4 Certain Corporate Transactions</w:t>
      </w:r>
    </w:p>
    <w:p>
      <w:pPr>
        <w:spacing w:after="0" w:line="207" w:lineRule="exact"/>
        <w:rPr>
          <w:sz w:val="20"/>
          <w:szCs w:val="20"/>
          <w:color w:val="auto"/>
        </w:rPr>
      </w:pPr>
    </w:p>
    <w:p>
      <w:pPr>
        <w:ind w:right="1779" w:firstLine="535"/>
        <w:spacing w:after="0" w:line="237"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the outstanding Shares of Restricted Stock, (iii) cause the delivery of any Performance Stock, even if the associated Performance Goals have not been met, (iv) cause the payment of any Dividend equivalent Rights, and/or (v) forgive all or any portion of the principal of, or interest on, a Loan.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209" w:lineRule="exact"/>
        <w:rPr>
          <w:sz w:val="20"/>
          <w:szCs w:val="20"/>
          <w:color w:val="auto"/>
        </w:rPr>
      </w:pPr>
    </w:p>
    <w:p>
      <w:pPr>
        <w:ind w:right="1779" w:firstLine="535"/>
        <w:spacing w:after="0" w:line="237" w:lineRule="auto"/>
        <w:tabs>
          <w:tab w:leader="none" w:pos="948"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8.5 Exercise Upon Change in Control</w:t>
      </w:r>
    </w:p>
    <w:p>
      <w:pPr>
        <w:spacing w:after="0" w:line="207" w:lineRule="exact"/>
        <w:rPr>
          <w:sz w:val="20"/>
          <w:szCs w:val="20"/>
          <w:color w:val="auto"/>
        </w:rPr>
      </w:pPr>
    </w:p>
    <w:p>
      <w:pPr>
        <w:ind w:right="2319" w:firstLine="535"/>
        <w:spacing w:after="0" w:line="279" w:lineRule="auto"/>
        <w:tabs>
          <w:tab w:leader="none" w:pos="94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Plan, all outstanding Options and any Stock Appreciation Rights in tandem with such Options shall become fully vested and exercisable upon a Change in Control.</w:t>
      </w:r>
    </w:p>
    <w:p>
      <w:pPr>
        <w:spacing w:after="0" w:line="17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91" w:name="page92"/>
    <w:bookmarkEnd w:id="91"/>
    <w:p>
      <w:pPr>
        <w:ind w:left="-8" w:right="1779" w:firstLine="1061"/>
        <w:spacing w:after="0" w:line="238" w:lineRule="auto"/>
        <w:tabs>
          <w:tab w:leader="none" w:pos="1467"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clauses (i), (ii) and (iii) of subsection (c) of this Section shall not be a Change in Control under this subsection (a);</w:t>
      </w:r>
    </w:p>
    <w:p>
      <w:pPr>
        <w:spacing w:after="0" w:line="207" w:lineRule="exact"/>
        <w:rPr>
          <w:rFonts w:ascii="Courier New" w:cs="Courier New" w:eastAsia="Courier New" w:hAnsi="Courier New"/>
          <w:sz w:val="18"/>
          <w:szCs w:val="18"/>
          <w:color w:val="auto"/>
        </w:rPr>
      </w:pPr>
    </w:p>
    <w:p>
      <w:pPr>
        <w:ind w:left="-8" w:right="1779" w:firstLine="1061"/>
        <w:spacing w:after="0" w:line="238" w:lineRule="auto"/>
        <w:tabs>
          <w:tab w:leader="none" w:pos="157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individuals who, as of March 1, 2000, are members of the Board (the "Incumbent Board") cease for any reason to constitute at least two-thirds of the Board; provided, however, that if the election, or nomination for election by the shareholders, of any new director was approved by a vote of at least two-thirds of the members of the Board who constitute Incumbent Board members, such new directors shall for all purposes be considered as members of the Incumbent Board as of March 1, 2000;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207" w:lineRule="exact"/>
        <w:rPr>
          <w:rFonts w:ascii="Courier New" w:cs="Courier New" w:eastAsia="Courier New" w:hAnsi="Courier New"/>
          <w:sz w:val="18"/>
          <w:szCs w:val="18"/>
          <w:color w:val="auto"/>
        </w:rPr>
      </w:pPr>
    </w:p>
    <w:p>
      <w:pPr>
        <w:ind w:left="-8" w:right="1779" w:firstLine="1061"/>
        <w:spacing w:after="0" w:line="268" w:lineRule="auto"/>
        <w:tabs>
          <w:tab w:leader="none" w:pos="1677"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w:t>
      </w:r>
    </w:p>
    <w:p>
      <w:pPr>
        <w:ind w:left="-8" w:right="1779" w:firstLine="8"/>
        <w:spacing w:after="0" w:line="269" w:lineRule="auto"/>
        <w:tabs>
          <w:tab w:leader="none" w:pos="41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396" w:lineRule="exact"/>
        <w:rPr>
          <w:rFonts w:ascii="Courier New" w:cs="Courier New" w:eastAsia="Courier New" w:hAnsi="Courier New"/>
          <w:sz w:val="16"/>
          <w:szCs w:val="16"/>
          <w:color w:val="auto"/>
        </w:rPr>
      </w:pPr>
    </w:p>
    <w:p>
      <w:pPr>
        <w:ind w:left="-8" w:right="2619" w:firstLine="1061"/>
        <w:spacing w:after="0" w:line="235" w:lineRule="auto"/>
        <w:tabs>
          <w:tab w:leader="none" w:pos="1572"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shareholders of the Company of a complete liquidation or dissolution of the Company; or</w:t>
      </w:r>
    </w:p>
    <w:p>
      <w:pPr>
        <w:spacing w:after="0" w:line="208" w:lineRule="exact"/>
        <w:rPr>
          <w:rFonts w:ascii="Courier New" w:cs="Courier New" w:eastAsia="Courier New" w:hAnsi="Courier New"/>
          <w:sz w:val="18"/>
          <w:szCs w:val="18"/>
          <w:color w:val="auto"/>
        </w:rPr>
      </w:pPr>
    </w:p>
    <w:p>
      <w:pPr>
        <w:ind w:left="-8" w:right="1779" w:firstLine="1061"/>
        <w:spacing w:after="0" w:line="275" w:lineRule="auto"/>
        <w:tabs>
          <w:tab w:leader="none" w:pos="1467"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by the shareholders of the Company of shares in a share exchange if the shareholders of the Company immediately before such share exchange do not own, directly or indirectly, immediately following such share exchange more than 50% of the combined voting power of the outstanding Voting</w:t>
      </w:r>
    </w:p>
    <w:p>
      <w:pPr>
        <w:spacing w:after="0" w:line="177"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723" w:right="1440" w:bottom="1440" w:gutter="0" w:footer="0" w:header="0"/>
        </w:sectPr>
      </w:pPr>
    </w:p>
    <w:bookmarkStart w:id="92" w:name="page93"/>
    <w:bookmarkEnd w:id="92"/>
    <w:p>
      <w:pPr>
        <w:ind w:right="2099"/>
        <w:spacing w:after="0" w:line="236" w:lineRule="auto"/>
        <w:rPr>
          <w:sz w:val="20"/>
          <w:szCs w:val="20"/>
          <w:color w:val="auto"/>
        </w:rPr>
      </w:pPr>
      <w:r>
        <w:rPr>
          <w:rFonts w:ascii="Courier New" w:cs="Courier New" w:eastAsia="Courier New" w:hAnsi="Courier New"/>
          <w:sz w:val="18"/>
          <w:szCs w:val="18"/>
          <w:color w:val="auto"/>
        </w:rPr>
        <w:t>Securities of the corporation resulting from such share exchange in substantially the same proportion as their ownership of the Voting Securities outstanding immediately before such share exchange.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 Amendment Or Termination Of The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9.1 In General. The Board, pursuant to a written resolution, may from time to time suspend or terminate the Plan or amend it, and, except as provided in Section 3(b)(4), the Committee may amend any outstanding Awards in any respect whatsoever; except that, without the approval of the shareholders (given in the manner set forth in subsection (b) below):</w:t>
      </w:r>
    </w:p>
    <w:p>
      <w:pPr>
        <w:spacing w:after="0" w:line="203" w:lineRule="exact"/>
        <w:rPr>
          <w:sz w:val="20"/>
          <w:szCs w:val="20"/>
          <w:color w:val="auto"/>
        </w:rPr>
      </w:pPr>
    </w:p>
    <w:p>
      <w:pPr>
        <w:ind w:left="960" w:hanging="425"/>
        <w:spacing w:after="0"/>
        <w:tabs>
          <w:tab w:leader="none" w:pos="9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may be made that would:</w:t>
      </w:r>
    </w:p>
    <w:p>
      <w:pPr>
        <w:spacing w:after="0" w:line="206"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class of employees eligible to participate in the Plan with respect to ISOs;</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under Section 8.3, increase the maximum number of Shares with respect to which ISOs may be granted under the Plan; or</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duration of the Plan under Section 4 with respect to any ISOs granted hereunder; and</w:t>
      </w:r>
    </w:p>
    <w:p>
      <w:pPr>
        <w:spacing w:after="0" w:line="208" w:lineRule="exact"/>
        <w:rPr>
          <w:rFonts w:ascii="Courier New" w:cs="Courier New" w:eastAsia="Courier New" w:hAnsi="Courier New"/>
          <w:sz w:val="18"/>
          <w:szCs w:val="18"/>
          <w:color w:val="auto"/>
        </w:rPr>
      </w:pPr>
    </w:p>
    <w:p>
      <w:pPr>
        <w:jc w:val="both"/>
        <w:ind w:right="1999" w:firstLine="535"/>
        <w:spacing w:after="0" w:line="237" w:lineRule="auto"/>
        <w:tabs>
          <w:tab w:leader="none" w:pos="105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may be made that would constitute a modification of the material terms of the "performance goal" within the meaning of Treas. Reg. ss. 1.162-27(e)(4)(vi) or any successor thereto (to the extent compliance with section 162(m) of the Code is desired).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Notwithstanding the foregoing, no such suspension, discontinuance, or amendment shall materially impair the rights of any Participant holding an outstanding Award without the consent of such Participant.</w:t>
      </w:r>
    </w:p>
    <w:p>
      <w:pPr>
        <w:spacing w:after="0" w:line="209" w:lineRule="exact"/>
        <w:rPr>
          <w:sz w:val="20"/>
          <w:szCs w:val="20"/>
          <w:color w:val="auto"/>
        </w:rPr>
      </w:pPr>
    </w:p>
    <w:p>
      <w:pPr>
        <w:ind w:right="1999" w:firstLine="535"/>
        <w:spacing w:after="0" w:line="237" w:lineRule="auto"/>
        <w:tabs>
          <w:tab w:leader="none" w:pos="94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Shareholder Approval. The approval of shareholders must be effected by a majority of the votes cast (including abstentions, to the extent abstentions are counted as voting under applicable state law), in a separate vote at a duly held shareholders' meeting at which a quorum representing a majority of all outstanding voting Shares is, either in person or by proxy, present and voting on the Plan.</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 Miscellaneous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10.1 Documentation of Awards.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10.2 Rights as a Stockholder.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209"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10.3 Conditions on Delivery of Shares. The Company shall not deliver any Shares pursuant to the Plan or remove restrictions from Shares previously delivered under the Plan (i) until all conditions of the Award have been</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93" w:name="page94"/>
    <w:bookmarkEnd w:id="93"/>
    <w:p>
      <w:pPr>
        <w:ind w:right="1879"/>
        <w:spacing w:after="0" w:line="271" w:lineRule="auto"/>
        <w:rPr>
          <w:sz w:val="20"/>
          <w:szCs w:val="20"/>
          <w:color w:val="auto"/>
        </w:rPr>
      </w:pPr>
      <w:r>
        <w:rPr>
          <w:rFonts w:ascii="Courier New" w:cs="Courier New" w:eastAsia="Courier New" w:hAnsi="Courier New"/>
          <w:sz w:val="16"/>
          <w:szCs w:val="16"/>
          <w:color w:val="auto"/>
        </w:rPr>
        <w:t>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10.4 Investment Purpose. Each Award shall be granted on the condition that the purchase or grant of Shares thereunder shall be for investment purposes and not with a view to resale or distribution, except that in the event the Shares subject to such Award are registered under the Securities Act, or in the event a resale of such Shares without such registration would otherwise be permissible, such condition shall be inoperative if in the opinion of counsel for the Company such condition is not required under the Securities Act or any other applicable law, regulation, or rule of any governmental agency.</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10.5 Registration and Listing of Shares.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21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10.6 Compliance with Rule 16b-3.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 If any provision of this Plan, any administrative guideline, or any act or omission with respect to this Plan (including any act or omission by a Participant) fails to satisfy such exemptive condition under Rule 16b-3 or otherwise is inconsistent with such condition, such provision, guideline, or act or omission shall be deemed null and void.</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10.7 Tax Withholding</w:t>
      </w:r>
    </w:p>
    <w:p>
      <w:pPr>
        <w:spacing w:after="0" w:line="207" w:lineRule="exact"/>
        <w:rPr>
          <w:sz w:val="20"/>
          <w:szCs w:val="20"/>
          <w:color w:val="auto"/>
        </w:rPr>
      </w:pPr>
    </w:p>
    <w:p>
      <w:pPr>
        <w:ind w:right="1779" w:firstLine="535"/>
        <w:spacing w:after="0" w:line="237" w:lineRule="auto"/>
        <w:tabs>
          <w:tab w:leader="none" w:pos="94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 to Withhold. The Company shall withhold from any cash payment made pursuant to an Award an amount sufficient to satisfy all Federal, state, and local 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such requirements, prior to the delivery of any Shares.</w:t>
      </w:r>
    </w:p>
    <w:p>
      <w:pPr>
        <w:spacing w:after="0" w:line="212"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Withhold Shares. The Committee, in its discretion, may permit or require the Participant to satisfy the federal, state, and/or local withholding tax, in whole or in part, by electing to have the Company withhold Shares (or by returning previously acquired Shares to the Company); provided, however, that the Company may limit the number of Shares withheld to satisfy the tax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94" w:name="page95"/>
    <w:bookmarkEnd w:id="94"/>
    <w:p>
      <w:pPr>
        <w:ind w:right="1879"/>
        <w:spacing w:after="0" w:line="237" w:lineRule="auto"/>
        <w:rPr>
          <w:sz w:val="20"/>
          <w:szCs w:val="20"/>
          <w:color w:val="auto"/>
        </w:rPr>
      </w:pPr>
      <w:r>
        <w:rPr>
          <w:rFonts w:ascii="Courier New" w:cs="Courier New" w:eastAsia="Courier New" w:hAnsi="Courier New"/>
          <w:sz w:val="18"/>
          <w:szCs w:val="18"/>
          <w:color w:val="auto"/>
        </w:rPr>
        <w:t>withholding requirement described above, such Shares must have been held by the Participant for a period of not less than the holding period described in section 422(a)(1) of the Code as of the Determination Date. The Committee shall adopt such withholding rules as it deems necessary to carry out the provisions of this subsection (b).</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10.8 Nontransferability of Awards. No Award may be transferred other than by will or by the laws of descent and distribution, and during a Participant's lifetime an Award requiring exercise may be exercised only by the Participant (or in the event of the Participant's incapacity, by the person or persons legally appointed to act on the Participant's behalf).</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10.9 Registration.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10.10 Acquisitions.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10.11 Amendment or Replacement of Outstanding Options. The Committee shall have the authority to effect, at any time and from time to time, with the consent of the affected Participants, the cancellation of any or all outstanding Options under the Plan and to grant in substitution therefor new Options under the Plan covering the same or a different number of Shares but having a per share purchase price not less than the greater of par value or 100 percent of the Fair Market Value of a Share on the new date of the grant. The Committee may permit the voluntary surrender of all or a portion of any Option to be conditioned upon the granting to the Participant under the Plan of a new Option for the same or a different number of Shares as the Option surrendered, or may require such voluntary surrender as a condition precedent to a grant of a new Option to such Participant.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10.12 Employment Rights. Neither the adoption of the Plan nor the grant of Awards will confer upon any person any right to continued employment by the Company or any of its Related Corporations or affect in any way the right of any of the foregoing to terminate an employment relationship at any time.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10.13 Indemnification of Board and Committee. Without limiting any other rights of indemnification that they may have from the Company or any of its Related Corporations,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95" w:name="page96"/>
    <w:bookmarkEnd w:id="95"/>
    <w:p>
      <w:pPr>
        <w:ind w:right="1779"/>
        <w:spacing w:after="0" w:line="237" w:lineRule="auto"/>
        <w:rPr>
          <w:sz w:val="20"/>
          <w:szCs w:val="20"/>
          <w:color w:val="auto"/>
        </w:rPr>
      </w:pPr>
      <w:r>
        <w:rPr>
          <w:rFonts w:ascii="Courier New" w:cs="Courier New" w:eastAsia="Courier New" w:hAnsi="Courier New"/>
          <w:sz w:val="18"/>
          <w:szCs w:val="18"/>
          <w:color w:val="auto"/>
        </w:rPr>
        <w:t>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 The provisions of this Section shall not give members of the Board or the Committee greater rights than they would have under the Company's by-laws or Delaware law.</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10.14 Application of Funds.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10.15 Governing Law. The Plan shall be governed by the applicable Code provisions to the maximum extent possible. Otherwise, the laws of the State of New Jersey (without reference to the principles of conflict of laws) shall govern the operation of, and the rights of Key Employees and Associates under, the Plan and Awards granted hereunder.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96" w:name="page97"/>
    <w:bookmarkEnd w:id="96"/>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2001 EQUITY INCENTIVE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2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INTEGRA LIFESCIENCES HOLDINGS CORPORATION</w:t>
            </w:r>
          </w:p>
        </w:tc>
        <w:tc>
          <w:tcPr>
            <w:tcW w:w="220" w:type="dxa"/>
            <w:vAlign w:val="bottom"/>
          </w:tcPr>
          <w:p>
            <w:pPr>
              <w:spacing w:after="0"/>
              <w:rPr>
                <w:sz w:val="17"/>
                <w:szCs w:val="17"/>
                <w:color w:val="auto"/>
              </w:rPr>
            </w:pPr>
          </w:p>
        </w:tc>
      </w:tr>
      <w:tr>
        <w:trPr>
          <w:trHeight w:val="405"/>
        </w:trPr>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20" w:type="dxa"/>
            <w:vAlign w:val="bottom"/>
          </w:tcPr>
          <w:p>
            <w:pPr>
              <w:jc w:val="right"/>
              <w:ind w:right="2532"/>
              <w:spacing w:after="0"/>
              <w:rPr>
                <w:sz w:val="20"/>
                <w:szCs w:val="20"/>
                <w:color w:val="auto"/>
              </w:rPr>
            </w:pPr>
            <w:r>
              <w:rPr>
                <w:rFonts w:ascii="Courier New" w:cs="Courier New" w:eastAsia="Courier New" w:hAnsi="Courier New"/>
                <w:sz w:val="18"/>
                <w:szCs w:val="18"/>
                <w:color w:val="auto"/>
              </w:rPr>
              <w:t>2001 EQUITY INCENTIVE PLAN</w:t>
            </w:r>
          </w:p>
        </w:tc>
        <w:tc>
          <w:tcPr>
            <w:tcW w:w="22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2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(AMENDED AND RESTATED AS OF JULY 26, 2005)</w:t>
            </w:r>
          </w:p>
        </w:tc>
        <w:tc>
          <w:tcPr>
            <w:tcW w:w="220" w:type="dxa"/>
            <w:vAlign w:val="bottom"/>
          </w:tcPr>
          <w:p>
            <w:pPr>
              <w:spacing w:after="0"/>
              <w:rPr>
                <w:sz w:val="24"/>
                <w:szCs w:val="24"/>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PURPOSE</w:t>
            </w:r>
          </w:p>
        </w:tc>
        <w:tc>
          <w:tcPr>
            <w:tcW w:w="652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ADMINISTRATION........................................................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EFFECTIVE DATE AND TERM OF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SHARES SUBJECT TO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ELIGIBILITY...........................................................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TYPES OF AWARDS.......................................................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Options......................................................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Stock Appreciation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Restricted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Performance Stock; Performance Goals.........................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Contract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Dividend Equivalent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7.7</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Loans........................................................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EVENTS AFFECTING OUTSTANDING AWARDS...................................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Termination of Service (Other Than by Death or Disability)...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Death or Disability..........................................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 Adjustments.........................................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 Corporate Transactions..............................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 Upon Change in Control.............................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AMENDMENT OR TERMINATION OF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Documentation of Awards.....................................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 as a Stockholder.....................................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Conditions on Delivery of Shares............................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Purpose..........................................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and Listing of Shares..........................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Compliance with Rule 16b-3..................................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10.7</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 Withholding.............................................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10.8</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Transferability of Awards...................................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10.9</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10.10</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Replacement of Outstanding Options..........................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Employment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Indemnification of Board and Committee......................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Application of Funds........................................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97" w:name="page98"/>
    <w:bookmarkEnd w:id="97"/>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2001 EQUITY INCENTIVE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WHEREAS, Integra LifeSciences Holdings Corporation (the "Company") desires to have the ability to award certain equity-based benefits and/or loans to certain Key Employees and Associates;</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NOW, THEREFORE, the Integra LifeSciences Holdings Corporation 2001 Equity Incentive Plan is hereby adopted under the following terms and conditions:</w:t>
      </w:r>
    </w:p>
    <w:p>
      <w:pPr>
        <w:spacing w:after="0" w:line="209" w:lineRule="exact"/>
        <w:rPr>
          <w:sz w:val="20"/>
          <w:szCs w:val="20"/>
          <w:color w:val="auto"/>
        </w:rPr>
      </w:pPr>
    </w:p>
    <w:p>
      <w:pPr>
        <w:ind w:right="1999" w:firstLine="1904"/>
        <w:spacing w:after="0" w:line="237" w:lineRule="auto"/>
        <w:tabs>
          <w:tab w:leader="none" w:pos="2212"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Plan is intended to provide a means whereby the Company may grant ISOs to Key Employees and may grant NQSOs, Restricted Stock, Stock Appreciation Rights, Performance Stock, Contract Stock, Dividend Equivalent Rights, and/or Loans to Key Employees and Associates. Thereby, the Company expects to attract and retain such Key Employees and Associates and to motivate them to exercise their best efforts on behalf of the Company and its Related Corporations and any Affiliates.</w:t>
      </w:r>
    </w:p>
    <w:p>
      <w:pPr>
        <w:spacing w:after="0" w:line="205"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1904"/>
        <w:spacing w:after="0" w:line="235"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shall mean an entity in which the Company or a Related Corporation has a 50 percent or greater equity interest.</w:t>
      </w:r>
    </w:p>
    <w:p>
      <w:pPr>
        <w:spacing w:after="0" w:line="208"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shall mean a designated nonemployee director, consultant, or other person providing services to the Company, a Related Corporation, or an Affiliate.</w:t>
      </w:r>
    </w:p>
    <w:p>
      <w:pPr>
        <w:spacing w:after="0" w:line="208"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shall mean ISOs, NQSOs, Restricted Stock, Stock Appreciation Rights, Performance Stock, Contract Stock, Dividend Equivalent Rights, and/or Loans awarded by the Committee to a Participant.</w:t>
      </w:r>
    </w:p>
    <w:p>
      <w:pPr>
        <w:spacing w:after="0" w:line="208"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shall mean a written document evidencing the grant of an Award, as described in Section 10.1.</w:t>
      </w:r>
    </w:p>
    <w:p>
      <w:pPr>
        <w:spacing w:after="0" w:line="208"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 Company.</w:t>
      </w:r>
    </w:p>
    <w:p>
      <w:pPr>
        <w:spacing w:after="0" w:line="218"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the Compensation Committee of the Board,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208" w:lineRule="exact"/>
        <w:rPr>
          <w:rFonts w:ascii="Courier New" w:cs="Courier New" w:eastAsia="Courier New" w:hAnsi="Courier New"/>
          <w:sz w:val="18"/>
          <w:szCs w:val="18"/>
          <w:color w:val="auto"/>
        </w:rPr>
      </w:pPr>
    </w:p>
    <w:p>
      <w:pPr>
        <w:ind w:right="2619" w:firstLine="1904"/>
        <w:spacing w:after="0" w:line="235"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Integra LifeSciences Holdings Corporation, a Delaware corporation.</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Date" shall mean the date specified in the Award Agreement on which a Participant is entitled to receive Contract Stock, provided he or she is still providing services to the Company, a Related Corporation, or an Affiliate on such date.</w:t>
      </w:r>
    </w:p>
    <w:p>
      <w:pPr>
        <w:sectPr>
          <w:pgSz w:w="11900" w:h="16838" w:orient="portrait"/>
          <w:cols w:equalWidth="0" w:num="1">
            <w:col w:w="10219"/>
          </w:cols>
          <w:pgMar w:left="240" w:top="1122" w:right="1440" w:bottom="1440" w:gutter="0" w:footer="0" w:header="0"/>
        </w:sectPr>
      </w:pPr>
    </w:p>
    <w:bookmarkStart w:id="98" w:name="page99"/>
    <w:bookmarkEnd w:id="98"/>
    <w:p>
      <w:pPr>
        <w:ind w:right="1879" w:firstLine="1904"/>
        <w:spacing w:after="0" w:line="237" w:lineRule="auto"/>
        <w:tabs>
          <w:tab w:leader="none" w:pos="231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Stock" shall mean an Award that entitles the recipient to receive unrestricted Shares, without payment, if the recipient is still providing services to the Company or a Related Corporation as of a future date specified in the Award Agreement.</w:t>
      </w:r>
    </w:p>
    <w:p>
      <w:pPr>
        <w:spacing w:after="0" w:line="207"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separation from service as a result of "permanent and total disability," as defined in section 22(e)(3) of the Code.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Equivalent Right" shall mean an Award that entitles the recipient to receive a benefit in lieu of cash dividends that would have been payable on any or all Shares subject to another Award granted to the Participant had such Shares been outstanding.</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1934, as amended.</w:t>
      </w:r>
    </w:p>
    <w:p>
      <w:pPr>
        <w:spacing w:after="0" w:line="207"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shall mean the following, arrived at by a good faith determination of the Committee:</w:t>
      </w:r>
    </w:p>
    <w:p>
      <w:pPr>
        <w:spacing w:after="0" w:line="202"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are sales of Shares on a national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or in an over-the-counter market on the</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(or on such other date as value must be determined), then the quoted closing price on such date; or</w:t>
      </w:r>
    </w:p>
    <w:p>
      <w:pPr>
        <w:spacing w:after="0" w:line="208"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are no such sales of Shares on the date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grant (or on such other date as value must be</w:t>
      </w:r>
    </w:p>
    <w:p>
      <w:pPr>
        <w:spacing w:after="0" w:line="4"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determined) but there are such sales on dates within a reasonable period both before and after such date, the weighted average of the quoted closing price on the nearest date before and the nearest date after such date on which there were such sales; or</w:t>
      </w:r>
    </w:p>
    <w:p>
      <w:pPr>
        <w:spacing w:after="0" w:line="201" w:lineRule="exact"/>
        <w:rPr>
          <w:rFonts w:ascii="Courier New" w:cs="Courier New" w:eastAsia="Courier New" w:hAnsi="Courier New"/>
          <w:sz w:val="16"/>
          <w:szCs w:val="16"/>
          <w:color w:val="auto"/>
        </w:rPr>
      </w:pPr>
    </w:p>
    <w:p>
      <w:pPr>
        <w:ind w:left="3480" w:hanging="628"/>
        <w:spacing w:after="0"/>
        <w:tabs>
          <w:tab w:leader="none" w:pos="34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actual sales are not available during 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period beginning before and ending after the</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(or on such other date as value must be determined), then the mean between the bid and asked price on such date as reported by the National Quotation Bureau; or</w:t>
      </w:r>
    </w:p>
    <w:p>
      <w:pPr>
        <w:spacing w:after="0" w:line="203"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paragraphs (i) through (iii) above are not</w:t>
      </w:r>
    </w:p>
    <w:p>
      <w:pPr>
        <w:spacing w:after="0" w:line="4" w:lineRule="exact"/>
        <w:rPr>
          <w:rFonts w:ascii="Courier New" w:cs="Courier New" w:eastAsia="Courier New" w:hAnsi="Courier New"/>
          <w:sz w:val="18"/>
          <w:szCs w:val="18"/>
          <w:color w:val="auto"/>
        </w:rPr>
      </w:pPr>
    </w:p>
    <w:p>
      <w:pPr>
        <w:ind w:right="4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applicable, then such other method of determining fair market value as shall be adopted by the Committee.</w:t>
      </w:r>
    </w:p>
    <w:p>
      <w:pPr>
        <w:spacing w:after="0" w:line="17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 the Fair Market Value of Shares is determined under paragraph (ii)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ss.20.2031-2(b)(1), or any successor thereto.</w:t>
      </w:r>
    </w:p>
    <w:p>
      <w:pPr>
        <w:spacing w:after="0" w:line="211" w:lineRule="exact"/>
        <w:rPr>
          <w:sz w:val="20"/>
          <w:szCs w:val="20"/>
          <w:color w:val="auto"/>
        </w:rPr>
      </w:pPr>
    </w:p>
    <w:p>
      <w:pPr>
        <w:ind w:right="1879" w:firstLine="1904"/>
        <w:spacing w:after="0" w:line="237" w:lineRule="auto"/>
        <w:tabs>
          <w:tab w:leader="none" w:pos="231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 shall mean an Option which, at the time such Option is granted under the Plan, qualifies as an incentive stock option within the meaning of section 422 of the Code, unless the Award Agreement states that the Option will not be treated as an ISO.</w:t>
      </w:r>
    </w:p>
    <w:p>
      <w:pPr>
        <w:spacing w:after="0" w:line="207"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shall mean an officer, executive, or managerial or nonmanagerial employee of the Company, a Related Corporation, or an Affiliate.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"More-Than-10-Percent Shareholder" shall mean any person who at the time of grant owns, directly or indirectly, or is deemed to own by reason of the attribution rules of section 424(d) of the Code, Shares possessing more than 10 percent of the total combined voting power of all classes of Shares of the Company or of a Related Corporation.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99" w:name="page100"/>
    <w:bookmarkEnd w:id="99"/>
    <w:p>
      <w:pPr>
        <w:jc w:val="both"/>
        <w:ind w:right="1879" w:firstLine="1904"/>
        <w:spacing w:after="0" w:line="279" w:lineRule="auto"/>
        <w:tabs>
          <w:tab w:leader="none" w:pos="231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"NQSO" shall mean an Option that, at the time such Option is granted to a Participant, does not meet the definition of an ISO, whether or not it is designated as a nonqualified stock option in the Award Agreement.</w:t>
      </w:r>
    </w:p>
    <w:p>
      <w:pPr>
        <w:spacing w:after="0" w:line="178" w:lineRule="exact"/>
        <w:rPr>
          <w:rFonts w:ascii="Courier New" w:cs="Courier New" w:eastAsia="Courier New" w:hAnsi="Courier New"/>
          <w:sz w:val="16"/>
          <w:szCs w:val="16"/>
          <w:color w:val="auto"/>
        </w:rPr>
      </w:pPr>
    </w:p>
    <w:p>
      <w:pPr>
        <w:ind w:left="120" w:right="1779" w:firstLine="1784"/>
        <w:spacing w:after="0" w:line="235" w:lineRule="auto"/>
        <w:tabs>
          <w:tab w:leader="none" w:pos="2332"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is an Award entitling the Participant on exercise thereof to purchase Shares at a specified exercise price.</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 Key Employee or Associate who has been granted an Award under the Plan.</w:t>
      </w:r>
    </w:p>
    <w:p>
      <w:pPr>
        <w:spacing w:after="0" w:line="208"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Stock" shall mean an Award that entitles the recipient to receive Shares, without payment, following the attainment of designated Performance Goals.</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Goals" shall mean goals deemed by the Committee to be important to the success of the Company or any of its Related Corporations or Affiliates. The Committee shall establish the specific measures for each such goal at the time an Award of Performance Stock is granted. In creating these measures, the Committee may use one or more of the following business criteria: return on assets, return on net assets, asset turnover, return on equity, return on capital, market price 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207" w:lineRule="exact"/>
        <w:rPr>
          <w:rFonts w:ascii="Courier New" w:cs="Courier New" w:eastAsia="Courier New" w:hAnsi="Courier New"/>
          <w:sz w:val="18"/>
          <w:szCs w:val="18"/>
          <w:color w:val="auto"/>
        </w:rPr>
      </w:pPr>
    </w:p>
    <w:p>
      <w:pPr>
        <w:ind w:right="2199" w:firstLine="1904"/>
        <w:spacing w:after="0" w:line="236" w:lineRule="auto"/>
        <w:tabs>
          <w:tab w:leader="none" w:pos="231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the Integra LifeSciences Holdings Corporation 2001 Equity Incentive Plan, as set forth herein and as it may be amended from time to time.</w:t>
      </w:r>
    </w:p>
    <w:p>
      <w:pPr>
        <w:spacing w:after="0" w:line="208"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Corporation" shall mean either a "subsidiary corporation" of the Company, as defined in section 424(f) of the Code, or the "parent corporation" of the Company (if any), as defined in section 424(e) of the Code.</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shall mean an Award that grants the recipient at no cost (or entitles the recipient to acquire, for a purchase price to be specified by the Committee, but in no event less than par value) Shares subject to whatever restrictions are determined by the Committee.</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shall mean the Securities Act of 1933,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2619" w:firstLine="1904"/>
        <w:spacing w:after="0" w:line="235" w:lineRule="auto"/>
        <w:tabs>
          <w:tab w:leader="none" w:pos="242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shall mean shares of common stock of the Company, par value $0.01 per share.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 shall mean an Award entitling the recipient on exercise to receive an amount, in cash or Shares or a combination thereof (such form to be determined by the Committee), determined in whole or in part by reference to appreciation in Share value.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 Administration</w:t>
      </w:r>
    </w:p>
    <w:p>
      <w:pPr>
        <w:spacing w:after="0" w:line="207" w:lineRule="exact"/>
        <w:rPr>
          <w:sz w:val="20"/>
          <w:szCs w:val="20"/>
          <w:color w:val="auto"/>
        </w:rPr>
      </w:pPr>
    </w:p>
    <w:p>
      <w:pPr>
        <w:ind w:right="1779" w:firstLine="1904"/>
        <w:spacing w:after="0" w:line="271" w:lineRule="auto"/>
        <w:tabs>
          <w:tab w:leader="none" w:pos="231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00" w:name="page101"/>
    <w:bookmarkEnd w:id="100"/>
    <w:p>
      <w:pPr>
        <w:ind w:right="1879"/>
        <w:spacing w:after="0" w:line="237" w:lineRule="auto"/>
        <w:rPr>
          <w:sz w:val="20"/>
          <w:szCs w:val="20"/>
          <w:color w:val="auto"/>
        </w:rPr>
      </w:pPr>
      <w:r>
        <w:rPr>
          <w:rFonts w:ascii="Courier New" w:cs="Courier New" w:eastAsia="Courier New" w:hAnsi="Courier New"/>
          <w:sz w:val="18"/>
          <w:szCs w:val="18"/>
          <w:color w:val="auto"/>
        </w:rPr>
        <w:t>of the Board or any other Plan administrator, but only to the extent such delegation complies with the requirements of Section 162(m) of the Code, Rule 16b-3 promulgated under the Exchange Act or as required by any other applicable rule or regulation.</w:t>
      </w:r>
    </w:p>
    <w:p>
      <w:pPr>
        <w:spacing w:after="0" w:line="202" w:lineRule="exact"/>
        <w:rPr>
          <w:sz w:val="20"/>
          <w:szCs w:val="20"/>
          <w:color w:val="auto"/>
        </w:rPr>
      </w:pPr>
    </w:p>
    <w:p>
      <w:pPr>
        <w:ind w:left="2320" w:hanging="416"/>
        <w:spacing w:after="0"/>
        <w:tabs>
          <w:tab w:leader="none" w:pos="232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w:t>
      </w:r>
    </w:p>
    <w:p>
      <w:pPr>
        <w:spacing w:after="0" w:line="206"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Key Employees and Associates to be</w:t>
      </w:r>
    </w:p>
    <w:p>
      <w:pPr>
        <w:spacing w:after="0" w:line="21" w:lineRule="exact"/>
        <w:rPr>
          <w:rFonts w:ascii="Courier New" w:cs="Courier New" w:eastAsia="Courier New" w:hAnsi="Courier New"/>
          <w:sz w:val="16"/>
          <w:szCs w:val="16"/>
          <w:color w:val="auto"/>
        </w:rPr>
      </w:pPr>
    </w:p>
    <w:p>
      <w:pPr>
        <w:ind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granted Awards under the Plan and to grant such Awards at such time or times as it may choose;</w:t>
      </w:r>
    </w:p>
    <w:p>
      <w:pPr>
        <w:spacing w:after="0" w:line="202"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type and size of each Award,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the number of Shares subject to the Award;</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of each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Award;</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an existing Award in whole or in part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the extension of the exercise period for any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NQSO), except that the Committee may not (i) lower the exercise price of any Option or the purchase price of any Restricted Stock, or (ii) without the consent of the Participant holding the Award, take any action under this clause if such action would adversely affect the rights of such Participant;</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amend, and rescind rules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regulations for the administration of the Plan;</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interpret the Plan and decide any questions</w:t>
      </w:r>
    </w:p>
    <w:p>
      <w:pPr>
        <w:spacing w:after="0" w:line="4" w:lineRule="exact"/>
        <w:rPr>
          <w:rFonts w:ascii="Courier New" w:cs="Courier New" w:eastAsia="Courier New" w:hAnsi="Courier New"/>
          <w:sz w:val="18"/>
          <w:szCs w:val="18"/>
          <w:color w:val="auto"/>
        </w:rPr>
      </w:pPr>
    </w:p>
    <w:p>
      <w:pPr>
        <w:ind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settle any controversies that may arise in connection with it; and</w:t>
      </w:r>
    </w:p>
    <w:p>
      <w:pPr>
        <w:spacing w:after="0" w:line="202"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such modifications, amendments,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sub-plans, and the like, which may be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inconsistent with the provisions of the Plan, as may be necessary to comply with the laws and regulations of other countries in which the Company, Related Corporations, and Affiliates operate in order to assure the viability of Awards granted under the Plan to individuals in such other countries.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 Effective Date and Term of Plan</w:t>
      </w:r>
    </w:p>
    <w:p>
      <w:pPr>
        <w:spacing w:after="0" w:line="207" w:lineRule="exact"/>
        <w:rPr>
          <w:sz w:val="20"/>
          <w:szCs w:val="20"/>
          <w:color w:val="auto"/>
        </w:rPr>
      </w:pPr>
    </w:p>
    <w:p>
      <w:pPr>
        <w:ind w:right="1779" w:firstLine="1904"/>
        <w:spacing w:after="0" w:line="237" w:lineRule="auto"/>
        <w:tabs>
          <w:tab w:leader="none" w:pos="231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Plan, having been adopted by the Board on February 22, 2001, shall become effective on that date, but subject to the approval of the stockholders of the Company pursuant to Section 9(b). Awards may be granted under the Plan prior to such stockholder approval (but after the Board's adoption of the Plan), subject to such stockholder approval.</w:t>
      </w:r>
    </w:p>
    <w:p>
      <w:pPr>
        <w:spacing w:after="0" w:line="208"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for ISOs. No ISO may be granted under the Plan after February 21, 2011, but ISOs previously granted may extend beyond that date. Awards other than ISOs may be granted after that date.</w:t>
      </w:r>
    </w:p>
    <w:p>
      <w:pPr>
        <w:spacing w:after="0" w:line="209" w:lineRule="exact"/>
        <w:rPr>
          <w:sz w:val="20"/>
          <w:szCs w:val="20"/>
          <w:color w:val="auto"/>
        </w:rPr>
      </w:pPr>
    </w:p>
    <w:p>
      <w:pPr>
        <w:ind w:right="1879" w:firstLine="1904"/>
        <w:spacing w:after="0" w:line="275" w:lineRule="auto"/>
        <w:tabs>
          <w:tab w:leader="none" w:pos="221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 The aggregate number of Shares that may be delivered under the Plan is 2,000,000. Further, no Key Employee shall receive Options and/or Stock Appreciation Rights for more than 1,000,000 Shares during any calendar year under the Plan. However, the limits in the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1" w:name="page102"/>
    <w:bookmarkEnd w:id="101"/>
    <w:p>
      <w:pPr>
        <w:ind w:right="1779"/>
        <w:spacing w:after="0" w:line="237" w:lineRule="auto"/>
        <w:rPr>
          <w:sz w:val="20"/>
          <w:szCs w:val="20"/>
          <w:color w:val="auto"/>
        </w:rPr>
      </w:pPr>
      <w:r>
        <w:rPr>
          <w:rFonts w:ascii="Courier New" w:cs="Courier New" w:eastAsia="Courier New" w:hAnsi="Courier New"/>
          <w:sz w:val="18"/>
          <w:szCs w:val="18"/>
          <w:color w:val="auto"/>
        </w:rPr>
        <w:t>preceding two sentences shall be subject to the adjustment described in Section 8.3. Shares delivered under the Plan may be authorized but unissued Shares or reacquired Shares, and the Company may purchase Shares required for this purpose, from time to time, if it deems such purchase to be advisable. If any Award that requires the Participant to exercise it in order for Shares to be delivered terminates without having been exercised in full, or if any Award that is payable in Shares or cash is satisfied in cash rather than in Shares, the number of Shares as to which such Award was not exercised or for which cash was substituted shall continue to be available for future Awards granted under the Plan.</w:t>
      </w:r>
    </w:p>
    <w:p>
      <w:pPr>
        <w:spacing w:after="0" w:line="215" w:lineRule="exact"/>
        <w:rPr>
          <w:sz w:val="20"/>
          <w:szCs w:val="20"/>
          <w:color w:val="auto"/>
        </w:rPr>
      </w:pPr>
    </w:p>
    <w:p>
      <w:pPr>
        <w:ind w:right="1779" w:firstLine="1904"/>
        <w:spacing w:after="0" w:line="237" w:lineRule="auto"/>
        <w:tabs>
          <w:tab w:leader="none" w:pos="221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The class of individuals who shall be eligible to receive Awards under the Plan shall be the Key Employees (including any directors of the Company who are also officers or Key Employees) and the Associates. More than one Award may be granted to a Key Employee or Associate under the Plan.</w:t>
      </w:r>
    </w:p>
    <w:p>
      <w:pPr>
        <w:spacing w:after="0" w:line="203"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Awards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7.1 Options</w:t>
      </w:r>
    </w:p>
    <w:p>
      <w:pPr>
        <w:spacing w:after="0" w:line="207" w:lineRule="exact"/>
        <w:rPr>
          <w:sz w:val="20"/>
          <w:szCs w:val="20"/>
          <w:color w:val="auto"/>
        </w:rPr>
      </w:pPr>
    </w:p>
    <w:p>
      <w:pPr>
        <w:ind w:right="1779" w:firstLine="1904"/>
        <w:spacing w:after="0" w:line="237" w:lineRule="auto"/>
        <w:tabs>
          <w:tab w:leader="none" w:pos="2318"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Kinds of Options. Both ISOs and NQSOs may be granted by the Committee under the Plan. However, ISOs may only be granted to Key Employees of 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$100,000 Limit. The aggregate Fair Market Value of the Shares with respect to which ISOs are exercisable for the first time by a Key Employee 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215"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of an Option shall be determined by the Committee, subject to the following:</w:t>
      </w:r>
    </w:p>
    <w:p>
      <w:pPr>
        <w:spacing w:after="0" w:line="202"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an ISO shall not be less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100 percent (110 percent in the case of an ISO</w:t>
      </w:r>
    </w:p>
    <w:p>
      <w:pPr>
        <w:spacing w:after="0" w:line="4" w:lineRule="exact"/>
        <w:rPr>
          <w:rFonts w:ascii="Courier New" w:cs="Courier New" w:eastAsia="Courier New" w:hAnsi="Courier New"/>
          <w:sz w:val="18"/>
          <w:szCs w:val="18"/>
          <w:color w:val="auto"/>
        </w:rPr>
      </w:pPr>
    </w:p>
    <w:p>
      <w:pPr>
        <w:jc w:val="both"/>
        <w:ind w:right="1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granted to a More-Than-10-Percent Shareholder) of the Fair Market Value of the Shares subject to the Option, determined as of the time the Option is granted.</w:t>
      </w:r>
    </w:p>
    <w:p>
      <w:pPr>
        <w:spacing w:after="0" w:line="164"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case may the exercise price paid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be less than the par value per Share.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Options. The term of each Option may not be more</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10 years (five years, in the case of an ISO granted to a More-Than-10-Percent Shareholder) from the date the Option was granted, or such earlier date as may be specified in the Award Agreement.</w:t>
      </w:r>
    </w:p>
    <w:p>
      <w:pPr>
        <w:spacing w:after="0" w:line="208" w:lineRule="exact"/>
        <w:rPr>
          <w:rFonts w:ascii="Courier New" w:cs="Courier New" w:eastAsia="Courier New" w:hAnsi="Courier New"/>
          <w:sz w:val="18"/>
          <w:szCs w:val="18"/>
          <w:color w:val="auto"/>
        </w:rPr>
      </w:pPr>
    </w:p>
    <w:p>
      <w:pPr>
        <w:ind w:right="1779" w:firstLine="1904"/>
        <w:spacing w:after="0" w:line="273" w:lineRule="auto"/>
        <w:tabs>
          <w:tab w:leader="none" w:pos="231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 An Option shall become exercisable at such time or times (but not less than three months from the date of grant), and on such conditions, as the Committee may specify. The Committee may at any time and from time to time accelerate the time at which all or any part of the Option may be exercised. Any exercise of an Option must be in writing, signed by the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02" w:name="page103"/>
    <w:bookmarkEnd w:id="102"/>
    <w:p>
      <w:pPr>
        <w:ind w:right="1779"/>
        <w:spacing w:after="0" w:line="237" w:lineRule="auto"/>
        <w:rPr>
          <w:sz w:val="20"/>
          <w:szCs w:val="20"/>
          <w:color w:val="auto"/>
        </w:rPr>
      </w:pPr>
      <w:r>
        <w:rPr>
          <w:rFonts w:ascii="Courier New" w:cs="Courier New" w:eastAsia="Courier New" w:hAnsi="Courier New"/>
          <w:sz w:val="18"/>
          <w:szCs w:val="18"/>
          <w:color w:val="auto"/>
        </w:rPr>
        <w:t>proper person, and delivered or mailed to the Company,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(f)(iv) below, payment may be made as soon as practicable after the exercise). Only full shares shall be issued under the Plan, and any fractional share that might otherwise be issuable upon exercise of an Option granted hereunder shall be forfeited.</w:t>
      </w:r>
    </w:p>
    <w:p>
      <w:pPr>
        <w:spacing w:after="0" w:line="212" w:lineRule="exact"/>
        <w:rPr>
          <w:sz w:val="20"/>
          <w:szCs w:val="20"/>
          <w:color w:val="auto"/>
        </w:rPr>
      </w:pPr>
    </w:p>
    <w:p>
      <w:pPr>
        <w:ind w:right="1779" w:firstLine="1904"/>
        <w:spacing w:after="0" w:line="235" w:lineRule="auto"/>
        <w:tabs>
          <w:tab w:leader="none" w:pos="231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Shares. Shares purchased on the exercise of an Option shall be paid for as follows:</w:t>
      </w:r>
    </w:p>
    <w:p>
      <w:pPr>
        <w:spacing w:after="0" w:line="202"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(acceptable to the</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bank draft, or money order payable to the order of the Company;</w:t>
      </w:r>
    </w:p>
    <w:p>
      <w:pPr>
        <w:spacing w:after="0" w:line="202"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Shares previously acquired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provided, however, that if such Shares were acquired</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207"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shares newly acquired by the Participant</w:t>
      </w:r>
    </w:p>
    <w:p>
      <w:pPr>
        <w:spacing w:after="0" w:line="4" w:lineRule="exact"/>
        <w:rPr>
          <w:rFonts w:ascii="Courier New" w:cs="Courier New" w:eastAsia="Courier New" w:hAnsi="Courier New"/>
          <w:sz w:val="18"/>
          <w:szCs w:val="18"/>
          <w:color w:val="auto"/>
        </w:rPr>
      </w:pPr>
    </w:p>
    <w:p>
      <w:pPr>
        <w:ind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such Option (which shall constitute a disqualifying disposition in the case of ISOs);</w:t>
      </w:r>
    </w:p>
    <w:p>
      <w:pPr>
        <w:spacing w:after="0" w:line="202"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delivering a properly executed notice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the Option to the Company and a broker, with</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instructions to the broker promptly to deliver to the Company the amount of sale or loan proceeds necessary to pay the exercise price of the Option; or</w:t>
      </w:r>
    </w:p>
    <w:p>
      <w:pPr>
        <w:spacing w:after="0" w:line="203"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combination of the above-listed forms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 the event the Option price is paid, in whole or in part, with Shares, the portion of the Option price so paid shall be equal to the Fair Market Value on the date of exercise of the Option of the Shares surrendered in payment of such Option price.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7.2 Stock Appreciation Rights</w:t>
      </w:r>
    </w:p>
    <w:p>
      <w:pPr>
        <w:spacing w:after="0" w:line="207" w:lineRule="exact"/>
        <w:rPr>
          <w:sz w:val="20"/>
          <w:szCs w:val="20"/>
          <w:color w:val="auto"/>
        </w:rPr>
      </w:pPr>
    </w:p>
    <w:p>
      <w:pPr>
        <w:ind w:right="1879" w:firstLine="1904"/>
        <w:spacing w:after="0" w:line="237" w:lineRule="auto"/>
        <w:tabs>
          <w:tab w:leader="none" w:pos="231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Stock Appreciation Rights. Stock Appreciation Rights may be granted to a Key Employee or Associate by the Committee. Stock 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211" w:lineRule="exact"/>
        <w:rPr>
          <w:rFonts w:ascii="Courier New" w:cs="Courier New" w:eastAsia="Courier New" w:hAnsi="Courier New"/>
          <w:sz w:val="18"/>
          <w:szCs w:val="18"/>
          <w:color w:val="auto"/>
        </w:rPr>
      </w:pPr>
    </w:p>
    <w:p>
      <w:pPr>
        <w:ind w:right="1779" w:firstLine="1904"/>
        <w:spacing w:after="0" w:line="272" w:lineRule="auto"/>
        <w:tabs>
          <w:tab w:leader="none" w:pos="2318"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Stock Appreciation Rights. A Stock Appreciation Right entitles the Participant to receive, with respect to each Share as to which the 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185" w:lineRule="exact"/>
        <w:rPr>
          <w:rFonts w:ascii="Courier New" w:cs="Courier New" w:eastAsia="Courier New" w:hAnsi="Courier New"/>
          <w:sz w:val="16"/>
          <w:szCs w:val="16"/>
          <w:color w:val="auto"/>
        </w:rPr>
      </w:pPr>
    </w:p>
    <w:p>
      <w:pPr>
        <w:ind w:right="1779" w:firstLine="1904"/>
        <w:spacing w:after="0" w:line="279" w:lineRule="auto"/>
        <w:tabs>
          <w:tab w:leader="none" w:pos="2318"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Applicable to Tandem Awards. When Stock Appreciation Rights are granted in tandem with Options, the number of Stock Appreciation Rights granted to a Participant that shall be exercisable during a specified</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103" w:name="page104"/>
    <w:bookmarkEnd w:id="103"/>
    <w:p>
      <w:pPr>
        <w:ind w:right="1779"/>
        <w:spacing w:after="0" w:line="270" w:lineRule="auto"/>
        <w:rPr>
          <w:sz w:val="20"/>
          <w:szCs w:val="20"/>
          <w:color w:val="auto"/>
        </w:rPr>
      </w:pPr>
      <w:r>
        <w:rPr>
          <w:rFonts w:ascii="Courier New" w:cs="Courier New" w:eastAsia="Courier New" w:hAnsi="Courier New"/>
          <w:sz w:val="16"/>
          <w:szCs w:val="16"/>
          <w:color w:val="auto"/>
        </w:rPr>
        <w:t>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391" w:lineRule="exact"/>
        <w:rPr>
          <w:sz w:val="20"/>
          <w:szCs w:val="20"/>
          <w:color w:val="auto"/>
        </w:rPr>
      </w:pPr>
    </w:p>
    <w:p>
      <w:pPr>
        <w:ind w:right="1779" w:firstLine="1904"/>
        <w:spacing w:after="0" w:line="237" w:lineRule="auto"/>
        <w:tabs>
          <w:tab w:leader="none" w:pos="231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Independent Stock Appreciation Rights. A Stock Appreciation Right not granted in tandem with an Option shall become exercisable 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7.3 Restricted Stock</w:t>
      </w:r>
    </w:p>
    <w:p>
      <w:pPr>
        <w:spacing w:after="0" w:line="207" w:lineRule="exact"/>
        <w:rPr>
          <w:sz w:val="20"/>
          <w:szCs w:val="20"/>
          <w:color w:val="auto"/>
        </w:rPr>
      </w:pPr>
    </w:p>
    <w:p>
      <w:pPr>
        <w:ind w:right="2099" w:firstLine="1904"/>
        <w:spacing w:after="0" w:line="237" w:lineRule="auto"/>
        <w:tabs>
          <w:tab w:leader="none" w:pos="2318"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Requirements. Restricted Stock may be issued or transferred to a Key Employee or Associate for consideration or for no consideration, as determined by the Committee. If for consideration, the Participant's payment may be in cash or check (acceptable to the Committee), bank draft, or money order payable to the order of the Company.</w:t>
      </w:r>
    </w:p>
    <w:p>
      <w:pPr>
        <w:spacing w:after="0" w:line="208"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Unless the Committee determines otherwise, a Key Employee or Associate who receives Restricted Stock shall have certain rights of a stockholder with respect to the Restricted Stock, including voting and dividend rights, subject to the restrictions described in subsection</w:t>
      </w:r>
    </w:p>
    <w:p>
      <w:pPr>
        <w:ind w:right="1779" w:firstLine="8"/>
        <w:spacing w:after="0" w:line="237" w:lineRule="auto"/>
        <w:tabs>
          <w:tab w:leader="none" w:pos="42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Except as otherwise specifically provided by the Plan, Restricted Stock may not be sold, assigned, transferred, pledged, or otherwise encumbered or disposed of, and if the Participant ceases to provide services to any of the Company and its Related Corporations and Affiliates for any reason, must be offered to the Company for purchase for the amount paid for the Shares, or forfeited to the Company if nothing was so paid.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Tax Election. Any Participant making an election under section 83(b) of the Code for the immediate recognition of income attributable to an Award of Restricted Stock must provide a copy thereof to the Company within 10 days of the filing of such election with the Internal Revenue Service.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7.4 Performance Stock; Performance Goals</w:t>
      </w:r>
    </w:p>
    <w:p>
      <w:pPr>
        <w:spacing w:after="0" w:line="207" w:lineRule="exact"/>
        <w:rPr>
          <w:sz w:val="20"/>
          <w:szCs w:val="20"/>
          <w:color w:val="auto"/>
        </w:rPr>
      </w:pPr>
    </w:p>
    <w:p>
      <w:pPr>
        <w:ind w:right="2099" w:firstLine="1904"/>
        <w:spacing w:after="0" w:line="237" w:lineRule="auto"/>
        <w:tabs>
          <w:tab w:leader="none" w:pos="231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The Committee may grant Performance Stock to any Key Employee or Associate, conditioned upon the meeting of designated Performance Goals. The Committee shall determine the number of Shares of Performance Stock to be granted.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104" w:name="page105"/>
    <w:bookmarkEnd w:id="104"/>
    <w:p>
      <w:pPr>
        <w:ind w:right="1779" w:firstLine="1904"/>
        <w:spacing w:after="0" w:line="237" w:lineRule="auto"/>
        <w:tabs>
          <w:tab w:leader="none" w:pos="231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Period and Performance Goals. When Performance Stock is granted, the Committee shall establish the performance period during which performance shall be measured, the Performance Goals, and such other conditions of the Award as the Committee deems appropriate.</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Performance Stock. At the end of each performance period, the Committee shall determine to what extent the Performance Goals and other conditions of the Award have been met and the number of Shares, if any, to be delivered with respect to the Award.</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Contract Stock</w:t>
      </w:r>
    </w:p>
    <w:p>
      <w:pPr>
        <w:spacing w:after="0" w:line="207" w:lineRule="exact"/>
        <w:rPr>
          <w:sz w:val="20"/>
          <w:szCs w:val="20"/>
          <w:color w:val="auto"/>
        </w:rPr>
      </w:pPr>
    </w:p>
    <w:p>
      <w:pPr>
        <w:ind w:right="1779" w:firstLine="1904"/>
        <w:spacing w:after="0" w:line="237" w:lineRule="auto"/>
        <w:tabs>
          <w:tab w:leader="none" w:pos="231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The Committee may grant Contract Stock to any Key Employee or Associate, conditioned upon the Participant's continued provision of services to the Company and its Related Corporations and Affiliates through the date specified in the Award Agreement. The Committee shall determine the number of Shares of Contract Stock to be granted.</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Date. When Contract Stock is granted, the Committee shall establish the Contract Date on which the Contract Stock shall be delivered to the Participant, provided the Participant is still providing services to the Company and its Related Corporations and Affiliates on such date.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Contract Stock. If the Participant is still providing services to the Company and its Related Corporations and Affiliates as of the Contract Date, the Committee shall cause the Contract Stock to be delivered to the Participant in accordance with the terms of the Award Agreement.</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7.6 Dividend Equivalent Rights. The Committee may provide for payment to a Key Employee or Associate of Dividend Equivalent Rights, either currently or in the future, or for the investment of such Dividend Equivalent Rights on behalf of the Participant.</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7.7 Loans. The Committee may authorize a Loan from the Company to a Key Employee or Associate, either on the date of or after the grant of any Award to the Participant (except that the ability of the Committee to authorize a Loan in connection with an Award of ISOs must be included in the Participant's Award Agreement at the time of the Award). A Loan may be made either in connection with the purchase of Shares under the Award or with the payment of any Federal, state, and local income tax with respect to income recognized as a result of the Award. The Committee will have full authority to decide whether to make a Loan and to determine the amount, terms, and conditions of the Loan, whether the Loan is to be secured or unsecured, the terms on which the Loan is to be repaid, and the conditions, if any, under which it may be forgiven. However, the Loan will be made on the Participant's personal, negotiable, demand promissory note, and will bear interest at a rate not lower than the lowest rate that will avoid the imputation of interest under section 7872 of the Code.</w:t>
      </w:r>
    </w:p>
    <w:p>
      <w:pPr>
        <w:spacing w:after="0" w:line="3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 Events Affecting Outstanding Awards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8.1 Termination of Service (Other Than by Death or Disability). If a Participant ceases to provide services to the Company and its Related Corporations and Affiliates for any reason other than death or Disability, as the case may be, the following shall apply:</w:t>
      </w:r>
    </w:p>
    <w:p>
      <w:pPr>
        <w:spacing w:after="0" w:line="207" w:lineRule="exact"/>
        <w:rPr>
          <w:sz w:val="20"/>
          <w:szCs w:val="20"/>
          <w:color w:val="auto"/>
        </w:rPr>
      </w:pPr>
    </w:p>
    <w:p>
      <w:pPr>
        <w:ind w:right="1879" w:firstLine="1904"/>
        <w:spacing w:after="0" w:line="273" w:lineRule="auto"/>
        <w:tabs>
          <w:tab w:leader="none" w:pos="2318"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5" w:name="page106"/>
    <w:bookmarkEnd w:id="105"/>
    <w:p>
      <w:pPr>
        <w:ind w:right="1879"/>
        <w:spacing w:after="0" w:line="237" w:lineRule="auto"/>
        <w:rPr>
          <w:sz w:val="20"/>
          <w:szCs w:val="20"/>
          <w:color w:val="auto"/>
        </w:rPr>
      </w:pPr>
      <w:r>
        <w:rPr>
          <w:rFonts w:ascii="Courier New" w:cs="Courier New" w:eastAsia="Courier New" w:hAnsi="Courier New"/>
          <w:sz w:val="18"/>
          <w:szCs w:val="18"/>
          <w:color w:val="auto"/>
        </w:rPr>
        <w:t>exercisable for six months (or for such longer period as the Committee may determine), and shall thereupon terminate, unless the Award Agreement provides by its terms for immediate termination or for termination in less than six months in the event of termination of service. 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214" w:lineRule="exact"/>
        <w:rPr>
          <w:sz w:val="20"/>
          <w:szCs w:val="20"/>
          <w:color w:val="auto"/>
        </w:rPr>
      </w:pPr>
    </w:p>
    <w:p>
      <w:pPr>
        <w:ind w:right="1779" w:firstLine="1904"/>
        <w:spacing w:after="0" w:line="237" w:lineRule="auto"/>
        <w:tabs>
          <w:tab w:leader="none" w:pos="231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Performance Stock, Contract Stock, and Dividend Equivalent Rights to which the Participant was not irrevocably entitled prior to the termination of service shall be forfeited and the Awards canceled as of the date of such termination of service.</w:t>
      </w:r>
    </w:p>
    <w:p>
      <w:pPr>
        <w:spacing w:after="0" w:line="208" w:lineRule="exact"/>
        <w:rPr>
          <w:rFonts w:ascii="Courier New" w:cs="Courier New" w:eastAsia="Courier New" w:hAnsi="Courier New"/>
          <w:sz w:val="18"/>
          <w:szCs w:val="18"/>
          <w:color w:val="auto"/>
        </w:rPr>
      </w:pPr>
    </w:p>
    <w:p>
      <w:pPr>
        <w:ind w:right="2319" w:firstLine="1904"/>
        <w:spacing w:after="0" w:line="236" w:lineRule="auto"/>
        <w:tabs>
          <w:tab w:leader="none" w:pos="231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any outstanding Loan upon a Participant's termination of service shall be governed by the terms of the loan agreement entered into by the Company and the Participant.</w:t>
      </w:r>
    </w:p>
    <w:p>
      <w:pPr>
        <w:spacing w:after="0" w:line="203" w:lineRule="exact"/>
        <w:rPr>
          <w:sz w:val="20"/>
          <w:szCs w:val="20"/>
          <w:color w:val="auto"/>
        </w:rPr>
      </w:pPr>
    </w:p>
    <w:p>
      <w:pPr>
        <w:ind w:left="1900"/>
        <w:spacing w:after="0"/>
        <w:tabs>
          <w:tab w:leader="none" w:pos="4620" w:val="left"/>
        </w:tabs>
        <w:rPr>
          <w:sz w:val="20"/>
          <w:szCs w:val="20"/>
          <w:color w:val="auto"/>
        </w:rPr>
      </w:pPr>
      <w:r>
        <w:rPr>
          <w:rFonts w:ascii="Courier New" w:cs="Courier New" w:eastAsia="Courier New" w:hAnsi="Courier New"/>
          <w:sz w:val="18"/>
          <w:szCs w:val="18"/>
          <w:color w:val="auto"/>
        </w:rPr>
        <w:t>8.2 Death or Disability.</w:t>
      </w:r>
      <w:r>
        <w:rPr>
          <w:sz w:val="20"/>
          <w:szCs w:val="20"/>
          <w:color w:val="auto"/>
        </w:rPr>
        <w:tab/>
      </w:r>
      <w:r>
        <w:rPr>
          <w:rFonts w:ascii="Courier New" w:cs="Courier New" w:eastAsia="Courier New" w:hAnsi="Courier New"/>
          <w:sz w:val="16"/>
          <w:szCs w:val="16"/>
          <w:color w:val="auto"/>
        </w:rPr>
        <w:t>If a Participant dies or incurs a</w:t>
      </w:r>
    </w:p>
    <w:p>
      <w:pPr>
        <w:spacing w:after="0" w:line="238" w:lineRule="auto"/>
        <w:rPr>
          <w:sz w:val="20"/>
          <w:szCs w:val="20"/>
          <w:color w:val="auto"/>
        </w:rPr>
      </w:pPr>
      <w:r>
        <w:rPr>
          <w:rFonts w:ascii="Courier New" w:cs="Courier New" w:eastAsia="Courier New" w:hAnsi="Courier New"/>
          <w:sz w:val="18"/>
          <w:szCs w:val="18"/>
          <w:color w:val="auto"/>
        </w:rPr>
        <w:t>Disability, the following shall apply:</w:t>
      </w:r>
    </w:p>
    <w:p>
      <w:pPr>
        <w:spacing w:after="0" w:line="207" w:lineRule="exact"/>
        <w:rPr>
          <w:sz w:val="20"/>
          <w:szCs w:val="20"/>
          <w:color w:val="auto"/>
        </w:rPr>
      </w:pPr>
    </w:p>
    <w:p>
      <w:pPr>
        <w:ind w:right="1779" w:firstLine="1904"/>
        <w:spacing w:after="0" w:line="270" w:lineRule="auto"/>
        <w:tabs>
          <w:tab w:leader="none" w:pos="2318"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386"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Performance Stock, Contract Stock, and Dividend Equivalent Rights to which the Participant was not irrevocably entitled prior to death or Disability, as the case may be, shall be forfeited and the Awards canceled as of the date of death or Disability.</w:t>
      </w:r>
    </w:p>
    <w:p>
      <w:pPr>
        <w:spacing w:after="0" w:line="208"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any outstanding Loan upon a Participant's death or Disability shall be governed by the terms of the loan agreement entered into by the Company and the Participant.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106" w:name="page107"/>
    <w:bookmarkEnd w:id="106"/>
    <w:p>
      <w:pPr>
        <w:ind w:right="1779" w:firstLine="1896"/>
        <w:spacing w:after="0" w:line="237" w:lineRule="auto"/>
        <w:rPr>
          <w:sz w:val="20"/>
          <w:szCs w:val="20"/>
          <w:color w:val="auto"/>
        </w:rPr>
      </w:pPr>
      <w:r>
        <w:rPr>
          <w:rFonts w:ascii="Courier New" w:cs="Courier New" w:eastAsia="Courier New" w:hAnsi="Courier New"/>
          <w:sz w:val="18"/>
          <w:szCs w:val="18"/>
          <w:color w:val="auto"/>
        </w:rPr>
        <w:t>8.3 Capital Adjustments. The number of Shares that may be delivered under the Plan, the maximum number of Shares that may be made subject to ISOs, and the maximum number of Shares with respect to which Options or Stock Appreciation Rights may be granted to any Key Employee or Associate under the Plan, all as stated in Section 5, and the number of Shares issuable upon the exercise or vesting of outstanding Awards under the Plan (as well as the exercise price per Share under outstanding Options),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8.4 Certain Corporate Transactions</w:t>
      </w:r>
    </w:p>
    <w:p>
      <w:pPr>
        <w:spacing w:after="0" w:line="207" w:lineRule="exact"/>
        <w:rPr>
          <w:sz w:val="20"/>
          <w:szCs w:val="20"/>
          <w:color w:val="auto"/>
        </w:rPr>
      </w:pPr>
    </w:p>
    <w:p>
      <w:pPr>
        <w:ind w:right="1879" w:firstLine="1904"/>
        <w:spacing w:after="0" w:line="269" w:lineRule="auto"/>
        <w:tabs>
          <w:tab w:leader="none" w:pos="2318"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the outstanding Shares of Restricted Stock, (iii) cause the delivery of any Performance Stock, even if the associated Performance Goals have not been met, (iv) cause the delivery of any Contract Stock, even if the Contract Date has not been reached;</w:t>
      </w:r>
    </w:p>
    <w:p>
      <w:pPr>
        <w:spacing w:after="0" w:line="19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the payment of any Dividend Equivalent Rights, and/or (vi) forgive all or any portion of the principal of, or interest on, a Loan.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8.5 Exercise Upon Change in Control</w:t>
      </w:r>
    </w:p>
    <w:p>
      <w:pPr>
        <w:spacing w:after="0" w:line="207" w:lineRule="exact"/>
        <w:rPr>
          <w:sz w:val="20"/>
          <w:szCs w:val="20"/>
          <w:color w:val="auto"/>
        </w:rPr>
      </w:pPr>
    </w:p>
    <w:p>
      <w:pPr>
        <w:ind w:right="1879" w:firstLine="1904"/>
        <w:spacing w:after="0" w:line="237" w:lineRule="auto"/>
        <w:tabs>
          <w:tab w:leader="none" w:pos="2318"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Plan,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Shares of Restricted Stock, upon a Change in Control.</w:t>
      </w:r>
    </w:p>
    <w:p>
      <w:pPr>
        <w:spacing w:after="0" w:line="204"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(other than directly from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of any voting securities of the Company ("Voting</w:t>
      </w:r>
    </w:p>
    <w:p>
      <w:pPr>
        <w:spacing w:after="0" w:line="4" w:lineRule="exact"/>
        <w:rPr>
          <w:rFonts w:ascii="Courier New" w:cs="Courier New" w:eastAsia="Courier New" w:hAnsi="Courier New"/>
          <w:sz w:val="18"/>
          <w:szCs w:val="18"/>
          <w:color w:val="auto"/>
        </w:rPr>
      </w:pPr>
    </w:p>
    <w:p>
      <w:pPr>
        <w:ind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Securities")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7" w:name="page108"/>
    <w:bookmarkEnd w:id="107"/>
    <w:p>
      <w:pPr>
        <w:ind w:right="1879"/>
        <w:spacing w:after="0" w:line="237" w:lineRule="auto"/>
        <w:rPr>
          <w:sz w:val="20"/>
          <w:szCs w:val="20"/>
          <w:color w:val="auto"/>
        </w:rPr>
      </w:pPr>
      <w:r>
        <w:rPr>
          <w:rFonts w:ascii="Courier New" w:cs="Courier New" w:eastAsia="Courier New" w:hAnsi="Courier New"/>
          <w:sz w:val="18"/>
          <w:szCs w:val="18"/>
          <w:color w:val="auto"/>
        </w:rPr>
        <w:t>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207" w:lineRule="exact"/>
        <w:rPr>
          <w:sz w:val="20"/>
          <w:szCs w:val="20"/>
          <w:color w:val="auto"/>
        </w:rPr>
      </w:pPr>
    </w:p>
    <w:p>
      <w:pPr>
        <w:ind w:left="3380" w:hanging="528"/>
        <w:spacing w:after="0"/>
        <w:tabs>
          <w:tab w:leader="none" w:pos="33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individuals who, as of March 1, 2000, 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Board (the "Incumbent Board") cease for</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reason to constitute at least two-thirds of the Board; provided, however, that if the election, or nomination for election by the shareholders, of any new director was approved by a vote of at least two-thirds of the members of the Board who constitute Incumbent Board members, such new directors shall for all purposes be considered as members of the Incumbent Board as of March 1, 2000,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by the Company of 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merger, or consolidation or sale or other</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disposition of all or substantially all of the assets of the Company or the acquisition of assets or stock of another entity (a "Business Combination"), unless immediately following such Business Combination: (A) 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394" w:lineRule="exact"/>
        <w:rPr>
          <w:rFonts w:ascii="Courier New" w:cs="Courier New" w:eastAsia="Courier New" w:hAnsi="Courier New"/>
          <w:sz w:val="18"/>
          <w:szCs w:val="18"/>
          <w:color w:val="auto"/>
        </w:rPr>
      </w:pPr>
    </w:p>
    <w:p>
      <w:pPr>
        <w:ind w:left="3380" w:hanging="528"/>
        <w:spacing w:after="0"/>
        <w:tabs>
          <w:tab w:leader="none" w:pos="33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Company of a</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complete liquidation or dissolution of the Company; or</w:t>
      </w:r>
    </w:p>
    <w:p>
      <w:pPr>
        <w:spacing w:after="0" w:line="207"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by the shareholders of the Company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in a share exchange if the shareholders of the</w:t>
      </w:r>
    </w:p>
    <w:p>
      <w:pPr>
        <w:spacing w:after="0" w:line="4"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08" w:name="page109"/>
    <w:bookmarkEnd w:id="108"/>
    <w:p>
      <w:pPr>
        <w:ind w:left="1900"/>
        <w:spacing w:after="0"/>
        <w:rPr>
          <w:sz w:val="20"/>
          <w:szCs w:val="20"/>
          <w:color w:val="auto"/>
        </w:rPr>
      </w:pPr>
      <w:r>
        <w:rPr>
          <w:rFonts w:ascii="Courier New" w:cs="Courier New" w:eastAsia="Courier New" w:hAnsi="Courier New"/>
          <w:sz w:val="18"/>
          <w:szCs w:val="18"/>
          <w:color w:val="auto"/>
        </w:rPr>
        <w:t>9. Amendment or Termination of the Plan</w:t>
      </w:r>
    </w:p>
    <w:p>
      <w:pPr>
        <w:spacing w:after="0" w:line="207" w:lineRule="exact"/>
        <w:rPr>
          <w:sz w:val="20"/>
          <w:szCs w:val="20"/>
          <w:color w:val="auto"/>
        </w:rPr>
      </w:pPr>
    </w:p>
    <w:p>
      <w:pPr>
        <w:ind w:right="1879" w:firstLine="1904"/>
        <w:spacing w:after="0" w:line="273" w:lineRule="auto"/>
        <w:tabs>
          <w:tab w:leader="none" w:pos="2318"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Board, pursuant to a written resolution, may from time to time suspend or terminate the Plan or amend it, and, except as provided in Section 3(b)(iv), 7.1(a), and 8.4(a), the Committee may amend any outstanding Awards in any respect whatsoever; except that, without the approval of the shareholders (given in the manner set forth in subsection (b) below):</w:t>
      </w:r>
    </w:p>
    <w:p>
      <w:pPr>
        <w:spacing w:after="0" w:line="178" w:lineRule="exact"/>
        <w:rPr>
          <w:rFonts w:ascii="Courier New" w:cs="Courier New" w:eastAsia="Courier New" w:hAnsi="Courier New"/>
          <w:sz w:val="16"/>
          <w:szCs w:val="16"/>
          <w:color w:val="auto"/>
        </w:rPr>
      </w:pPr>
    </w:p>
    <w:p>
      <w:pPr>
        <w:ind w:left="3280" w:hanging="428"/>
        <w:spacing w:after="0"/>
        <w:tabs>
          <w:tab w:leader="none" w:pos="328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may be made that would:</w:t>
      </w:r>
    </w:p>
    <w:p>
      <w:pPr>
        <w:spacing w:after="0" w:line="206" w:lineRule="exact"/>
        <w:rPr>
          <w:rFonts w:ascii="Courier New" w:cs="Courier New" w:eastAsia="Courier New" w:hAnsi="Courier New"/>
          <w:sz w:val="18"/>
          <w:szCs w:val="18"/>
          <w:color w:val="auto"/>
        </w:rPr>
      </w:pPr>
    </w:p>
    <w:p>
      <w:pPr>
        <w:ind w:left="4640" w:right="1879" w:hanging="840"/>
        <w:spacing w:after="0" w:line="236" w:lineRule="auto"/>
        <w:tabs>
          <w:tab w:leader="none" w:pos="4640" w:val="left"/>
        </w:tabs>
        <w:numPr>
          <w:ilvl w:val="2"/>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class of employees eligible to participate in the Plan with respect to ISOs;</w:t>
      </w:r>
    </w:p>
    <w:p>
      <w:pPr>
        <w:spacing w:after="0" w:line="203" w:lineRule="exact"/>
        <w:rPr>
          <w:rFonts w:ascii="Courier New" w:cs="Courier New" w:eastAsia="Courier New" w:hAnsi="Courier New"/>
          <w:sz w:val="18"/>
          <w:szCs w:val="18"/>
          <w:color w:val="auto"/>
        </w:rPr>
      </w:pPr>
    </w:p>
    <w:p>
      <w:pPr>
        <w:ind w:left="4640" w:hanging="840"/>
        <w:spacing w:after="0"/>
        <w:tabs>
          <w:tab w:leader="none" w:pos="4640" w:val="left"/>
        </w:tabs>
        <w:numPr>
          <w:ilvl w:val="2"/>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under Section</w:t>
      </w:r>
    </w:p>
    <w:p>
      <w:pPr>
        <w:spacing w:after="0" w:line="4" w:lineRule="exact"/>
        <w:rPr>
          <w:rFonts w:ascii="Courier New" w:cs="Courier New" w:eastAsia="Courier New" w:hAnsi="Courier New"/>
          <w:sz w:val="18"/>
          <w:szCs w:val="18"/>
          <w:color w:val="auto"/>
        </w:rPr>
      </w:pPr>
    </w:p>
    <w:p>
      <w:pPr>
        <w:ind w:left="464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8.3, increase the maximum number of Shares with respect to which ISOs may be granted under the Plan; or</w:t>
      </w:r>
    </w:p>
    <w:p>
      <w:pPr>
        <w:spacing w:after="0" w:line="178" w:lineRule="exact"/>
        <w:rPr>
          <w:rFonts w:ascii="Courier New" w:cs="Courier New" w:eastAsia="Courier New" w:hAnsi="Courier New"/>
          <w:sz w:val="18"/>
          <w:szCs w:val="18"/>
          <w:color w:val="auto"/>
        </w:rPr>
      </w:pPr>
    </w:p>
    <w:p>
      <w:pPr>
        <w:ind w:left="4640" w:right="1999" w:hanging="840"/>
        <w:spacing w:after="0" w:line="279" w:lineRule="auto"/>
        <w:tabs>
          <w:tab w:leader="none" w:pos="4640" w:val="left"/>
        </w:tabs>
        <w:numPr>
          <w:ilvl w:val="2"/>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duration of the Plan under Section 4(b) with respect to any ISOs granted hereunder; and</w:t>
      </w:r>
    </w:p>
    <w:p>
      <w:pPr>
        <w:spacing w:after="0" w:line="178" w:lineRule="exact"/>
        <w:rPr>
          <w:rFonts w:ascii="Courier New" w:cs="Courier New" w:eastAsia="Courier New" w:hAnsi="Courier New"/>
          <w:sz w:val="16"/>
          <w:szCs w:val="16"/>
          <w:color w:val="auto"/>
        </w:rPr>
      </w:pPr>
    </w:p>
    <w:p>
      <w:pPr>
        <w:ind w:right="1779" w:firstLine="2852"/>
        <w:spacing w:after="0" w:line="235" w:lineRule="auto"/>
        <w:tabs>
          <w:tab w:leader="none" w:pos="3371"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may be made that would constitute a modification of the material terms of the</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goal" within the meaning of Treas. Reg. ss.1.162-27(e)(4)(vi) or any successor thereto (to the extent compliance with section 162(m) of the Code is desired).</w:t>
      </w:r>
    </w:p>
    <w:p>
      <w:pPr>
        <w:spacing w:after="0" w:line="209" w:lineRule="exact"/>
        <w:rPr>
          <w:sz w:val="20"/>
          <w:szCs w:val="20"/>
          <w:color w:val="auto"/>
        </w:rPr>
      </w:pPr>
    </w:p>
    <w:p>
      <w:pPr>
        <w:ind w:right="2419" w:firstLine="1896"/>
        <w:spacing w:after="0" w:line="236" w:lineRule="auto"/>
        <w:rPr>
          <w:sz w:val="20"/>
          <w:szCs w:val="20"/>
          <w:color w:val="auto"/>
        </w:rPr>
      </w:pPr>
      <w:r>
        <w:rPr>
          <w:rFonts w:ascii="Courier New" w:cs="Courier New" w:eastAsia="Courier New" w:hAnsi="Courier New"/>
          <w:sz w:val="18"/>
          <w:szCs w:val="18"/>
          <w:color w:val="auto"/>
        </w:rPr>
        <w:t>Notwithstanding the foregoing, no such termination or amendment shall materially impair the rights of any Participant holding an outstanding Award without the consent of such Participant.</w:t>
      </w:r>
    </w:p>
    <w:p>
      <w:pPr>
        <w:spacing w:after="0" w:line="209" w:lineRule="exact"/>
        <w:rPr>
          <w:sz w:val="20"/>
          <w:szCs w:val="20"/>
          <w:color w:val="auto"/>
        </w:rPr>
      </w:pPr>
    </w:p>
    <w:p>
      <w:pPr>
        <w:ind w:right="2099" w:firstLine="1904"/>
        <w:spacing w:after="0" w:line="237" w:lineRule="auto"/>
        <w:tabs>
          <w:tab w:leader="none" w:pos="231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Shareholder Approval. The approval of shareholders must be effected by a majority of the votes cast (including abstentions, to the extent abstentions are counted as voting under applicable state law) in a separate vote at a duly held shareholders' meeting at which a quorum representing a majority of all outstanding voting stock is, either in person or by proxy, present and voting on the Plan.</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10. Miscellaneous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10.1 Documentation of Awards.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10.2 Rights as a Stockholder.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209"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10.3 Conditions on Delivery of Shares.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189"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10.4 Investment Purpose. Each Award shall be granted on the condition that the purchase or grant of Shares thereunder shall be for investment purposes and not with a view to resale or distribution, except that in the event the Shares subject to such Award are registered under the Securities Act, or in the event a resale of such Shares without such registration would otherwise be permissible, such condition shall be inoperative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2" w:right="1440" w:bottom="159" w:gutter="0" w:footer="0" w:header="0"/>
        </w:sectPr>
      </w:pPr>
    </w:p>
    <w:bookmarkStart w:id="109" w:name="page110"/>
    <w:bookmarkEnd w:id="109"/>
    <w:p>
      <w:pPr>
        <w:ind w:right="1779"/>
        <w:spacing w:after="0" w:line="236" w:lineRule="auto"/>
        <w:rPr>
          <w:sz w:val="20"/>
          <w:szCs w:val="20"/>
          <w:color w:val="auto"/>
        </w:rPr>
      </w:pPr>
      <w:r>
        <w:rPr>
          <w:rFonts w:ascii="Courier New" w:cs="Courier New" w:eastAsia="Courier New" w:hAnsi="Courier New"/>
          <w:sz w:val="18"/>
          <w:szCs w:val="18"/>
          <w:color w:val="auto"/>
        </w:rPr>
        <w:t>if in the opinion of counsel for the Company such condition is not required under the Securities Act or any other applicable law, regulation, or rule of any governmental agency.</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10.5 Registration and Listing of Shares.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10.6 Compliance with Rule 16b-3.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10.7 Tax Withholding</w:t>
      </w:r>
    </w:p>
    <w:p>
      <w:pPr>
        <w:spacing w:after="0" w:line="207" w:lineRule="exact"/>
        <w:rPr>
          <w:sz w:val="20"/>
          <w:szCs w:val="20"/>
          <w:color w:val="auto"/>
        </w:rPr>
      </w:pPr>
    </w:p>
    <w:p>
      <w:pPr>
        <w:ind w:right="1999" w:firstLine="1904"/>
        <w:spacing w:after="0" w:line="271" w:lineRule="auto"/>
        <w:tabs>
          <w:tab w:leader="none" w:pos="231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 to Withhold. The Company shall withhold from any cash payment made pursuant to an Award an amount sufficient to satisfy all Federal, state, and local 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such requirements, prior to the delivery of any Shares.</w:t>
      </w:r>
    </w:p>
    <w:p>
      <w:pPr>
        <w:spacing w:after="0" w:line="185"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Withhold Shares. The Committee, in its discretion, may permit or require the Participant to satisfy the federal, state, and/or local withholding tax, in whole or in part, by electing to have the Company withhold Shares (or by returning previously acquired Shares to the Company); provided, however, that the Company may limit the number of Shares withheld to satisfy the tax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 withholding requirement described above, such Shares must have been held by the Participant for a period of not less than the holding period described in section 422(a)(1) of the Code as of the Determination Date. The Committee shall adopt such withholding rules as it deems necessary to carry out the provisions of this subsection (b).</w:t>
      </w:r>
    </w:p>
    <w:p>
      <w:pPr>
        <w:spacing w:after="0" w:line="208"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10.8 Transferability of Awards. No ISO may be transferred other than by will or by the laws of descent and distribution. Any other Award may be transferred to the extent permitted by applicable law, except as otherwise provided in the applicable Award Agreement. During a Participant's lifetime, an Award requiring exercise may be exercised only by the Participant (or, in the event of the Participant's incapacity, by the person or persons legally appointed to act on the Participant's behalf).</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110" w:name="page111"/>
    <w:bookmarkEnd w:id="110"/>
    <w:p>
      <w:pPr>
        <w:ind w:right="1999" w:firstLine="1896"/>
        <w:spacing w:after="0" w:line="237" w:lineRule="auto"/>
        <w:rPr>
          <w:sz w:val="20"/>
          <w:szCs w:val="20"/>
          <w:color w:val="auto"/>
        </w:rPr>
      </w:pPr>
      <w:r>
        <w:rPr>
          <w:rFonts w:ascii="Courier New" w:cs="Courier New" w:eastAsia="Courier New" w:hAnsi="Courier New"/>
          <w:sz w:val="18"/>
          <w:szCs w:val="18"/>
          <w:color w:val="auto"/>
        </w:rPr>
        <w:t>10.9 Registration.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10.10 Acquisitions.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215"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10.11 Replacement of Outstanding Options. The Committee shall have the authority to cancel, at any time and from time to time, with the consent of the affected Participants, any or all outstanding Options under the Plan and to grant in substitution therefor, but not within six months before or after such cancellation, new Options under the Plan covering the same or a different number of Shares but having a per share purchase price not less than the greater of par value or 100 percent of the Fair Market Value of a Share on the new date of the grant. The Committee may permit the voluntary surrender of all or a portion of any Option to be conditioned upon the granting to the Participant under the Plan of a new Option for the same or a different number of Shares as the Option surrendered, or may require such voluntary surrender as a condition precedent to a grant of a new Option to such Participant.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10.12 Employment Rights.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10.13 Indemnification of Board and Committee.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395"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10.14 Application of Funds.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111" w:name="page112"/>
    <w:bookmarkEnd w:id="111"/>
    <w:p>
      <w:pPr>
        <w:ind w:right="1879" w:firstLine="1896"/>
        <w:spacing w:after="0" w:line="273" w:lineRule="auto"/>
        <w:rPr>
          <w:sz w:val="20"/>
          <w:szCs w:val="20"/>
          <w:color w:val="auto"/>
        </w:rPr>
      </w:pPr>
      <w:r>
        <w:rPr>
          <w:rFonts w:ascii="Courier New" w:cs="Courier New" w:eastAsia="Courier New" w:hAnsi="Courier New"/>
          <w:sz w:val="16"/>
          <w:szCs w:val="16"/>
          <w:color w:val="auto"/>
        </w:rPr>
        <w:t>10.15 Governing Law. Except as provided in Section 10.13, the Plan shall be governed by the applicable Code provisions to the maximum extent possible. Otherwise, the laws of the State of New Jersey (without reference to the principles of conflict of laws) shall govern the operation of, and the rights of Participants under, the Plan and Awards granted hereunder.</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12" w:name="page113"/>
    <w:bookmarkEnd w:id="112"/>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2003 EQUITY INCENTIVE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2003 EQUITY INCENTIVE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Purpose</w:t>
            </w:r>
          </w:p>
        </w:tc>
        <w:tc>
          <w:tcPr>
            <w:tcW w:w="652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Administration........................................................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Effective Date and Term of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Shares Subject to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Eligibility...........................................................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Types of Awards.......................................................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Options......................................................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Stock Appreciation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Restricted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Performance Stock; Performance Goals.........................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Contract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Dividend Equivalent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Events Affecting Outstanding Awards...................................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Termination of Service (Other Than by Death or Disability)...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Death or Disability..........................................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Capital Adjustments..........................................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Certain Corporate Transactions...............................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 Upon Change in Control.............................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Amendment or Termination of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Documentation of Awards.....................................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 as a Stockholder.....................................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Conditions on Delivery of Shares............................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and Listing of Shares..........................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Compliance with Rule 16b-3..................................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 Withholding.............................................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10.7</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Transferability of Awards...................................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10.8</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10.9</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10.10</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Employment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Indemnification of Board and Committee......................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Application of Funds........................................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113" w:name="page114"/>
    <w:bookmarkEnd w:id="113"/>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2003 EQUITY INCENTIVE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(AMENDED AND RESTATED AS OF JULY 26, 2005)</w:t>
      </w:r>
    </w:p>
    <w:p>
      <w:pPr>
        <w:spacing w:after="0" w:line="200" w:lineRule="exact"/>
        <w:rPr>
          <w:sz w:val="20"/>
          <w:szCs w:val="20"/>
          <w:color w:val="auto"/>
        </w:rPr>
      </w:pPr>
    </w:p>
    <w:p>
      <w:pPr>
        <w:spacing w:after="0" w:line="209" w:lineRule="exact"/>
        <w:rPr>
          <w:sz w:val="20"/>
          <w:szCs w:val="20"/>
          <w:color w:val="auto"/>
        </w:rPr>
      </w:pPr>
    </w:p>
    <w:p>
      <w:pPr>
        <w:ind w:right="1779" w:firstLine="1580"/>
        <w:spacing w:after="0" w:line="236" w:lineRule="auto"/>
        <w:rPr>
          <w:sz w:val="20"/>
          <w:szCs w:val="20"/>
          <w:color w:val="auto"/>
        </w:rPr>
      </w:pPr>
      <w:r>
        <w:rPr>
          <w:rFonts w:ascii="Courier New" w:cs="Courier New" w:eastAsia="Courier New" w:hAnsi="Courier New"/>
          <w:sz w:val="18"/>
          <w:szCs w:val="18"/>
          <w:color w:val="auto"/>
        </w:rPr>
        <w:t>WHEREAS, Integra LifeSciences Holdings Corporation (the "Company") desires to have the ability to award certain equity-based benefits to certain "Key Employees" and "Associates" (as defined below);</w:t>
      </w:r>
    </w:p>
    <w:p>
      <w:pPr>
        <w:spacing w:after="0" w:line="209"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NOW, THEREFORE, the Integra LifeSciences Holdings Corporation 2003 Equity Incentive Plan is hereby adopted under the following terms and conditions:</w:t>
      </w:r>
    </w:p>
    <w:p>
      <w:pPr>
        <w:spacing w:after="0" w:line="209" w:lineRule="exact"/>
        <w:rPr>
          <w:sz w:val="20"/>
          <w:szCs w:val="20"/>
          <w:color w:val="auto"/>
        </w:rPr>
      </w:pPr>
    </w:p>
    <w:p>
      <w:pPr>
        <w:ind w:left="420" w:right="2099" w:hanging="412"/>
        <w:spacing w:after="0" w:line="237" w:lineRule="auto"/>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Plan is intended to provide a means whereby the Company may grant ISOs to Key Employees and may grant NQSOs, Restricted Stock, Stock Appreciation Rights, Performance Stock, Contract Stock and Dividend Equivalent Rights to Key Employees and Associates. Thereby, the Company expects to attract and retain such Key Employees and Associates and to motivate them to exercise their best efforts on behalf of the Company and any Related Corporations and Affiliates.</w:t>
      </w: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40" w:right="2419" w:hanging="5"/>
        <w:spacing w:after="0" w:line="235" w:lineRule="auto"/>
        <w:tabs>
          <w:tab w:leader="none" w:pos="856"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shall mean an entity in which the Company or a Related Corporation has a 50 percent or greater equity interest.</w:t>
      </w:r>
    </w:p>
    <w:p>
      <w:pPr>
        <w:spacing w:after="0" w:line="208" w:lineRule="exact"/>
        <w:rPr>
          <w:rFonts w:ascii="Courier New" w:cs="Courier New" w:eastAsia="Courier New" w:hAnsi="Courier New"/>
          <w:sz w:val="18"/>
          <w:szCs w:val="18"/>
          <w:color w:val="auto"/>
        </w:rPr>
      </w:pPr>
    </w:p>
    <w:p>
      <w:pPr>
        <w:ind w:left="540" w:right="1779" w:hanging="5"/>
        <w:spacing w:after="0" w:line="236" w:lineRule="auto"/>
        <w:tabs>
          <w:tab w:leader="none" w:pos="856"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shall mean a designated nonemployee director, consultant or other person providing services to the Company, a Related Corporation or an Affiliate.</w:t>
      </w:r>
    </w:p>
    <w:p>
      <w:pPr>
        <w:spacing w:after="0" w:line="208" w:lineRule="exact"/>
        <w:rPr>
          <w:rFonts w:ascii="Courier New" w:cs="Courier New" w:eastAsia="Courier New" w:hAnsi="Courier New"/>
          <w:sz w:val="18"/>
          <w:szCs w:val="18"/>
          <w:color w:val="auto"/>
        </w:rPr>
      </w:pPr>
    </w:p>
    <w:p>
      <w:pPr>
        <w:ind w:left="540" w:right="1779" w:hanging="5"/>
        <w:spacing w:after="0" w:line="236" w:lineRule="auto"/>
        <w:tabs>
          <w:tab w:leader="none" w:pos="856"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shall mean ISOs, NQSOs, Restricted Stock, Stock Appreciation Rights, Performance Stock, Contract Stock and/or Dividend Equivalent Rights awarded by the Committee to a Participant.</w:t>
      </w:r>
    </w:p>
    <w:p>
      <w:pPr>
        <w:spacing w:after="0" w:line="208" w:lineRule="exact"/>
        <w:rPr>
          <w:rFonts w:ascii="Courier New" w:cs="Courier New" w:eastAsia="Courier New" w:hAnsi="Courier New"/>
          <w:sz w:val="18"/>
          <w:szCs w:val="18"/>
          <w:color w:val="auto"/>
        </w:rPr>
      </w:pPr>
    </w:p>
    <w:p>
      <w:pPr>
        <w:ind w:left="540" w:right="1879" w:hanging="5"/>
        <w:spacing w:after="0" w:line="235" w:lineRule="auto"/>
        <w:tabs>
          <w:tab w:leader="none" w:pos="856"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shall mean a written document evidencing the grant of an Award, as described in Section 10.1.</w:t>
      </w:r>
    </w:p>
    <w:p>
      <w:pPr>
        <w:spacing w:after="0" w:line="208" w:lineRule="exact"/>
        <w:rPr>
          <w:rFonts w:ascii="Courier New" w:cs="Courier New" w:eastAsia="Courier New" w:hAnsi="Courier New"/>
          <w:sz w:val="18"/>
          <w:szCs w:val="18"/>
          <w:color w:val="auto"/>
        </w:rPr>
      </w:pPr>
    </w:p>
    <w:p>
      <w:pPr>
        <w:ind w:left="540" w:right="2319" w:hanging="5"/>
        <w:spacing w:after="0" w:line="235" w:lineRule="auto"/>
        <w:tabs>
          <w:tab w:leader="none" w:pos="856"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 f) "Code" shall mean the Internal Revenue Code of 1986, as amended.</w:t>
      </w:r>
    </w:p>
    <w:p>
      <w:pPr>
        <w:spacing w:after="0" w:line="203" w:lineRule="exact"/>
        <w:rPr>
          <w:sz w:val="20"/>
          <w:szCs w:val="20"/>
          <w:color w:val="auto"/>
        </w:rPr>
      </w:pPr>
    </w:p>
    <w:p>
      <w:pPr>
        <w:ind w:left="860" w:hanging="325"/>
        <w:spacing w:after="0"/>
        <w:tabs>
          <w:tab w:leader="none" w:pos="86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the Company's Compensation Committee of the</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207" w:lineRule="exact"/>
        <w:rPr>
          <w:rFonts w:ascii="Courier New" w:cs="Courier New" w:eastAsia="Courier New" w:hAnsi="Courier New"/>
          <w:sz w:val="18"/>
          <w:szCs w:val="18"/>
          <w:color w:val="auto"/>
        </w:rPr>
      </w:pPr>
    </w:p>
    <w:p>
      <w:pPr>
        <w:ind w:left="540" w:right="2519" w:hanging="5"/>
        <w:spacing w:after="0" w:line="235" w:lineRule="auto"/>
        <w:tabs>
          <w:tab w:leader="none" w:pos="85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Integra LifeSciences Holdings Corporation, a Delaware corporation.</w:t>
      </w:r>
    </w:p>
    <w:p>
      <w:pPr>
        <w:spacing w:after="0" w:line="208" w:lineRule="exact"/>
        <w:rPr>
          <w:rFonts w:ascii="Courier New" w:cs="Courier New" w:eastAsia="Courier New" w:hAnsi="Courier New"/>
          <w:sz w:val="18"/>
          <w:szCs w:val="18"/>
          <w:color w:val="auto"/>
        </w:rPr>
      </w:pPr>
    </w:p>
    <w:p>
      <w:pPr>
        <w:ind w:left="540" w:right="1879" w:hanging="5"/>
        <w:spacing w:after="0" w:line="237" w:lineRule="auto"/>
        <w:tabs>
          <w:tab w:leader="none" w:pos="85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Date" shall mean the date specified in the Award Agreement on which a Participant is entitled to receive Contract Stock, provided he or she is still providing services to the Company, a Related Corporation, or an Affiliate on such date.</w:t>
      </w:r>
    </w:p>
    <w:p>
      <w:pPr>
        <w:spacing w:after="0" w:line="207" w:lineRule="exact"/>
        <w:rPr>
          <w:rFonts w:ascii="Courier New" w:cs="Courier New" w:eastAsia="Courier New" w:hAnsi="Courier New"/>
          <w:sz w:val="18"/>
          <w:szCs w:val="18"/>
          <w:color w:val="auto"/>
        </w:rPr>
      </w:pPr>
    </w:p>
    <w:p>
      <w:pPr>
        <w:ind w:left="540" w:right="1999" w:hanging="5"/>
        <w:spacing w:after="0" w:line="237" w:lineRule="auto"/>
        <w:tabs>
          <w:tab w:leader="none" w:pos="85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Stock" shall mean an Award that entitles the recipient to receive unrestricted Shares, without payment, if the recipient is still providing services to the Company or a Related Corporation as of a future date specified in the Award Agreement.</w:t>
      </w:r>
    </w:p>
    <w:p>
      <w:pPr>
        <w:sectPr>
          <w:pgSz w:w="11900" w:h="16838" w:orient="portrait"/>
          <w:cols w:equalWidth="0" w:num="1">
            <w:col w:w="10219"/>
          </w:cols>
          <w:pgMar w:left="240" w:top="1325" w:right="1440" w:bottom="1440" w:gutter="0" w:footer="0" w:header="0"/>
        </w:sectPr>
      </w:pPr>
    </w:p>
    <w:bookmarkStart w:id="114" w:name="page115"/>
    <w:bookmarkEnd w:id="114"/>
    <w:p>
      <w:pPr>
        <w:ind w:left="540" w:right="2199" w:hanging="5"/>
        <w:spacing w:after="0" w:line="236" w:lineRule="auto"/>
        <w:tabs>
          <w:tab w:leader="none" w:pos="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separation from service as a result of "permanent and total disability," as defined in section 22(e)(3) of the Code.</w:t>
      </w:r>
    </w:p>
    <w:p>
      <w:pPr>
        <w:spacing w:after="0" w:line="208" w:lineRule="exact"/>
        <w:rPr>
          <w:rFonts w:ascii="Courier New" w:cs="Courier New" w:eastAsia="Courier New" w:hAnsi="Courier New"/>
          <w:sz w:val="18"/>
          <w:szCs w:val="18"/>
          <w:color w:val="auto"/>
        </w:rPr>
      </w:pPr>
    </w:p>
    <w:p>
      <w:pPr>
        <w:ind w:left="540" w:right="1999" w:hanging="5"/>
        <w:spacing w:after="0" w:line="237" w:lineRule="auto"/>
        <w:tabs>
          <w:tab w:leader="none" w:pos="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Equivalent Right" shall mean an Award that entitles the recipient to receive a benefit in lieu of cash dividends that would have been payable on any or all Shares subject to another Award granted to the Participant had such Shares been outstanding.</w:t>
      </w:r>
    </w:p>
    <w:p>
      <w:pPr>
        <w:spacing w:after="0" w:line="207" w:lineRule="exact"/>
        <w:rPr>
          <w:rFonts w:ascii="Courier New" w:cs="Courier New" w:eastAsia="Courier New" w:hAnsi="Courier New"/>
          <w:sz w:val="18"/>
          <w:szCs w:val="18"/>
          <w:color w:val="auto"/>
        </w:rPr>
      </w:pPr>
    </w:p>
    <w:p>
      <w:pPr>
        <w:ind w:left="540" w:right="2519" w:hanging="5"/>
        <w:spacing w:after="0" w:line="235" w:lineRule="auto"/>
        <w:tabs>
          <w:tab w:leader="none" w:pos="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as amended.</w:t>
      </w:r>
    </w:p>
    <w:p>
      <w:pPr>
        <w:spacing w:after="0" w:line="208" w:lineRule="exact"/>
        <w:rPr>
          <w:rFonts w:ascii="Courier New" w:cs="Courier New" w:eastAsia="Courier New" w:hAnsi="Courier New"/>
          <w:sz w:val="18"/>
          <w:szCs w:val="18"/>
          <w:color w:val="auto"/>
        </w:rPr>
      </w:pPr>
    </w:p>
    <w:p>
      <w:pPr>
        <w:ind w:left="540" w:right="1779" w:hanging="5"/>
        <w:spacing w:after="0" w:line="235" w:lineRule="auto"/>
        <w:tabs>
          <w:tab w:leader="none" w:pos="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shall mean the following, arrived at by a good faith determination of the Committee:</w:t>
      </w:r>
    </w:p>
    <w:p>
      <w:pPr>
        <w:spacing w:after="0" w:line="208" w:lineRule="exact"/>
        <w:rPr>
          <w:rFonts w:ascii="Courier New" w:cs="Courier New" w:eastAsia="Courier New" w:hAnsi="Courier New"/>
          <w:sz w:val="18"/>
          <w:szCs w:val="18"/>
          <w:color w:val="auto"/>
        </w:rPr>
      </w:pPr>
    </w:p>
    <w:p>
      <w:pPr>
        <w:jc w:val="both"/>
        <w:ind w:left="1060" w:right="1999" w:firstLine="1"/>
        <w:spacing w:after="0" w:line="237" w:lineRule="auto"/>
        <w:tabs>
          <w:tab w:leader="none" w:pos="1376"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are sales of Shares on a national securities exchange or in an over-the-counter market on the date of grant (or on such other date as value must be determined), then the quoted closing price on such date; or</w:t>
      </w:r>
    </w:p>
    <w:p>
      <w:pPr>
        <w:spacing w:after="0" w:line="207" w:lineRule="exact"/>
        <w:rPr>
          <w:rFonts w:ascii="Courier New" w:cs="Courier New" w:eastAsia="Courier New" w:hAnsi="Courier New"/>
          <w:sz w:val="18"/>
          <w:szCs w:val="18"/>
          <w:color w:val="auto"/>
        </w:rPr>
      </w:pPr>
    </w:p>
    <w:p>
      <w:pPr>
        <w:ind w:left="1060" w:right="1879" w:firstLine="1"/>
        <w:spacing w:after="0" w:line="237" w:lineRule="auto"/>
        <w:tabs>
          <w:tab w:leader="none" w:pos="1481"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are no such sales of Shares on the date of grant (or on such other date as value must be determined) but there are such sales on dates within a reasonable period both before and after such date, the weighted average of the quoted closing price on the nearest date before and the nearest date after such date on which there were such sales; or</w:t>
      </w:r>
    </w:p>
    <w:p>
      <w:pPr>
        <w:spacing w:after="0" w:line="209" w:lineRule="exact"/>
        <w:rPr>
          <w:rFonts w:ascii="Courier New" w:cs="Courier New" w:eastAsia="Courier New" w:hAnsi="Courier New"/>
          <w:sz w:val="18"/>
          <w:szCs w:val="18"/>
          <w:color w:val="auto"/>
        </w:rPr>
      </w:pPr>
    </w:p>
    <w:p>
      <w:pPr>
        <w:ind w:left="1060" w:right="1779" w:firstLine="1"/>
        <w:spacing w:after="0" w:line="237" w:lineRule="auto"/>
        <w:tabs>
          <w:tab w:leader="none" w:pos="1587"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actual sales are not available during a reasonable period beginning before and ending after the date of grant (or on such other date as value must be determined), then the mean between the bid and asked price on such date as reported by the National Quotation Bureau; or</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paragraphs (i) through (iii) above are not applicable, then</w:t>
      </w:r>
    </w:p>
    <w:p>
      <w:pPr>
        <w:spacing w:after="0" w:line="4" w:lineRule="exact"/>
        <w:rPr>
          <w:rFonts w:ascii="Courier New" w:cs="Courier New" w:eastAsia="Courier New" w:hAnsi="Courier New"/>
          <w:sz w:val="18"/>
          <w:szCs w:val="18"/>
          <w:color w:val="auto"/>
        </w:rPr>
      </w:pPr>
    </w:p>
    <w:p>
      <w:pPr>
        <w:ind w:left="10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method of determining fair market value as shall be adopted by the Committee.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Where the Fair Market Value of Shares is determined under paragraph (ii)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ss.20.2031-2(b)(1), or any successor thereto.</w:t>
      </w:r>
    </w:p>
    <w:p>
      <w:pPr>
        <w:spacing w:after="0" w:line="210" w:lineRule="exact"/>
        <w:rPr>
          <w:sz w:val="20"/>
          <w:szCs w:val="20"/>
          <w:color w:val="auto"/>
        </w:rPr>
      </w:pPr>
    </w:p>
    <w:p>
      <w:pPr>
        <w:ind w:left="540" w:right="1999" w:hanging="5"/>
        <w:spacing w:after="0" w:line="237" w:lineRule="auto"/>
        <w:tabs>
          <w:tab w:leader="none" w:pos="856"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 shall mean an Option which, at the time such Option is granted under the Plan, qualifies as an incentive stock option within the meaning of section 422 of the Code, unless the Award Agreement states that the Option will not be treated as an ISO.</w:t>
      </w:r>
    </w:p>
    <w:p>
      <w:pPr>
        <w:spacing w:after="0" w:line="207" w:lineRule="exact"/>
        <w:rPr>
          <w:rFonts w:ascii="Courier New" w:cs="Courier New" w:eastAsia="Courier New" w:hAnsi="Courier New"/>
          <w:sz w:val="18"/>
          <w:szCs w:val="18"/>
          <w:color w:val="auto"/>
        </w:rPr>
      </w:pPr>
    </w:p>
    <w:p>
      <w:pPr>
        <w:ind w:left="540" w:right="2519" w:hanging="5"/>
        <w:spacing w:after="0" w:line="236" w:lineRule="auto"/>
        <w:tabs>
          <w:tab w:leader="none" w:pos="856"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shall mean an officer, executive, or managerial or nonmanagerial employee of the Company, a Related Corporation, or an Affiliate.</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"More-Than-10-Percent Stockholder" shall mean any person who at the time of grant owns, directly or indirectly, or is deemed to own by reason of the attribution rules of section 424(d) of the Code, Shares possessing more than 10 percent of the total combined voting power of all classes of Shares of the Company or of a Related Corporation.</w:t>
      </w:r>
    </w:p>
    <w:p>
      <w:pPr>
        <w:spacing w:after="0" w:line="208" w:lineRule="exact"/>
        <w:rPr>
          <w:rFonts w:ascii="Courier New" w:cs="Courier New" w:eastAsia="Courier New" w:hAnsi="Courier New"/>
          <w:sz w:val="18"/>
          <w:szCs w:val="18"/>
          <w:color w:val="auto"/>
        </w:rPr>
      </w:pPr>
    </w:p>
    <w:p>
      <w:pPr>
        <w:ind w:left="540" w:right="1779" w:hanging="5"/>
        <w:spacing w:after="0" w:line="236" w:lineRule="auto"/>
        <w:tabs>
          <w:tab w:leader="none" w:pos="856"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"NQSO" shall mean an Option that, at the time such Option is granted to a Participant, does not meet the definition of an ISO, whether or not it is designated as a nonqualified stock option in the Award Agreement.</w:t>
      </w:r>
    </w:p>
    <w:p>
      <w:pPr>
        <w:spacing w:after="0" w:line="208" w:lineRule="exact"/>
        <w:rPr>
          <w:rFonts w:ascii="Courier New" w:cs="Courier New" w:eastAsia="Courier New" w:hAnsi="Courier New"/>
          <w:sz w:val="18"/>
          <w:szCs w:val="18"/>
          <w:color w:val="auto"/>
        </w:rPr>
      </w:pPr>
    </w:p>
    <w:p>
      <w:pPr>
        <w:ind w:left="540" w:right="2099" w:hanging="5"/>
        <w:spacing w:after="0" w:line="235" w:lineRule="auto"/>
        <w:tabs>
          <w:tab w:leader="none" w:pos="856"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is an Award entitling the Participant on exercise thereof to purchase Shares at a specified exercise price.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15" w:name="page116"/>
    <w:bookmarkEnd w:id="115"/>
    <w:p>
      <w:pPr>
        <w:ind w:left="532" w:right="2519" w:hanging="5"/>
        <w:spacing w:after="0" w:line="235" w:lineRule="auto"/>
        <w:tabs>
          <w:tab w:leader="none" w:pos="84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 Key Employee or Associate who has been granted an Award under the Plan.</w:t>
      </w:r>
    </w:p>
    <w:p>
      <w:pPr>
        <w:spacing w:after="0" w:line="208" w:lineRule="exact"/>
        <w:rPr>
          <w:rFonts w:ascii="Courier New" w:cs="Courier New" w:eastAsia="Courier New" w:hAnsi="Courier New"/>
          <w:sz w:val="18"/>
          <w:szCs w:val="18"/>
          <w:color w:val="auto"/>
        </w:rPr>
      </w:pPr>
    </w:p>
    <w:p>
      <w:pPr>
        <w:ind w:left="532" w:right="1999" w:hanging="5"/>
        <w:spacing w:after="0" w:line="236" w:lineRule="auto"/>
        <w:tabs>
          <w:tab w:leader="none" w:pos="84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Stock" shall mean an Award that entitles the recipient to receive Shares, without payment, following the attainment of designated Performance Goals.</w:t>
      </w:r>
    </w:p>
    <w:p>
      <w:pPr>
        <w:spacing w:after="0" w:line="208" w:lineRule="exact"/>
        <w:rPr>
          <w:rFonts w:ascii="Courier New" w:cs="Courier New" w:eastAsia="Courier New" w:hAnsi="Courier New"/>
          <w:sz w:val="18"/>
          <w:szCs w:val="18"/>
          <w:color w:val="auto"/>
        </w:rPr>
      </w:pPr>
    </w:p>
    <w:p>
      <w:pPr>
        <w:ind w:left="532" w:right="1779" w:hanging="5"/>
        <w:spacing w:after="0" w:line="238" w:lineRule="auto"/>
        <w:tabs>
          <w:tab w:leader="none" w:pos="84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Goals" shall mean goals deemed by the Committee to be important to the success of the Company or any of its Related Corporations or Affiliates. The Committee shall establish the specific measures for each such goal at the time an Award of Performance Stock is granted. In creating these measures, the Committee shall use one or more of the following business criteria: return on assets, return on net assets, asset turnover, return on equity, return on capital, market price 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207" w:lineRule="exact"/>
        <w:rPr>
          <w:rFonts w:ascii="Courier New" w:cs="Courier New" w:eastAsia="Courier New" w:hAnsi="Courier New"/>
          <w:sz w:val="18"/>
          <w:szCs w:val="18"/>
          <w:color w:val="auto"/>
        </w:rPr>
      </w:pPr>
    </w:p>
    <w:p>
      <w:pPr>
        <w:ind w:left="532" w:right="2099" w:hanging="5"/>
        <w:spacing w:after="0" w:line="236" w:lineRule="auto"/>
        <w:tabs>
          <w:tab w:leader="none" w:pos="84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the Integra LifeSciences Holdings Corporation 2003 Equity Incentive Plan, as set forth herein and as it may be amended from time to time.</w:t>
      </w:r>
    </w:p>
    <w:p>
      <w:pPr>
        <w:spacing w:after="0" w:line="208" w:lineRule="exact"/>
        <w:rPr>
          <w:rFonts w:ascii="Courier New" w:cs="Courier New" w:eastAsia="Courier New" w:hAnsi="Courier New"/>
          <w:sz w:val="18"/>
          <w:szCs w:val="18"/>
          <w:color w:val="auto"/>
        </w:rPr>
      </w:pPr>
    </w:p>
    <w:p>
      <w:pPr>
        <w:ind w:left="532" w:right="1879" w:hanging="5"/>
        <w:spacing w:after="0" w:line="237" w:lineRule="auto"/>
        <w:tabs>
          <w:tab w:leader="none" w:pos="84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Corporation" shall mean either a "subsidiary corporation" of the Company (if any), as defined in section 424(f) of the Code, or the "parent corporation" of the Company (if any), as defined in section 424(e) of the Code.</w:t>
      </w:r>
    </w:p>
    <w:p>
      <w:pPr>
        <w:spacing w:after="0" w:line="207" w:lineRule="exact"/>
        <w:rPr>
          <w:rFonts w:ascii="Courier New" w:cs="Courier New" w:eastAsia="Courier New" w:hAnsi="Courier New"/>
          <w:sz w:val="18"/>
          <w:szCs w:val="18"/>
          <w:color w:val="auto"/>
        </w:rPr>
      </w:pPr>
    </w:p>
    <w:p>
      <w:pPr>
        <w:ind w:left="532" w:right="1879" w:hanging="5"/>
        <w:spacing w:after="0" w:line="236" w:lineRule="auto"/>
        <w:tabs>
          <w:tab w:leader="none" w:pos="84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shall mean an Award that grants the recipient Shares at no cost but subject to whatever restrictions are determined by the Committee.</w:t>
      </w:r>
    </w:p>
    <w:p>
      <w:pPr>
        <w:spacing w:after="0" w:line="203" w:lineRule="exact"/>
        <w:rPr>
          <w:rFonts w:ascii="Courier New" w:cs="Courier New" w:eastAsia="Courier New" w:hAnsi="Courier New"/>
          <w:sz w:val="18"/>
          <w:szCs w:val="18"/>
          <w:color w:val="auto"/>
        </w:rPr>
      </w:pPr>
    </w:p>
    <w:p>
      <w:pPr>
        <w:ind w:left="852" w:hanging="325"/>
        <w:spacing w:after="0"/>
        <w:tabs>
          <w:tab w:leader="none" w:pos="852"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shall mean the Securities Act of 1933, as amended.</w:t>
      </w:r>
    </w:p>
    <w:p>
      <w:pPr>
        <w:spacing w:after="0" w:line="207" w:lineRule="exact"/>
        <w:rPr>
          <w:sz w:val="20"/>
          <w:szCs w:val="20"/>
          <w:color w:val="auto"/>
        </w:rPr>
      </w:pPr>
    </w:p>
    <w:p>
      <w:pPr>
        <w:ind w:left="532" w:right="2199"/>
        <w:spacing w:after="0" w:line="235" w:lineRule="auto"/>
        <w:rPr>
          <w:sz w:val="20"/>
          <w:szCs w:val="20"/>
          <w:color w:val="auto"/>
        </w:rPr>
      </w:pPr>
      <w:r>
        <w:rPr>
          <w:rFonts w:ascii="Courier New" w:cs="Courier New" w:eastAsia="Courier New" w:hAnsi="Courier New"/>
          <w:sz w:val="18"/>
          <w:szCs w:val="18"/>
          <w:color w:val="auto"/>
        </w:rPr>
        <w:t>aa)"Shares" shall mean shares of common stock of the Company, par value $0.01 per share.</w:t>
      </w:r>
    </w:p>
    <w:p>
      <w:pPr>
        <w:spacing w:after="0" w:line="208" w:lineRule="exact"/>
        <w:rPr>
          <w:sz w:val="20"/>
          <w:szCs w:val="20"/>
          <w:color w:val="auto"/>
        </w:rPr>
      </w:pPr>
    </w:p>
    <w:p>
      <w:pPr>
        <w:ind w:left="532" w:right="1779" w:hanging="5"/>
        <w:spacing w:after="0" w:line="275" w:lineRule="auto"/>
        <w:tabs>
          <w:tab w:leader="none" w:pos="953"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 shall mean an Award entitling the recipient on exercise to receive an amount, in cash or Shares or a combination thereof (such form to be determined by the Committee), determined in whole or in part by reference to appreciation in Share value.</w:t>
      </w:r>
    </w:p>
    <w:p>
      <w:pPr>
        <w:spacing w:after="0" w:line="176"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left="532" w:right="1779" w:hanging="5"/>
        <w:spacing w:after="0" w:line="237" w:lineRule="auto"/>
        <w:tabs>
          <w:tab w:leader="none" w:pos="848"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Section 162(m) of the Code, Rule 16b-3 promulgated under the Exchange Act or as required by any other applicable rule or regulation.</w:t>
      </w:r>
    </w:p>
    <w:p>
      <w:pPr>
        <w:spacing w:after="0" w:line="210" w:lineRule="exact"/>
        <w:rPr>
          <w:rFonts w:ascii="Courier New" w:cs="Courier New" w:eastAsia="Courier New" w:hAnsi="Courier New"/>
          <w:sz w:val="18"/>
          <w:szCs w:val="18"/>
          <w:color w:val="auto"/>
        </w:rPr>
      </w:pPr>
    </w:p>
    <w:p>
      <w:pPr>
        <w:ind w:left="852" w:hanging="325"/>
        <w:spacing w:after="0"/>
        <w:tabs>
          <w:tab w:leader="none" w:pos="8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w:t>
      </w:r>
    </w:p>
    <w:p>
      <w:pPr>
        <w:spacing w:after="0" w:line="206" w:lineRule="exact"/>
        <w:rPr>
          <w:rFonts w:ascii="Courier New" w:cs="Courier New" w:eastAsia="Courier New" w:hAnsi="Courier New"/>
          <w:sz w:val="18"/>
          <w:szCs w:val="18"/>
          <w:color w:val="auto"/>
        </w:rPr>
      </w:pPr>
    </w:p>
    <w:p>
      <w:pPr>
        <w:ind w:left="1052" w:right="2099" w:firstLine="1"/>
        <w:spacing w:after="0" w:line="236" w:lineRule="auto"/>
        <w:tabs>
          <w:tab w:leader="none" w:pos="1368"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Key Employees and Associates to be granted Awards under the Plan and to grant such Awards at such time or times as it may choose;</w:t>
      </w:r>
    </w:p>
    <w:p>
      <w:pPr>
        <w:spacing w:after="0" w:line="208" w:lineRule="exact"/>
        <w:rPr>
          <w:rFonts w:ascii="Courier New" w:cs="Courier New" w:eastAsia="Courier New" w:hAnsi="Courier New"/>
          <w:sz w:val="18"/>
          <w:szCs w:val="18"/>
          <w:color w:val="auto"/>
        </w:rPr>
      </w:pPr>
    </w:p>
    <w:p>
      <w:pPr>
        <w:ind w:left="1052" w:right="1779" w:firstLine="1"/>
        <w:spacing w:after="0" w:line="235" w:lineRule="auto"/>
        <w:tabs>
          <w:tab w:leader="none" w:pos="1473"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type and size of each Award, including the number of Shares subject to the Award;</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116" w:name="page117"/>
    <w:bookmarkEnd w:id="116"/>
    <w:p>
      <w:pPr>
        <w:ind w:left="1580" w:hanging="519"/>
        <w:spacing w:after="0"/>
        <w:tabs>
          <w:tab w:leader="none" w:pos="15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of each Award;</w:t>
      </w:r>
    </w:p>
    <w:p>
      <w:pPr>
        <w:spacing w:after="0" w:line="4" w:lineRule="exact"/>
        <w:rPr>
          <w:rFonts w:ascii="Courier New" w:cs="Courier New" w:eastAsia="Courier New" w:hAnsi="Courier New"/>
          <w:sz w:val="18"/>
          <w:szCs w:val="18"/>
          <w:color w:val="auto"/>
        </w:rPr>
      </w:pPr>
    </w:p>
    <w:p>
      <w:pPr>
        <w:ind w:left="1060" w:right="1999" w:firstLine="1"/>
        <w:spacing w:after="0" w:line="237" w:lineRule="auto"/>
        <w:tabs>
          <w:tab w:leader="none" w:pos="148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an existing Award in whole or in part (including the extension of the exercise period for any NQSO), except that the Committee may not (A) lower the exercise price of any Option, or (B) without the consent of the Participant holding the Award, take any action under this clause if such action would adversely affect the rights of such Participant;</w:t>
      </w:r>
    </w:p>
    <w:p>
      <w:pPr>
        <w:spacing w:after="0" w:line="209" w:lineRule="exact"/>
        <w:rPr>
          <w:rFonts w:ascii="Courier New" w:cs="Courier New" w:eastAsia="Courier New" w:hAnsi="Courier New"/>
          <w:sz w:val="18"/>
          <w:szCs w:val="18"/>
          <w:color w:val="auto"/>
        </w:rPr>
      </w:pPr>
    </w:p>
    <w:p>
      <w:pPr>
        <w:ind w:left="1060" w:right="1999" w:firstLine="1"/>
        <w:spacing w:after="0" w:line="237" w:lineRule="auto"/>
        <w:tabs>
          <w:tab w:leader="none" w:pos="1376"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amend and rescind rules and regulations for the administration of the Plan; vi) to interpret the Plan and decide any questions and settle any controversies that may arise in connection with it; and</w:t>
      </w:r>
    </w:p>
    <w:p>
      <w:pPr>
        <w:spacing w:after="0" w:line="207" w:lineRule="exact"/>
        <w:rPr>
          <w:sz w:val="20"/>
          <w:szCs w:val="20"/>
          <w:color w:val="auto"/>
        </w:rPr>
      </w:pPr>
    </w:p>
    <w:p>
      <w:pPr>
        <w:ind w:left="1060" w:right="1879" w:firstLine="1"/>
        <w:spacing w:after="0" w:line="272" w:lineRule="auto"/>
        <w:tabs>
          <w:tab w:leader="none" w:pos="1587"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such modifications, amendments, procedures, sub-plans and the like, which may be inconsistent with the provisions of the Plan, as may be necessary to comply with the laws and regulations of other countries in which the Company and its Related Corporations and Affiliates operate in order to assure the viability of Awards granted under the Plan to individuals in such other countries.</w:t>
      </w:r>
    </w:p>
    <w:p>
      <w:pPr>
        <w:spacing w:after="0" w:line="186"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179" w:lineRule="exact"/>
        <w:rPr>
          <w:sz w:val="20"/>
          <w:szCs w:val="20"/>
          <w:color w:val="auto"/>
        </w:rPr>
      </w:pPr>
    </w:p>
    <w:p>
      <w:pPr>
        <w:ind w:left="420" w:hanging="412"/>
        <w:spacing w:after="0"/>
        <w:tabs>
          <w:tab w:leader="none" w:pos="42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spacing w:after="0" w:line="206" w:lineRule="exact"/>
        <w:rPr>
          <w:rFonts w:ascii="Courier New" w:cs="Courier New" w:eastAsia="Courier New" w:hAnsi="Courier New"/>
          <w:sz w:val="18"/>
          <w:szCs w:val="18"/>
          <w:color w:val="auto"/>
        </w:rPr>
      </w:pPr>
    </w:p>
    <w:p>
      <w:pPr>
        <w:ind w:left="540" w:right="1879" w:hanging="5"/>
        <w:spacing w:after="0" w:line="273" w:lineRule="auto"/>
        <w:tabs>
          <w:tab w:leader="none" w:pos="856"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having been adopted by the Board on February 2, 2003, shall become effective on that date, but subject to the approval of the stockholders of the Company pursuant to Section 9(b). Awards may be granted under the Plan prior to such stockholder approval (but after the Board's adoption of the Plan), subject to such stockholder approval.</w:t>
      </w:r>
    </w:p>
    <w:p>
      <w:pPr>
        <w:spacing w:after="0" w:line="184" w:lineRule="exact"/>
        <w:rPr>
          <w:rFonts w:ascii="Courier New" w:cs="Courier New" w:eastAsia="Courier New" w:hAnsi="Courier New"/>
          <w:sz w:val="16"/>
          <w:szCs w:val="16"/>
          <w:color w:val="auto"/>
        </w:rPr>
      </w:pPr>
    </w:p>
    <w:p>
      <w:pPr>
        <w:ind w:left="540" w:right="1779" w:hanging="5"/>
        <w:spacing w:after="0" w:line="236" w:lineRule="auto"/>
        <w:tabs>
          <w:tab w:leader="none" w:pos="856"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for ISOs. No ISO may be granted under the Plan after February 23, 2013, but ISOs previously granted may extend beyond that date. Awards other than ISOs may be granted after that date.</w:t>
      </w:r>
    </w:p>
    <w:p>
      <w:pPr>
        <w:spacing w:after="0" w:line="208" w:lineRule="exact"/>
        <w:rPr>
          <w:rFonts w:ascii="Courier New" w:cs="Courier New" w:eastAsia="Courier New" w:hAnsi="Courier New"/>
          <w:sz w:val="18"/>
          <w:szCs w:val="18"/>
          <w:color w:val="auto"/>
        </w:rPr>
      </w:pPr>
    </w:p>
    <w:p>
      <w:pPr>
        <w:ind w:left="420" w:right="1779" w:hanging="412"/>
        <w:spacing w:after="0" w:line="238" w:lineRule="auto"/>
        <w:tabs>
          <w:tab w:leader="none" w:pos="42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the Plan. The aggregate number of Shares that may be delivered under the Plan is 4,000,000. Further, no Key Employee shall receive Options and/or Stock Appreciation Rights for more than 1,000,000 Shares during any calendar year under the Plan. However, the limits in the preceding two sentences shall be subject to the adjustment described in Section 8.3. Shares delivered under the Plan may be authorized but unissued Shares or reacquired Shares, and the Company may purchase Shares required for this purpose, from time to time, if it deems such purchase to be advisable. Any Shares still subject to an Option which expires or otherwise terminates for any reason whatever (including, without limitation, the surrender thereof) without having been exercised in full, any Shares that are still subject to an Award that is forfeited, any Shares withheld for the payment of taxes with respect to an Award, and the Shares subject to an Award which is payable in Shares or cash and that is satisfied in cash rather than in Shares shall continue to be available for Awards under the Plan.</w:t>
      </w:r>
    </w:p>
    <w:p>
      <w:pPr>
        <w:spacing w:after="0" w:line="208" w:lineRule="exact"/>
        <w:rPr>
          <w:rFonts w:ascii="Courier New" w:cs="Courier New" w:eastAsia="Courier New" w:hAnsi="Courier New"/>
          <w:sz w:val="18"/>
          <w:szCs w:val="18"/>
          <w:color w:val="auto"/>
        </w:rPr>
      </w:pPr>
    </w:p>
    <w:p>
      <w:pPr>
        <w:ind w:left="420" w:right="1779" w:hanging="412"/>
        <w:spacing w:after="0" w:line="275" w:lineRule="auto"/>
        <w:tabs>
          <w:tab w:leader="none" w:pos="4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The class of individuals who shall be eligible to receive Awards under the Plan shall be the Key Employees (including any directors of the Company who are also officers or Key Employees) and the Associates. More than one Award may be granted to a Key Employee or Associate under the Plan.</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17" w:name="page118"/>
    <w:bookmarkEnd w:id="117"/>
    <w:p>
      <w:pPr>
        <w:ind w:left="-8" w:right="8219" w:firstLine="8"/>
        <w:spacing w:after="0" w:line="470" w:lineRule="auto"/>
        <w:tabs>
          <w:tab w:leader="none" w:pos="41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Awards 7.1 Options</w:t>
      </w:r>
    </w:p>
    <w:p>
      <w:pPr>
        <w:spacing w:after="0" w:line="11" w:lineRule="exact"/>
        <w:rPr>
          <w:rFonts w:ascii="Courier New" w:cs="Courier New" w:eastAsia="Courier New" w:hAnsi="Courier New"/>
          <w:sz w:val="18"/>
          <w:szCs w:val="18"/>
          <w:color w:val="auto"/>
        </w:rPr>
      </w:pPr>
    </w:p>
    <w:p>
      <w:pPr>
        <w:ind w:left="532" w:right="1999" w:hanging="5"/>
        <w:spacing w:after="0" w:line="237" w:lineRule="auto"/>
        <w:tabs>
          <w:tab w:leader="none" w:pos="848"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Kinds of Options. Both ISOs and NQSOs may be granted by the Committee under the Plan. However, ISOs may only be granted to Key Employees of 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211" w:lineRule="exact"/>
        <w:rPr>
          <w:rFonts w:ascii="Courier New" w:cs="Courier New" w:eastAsia="Courier New" w:hAnsi="Courier New"/>
          <w:sz w:val="18"/>
          <w:szCs w:val="18"/>
          <w:color w:val="auto"/>
        </w:rPr>
      </w:pPr>
    </w:p>
    <w:p>
      <w:pPr>
        <w:ind w:left="532" w:right="1779" w:hanging="5"/>
        <w:spacing w:after="0" w:line="270" w:lineRule="auto"/>
        <w:tabs>
          <w:tab w:leader="none" w:pos="848"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 Limit. The aggregate Fair Market Value of the Shares with respect to which ISOs are exercisable for the first time by a Key Employee 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391" w:lineRule="exact"/>
        <w:rPr>
          <w:rFonts w:ascii="Courier New" w:cs="Courier New" w:eastAsia="Courier New" w:hAnsi="Courier New"/>
          <w:sz w:val="16"/>
          <w:szCs w:val="16"/>
          <w:color w:val="auto"/>
        </w:rPr>
      </w:pPr>
    </w:p>
    <w:p>
      <w:pPr>
        <w:ind w:left="532" w:right="1999" w:hanging="5"/>
        <w:spacing w:after="0" w:line="235" w:lineRule="auto"/>
        <w:tabs>
          <w:tab w:leader="none" w:pos="848"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of an Option shall be determined by the Committee, subject to the following:</w:t>
      </w:r>
    </w:p>
    <w:p>
      <w:pPr>
        <w:spacing w:after="0" w:line="208" w:lineRule="exact"/>
        <w:rPr>
          <w:rFonts w:ascii="Courier New" w:cs="Courier New" w:eastAsia="Courier New" w:hAnsi="Courier New"/>
          <w:sz w:val="18"/>
          <w:szCs w:val="18"/>
          <w:color w:val="auto"/>
        </w:rPr>
      </w:pPr>
    </w:p>
    <w:p>
      <w:pPr>
        <w:ind w:left="1372" w:hanging="319"/>
        <w:spacing w:after="0"/>
        <w:tabs>
          <w:tab w:leader="none" w:pos="1372" w:val="left"/>
        </w:tabs>
        <w:numPr>
          <w:ilvl w:val="2"/>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an ISO shall not be less than the greater of</w:t>
      </w:r>
    </w:p>
    <w:p>
      <w:pPr>
        <w:spacing w:after="0" w:line="21" w:lineRule="exact"/>
        <w:rPr>
          <w:rFonts w:ascii="Courier New" w:cs="Courier New" w:eastAsia="Courier New" w:hAnsi="Courier New"/>
          <w:sz w:val="16"/>
          <w:szCs w:val="16"/>
          <w:color w:val="auto"/>
        </w:rPr>
      </w:pPr>
    </w:p>
    <w:p>
      <w:pPr>
        <w:ind w:left="1052"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100 percent (110 percent in the case of an ISO granted to a More-Than-10-Percent Stockholder) of the Fair Market Value of the Shares subject to the Option, determined as of the time the Option is granted, or (B) the par value per Share.</w:t>
      </w:r>
    </w:p>
    <w:p>
      <w:pPr>
        <w:spacing w:after="0" w:line="207" w:lineRule="exact"/>
        <w:rPr>
          <w:rFonts w:ascii="Courier New" w:cs="Courier New" w:eastAsia="Courier New" w:hAnsi="Courier New"/>
          <w:sz w:val="16"/>
          <w:szCs w:val="16"/>
          <w:color w:val="auto"/>
        </w:rPr>
      </w:pPr>
    </w:p>
    <w:p>
      <w:pPr>
        <w:jc w:val="both"/>
        <w:ind w:left="1052" w:right="1999" w:firstLine="1"/>
        <w:spacing w:after="0" w:line="237" w:lineRule="auto"/>
        <w:tabs>
          <w:tab w:leader="none" w:pos="1473" w:val="left"/>
        </w:tabs>
        <w:numPr>
          <w:ilvl w:val="2"/>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an NQSO shall not be less than the greater of (A) 100 percent of the Fair Market Value of the Shares subject to the Option, determined as of the time the Option is granted, or (B) the par value per Share.</w:t>
      </w:r>
    </w:p>
    <w:p>
      <w:pPr>
        <w:spacing w:after="0" w:line="207" w:lineRule="exact"/>
        <w:rPr>
          <w:rFonts w:ascii="Courier New" w:cs="Courier New" w:eastAsia="Courier New" w:hAnsi="Courier New"/>
          <w:sz w:val="18"/>
          <w:szCs w:val="18"/>
          <w:color w:val="auto"/>
        </w:rPr>
      </w:pPr>
    </w:p>
    <w:p>
      <w:pPr>
        <w:ind w:left="532" w:right="1879" w:hanging="5"/>
        <w:spacing w:after="0" w:line="237" w:lineRule="auto"/>
        <w:tabs>
          <w:tab w:leader="none" w:pos="848"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Options. The term of each Option may not be more than 10 years (five years, in the case of an ISO granted to a More-Than-10-Percent Stockholder) from the date the Option was granted, or such earlier date as may be specified in the Award Agreement.</w:t>
      </w:r>
    </w:p>
    <w:p>
      <w:pPr>
        <w:spacing w:after="0" w:line="207" w:lineRule="exact"/>
        <w:rPr>
          <w:rFonts w:ascii="Courier New" w:cs="Courier New" w:eastAsia="Courier New" w:hAnsi="Courier New"/>
          <w:sz w:val="18"/>
          <w:szCs w:val="18"/>
          <w:color w:val="auto"/>
        </w:rPr>
      </w:pPr>
    </w:p>
    <w:p>
      <w:pPr>
        <w:ind w:left="532" w:right="1779" w:hanging="5"/>
        <w:spacing w:after="0" w:line="238" w:lineRule="auto"/>
        <w:tabs>
          <w:tab w:leader="none" w:pos="848"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An Option shall become exercisable at such time or times (but not less than three months from the date of grant), and on such conditions, as the Committee 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(f)(iii) below, payment may be made as soon as practicable after the exercise). Only full shares shall be issued under the Plan, and any fractional share that might otherwise be issuable upon exercise of an Option granted hereunder shall be forfeited.</w:t>
      </w:r>
    </w:p>
    <w:p>
      <w:pPr>
        <w:spacing w:after="0" w:line="207" w:lineRule="exact"/>
        <w:rPr>
          <w:rFonts w:ascii="Courier New" w:cs="Courier New" w:eastAsia="Courier New" w:hAnsi="Courier New"/>
          <w:sz w:val="18"/>
          <w:szCs w:val="18"/>
          <w:color w:val="auto"/>
        </w:rPr>
      </w:pPr>
    </w:p>
    <w:p>
      <w:pPr>
        <w:ind w:left="532" w:right="1879" w:hanging="5"/>
        <w:spacing w:after="0" w:line="235" w:lineRule="auto"/>
        <w:tabs>
          <w:tab w:leader="none" w:pos="848"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Shares. Shares purchased on the exercise of an Option shall be paid for as follows:</w:t>
      </w:r>
    </w:p>
    <w:p>
      <w:pPr>
        <w:spacing w:after="0" w:line="208" w:lineRule="exact"/>
        <w:rPr>
          <w:rFonts w:ascii="Courier New" w:cs="Courier New" w:eastAsia="Courier New" w:hAnsi="Courier New"/>
          <w:sz w:val="18"/>
          <w:szCs w:val="18"/>
          <w:color w:val="auto"/>
        </w:rPr>
      </w:pPr>
    </w:p>
    <w:p>
      <w:pPr>
        <w:ind w:left="1052" w:right="1999" w:firstLine="1"/>
        <w:spacing w:after="0" w:line="235" w:lineRule="auto"/>
        <w:tabs>
          <w:tab w:leader="none" w:pos="1368" w:val="left"/>
        </w:tabs>
        <w:numPr>
          <w:ilvl w:val="2"/>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(acceptable to the Committee), bank draft, or money order payable to the order of the Company;</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2" w:right="1440" w:bottom="1440" w:gutter="0" w:footer="0" w:header="0"/>
        </w:sectPr>
      </w:pPr>
    </w:p>
    <w:bookmarkStart w:id="118" w:name="page119"/>
    <w:bookmarkEnd w:id="118"/>
    <w:p>
      <w:pPr>
        <w:ind w:left="1060" w:right="1779" w:firstLine="1"/>
        <w:spacing w:after="0" w:line="270" w:lineRule="auto"/>
        <w:tabs>
          <w:tab w:leader="none" w:pos="148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Shares previously acquired by the 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391" w:lineRule="exact"/>
        <w:rPr>
          <w:rFonts w:ascii="Courier New" w:cs="Courier New" w:eastAsia="Courier New" w:hAnsi="Courier New"/>
          <w:sz w:val="16"/>
          <w:szCs w:val="16"/>
          <w:color w:val="auto"/>
        </w:rPr>
      </w:pPr>
    </w:p>
    <w:p>
      <w:pPr>
        <w:ind w:left="1060" w:right="1999" w:firstLine="1"/>
        <w:spacing w:after="0" w:line="275" w:lineRule="auto"/>
        <w:tabs>
          <w:tab w:leader="none" w:pos="1587"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176"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combination of the above-listed forms of payment.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event the Option price is paid, in whole or in part, with Shares, the portion of the Option price so paid shall be equal to the Fair Market Value on the date of exercise of the Option of the Shares surrendered in payment of such Option price.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 Stock Appreciation Rights</w:t>
      </w:r>
    </w:p>
    <w:p>
      <w:pPr>
        <w:spacing w:after="0" w:line="207" w:lineRule="exact"/>
        <w:rPr>
          <w:sz w:val="20"/>
          <w:szCs w:val="20"/>
          <w:color w:val="auto"/>
        </w:rPr>
      </w:pPr>
    </w:p>
    <w:p>
      <w:pPr>
        <w:ind w:left="540" w:right="1779" w:hanging="5"/>
        <w:spacing w:after="0" w:line="237" w:lineRule="auto"/>
        <w:tabs>
          <w:tab w:leader="none" w:pos="856"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Stock Appreciation Rights. Stock Appreciation Rights may be granted to a Key Employee or Associate by the Committee. Stock 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211" w:lineRule="exact"/>
        <w:rPr>
          <w:rFonts w:ascii="Courier New" w:cs="Courier New" w:eastAsia="Courier New" w:hAnsi="Courier New"/>
          <w:sz w:val="18"/>
          <w:szCs w:val="18"/>
          <w:color w:val="auto"/>
        </w:rPr>
      </w:pPr>
    </w:p>
    <w:p>
      <w:pPr>
        <w:ind w:left="540" w:right="1779" w:hanging="5"/>
        <w:spacing w:after="0" w:line="272" w:lineRule="auto"/>
        <w:tabs>
          <w:tab w:leader="none" w:pos="856"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Stock Appreciation Rights. A Stock Appreciation Right entitles the Participant to receive, with respect to each Share as to which the 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185" w:lineRule="exact"/>
        <w:rPr>
          <w:rFonts w:ascii="Courier New" w:cs="Courier New" w:eastAsia="Courier New" w:hAnsi="Courier New"/>
          <w:sz w:val="16"/>
          <w:szCs w:val="16"/>
          <w:color w:val="auto"/>
        </w:rPr>
      </w:pPr>
    </w:p>
    <w:p>
      <w:pPr>
        <w:ind w:left="540" w:right="1879" w:hanging="5"/>
        <w:spacing w:after="0" w:line="269" w:lineRule="auto"/>
        <w:tabs>
          <w:tab w:leader="none" w:pos="856"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Applicable to Tandem Awards. When Stock Appreciation Rights are granted in tandem with Options, the number of Stock Appreciation Rights granted to a Participant that shall be exercisable during a specified 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119" w:name="page120"/>
    <w:bookmarkEnd w:id="119"/>
    <w:p>
      <w:pPr>
        <w:ind w:left="540" w:right="1779" w:hanging="5"/>
        <w:spacing w:after="0" w:line="271" w:lineRule="auto"/>
        <w:tabs>
          <w:tab w:leader="none" w:pos="856"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Independent Stock Appreciation Rights. A Stock Appreciation Right not granted in tandem with an Option shall become exercisable 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 Restricted Stock</w:t>
      </w:r>
    </w:p>
    <w:p>
      <w:pPr>
        <w:spacing w:after="0" w:line="207" w:lineRule="exact"/>
        <w:rPr>
          <w:sz w:val="20"/>
          <w:szCs w:val="20"/>
          <w:color w:val="auto"/>
        </w:rPr>
      </w:pPr>
    </w:p>
    <w:p>
      <w:pPr>
        <w:ind w:left="540" w:right="1779" w:hanging="5"/>
        <w:spacing w:after="0" w:line="235" w:lineRule="auto"/>
        <w:tabs>
          <w:tab w:leader="none" w:pos="856"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Requirements. Restricted Stock may be issued or transferred to a Key Employee or Associate (for no consideration).</w:t>
      </w:r>
    </w:p>
    <w:p>
      <w:pPr>
        <w:spacing w:after="0" w:line="208" w:lineRule="exact"/>
        <w:rPr>
          <w:rFonts w:ascii="Courier New" w:cs="Courier New" w:eastAsia="Courier New" w:hAnsi="Courier New"/>
          <w:sz w:val="18"/>
          <w:szCs w:val="18"/>
          <w:color w:val="auto"/>
        </w:rPr>
      </w:pPr>
    </w:p>
    <w:p>
      <w:pPr>
        <w:ind w:left="540" w:right="1879" w:hanging="5"/>
        <w:spacing w:after="0" w:line="271" w:lineRule="auto"/>
        <w:tabs>
          <w:tab w:leader="none" w:pos="856"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Unless the Committee determines otherwise, a Key Employee or Associate who receives Restricted Stock shall have certain rights of a stockholder with 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185" w:lineRule="exact"/>
        <w:rPr>
          <w:rFonts w:ascii="Courier New" w:cs="Courier New" w:eastAsia="Courier New" w:hAnsi="Courier New"/>
          <w:sz w:val="16"/>
          <w:szCs w:val="16"/>
          <w:color w:val="auto"/>
        </w:rPr>
      </w:pPr>
    </w:p>
    <w:p>
      <w:pPr>
        <w:ind w:left="540" w:right="1879" w:hanging="5"/>
        <w:spacing w:after="0" w:line="237" w:lineRule="auto"/>
        <w:tabs>
          <w:tab w:leader="none" w:pos="856"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Except as otherwise specifically provided by the Plan, Restricted Stock may not be sold, assigned, transferred, pledged, or otherwise encumbered or disposed of, and if the Participant ceases to provide services to any of the Company and its Related Corporations and Affiliates for any reason, must be forfeited to the Company.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214"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Tax Election. Any Participant making an election under section 83(b) of the Code for the immediate recognition of income attributable to an Award of Restricted Stock must provide a copy thereof to the Company within 10 days of the filing of such election with the Internal Revenue Service.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 Performance Stock; Performance Goals</w:t>
      </w:r>
    </w:p>
    <w:p>
      <w:pPr>
        <w:spacing w:after="0" w:line="207" w:lineRule="exact"/>
        <w:rPr>
          <w:sz w:val="20"/>
          <w:szCs w:val="20"/>
          <w:color w:val="auto"/>
        </w:rPr>
      </w:pPr>
    </w:p>
    <w:p>
      <w:pPr>
        <w:ind w:left="540" w:right="1879" w:hanging="5"/>
        <w:spacing w:after="0" w:line="237" w:lineRule="auto"/>
        <w:tabs>
          <w:tab w:leader="none" w:pos="856"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The Committee may grant Performance Stock to any Key Employee or Associate, conditioned upon the meeting of designated Performance Goals. The Committee shall determine the number of Shares of Performance Stock to be granted.</w:t>
      </w:r>
    </w:p>
    <w:p>
      <w:pPr>
        <w:spacing w:after="0" w:line="207" w:lineRule="exact"/>
        <w:rPr>
          <w:rFonts w:ascii="Courier New" w:cs="Courier New" w:eastAsia="Courier New" w:hAnsi="Courier New"/>
          <w:sz w:val="18"/>
          <w:szCs w:val="18"/>
          <w:color w:val="auto"/>
        </w:rPr>
      </w:pPr>
    </w:p>
    <w:p>
      <w:pPr>
        <w:ind w:left="540" w:right="1879" w:hanging="5"/>
        <w:spacing w:after="0" w:line="237" w:lineRule="auto"/>
        <w:tabs>
          <w:tab w:leader="none" w:pos="856"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Period and Performance Goals. When Performance Stock is granted, the Committee shall establish the performance period during which performance shall be measured, the Performance Goals, and such other conditions of the Award as the Committee deems appropriate.</w:t>
      </w:r>
    </w:p>
    <w:p>
      <w:pPr>
        <w:spacing w:after="0" w:line="207" w:lineRule="exact"/>
        <w:rPr>
          <w:rFonts w:ascii="Courier New" w:cs="Courier New" w:eastAsia="Courier New" w:hAnsi="Courier New"/>
          <w:sz w:val="18"/>
          <w:szCs w:val="18"/>
          <w:color w:val="auto"/>
        </w:rPr>
      </w:pPr>
    </w:p>
    <w:p>
      <w:pPr>
        <w:ind w:left="540" w:right="2099" w:hanging="5"/>
        <w:spacing w:after="0" w:line="237" w:lineRule="auto"/>
        <w:tabs>
          <w:tab w:leader="none" w:pos="856"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Performance Stock. At the end of each performance period, the Committee shall determine to what extent the Performance Goals and other conditions of the Award have been met and the number of Shares, if any, to be delivered with respect to the Award.</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Contract Stock</w:t>
      </w:r>
    </w:p>
    <w:p>
      <w:pPr>
        <w:spacing w:after="0" w:line="207" w:lineRule="exact"/>
        <w:rPr>
          <w:sz w:val="20"/>
          <w:szCs w:val="20"/>
          <w:color w:val="auto"/>
        </w:rPr>
      </w:pPr>
    </w:p>
    <w:p>
      <w:pPr>
        <w:ind w:left="540" w:right="2199" w:hanging="5"/>
        <w:spacing w:after="0" w:line="290" w:lineRule="auto"/>
        <w:tabs>
          <w:tab w:leader="none" w:pos="856"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The Committee may grant Contract Stock to any Key Employee or Associate, conditioned upon the Participant's continued provision of</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20" w:name="page121"/>
    <w:bookmarkEnd w:id="120"/>
    <w:p>
      <w:pPr>
        <w:ind w:left="532" w:right="1779"/>
        <w:spacing w:after="0" w:line="236" w:lineRule="auto"/>
        <w:rPr>
          <w:sz w:val="20"/>
          <w:szCs w:val="20"/>
          <w:color w:val="auto"/>
        </w:rPr>
      </w:pPr>
      <w:r>
        <w:rPr>
          <w:rFonts w:ascii="Courier New" w:cs="Courier New" w:eastAsia="Courier New" w:hAnsi="Courier New"/>
          <w:sz w:val="18"/>
          <w:szCs w:val="18"/>
          <w:color w:val="auto"/>
        </w:rPr>
        <w:t>services to the Company and its Related Corporations and Affiliates through the date specified in the Award Agreement. The Committee shall determine the number of Shares of Contract Stock to be granted.</w:t>
      </w:r>
    </w:p>
    <w:p>
      <w:pPr>
        <w:spacing w:after="0" w:line="209" w:lineRule="exact"/>
        <w:rPr>
          <w:sz w:val="20"/>
          <w:szCs w:val="20"/>
          <w:color w:val="auto"/>
        </w:rPr>
      </w:pPr>
    </w:p>
    <w:p>
      <w:pPr>
        <w:ind w:left="532" w:right="1779" w:hanging="5"/>
        <w:spacing w:after="0" w:line="275" w:lineRule="auto"/>
        <w:tabs>
          <w:tab w:leader="none" w:pos="848"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Date. When Contract Stock is granted, the Committee shall establish the Contract Date on which the Contract Stock shall be delivered to the Participant, provided the Participant is still providing services to the Company and its Related Corporations and Affiliates on such date.</w:t>
      </w:r>
    </w:p>
    <w:p>
      <w:pPr>
        <w:spacing w:after="0" w:line="182" w:lineRule="exact"/>
        <w:rPr>
          <w:rFonts w:ascii="Courier New" w:cs="Courier New" w:eastAsia="Courier New" w:hAnsi="Courier New"/>
          <w:sz w:val="16"/>
          <w:szCs w:val="16"/>
          <w:color w:val="auto"/>
        </w:rPr>
      </w:pPr>
    </w:p>
    <w:p>
      <w:pPr>
        <w:ind w:left="532" w:right="1999" w:hanging="5"/>
        <w:spacing w:after="0" w:line="237" w:lineRule="auto"/>
        <w:tabs>
          <w:tab w:leader="none" w:pos="84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Contract Stock. If the Participant is still providing services to the Company and its Related Corporations and Affiliates as of the Contract Date, the Committee shall cause the Contract Stock to be delivered to the Participant in accordance with the terms of the Award Agreement.</w:t>
      </w:r>
    </w:p>
    <w:p>
      <w:pPr>
        <w:spacing w:after="0" w:line="209" w:lineRule="exact"/>
        <w:rPr>
          <w:sz w:val="20"/>
          <w:szCs w:val="20"/>
          <w:color w:val="auto"/>
        </w:rPr>
      </w:pPr>
    </w:p>
    <w:p>
      <w:pPr>
        <w:ind w:left="532" w:right="1779" w:hanging="526"/>
        <w:spacing w:after="0" w:line="237" w:lineRule="auto"/>
        <w:rPr>
          <w:sz w:val="20"/>
          <w:szCs w:val="20"/>
          <w:color w:val="auto"/>
        </w:rPr>
      </w:pPr>
      <w:r>
        <w:rPr>
          <w:rFonts w:ascii="Courier New" w:cs="Courier New" w:eastAsia="Courier New" w:hAnsi="Courier New"/>
          <w:sz w:val="18"/>
          <w:szCs w:val="18"/>
          <w:color w:val="auto"/>
        </w:rPr>
        <w:t>7.6. Dividend Equivalent Rights. The Committee may provide for payment to a Key Employee or Associate of Dividend Equivalent Rights, either currently or in the future, or for the investment of such Dividend Equivalent Rights on behalf of the Participant.</w:t>
      </w:r>
    </w:p>
    <w:p>
      <w:pPr>
        <w:spacing w:after="0" w:line="202" w:lineRule="exact"/>
        <w:rPr>
          <w:sz w:val="20"/>
          <w:szCs w:val="20"/>
          <w:color w:val="auto"/>
        </w:rPr>
      </w:pPr>
    </w:p>
    <w:p>
      <w:pPr>
        <w:ind w:left="532" w:hanging="532"/>
        <w:spacing w:after="0"/>
        <w:tabs>
          <w:tab w:leader="none" w:pos="532"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Affecting Outstanding Awards</w:t>
      </w:r>
    </w:p>
    <w:p>
      <w:pPr>
        <w:spacing w:after="0" w:line="207" w:lineRule="exact"/>
        <w:rPr>
          <w:sz w:val="20"/>
          <w:szCs w:val="20"/>
          <w:color w:val="auto"/>
        </w:rPr>
      </w:pPr>
    </w:p>
    <w:p>
      <w:pPr>
        <w:ind w:left="532" w:right="1879" w:hanging="526"/>
        <w:spacing w:after="0" w:line="237" w:lineRule="auto"/>
        <w:rPr>
          <w:sz w:val="20"/>
          <w:szCs w:val="20"/>
          <w:color w:val="auto"/>
        </w:rPr>
      </w:pPr>
      <w:r>
        <w:rPr>
          <w:rFonts w:ascii="Courier New" w:cs="Courier New" w:eastAsia="Courier New" w:hAnsi="Courier New"/>
          <w:sz w:val="18"/>
          <w:szCs w:val="18"/>
          <w:color w:val="auto"/>
        </w:rPr>
        <w:t>8.1. Termination of Service (Other Than by Death or Disability). If a Participant ceases to provide services to the Company and its Related Corporations and Affiliates for any reason other than death or Disability, as the case may be, the following shall apply:</w:t>
      </w:r>
    </w:p>
    <w:p>
      <w:pPr>
        <w:spacing w:after="0" w:line="207" w:lineRule="exact"/>
        <w:rPr>
          <w:sz w:val="20"/>
          <w:szCs w:val="20"/>
          <w:color w:val="auto"/>
        </w:rPr>
      </w:pPr>
    </w:p>
    <w:p>
      <w:pPr>
        <w:ind w:left="532" w:right="1779" w:hanging="5"/>
        <w:spacing w:after="0" w:line="238" w:lineRule="auto"/>
        <w:tabs>
          <w:tab w:leader="none" w:pos="848"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 thereupon terminate, unless the Award Agreement provides by its terms for immediate termination or for termination in less than six months in the event of termination of service. 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208" w:lineRule="exact"/>
        <w:rPr>
          <w:rFonts w:ascii="Courier New" w:cs="Courier New" w:eastAsia="Courier New" w:hAnsi="Courier New"/>
          <w:sz w:val="18"/>
          <w:szCs w:val="18"/>
          <w:color w:val="auto"/>
        </w:rPr>
      </w:pPr>
    </w:p>
    <w:p>
      <w:pPr>
        <w:ind w:left="532" w:right="1779" w:hanging="5"/>
        <w:spacing w:after="0" w:line="237" w:lineRule="auto"/>
        <w:tabs>
          <w:tab w:leader="none" w:pos="848"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09" w:lineRule="exact"/>
        <w:rPr>
          <w:rFonts w:ascii="Courier New" w:cs="Courier New" w:eastAsia="Courier New" w:hAnsi="Courier New"/>
          <w:sz w:val="18"/>
          <w:szCs w:val="18"/>
          <w:color w:val="auto"/>
        </w:rPr>
      </w:pPr>
    </w:p>
    <w:p>
      <w:pPr>
        <w:ind w:left="532" w:right="1779" w:hanging="5"/>
        <w:spacing w:after="0" w:line="237" w:lineRule="auto"/>
        <w:tabs>
          <w:tab w:leader="none" w:pos="848"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Performance Stock, Contract Stock, and Dividend Equivalent Rights to which the Participant was not irrevocably entitled prior to the termination of service shall be forfeited and the Awards canceled as of the date of such termination of service.</w:t>
      </w:r>
    </w:p>
    <w:p>
      <w:pPr>
        <w:spacing w:after="0" w:line="209" w:lineRule="exact"/>
        <w:rPr>
          <w:sz w:val="20"/>
          <w:szCs w:val="20"/>
          <w:color w:val="auto"/>
        </w:rPr>
      </w:pPr>
    </w:p>
    <w:p>
      <w:pPr>
        <w:ind w:left="532" w:right="2319" w:hanging="526"/>
        <w:spacing w:after="0" w:line="235" w:lineRule="auto"/>
        <w:rPr>
          <w:sz w:val="20"/>
          <w:szCs w:val="20"/>
          <w:color w:val="auto"/>
        </w:rPr>
      </w:pPr>
      <w:r>
        <w:rPr>
          <w:rFonts w:ascii="Courier New" w:cs="Courier New" w:eastAsia="Courier New" w:hAnsi="Courier New"/>
          <w:sz w:val="18"/>
          <w:szCs w:val="18"/>
          <w:color w:val="auto"/>
        </w:rPr>
        <w:t>8.2. Death or Disability. If a Participant dies or incurs a Disability, the following shall apply:</w:t>
      </w:r>
    </w:p>
    <w:p>
      <w:pPr>
        <w:spacing w:after="0" w:line="208" w:lineRule="exact"/>
        <w:rPr>
          <w:sz w:val="20"/>
          <w:szCs w:val="20"/>
          <w:color w:val="auto"/>
        </w:rPr>
      </w:pPr>
    </w:p>
    <w:p>
      <w:pPr>
        <w:ind w:left="532" w:right="1999" w:hanging="5"/>
        <w:spacing w:after="0" w:line="273" w:lineRule="auto"/>
        <w:tabs>
          <w:tab w:leader="none" w:pos="84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w:t>
      </w:r>
    </w:p>
    <w:p>
      <w:pPr>
        <w:spacing w:after="0" w:line="179"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722" w:right="1440" w:bottom="1440" w:gutter="0" w:footer="0" w:header="0"/>
        </w:sectPr>
      </w:pPr>
    </w:p>
    <w:bookmarkStart w:id="121" w:name="page122"/>
    <w:bookmarkEnd w:id="121"/>
    <w:p>
      <w:pPr>
        <w:ind w:left="540" w:right="1779"/>
        <w:spacing w:after="0" w:line="270" w:lineRule="auto"/>
        <w:rPr>
          <w:sz w:val="20"/>
          <w:szCs w:val="20"/>
          <w:color w:val="auto"/>
        </w:rPr>
      </w:pPr>
      <w:r>
        <w:rPr>
          <w:rFonts w:ascii="Courier New" w:cs="Courier New" w:eastAsia="Courier New" w:hAnsi="Courier New"/>
          <w:sz w:val="16"/>
          <w:szCs w:val="16"/>
          <w:color w:val="auto"/>
        </w:rPr>
        <w:t>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386" w:lineRule="exact"/>
        <w:rPr>
          <w:sz w:val="20"/>
          <w:szCs w:val="20"/>
          <w:color w:val="auto"/>
        </w:rPr>
      </w:pPr>
    </w:p>
    <w:p>
      <w:pPr>
        <w:ind w:left="860" w:hanging="325"/>
        <w:spacing w:after="0"/>
        <w:tabs>
          <w:tab w:leader="none" w:pos="8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Restricted Stock</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Committee, all Performance Stock, Contract Stock, and Dividend Equivalent Rights to which the Participant was not irrevocably entitled prior to death or Disability, as the case may be, shall be forfeited and the Awards canceled as of the date of death or Disability.</w:t>
      </w:r>
    </w:p>
    <w:p>
      <w:pPr>
        <w:spacing w:after="0" w:line="209"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8.3. Capital Adjustments. The maximum number of Shares that may be delivered under the Plan, and the maximum number of Shares with respect to which Options or Stock Appreciation Rights may be granted to any Key Employee or Associate under the Plan, both as stated in Section 5, and the number of Shares issuable upon the exercise or vesting of outstanding Awards under the Plan (as well as the exercise price per Share under outstanding Options),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 Certain Corporate Transactions</w:t>
      </w:r>
    </w:p>
    <w:p>
      <w:pPr>
        <w:spacing w:after="0" w:line="207" w:lineRule="exact"/>
        <w:rPr>
          <w:sz w:val="20"/>
          <w:szCs w:val="20"/>
          <w:color w:val="auto"/>
        </w:rPr>
      </w:pPr>
    </w:p>
    <w:p>
      <w:pPr>
        <w:ind w:left="540" w:right="1779" w:hanging="5"/>
        <w:spacing w:after="0" w:line="269" w:lineRule="auto"/>
        <w:tabs>
          <w:tab w:leader="none" w:pos="856"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outstanding Restricted Stock, (iii) cause the delivery of any Performance Stock, even if the associated Performance Goals have not been met, (iv) cause the delivery of any Contract Stock, even if the Contract Date has not been reached; and/or</w:t>
      </w:r>
    </w:p>
    <w:p>
      <w:pPr>
        <w:spacing w:after="0" w:line="191" w:lineRule="exact"/>
        <w:rPr>
          <w:rFonts w:ascii="Courier New" w:cs="Courier New" w:eastAsia="Courier New" w:hAnsi="Courier New"/>
          <w:sz w:val="16"/>
          <w:szCs w:val="16"/>
          <w:color w:val="auto"/>
        </w:rPr>
      </w:pPr>
    </w:p>
    <w:p>
      <w:pPr>
        <w:ind w:left="5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 cause the payment of any Dividend Equivalent Rights.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2" w:name="page123"/>
    <w:bookmarkEnd w:id="122"/>
    <w:p>
      <w:pPr>
        <w:ind w:left="860" w:hanging="325"/>
        <w:spacing w:after="0"/>
        <w:tabs>
          <w:tab w:leader="none" w:pos="86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 outstanding Award held by a Participant who,</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 Exercise Upon Change in Control</w:t>
      </w:r>
    </w:p>
    <w:p>
      <w:pPr>
        <w:spacing w:after="0" w:line="201" w:lineRule="exact"/>
        <w:rPr>
          <w:sz w:val="20"/>
          <w:szCs w:val="20"/>
          <w:color w:val="auto"/>
        </w:rPr>
      </w:pPr>
    </w:p>
    <w:p>
      <w:pPr>
        <w:ind w:left="860" w:hanging="325"/>
        <w:spacing w:after="0"/>
        <w:tabs>
          <w:tab w:leader="none" w:pos="8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Plan, all outstanding</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and all Stock Appreciation Rights shall become fully vested and exercisable, all Performance Stock and all Dividend Equivalent Rights shall become fully vested, all Contract Stock shall become immediately payable, and all restrictions shall be removed from any outstanding Restricted Stock, upon a Change in Control.</w:t>
      </w: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w:t>
      </w:r>
    </w:p>
    <w:p>
      <w:pPr>
        <w:spacing w:after="0" w:line="206" w:lineRule="exact"/>
        <w:rPr>
          <w:rFonts w:ascii="Courier New" w:cs="Courier New" w:eastAsia="Courier New" w:hAnsi="Courier New"/>
          <w:sz w:val="18"/>
          <w:szCs w:val="18"/>
          <w:color w:val="auto"/>
        </w:rPr>
      </w:pPr>
    </w:p>
    <w:p>
      <w:pPr>
        <w:ind w:left="1060" w:right="1779" w:firstLine="1"/>
        <w:spacing w:after="0" w:line="238" w:lineRule="auto"/>
        <w:tabs>
          <w:tab w:leader="none" w:pos="1376"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208" w:lineRule="exact"/>
        <w:rPr>
          <w:rFonts w:ascii="Courier New" w:cs="Courier New" w:eastAsia="Courier New" w:hAnsi="Courier New"/>
          <w:sz w:val="18"/>
          <w:szCs w:val="18"/>
          <w:color w:val="auto"/>
        </w:rPr>
      </w:pPr>
    </w:p>
    <w:p>
      <w:pPr>
        <w:ind w:left="1060" w:right="1779" w:firstLine="1"/>
        <w:spacing w:after="0" w:line="270" w:lineRule="auto"/>
        <w:tabs>
          <w:tab w:leader="none" w:pos="1481"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March 1, 2003, are members of the Board (the "Incumbent Board") cease for any reason to constitute at least two-thirds of the Board; provided, however,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March 1, 2003,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86" w:lineRule="exact"/>
        <w:rPr>
          <w:rFonts w:ascii="Courier New" w:cs="Courier New" w:eastAsia="Courier New" w:hAnsi="Courier New"/>
          <w:sz w:val="16"/>
          <w:szCs w:val="16"/>
          <w:color w:val="auto"/>
        </w:rPr>
      </w:pPr>
    </w:p>
    <w:p>
      <w:pPr>
        <w:ind w:left="1060" w:right="1779" w:firstLine="1"/>
        <w:spacing w:after="0" w:line="270" w:lineRule="auto"/>
        <w:tabs>
          <w:tab w:leader="none" w:pos="1587"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(A) 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23" w:name="page124"/>
    <w:bookmarkEnd w:id="123"/>
    <w:p>
      <w:pPr>
        <w:ind w:left="1060" w:right="1779"/>
        <w:spacing w:after="0" w:line="270" w:lineRule="auto"/>
        <w:rPr>
          <w:sz w:val="20"/>
          <w:szCs w:val="20"/>
          <w:color w:val="auto"/>
        </w:rPr>
      </w:pPr>
      <w:r>
        <w:rPr>
          <w:rFonts w:ascii="Courier New" w:cs="Courier New" w:eastAsia="Courier New" w:hAnsi="Courier New"/>
          <w:sz w:val="16"/>
          <w:szCs w:val="16"/>
          <w:color w:val="auto"/>
        </w:rPr>
        <w:t>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85" w:lineRule="exact"/>
        <w:rPr>
          <w:sz w:val="20"/>
          <w:szCs w:val="20"/>
          <w:color w:val="auto"/>
        </w:rPr>
      </w:pPr>
    </w:p>
    <w:p>
      <w:pPr>
        <w:ind w:left="1060" w:right="1779" w:firstLine="1"/>
        <w:spacing w:after="0" w:line="237" w:lineRule="auto"/>
        <w:tabs>
          <w:tab w:leader="none" w:pos="1481" w:val="left"/>
        </w:tabs>
        <w:numPr>
          <w:ilvl w:val="2"/>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stockholders of the Company of a complete liquidation or dissolution of the Company; or v) acceptance by the stockholders of the Company of shares in a share exchange if the stockholders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20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 of the Plan</w:t>
      </w:r>
    </w:p>
    <w:p>
      <w:pPr>
        <w:spacing w:after="0" w:line="206" w:lineRule="exact"/>
        <w:rPr>
          <w:rFonts w:ascii="Courier New" w:cs="Courier New" w:eastAsia="Courier New" w:hAnsi="Courier New"/>
          <w:sz w:val="18"/>
          <w:szCs w:val="18"/>
          <w:color w:val="auto"/>
        </w:rPr>
      </w:pPr>
    </w:p>
    <w:p>
      <w:pPr>
        <w:ind w:left="540" w:right="1999" w:hanging="5"/>
        <w:spacing w:after="0" w:line="268" w:lineRule="auto"/>
        <w:tabs>
          <w:tab w:leader="none" w:pos="856"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Board, pursuant to a written resolution, may from time to time suspend or terminate the Plan or amend it and, except as provided in Section 3(b)(iv), 7.1(a), and 8.4(a), the Committee may amend any outstanding Awards in any respect whatsoever; except that, without the approval of the stockholders (given in the manner set forth in subsection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below):</w:t>
      </w:r>
    </w:p>
    <w:p>
      <w:pPr>
        <w:spacing w:after="0" w:line="201" w:lineRule="exact"/>
        <w:rPr>
          <w:rFonts w:ascii="Courier New" w:cs="Courier New" w:eastAsia="Courier New" w:hAnsi="Courier New"/>
          <w:sz w:val="16"/>
          <w:szCs w:val="16"/>
          <w:color w:val="auto"/>
        </w:rPr>
      </w:pPr>
    </w:p>
    <w:p>
      <w:pPr>
        <w:ind w:left="1380" w:hanging="319"/>
        <w:spacing w:after="0"/>
        <w:tabs>
          <w:tab w:leader="none" w:pos="1380" w:val="left"/>
        </w:tabs>
        <w:numPr>
          <w:ilvl w:val="2"/>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may be made that would:</w:t>
      </w:r>
    </w:p>
    <w:p>
      <w:pPr>
        <w:spacing w:after="0" w:line="206" w:lineRule="exact"/>
        <w:rPr>
          <w:rFonts w:ascii="Courier New" w:cs="Courier New" w:eastAsia="Courier New" w:hAnsi="Courier New"/>
          <w:sz w:val="18"/>
          <w:szCs w:val="18"/>
          <w:color w:val="auto"/>
        </w:rPr>
      </w:pPr>
    </w:p>
    <w:p>
      <w:pPr>
        <w:ind w:left="1580" w:right="1879" w:firstLine="8"/>
        <w:spacing w:after="0" w:line="235" w:lineRule="auto"/>
        <w:tabs>
          <w:tab w:leader="none" w:pos="2001" w:val="left"/>
        </w:tabs>
        <w:numPr>
          <w:ilvl w:val="3"/>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class of employees eligible to participate in the Plan with respect to ISOs;</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3"/>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under Section 8.3, increase the maximum number of Shares with respect to which ISOs may be granted under the Plan;</w:t>
      </w:r>
    </w:p>
    <w:p>
      <w:pPr>
        <w:spacing w:after="0" w:line="208" w:lineRule="exact"/>
        <w:rPr>
          <w:rFonts w:ascii="Courier New" w:cs="Courier New" w:eastAsia="Courier New" w:hAnsi="Courier New"/>
          <w:sz w:val="18"/>
          <w:szCs w:val="18"/>
          <w:color w:val="auto"/>
        </w:rPr>
      </w:pPr>
    </w:p>
    <w:p>
      <w:pPr>
        <w:ind w:left="1580" w:right="2419" w:firstLine="8"/>
        <w:spacing w:after="0" w:line="235" w:lineRule="auto"/>
        <w:tabs>
          <w:tab w:leader="none" w:pos="2001" w:val="left"/>
        </w:tabs>
        <w:numPr>
          <w:ilvl w:val="3"/>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duration of the Plan under Section 4(b) with respect to any ISOs granted hereunder; or</w:t>
      </w:r>
    </w:p>
    <w:p>
      <w:pPr>
        <w:spacing w:after="0" w:line="208" w:lineRule="exact"/>
        <w:rPr>
          <w:rFonts w:ascii="Courier New" w:cs="Courier New" w:eastAsia="Courier New" w:hAnsi="Courier New"/>
          <w:sz w:val="18"/>
          <w:szCs w:val="18"/>
          <w:color w:val="auto"/>
        </w:rPr>
      </w:pPr>
    </w:p>
    <w:p>
      <w:pPr>
        <w:ind w:left="1580" w:right="1779" w:firstLine="8"/>
        <w:spacing w:after="0" w:line="237" w:lineRule="auto"/>
        <w:tabs>
          <w:tab w:leader="none" w:pos="2001" w:val="left"/>
        </w:tabs>
        <w:numPr>
          <w:ilvl w:val="3"/>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reprice or regrant through cancellation, or modify (except in connection with a change in the Company's capitalization) any award, if the effect would be to reduce the exercise price for the shares underlying such award.</w:t>
      </w:r>
    </w:p>
    <w:p>
      <w:pPr>
        <w:spacing w:after="0" w:line="207" w:lineRule="exact"/>
        <w:rPr>
          <w:rFonts w:ascii="Courier New" w:cs="Courier New" w:eastAsia="Courier New" w:hAnsi="Courier New"/>
          <w:sz w:val="18"/>
          <w:szCs w:val="18"/>
          <w:color w:val="auto"/>
        </w:rPr>
      </w:pPr>
    </w:p>
    <w:p>
      <w:pPr>
        <w:ind w:left="1060" w:right="1879" w:firstLine="1"/>
        <w:spacing w:after="0" w:line="275" w:lineRule="auto"/>
        <w:tabs>
          <w:tab w:leader="none" w:pos="1481" w:val="left"/>
        </w:tabs>
        <w:numPr>
          <w:ilvl w:val="2"/>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may be made that would constitute a modification of the material terms of the "performance goal(s)" within the meaning of Treas. Reg. ss.1.162-27(e)(4)(vi) or any successor thereto (to the extent compliance with section 162(m) of the Code is desired).</w:t>
      </w:r>
    </w:p>
    <w:p>
      <w:pPr>
        <w:spacing w:after="0" w:line="18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Notwithstanding the foregoing, no such suspension, termination or amendment shall materially impair the rights of any Participant holding an outstanding Award without the consent of such Participant.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124" w:name="page125"/>
    <w:bookmarkEnd w:id="124"/>
    <w:p>
      <w:pPr>
        <w:ind w:left="540" w:right="1999" w:hanging="5"/>
        <w:spacing w:after="0" w:line="237" w:lineRule="auto"/>
        <w:tabs>
          <w:tab w:leader="none" w:pos="856"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Stockholder Approval. The approval of stockholders must be effected by a majority of the votes cast (including abstentions, to the extent abstentions are counted as voting under applicable state law) in a separate vote at a duly held stockholders' meeting at which a quorum representing a majority of all outstanding voting stock is, either in person or by proxy, present and voting on the Plan.</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left="740" w:right="1779" w:hanging="736"/>
        <w:spacing w:after="0" w:line="272" w:lineRule="auto"/>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Documentation of Awards.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186"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10.2.</w:t>
        <w:tab/>
        <w:t>Rights as a Stockholder.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209" w:lineRule="exact"/>
        <w:rPr>
          <w:sz w:val="20"/>
          <w:szCs w:val="20"/>
          <w:color w:val="auto"/>
        </w:rPr>
      </w:pPr>
    </w:p>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10.3.</w:t>
        <w:tab/>
        <w:t>Conditions on Delivery of Shares.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216"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10.4.</w:t>
        <w:tab/>
        <w:t>Registration and Listing of Shares.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215" w:lineRule="exact"/>
        <w:rPr>
          <w:sz w:val="20"/>
          <w:szCs w:val="20"/>
          <w:color w:val="auto"/>
        </w:rPr>
      </w:pPr>
    </w:p>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10.5.</w:t>
        <w:tab/>
        <w:t>Compliance with Rule 16b-3.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Tax Withholding</w:t>
      </w:r>
    </w:p>
    <w:p>
      <w:pPr>
        <w:spacing w:after="0" w:line="207" w:lineRule="exact"/>
        <w:rPr>
          <w:sz w:val="20"/>
          <w:szCs w:val="20"/>
          <w:color w:val="auto"/>
        </w:rPr>
      </w:pPr>
    </w:p>
    <w:p>
      <w:pPr>
        <w:ind w:left="960" w:right="1779" w:hanging="4"/>
        <w:spacing w:after="0" w:line="237" w:lineRule="auto"/>
        <w:tabs>
          <w:tab w:leader="none" w:pos="1276"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 to Withhold. The Company shall withhold from any cash payment made pursuant to an Award an amount sufficient to satisfy all Federal, state, and local 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the Withholding Requirements, prior to the delivery of any Shares.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125" w:name="page126"/>
    <w:bookmarkEnd w:id="125"/>
    <w:p>
      <w:pPr>
        <w:ind w:left="220" w:right="1779" w:hanging="4"/>
        <w:spacing w:after="0" w:line="238" w:lineRule="auto"/>
        <w:tabs>
          <w:tab w:leader="none" w:pos="536"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Withhold Shares. The Committee, in its discretion, may permit or require the Participant to satisfy the federal, state, and/or local withholding tax, in whole or in part, by electing to have the Company withhold Shares (or by returning previously acquired Shares to the Company); provided, however, that the Company may limit the number of Shares withheld to satisfy the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 Withholding Requirements, such Shares must have been held by the Participant for a period of not less than the holding period described in section 422(a)(1) of the Code as of the Determination Date. The Committee shall adopt such withholding rules as it deems necessary to carry out the provisions of this Section.</w:t>
      </w:r>
    </w:p>
    <w:p>
      <w:pPr>
        <w:spacing w:after="0" w:line="208" w:lineRule="exact"/>
        <w:rPr>
          <w:sz w:val="20"/>
          <w:szCs w:val="20"/>
          <w:color w:val="auto"/>
        </w:rPr>
      </w:pPr>
    </w:p>
    <w:p>
      <w:pPr>
        <w:ind w:right="1999" w:hanging="736"/>
        <w:spacing w:after="0" w:line="237" w:lineRule="auto"/>
        <w:rPr>
          <w:sz w:val="20"/>
          <w:szCs w:val="20"/>
          <w:color w:val="auto"/>
        </w:rPr>
      </w:pPr>
      <w:r>
        <w:rPr>
          <w:rFonts w:ascii="Courier New" w:cs="Courier New" w:eastAsia="Courier New" w:hAnsi="Courier New"/>
          <w:sz w:val="18"/>
          <w:szCs w:val="18"/>
          <w:color w:val="auto"/>
        </w:rPr>
        <w:t>10.7.</w:t>
      </w:r>
      <w:r>
        <w:rPr>
          <w:sz w:val="20"/>
          <w:szCs w:val="20"/>
          <w:color w:val="auto"/>
        </w:rPr>
        <w:t xml:space="preserve"> </w:t>
      </w:r>
      <w:r>
        <w:rPr>
          <w:rFonts w:ascii="Courier New" w:cs="Courier New" w:eastAsia="Courier New" w:hAnsi="Courier New"/>
          <w:sz w:val="18"/>
          <w:szCs w:val="18"/>
          <w:color w:val="auto"/>
        </w:rPr>
        <w:t>Transferability of Awards. No ISO may be transferred other than by will or by the laws of descent and distribution. No other Award may be transferred, except to the extent permitted in the applicable Award Agreement. During a Participant's lifetime, an Award requiring exercise may be exercised only by the Participant (or, in the event of the Participant's incapacity, by the person or persons legally appointed to act on the Participant's behalf).</w:t>
      </w:r>
    </w:p>
    <w:p>
      <w:pPr>
        <w:spacing w:after="0" w:line="211" w:lineRule="exact"/>
        <w:rPr>
          <w:sz w:val="20"/>
          <w:szCs w:val="20"/>
          <w:color w:val="auto"/>
        </w:rPr>
      </w:pPr>
    </w:p>
    <w:p>
      <w:pPr>
        <w:ind w:right="1779" w:hanging="736"/>
        <w:spacing w:after="0" w:line="237" w:lineRule="auto"/>
        <w:rPr>
          <w:sz w:val="20"/>
          <w:szCs w:val="20"/>
          <w:color w:val="auto"/>
        </w:rPr>
      </w:pPr>
      <w:r>
        <w:rPr>
          <w:rFonts w:ascii="Courier New" w:cs="Courier New" w:eastAsia="Courier New" w:hAnsi="Courier New"/>
          <w:sz w:val="18"/>
          <w:szCs w:val="18"/>
          <w:color w:val="auto"/>
        </w:rPr>
        <w:t>10.8.</w:t>
      </w:r>
      <w:r>
        <w:rPr>
          <w:sz w:val="20"/>
          <w:szCs w:val="20"/>
          <w:color w:val="auto"/>
        </w:rPr>
        <w:t xml:space="preserve"> </w:t>
      </w:r>
      <w:r>
        <w:rPr>
          <w:rFonts w:ascii="Courier New" w:cs="Courier New" w:eastAsia="Courier New" w:hAnsi="Courier New"/>
          <w:sz w:val="18"/>
          <w:szCs w:val="18"/>
          <w:color w:val="auto"/>
        </w:rPr>
        <w:t>Registration.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209" w:lineRule="exact"/>
        <w:rPr>
          <w:sz w:val="20"/>
          <w:szCs w:val="20"/>
          <w:color w:val="auto"/>
        </w:rPr>
      </w:pPr>
    </w:p>
    <w:p>
      <w:pPr>
        <w:ind w:right="1879" w:hanging="736"/>
        <w:spacing w:after="0" w:line="237" w:lineRule="auto"/>
        <w:rPr>
          <w:sz w:val="20"/>
          <w:szCs w:val="20"/>
          <w:color w:val="auto"/>
        </w:rPr>
      </w:pPr>
      <w:r>
        <w:rPr>
          <w:rFonts w:ascii="Courier New" w:cs="Courier New" w:eastAsia="Courier New" w:hAnsi="Courier New"/>
          <w:sz w:val="18"/>
          <w:szCs w:val="18"/>
          <w:color w:val="auto"/>
        </w:rPr>
        <w:t>10.9.</w:t>
      </w:r>
      <w:r>
        <w:rPr>
          <w:sz w:val="20"/>
          <w:szCs w:val="20"/>
          <w:color w:val="auto"/>
        </w:rPr>
        <w:t xml:space="preserve"> </w:t>
      </w:r>
      <w:r>
        <w:rPr>
          <w:rFonts w:ascii="Courier New" w:cs="Courier New" w:eastAsia="Courier New" w:hAnsi="Courier New"/>
          <w:sz w:val="18"/>
          <w:szCs w:val="18"/>
          <w:color w:val="auto"/>
        </w:rPr>
        <w:t>Acquisitions.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215" w:lineRule="exact"/>
        <w:rPr>
          <w:sz w:val="20"/>
          <w:szCs w:val="20"/>
          <w:color w:val="auto"/>
        </w:rPr>
      </w:pPr>
    </w:p>
    <w:p>
      <w:pPr>
        <w:ind w:right="1779" w:hanging="736"/>
        <w:spacing w:after="0" w:line="237" w:lineRule="auto"/>
        <w:rPr>
          <w:sz w:val="20"/>
          <w:szCs w:val="20"/>
          <w:color w:val="auto"/>
        </w:rPr>
      </w:pPr>
      <w:r>
        <w:rPr>
          <w:rFonts w:ascii="Courier New" w:cs="Courier New" w:eastAsia="Courier New" w:hAnsi="Courier New"/>
          <w:sz w:val="18"/>
          <w:szCs w:val="18"/>
          <w:color w:val="auto"/>
        </w:rPr>
        <w:t>10.10. Employment Rights.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209" w:lineRule="exact"/>
        <w:rPr>
          <w:sz w:val="20"/>
          <w:szCs w:val="20"/>
          <w:color w:val="auto"/>
        </w:rPr>
      </w:pPr>
    </w:p>
    <w:p>
      <w:pPr>
        <w:ind w:right="1779" w:hanging="736"/>
        <w:spacing w:after="0" w:line="238" w:lineRule="auto"/>
        <w:rPr>
          <w:sz w:val="20"/>
          <w:szCs w:val="20"/>
          <w:color w:val="auto"/>
        </w:rPr>
      </w:pPr>
      <w:r>
        <w:rPr>
          <w:rFonts w:ascii="Courier New" w:cs="Courier New" w:eastAsia="Courier New" w:hAnsi="Courier New"/>
          <w:sz w:val="18"/>
          <w:szCs w:val="18"/>
          <w:color w:val="auto"/>
        </w:rPr>
        <w:t>10.11. Indemnification of Board and Committee.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479"/>
          </w:cols>
          <w:pgMar w:left="980" w:top="722" w:right="1440" w:bottom="1440" w:gutter="0" w:footer="0" w:header="0"/>
        </w:sectPr>
      </w:pPr>
    </w:p>
    <w:bookmarkStart w:id="126" w:name="page127"/>
    <w:bookmarkEnd w:id="126"/>
    <w:p>
      <w:pPr>
        <w:ind w:right="1779" w:hanging="736"/>
        <w:spacing w:after="0" w:line="275" w:lineRule="auto"/>
        <w:rPr>
          <w:sz w:val="20"/>
          <w:szCs w:val="20"/>
          <w:color w:val="auto"/>
        </w:rPr>
      </w:pPr>
      <w:r>
        <w:rPr>
          <w:rFonts w:ascii="Courier New" w:cs="Courier New" w:eastAsia="Courier New" w:hAnsi="Courier New"/>
          <w:sz w:val="16"/>
          <w:szCs w:val="16"/>
          <w:color w:val="auto"/>
        </w:rPr>
        <w:t>10.12. Application of Funds.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182" w:lineRule="exact"/>
        <w:rPr>
          <w:sz w:val="20"/>
          <w:szCs w:val="20"/>
          <w:color w:val="auto"/>
        </w:rPr>
      </w:pPr>
    </w:p>
    <w:p>
      <w:pPr>
        <w:ind w:right="1779" w:hanging="736"/>
        <w:spacing w:after="0" w:line="273" w:lineRule="auto"/>
        <w:rPr>
          <w:sz w:val="20"/>
          <w:szCs w:val="20"/>
          <w:color w:val="auto"/>
        </w:rPr>
      </w:pPr>
      <w:r>
        <w:rPr>
          <w:rFonts w:ascii="Courier New" w:cs="Courier New" w:eastAsia="Courier New" w:hAnsi="Courier New"/>
          <w:sz w:val="16"/>
          <w:szCs w:val="16"/>
          <w:color w:val="auto"/>
        </w:rPr>
        <w:t>10.13. Governing Law. The Plan shall be governed by the applicable Code provisions to the maximum extent possible. Otherwise, except as provided in Section 10.12, the laws of the State of Delaware (without reference to the principles of conflict of laws) shall govern the operation of, and the rights of Participants under, the Plan and Awards granted hereunder.</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479"/>
          </w:cols>
          <w:pgMar w:left="980" w:top="723" w:right="1440" w:bottom="1440" w:gutter="0" w:footer="0" w:header="0"/>
        </w:sectPr>
      </w:pPr>
    </w:p>
    <w:bookmarkStart w:id="127" w:name="page128"/>
    <w:bookmarkEnd w:id="127"/>
    <w:p>
      <w:pPr>
        <w:ind w:left="1160" w:right="3039" w:firstLine="632"/>
        <w:spacing w:after="0" w:line="290" w:lineRule="auto"/>
        <w:rPr>
          <w:sz w:val="20"/>
          <w:szCs w:val="20"/>
          <w:color w:val="auto"/>
        </w:rPr>
      </w:pPr>
      <w:r>
        <w:rPr>
          <w:rFonts w:ascii="Courier New" w:cs="Courier New" w:eastAsia="Courier New" w:hAnsi="Courier New"/>
          <w:sz w:val="16"/>
          <w:szCs w:val="16"/>
          <w:color w:val="auto"/>
        </w:rPr>
        <w:t>Certification of Principal Executive Officer Pursuant to Section 302 of the Sarbanes-Oxley Act of 2002</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Stuart M. Essig,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9, 2005</w:t>
      </w:r>
    </w:p>
    <w:p>
      <w:pPr>
        <w:sectPr>
          <w:pgSz w:w="11900" w:h="16838" w:orient="portrait"/>
          <w:cols w:equalWidth="0" w:num="1">
            <w:col w:w="10219"/>
          </w:cols>
          <w:pgMar w:left="240" w:top="142" w:right="1440" w:bottom="0" w:gutter="0" w:footer="0" w:header="0"/>
          <w:type w:val="continuous"/>
        </w:sectPr>
      </w:pPr>
    </w:p>
    <w:bookmarkStart w:id="128" w:name="page129"/>
    <w:bookmarkEnd w:id="128"/>
    <w:p>
      <w:pPr>
        <w:ind w:left="3340"/>
        <w:spacing w:after="0"/>
        <w:rPr>
          <w:sz w:val="20"/>
          <w:szCs w:val="20"/>
          <w:color w:val="auto"/>
        </w:rPr>
      </w:pPr>
      <w:r>
        <w:rPr>
          <w:rFonts w:ascii="Courier New" w:cs="Courier New" w:eastAsia="Courier New" w:hAnsi="Courier New"/>
          <w:sz w:val="18"/>
          <w:szCs w:val="18"/>
          <w:color w:val="auto"/>
        </w:rPr>
        <w:t>/s/ Stuart M. Essig</w:t>
      </w:r>
    </w:p>
    <w:p>
      <w:pPr>
        <w:ind w:left="3340"/>
        <w:spacing w:after="0" w:line="238" w:lineRule="auto"/>
        <w:rPr>
          <w:sz w:val="20"/>
          <w:szCs w:val="20"/>
          <w:color w:val="auto"/>
        </w:rPr>
      </w:pPr>
      <w:r>
        <w:rPr>
          <w:rFonts w:ascii="Courier New" w:cs="Courier New" w:eastAsia="Courier New" w:hAnsi="Courier New"/>
          <w:sz w:val="18"/>
          <w:szCs w:val="18"/>
          <w:color w:val="auto"/>
        </w:rPr>
        <w:t>------------------------------------</w:t>
      </w:r>
    </w:p>
    <w:p>
      <w:pPr>
        <w:ind w:left="3340"/>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1">
            <w:col w:w="9019"/>
          </w:cols>
          <w:pgMar w:left="1440" w:top="339" w:right="1440" w:bottom="1440" w:gutter="0" w:footer="0" w:header="0"/>
        </w:sectPr>
      </w:pPr>
    </w:p>
    <w:bookmarkStart w:id="129" w:name="page130"/>
    <w:bookmarkEnd w:id="129"/>
    <w:p>
      <w:pPr>
        <w:ind w:left="2120"/>
        <w:spacing w:after="0"/>
        <w:rPr>
          <w:sz w:val="20"/>
          <w:szCs w:val="20"/>
          <w:color w:val="auto"/>
        </w:rPr>
      </w:pPr>
      <w:r>
        <w:rPr>
          <w:rFonts w:ascii="Courier New" w:cs="Courier New" w:eastAsia="Courier New" w:hAnsi="Courier New"/>
          <w:sz w:val="18"/>
          <w:szCs w:val="18"/>
          <w:color w:val="auto"/>
        </w:rPr>
        <w:t>Certification of Principal Financial Officer</w:t>
      </w:r>
    </w:p>
    <w:p>
      <w:pPr>
        <w:ind w:left="15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David B. Holtz,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9, 2005</w:t>
      </w:r>
    </w:p>
    <w:p>
      <w:pPr>
        <w:sectPr>
          <w:pgSz w:w="11900" w:h="16838" w:orient="portrait"/>
          <w:cols w:equalWidth="0" w:num="1">
            <w:col w:w="10219"/>
          </w:cols>
          <w:pgMar w:left="240" w:top="136" w:right="1440" w:bottom="0" w:gutter="0" w:footer="0" w:header="0"/>
        </w:sectPr>
      </w:pPr>
    </w:p>
    <w:bookmarkStart w:id="130" w:name="page131"/>
    <w:bookmarkEnd w:id="130"/>
    <w:p>
      <w:pPr>
        <w:ind w:left="3340"/>
        <w:spacing w:after="0"/>
        <w:rPr>
          <w:sz w:val="20"/>
          <w:szCs w:val="20"/>
          <w:color w:val="auto"/>
        </w:rPr>
      </w:pPr>
      <w:r>
        <w:rPr>
          <w:rFonts w:ascii="Courier New" w:cs="Courier New" w:eastAsia="Courier New" w:hAnsi="Courier New"/>
          <w:sz w:val="18"/>
          <w:szCs w:val="18"/>
          <w:color w:val="auto"/>
        </w:rPr>
        <w:t>/s/ David B. Holtz</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David B. Holtz</w:t>
      </w:r>
    </w:p>
    <w:p>
      <w:pPr>
        <w:ind w:left="3340"/>
        <w:spacing w:after="0" w:line="238" w:lineRule="auto"/>
        <w:rPr>
          <w:sz w:val="20"/>
          <w:szCs w:val="20"/>
          <w:color w:val="auto"/>
        </w:rPr>
      </w:pPr>
      <w:r>
        <w:rPr>
          <w:rFonts w:ascii="Courier New" w:cs="Courier New" w:eastAsia="Courier New" w:hAnsi="Courier New"/>
          <w:sz w:val="18"/>
          <w:szCs w:val="18"/>
          <w:color w:val="auto"/>
        </w:rPr>
        <w:t>Senior Vice President, Finance</w:t>
      </w:r>
    </w:p>
    <w:p>
      <w:pPr>
        <w:sectPr>
          <w:pgSz w:w="11900" w:h="16838" w:orient="portrait"/>
          <w:cols w:equalWidth="0" w:num="1">
            <w:col w:w="9019"/>
          </w:cols>
          <w:pgMar w:left="1440" w:top="136" w:right="1440" w:bottom="1440" w:gutter="0" w:footer="0" w:header="0"/>
        </w:sectPr>
      </w:pPr>
    </w:p>
    <w:bookmarkStart w:id="131" w:name="page132"/>
    <w:bookmarkEnd w:id="131"/>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906 of the Sarbanes-Oxley Act of 2002</w:t>
      </w:r>
    </w:p>
    <w:p>
      <w:pPr>
        <w:spacing w:after="0" w:line="200" w:lineRule="exact"/>
        <w:rPr>
          <w:sz w:val="20"/>
          <w:szCs w:val="20"/>
          <w:color w:val="auto"/>
        </w:rPr>
      </w:pPr>
    </w:p>
    <w:p>
      <w:pPr>
        <w:spacing w:after="0" w:line="21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 Stuart M. Essig, Chief Executive Officer and Director of Integra LifeSciences Holdings Corporation (the "Company"), hereby certify that, to my knowledge:</w:t>
      </w:r>
    </w:p>
    <w:p>
      <w:pPr>
        <w:spacing w:after="0" w:line="170" w:lineRule="exact"/>
        <w:rPr>
          <w:sz w:val="20"/>
          <w:szCs w:val="20"/>
          <w:color w:val="auto"/>
        </w:rPr>
      </w:pPr>
    </w:p>
    <w:p>
      <w:pPr>
        <w:ind w:left="960" w:right="1879" w:hanging="952"/>
        <w:spacing w:after="0" w:line="237" w:lineRule="auto"/>
        <w:tabs>
          <w:tab w:leader="none" w:pos="9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September 30, 2005 (the "Report") fully complies with the requirement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9, 2005</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M. Essig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3820" w:space="720"/>
            <w:col w:w="5679"/>
          </w:cols>
          <w:pgMar w:left="240" w:top="136" w:right="1440" w:bottom="1440" w:gutter="0" w:footer="0" w:header="0"/>
          <w:type w:val="continuous"/>
        </w:sectPr>
      </w:pPr>
    </w:p>
    <w:bookmarkStart w:id="132" w:name="page133"/>
    <w:bookmarkEnd w:id="132"/>
    <w:p>
      <w:pPr>
        <w:ind w:left="2120"/>
        <w:spacing w:after="0"/>
        <w:rPr>
          <w:sz w:val="20"/>
          <w:szCs w:val="20"/>
          <w:color w:val="auto"/>
        </w:rPr>
      </w:pPr>
      <w:r>
        <w:rPr>
          <w:rFonts w:ascii="Courier New" w:cs="Courier New" w:eastAsia="Courier New" w:hAnsi="Courier New"/>
          <w:sz w:val="18"/>
          <w:szCs w:val="18"/>
          <w:color w:val="auto"/>
        </w:rPr>
        <w:t>Certification of Chief Financial Officer</w:t>
      </w:r>
    </w:p>
    <w:p>
      <w:pPr>
        <w:ind w:left="1380"/>
        <w:spacing w:after="0" w:line="238" w:lineRule="auto"/>
        <w:rPr>
          <w:sz w:val="20"/>
          <w:szCs w:val="20"/>
          <w:color w:val="auto"/>
        </w:rPr>
      </w:pPr>
      <w:r>
        <w:rPr>
          <w:rFonts w:ascii="Courier New" w:cs="Courier New" w:eastAsia="Courier New" w:hAnsi="Courier New"/>
          <w:sz w:val="18"/>
          <w:szCs w:val="18"/>
          <w:color w:val="auto"/>
        </w:rPr>
        <w:t>Pursuant to Section 906 of the Sarbanes-Oxley Act of 2002</w:t>
      </w:r>
    </w:p>
    <w:p>
      <w:pPr>
        <w:spacing w:after="0" w:line="200" w:lineRule="exact"/>
        <w:rPr>
          <w:sz w:val="20"/>
          <w:szCs w:val="20"/>
          <w:color w:val="auto"/>
        </w:rPr>
      </w:pPr>
    </w:p>
    <w:p>
      <w:pPr>
        <w:spacing w:after="0" w:line="210"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 David B. Holtz, Senior Vice President, Finance of Integra LifeSciences Holdings Corporation (the "Company"), hereby certify that, to my knowledge:</w:t>
      </w:r>
    </w:p>
    <w:p>
      <w:pPr>
        <w:spacing w:after="0" w:line="170" w:lineRule="exact"/>
        <w:rPr>
          <w:sz w:val="20"/>
          <w:szCs w:val="20"/>
          <w:color w:val="auto"/>
        </w:rPr>
      </w:pPr>
    </w:p>
    <w:p>
      <w:pPr>
        <w:ind w:left="960" w:right="1879" w:hanging="425"/>
        <w:spacing w:after="0" w:line="237" w:lineRule="auto"/>
        <w:tabs>
          <w:tab w:leader="none" w:pos="96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September 30, 2005 (the "Report") fully complies with the requirement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9, 2005</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B. Holtz</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David B. Holtz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Finance</w:t>
      </w:r>
    </w:p>
    <w:sectPr>
      <w:pgSz w:w="11900" w:h="16838" w:orient="portrait"/>
      <w:cols w:equalWidth="0" w:num="2">
        <w:col w:w="4020" w:space="720"/>
        <w:col w:w="54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upperLetter"/>
      <w:start w:val="24"/>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3"/>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lvl w:ilvl="1">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1"/>
      <w:numFmt w:val="decimal"/>
      <w:start w:val="666"/>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1."/>
      <w:numFmt w:val="decimal"/>
      <w:start w:val="6"/>
    </w:lvl>
  </w:abstractNum>
  <w:abstractNum w:abstractNumId="23">
    <w:nsid w:val="6AA78F7F"/>
    <w:multiLevelType w:val="hybridMultilevel"/>
    <w:lvl w:ilvl="0">
      <w:lvlJc w:val="left"/>
      <w:lvlText w:val="%1."/>
      <w:numFmt w:val="decimal"/>
      <w:start w:val="7"/>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1."/>
      <w:numFmt w:val="decimal"/>
      <w:start w:val="8"/>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1)"/>
      <w:numFmt w:val="decimal"/>
      <w:start w:val="577"/>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1."/>
      <w:numFmt w:val="decimal"/>
      <w:start w:val="9"/>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1."/>
      <w:numFmt w:val="decimal"/>
      <w:start w:val="12"/>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1)"/>
      <w:numFmt w:val="lowerLetter"/>
      <w:start w:val="1"/>
    </w:lvl>
  </w:abstractNum>
  <w:abstractNum w:abstractNumId="46">
    <w:nsid w:val="51088277"/>
    <w:multiLevelType w:val="hybridMultilevel"/>
    <w:lvl w:ilvl="0">
      <w:lvlJc w:val="left"/>
      <w:lvlText w:val="(%1)"/>
      <w:numFmt w:val="lowerLetter"/>
      <w:start w:val="2"/>
    </w:lvl>
  </w:abstractNum>
  <w:abstractNum w:abstractNumId="47">
    <w:nsid w:val="1CA0C5FA"/>
    <w:multiLevelType w:val="hybridMultilevel"/>
    <w:lvl w:ilvl="0">
      <w:lvlJc w:val="left"/>
      <w:lvlText w:val="(%1)"/>
      <w:numFmt w:val="lowerLetter"/>
      <w:start w:val="1"/>
    </w:lvl>
    <w:lvl w:ilvl="1">
      <w:lvlJc w:val="left"/>
      <w:lvlText w:val="(%2)"/>
      <w:numFmt w:val="decimal"/>
      <w:start w:val="1"/>
    </w:lvl>
  </w:abstractNum>
  <w:abstractNum w:abstractNumId="48">
    <w:nsid w:val="53584BCB"/>
    <w:multiLevelType w:val="hybridMultilevel"/>
    <w:lvl w:ilvl="0">
      <w:lvlJc w:val="left"/>
      <w:lvlText w:val="(%1)"/>
      <w:numFmt w:val="decimal"/>
      <w:start w:val="2"/>
    </w:lvl>
  </w:abstractNum>
  <w:abstractNum w:abstractNumId="49">
    <w:nsid w:val="415E286C"/>
    <w:multiLevelType w:val="hybridMultilevel"/>
    <w:lvl w:ilvl="0">
      <w:lvlJc w:val="left"/>
      <w:lvlText w:val="(%1)"/>
      <w:numFmt w:val="lowerLetter"/>
      <w:start w:val="2"/>
    </w:lvl>
  </w:abstractNum>
  <w:abstractNum w:abstractNumId="50">
    <w:nsid w:val="7C58FD05"/>
    <w:multiLevelType w:val="hybridMultilevel"/>
    <w:lvl w:ilvl="0">
      <w:lvlJc w:val="left"/>
      <w:lvlText w:val="(%1)"/>
      <w:numFmt w:val="lowerLetter"/>
      <w:start w:val="1"/>
    </w:lvl>
  </w:abstractNum>
  <w:abstractNum w:abstractNumId="51">
    <w:nsid w:val="23D86AAC"/>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2">
    <w:nsid w:val="45E6D486"/>
    <w:multiLevelType w:val="hybridMultilevel"/>
    <w:lvl w:ilvl="0">
      <w:lvlJc w:val="left"/>
      <w:lvlText w:val="(%1)"/>
      <w:numFmt w:val="decimal"/>
      <w:start w:val="2"/>
    </w:lvl>
    <w:lvl w:ilvl="1">
      <w:lvlJc w:val="left"/>
      <w:lvlText w:val="(%2)"/>
      <w:numFmt w:val="upperLetter"/>
      <w:start w:val="1"/>
    </w:lvl>
  </w:abstractNum>
  <w:abstractNum w:abstractNumId="53">
    <w:nsid w:val="5C10FE21"/>
    <w:multiLevelType w:val="hybridMultilevel"/>
    <w:lvl w:ilvl="0">
      <w:lvlJc w:val="left"/>
      <w:lvlText w:val="(%1)"/>
      <w:numFmt w:val="lowerRoman"/>
      <w:start w:val="1"/>
    </w:lvl>
  </w:abstractNum>
  <w:abstractNum w:abstractNumId="54">
    <w:nsid w:val="E7FFA2B"/>
    <w:multiLevelType w:val="hybridMultilevel"/>
    <w:lvl w:ilvl="0">
      <w:lvlJc w:val="left"/>
      <w:lvlText w:val="(%1)"/>
      <w:numFmt w:val="lowerRoman"/>
      <w:start w:val="3"/>
    </w:lvl>
  </w:abstractNum>
  <w:abstractNum w:abstractNumId="55">
    <w:nsid w:val="3C5991AA"/>
    <w:multiLevelType w:val="hybridMultilevel"/>
    <w:lvl w:ilvl="0">
      <w:lvlJc w:val="left"/>
      <w:lvlText w:val="%1"/>
      <w:numFmt w:val="lowerLetter"/>
      <w:start w:val="1"/>
    </w:lvl>
    <w:lvl w:ilvl="1">
      <w:lvlJc w:val="left"/>
      <w:lvlText w:val="(%2)"/>
      <w:numFmt w:val="lowerLetter"/>
      <w:start w:val="5"/>
    </w:lvl>
  </w:abstractNum>
  <w:abstractNum w:abstractNumId="56">
    <w:nsid w:val="4BD8591A"/>
    <w:multiLevelType w:val="hybridMultilevel"/>
    <w:lvl w:ilvl="0">
      <w:lvlJc w:val="left"/>
      <w:lvlText w:val="(%1)"/>
      <w:numFmt w:val="lowerLetter"/>
      <w:start w:val="35"/>
    </w:lvl>
    <w:lvl w:ilvl="1">
      <w:lvlJc w:val="left"/>
      <w:lvlText w:val="(%2)"/>
      <w:numFmt w:val="lowerLetter"/>
      <w:start w:val="7"/>
    </w:lvl>
  </w:abstractNum>
  <w:abstractNum w:abstractNumId="57">
    <w:nsid w:val="78DF6A55"/>
    <w:multiLevelType w:val="hybridMultilevel"/>
    <w:lvl w:ilvl="0">
      <w:lvlJc w:val="left"/>
      <w:lvlText w:val="(%1)"/>
      <w:numFmt w:val="lowerLetter"/>
      <w:start w:val="61"/>
    </w:lvl>
    <w:lvl w:ilvl="1">
      <w:lvlJc w:val="left"/>
      <w:lvlText w:val="(%2)"/>
      <w:numFmt w:val="lowerLetter"/>
      <w:start w:val="8"/>
    </w:lvl>
  </w:abstractNum>
  <w:abstractNum w:abstractNumId="58">
    <w:nsid w:val="39B7AAA2"/>
    <w:multiLevelType w:val="hybridMultilevel"/>
    <w:lvl w:ilvl="0">
      <w:lvlJc w:val="left"/>
      <w:lvlText w:val="(%1)"/>
      <w:numFmt w:val="lowerLetter"/>
      <w:start w:val="9"/>
    </w:lvl>
  </w:abstractNum>
  <w:abstractNum w:abstractNumId="59">
    <w:nsid w:val="2B0D8DBE"/>
    <w:multiLevelType w:val="hybridMultilevel"/>
    <w:lvl w:ilvl="0">
      <w:lvlJc w:val="left"/>
      <w:lvlText w:val="(%1)"/>
      <w:numFmt w:val="lowerLetter"/>
      <w:start w:val="1"/>
    </w:lvl>
  </w:abstractNum>
  <w:abstractNum w:abstractNumId="60">
    <w:nsid w:val="6C80EC70"/>
    <w:multiLevelType w:val="hybridMultilevel"/>
    <w:lvl w:ilvl="0">
      <w:lvlJc w:val="left"/>
      <w:lvlText w:val="%1"/>
      <w:numFmt w:val="lowerLetter"/>
      <w:start w:val="1"/>
    </w:lvl>
    <w:lvl w:ilvl="1">
      <w:lvlJc w:val="left"/>
      <w:lvlText w:val="(%2)"/>
      <w:numFmt w:val="lowerLetter"/>
      <w:start w:val="3"/>
    </w:lvl>
  </w:abstractNum>
  <w:abstractNum w:abstractNumId="61">
    <w:nsid w:val="379E21B5"/>
    <w:multiLevelType w:val="hybridMultilevel"/>
    <w:lvl w:ilvl="0">
      <w:lvlJc w:val="left"/>
      <w:lvlText w:val="(%1)"/>
      <w:numFmt w:val="lowerLetter"/>
      <w:start w:val="9"/>
    </w:lvl>
    <w:lvl w:ilvl="1">
      <w:lvlJc w:val="left"/>
      <w:lvlText w:val="(%2)"/>
      <w:numFmt w:val="lowerLetter"/>
      <w:start w:val="4"/>
    </w:lvl>
  </w:abstractNum>
  <w:abstractNum w:abstractNumId="62">
    <w:nsid w:val="69E373"/>
    <w:multiLevelType w:val="hybridMultilevel"/>
    <w:lvl w:ilvl="0">
      <w:lvlJc w:val="left"/>
      <w:lvlText w:val="(%1)"/>
      <w:numFmt w:val="lowerLetter"/>
      <w:start w:val="1"/>
    </w:lvl>
  </w:abstractNum>
  <w:abstractNum w:abstractNumId="63">
    <w:nsid w:val="2C27173B"/>
    <w:multiLevelType w:val="hybridMultilevel"/>
    <w:lvl w:ilvl="0">
      <w:lvlJc w:val="left"/>
      <w:lvlText w:val="(%1)"/>
      <w:numFmt w:val="lowerLetter"/>
      <w:start w:val="2"/>
    </w:lvl>
  </w:abstractNum>
  <w:abstractNum w:abstractNumId="64">
    <w:nsid w:val="4C9B0904"/>
    <w:multiLevelType w:val="hybridMultilevel"/>
    <w:lvl w:ilvl="0">
      <w:lvlJc w:val="left"/>
      <w:lvlText w:val="(%1)"/>
      <w:numFmt w:val="lowerLetter"/>
      <w:start w:val="1"/>
    </w:lvl>
    <w:lvl w:ilvl="1">
      <w:lvlJc w:val="left"/>
      <w:lvlText w:val="(%2)"/>
      <w:numFmt w:val="decimal"/>
      <w:start w:val="1"/>
    </w:lvl>
  </w:abstractNum>
  <w:abstractNum w:abstractNumId="65">
    <w:nsid w:val="6AA7B75C"/>
    <w:multiLevelType w:val="hybridMultilevel"/>
    <w:lvl w:ilvl="0">
      <w:lvlJc w:val="left"/>
      <w:lvlText w:val="(%1)"/>
      <w:numFmt w:val="decimal"/>
      <w:start w:val="2"/>
    </w:lvl>
  </w:abstractNum>
  <w:abstractNum w:abstractNumId="66">
    <w:nsid w:val="1DF029D3"/>
    <w:multiLevelType w:val="hybridMultilevel"/>
    <w:lvl w:ilvl="0">
      <w:lvlJc w:val="left"/>
      <w:lvlText w:val="(%1)"/>
      <w:numFmt w:val="lowerLetter"/>
      <w:start w:val="2"/>
    </w:lvl>
  </w:abstractNum>
  <w:abstractNum w:abstractNumId="67">
    <w:nsid w:val="5675FF36"/>
    <w:multiLevelType w:val="hybridMultilevel"/>
    <w:lvl w:ilvl="0">
      <w:lvlJc w:val="left"/>
      <w:lvlText w:val="(%1)"/>
      <w:numFmt w:val="lowerLetter"/>
      <w:start w:val="1"/>
    </w:lvl>
  </w:abstractNum>
  <w:abstractNum w:abstractNumId="68">
    <w:nsid w:val="3DD1509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9">
    <w:nsid w:val="3DB012B3"/>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0">
    <w:nsid w:val="2708C9AF"/>
    <w:multiLevelType w:val="hybridMultilevel"/>
    <w:lvl w:ilvl="0">
      <w:lvlJc w:val="left"/>
      <w:lvlText w:val="(%1)"/>
      <w:numFmt w:val="lowerRoman"/>
      <w:start w:val="2"/>
    </w:lvl>
  </w:abstractNum>
  <w:abstractNum w:abstractNumId="71">
    <w:nsid w:val="5B25ACE2"/>
    <w:multiLevelType w:val="hybridMultilevel"/>
    <w:lvl w:ilvl="0">
      <w:lvlJc w:val="left"/>
      <w:lvlText w:val="%1"/>
      <w:numFmt w:val="lowerLetter"/>
      <w:start w:val="1"/>
    </w:lvl>
    <w:lvl w:ilvl="1">
      <w:lvlJc w:val="left"/>
      <w:lvlText w:val="(%2)"/>
      <w:numFmt w:val="lowerLetter"/>
      <w:start w:val="5"/>
    </w:lvl>
  </w:abstractNum>
  <w:abstractNum w:abstractNumId="72">
    <w:nsid w:val="175DFCF0"/>
    <w:multiLevelType w:val="hybridMultilevel"/>
    <w:lvl w:ilvl="0">
      <w:lvlJc w:val="left"/>
      <w:lvlText w:val="(%1)"/>
      <w:numFmt w:val="lowerLetter"/>
      <w:start w:val="35"/>
    </w:lvl>
    <w:lvl w:ilvl="1">
      <w:lvlJc w:val="left"/>
      <w:lvlText w:val="(%2)"/>
      <w:numFmt w:val="lowerLetter"/>
      <w:start w:val="7"/>
    </w:lvl>
  </w:abstractNum>
  <w:abstractNum w:abstractNumId="73">
    <w:nsid w:val="4F97E3E4"/>
    <w:multiLevelType w:val="hybridMultilevel"/>
    <w:lvl w:ilvl="0">
      <w:lvlJc w:val="left"/>
      <w:lvlText w:val="(%1)"/>
      <w:numFmt w:val="lowerLetter"/>
      <w:start w:val="61"/>
    </w:lvl>
    <w:lvl w:ilvl="1">
      <w:lvlJc w:val="left"/>
      <w:lvlText w:val="%2"/>
      <w:numFmt w:val="lowerLetter"/>
      <w:start w:val="1"/>
    </w:lvl>
  </w:abstractNum>
  <w:abstractNum w:abstractNumId="74">
    <w:nsid w:val="53B0A9E"/>
    <w:multiLevelType w:val="hybridMultilevel"/>
    <w:lvl w:ilvl="0">
      <w:lvlJc w:val="left"/>
      <w:lvlText w:val="(%1)"/>
      <w:numFmt w:val="lowerLetter"/>
      <w:start w:val="8"/>
    </w:lvl>
  </w:abstractNum>
  <w:abstractNum w:abstractNumId="75">
    <w:nsid w:val="34FD6B4F"/>
    <w:multiLevelType w:val="hybridMultilevel"/>
    <w:lvl w:ilvl="0">
      <w:lvlJc w:val="left"/>
      <w:lvlText w:val="(%1)"/>
      <w:numFmt w:val="lowerLetter"/>
      <w:start w:val="1"/>
    </w:lvl>
  </w:abstractNum>
  <w:abstractNum w:abstractNumId="76">
    <w:nsid w:val="5915FF32"/>
    <w:multiLevelType w:val="hybridMultilevel"/>
    <w:lvl w:ilvl="0">
      <w:lvlJc w:val="left"/>
      <w:lvlText w:val="%1"/>
      <w:numFmt w:val="lowerLetter"/>
      <w:start w:val="1"/>
    </w:lvl>
    <w:lvl w:ilvl="1">
      <w:lvlJc w:val="left"/>
      <w:lvlText w:val="(%2)"/>
      <w:numFmt w:val="lowerLetter"/>
      <w:start w:val="2"/>
    </w:lvl>
  </w:abstractNum>
  <w:abstractNum w:abstractNumId="77">
    <w:nsid w:val="56438D15"/>
    <w:multiLevelType w:val="hybridMultilevel"/>
    <w:lvl w:ilvl="0">
      <w:lvlJc w:val="left"/>
      <w:lvlText w:val="(%1)"/>
      <w:numFmt w:val="lowerLetter"/>
      <w:start w:val="9"/>
    </w:lvl>
    <w:lvl w:ilvl="1">
      <w:lvlJc w:val="left"/>
      <w:lvlText w:val="(%2)"/>
      <w:numFmt w:val="lowerLetter"/>
      <w:start w:val="4"/>
    </w:lvl>
  </w:abstractNum>
  <w:abstractNum w:abstractNumId="78">
    <w:nsid w:val="519E3149"/>
    <w:multiLevelType w:val="hybridMultilevel"/>
    <w:lvl w:ilvl="0">
      <w:lvlJc w:val="left"/>
      <w:lvlText w:val="%1."/>
      <w:numFmt w:val="decimal"/>
      <w:start w:val="1"/>
    </w:lvl>
  </w:abstractNum>
  <w:abstractNum w:abstractNumId="79">
    <w:nsid w:val="2C6E4AFD"/>
    <w:multiLevelType w:val="hybridMultilevel"/>
    <w:lvl w:ilvl="0">
      <w:lvlJc w:val="left"/>
      <w:lvlText w:val="(%1)"/>
      <w:numFmt w:val="lowerLetter"/>
      <w:start w:val="1"/>
    </w:lvl>
  </w:abstractNum>
  <w:abstractNum w:abstractNumId="80">
    <w:nsid w:val="17A1B582"/>
    <w:multiLevelType w:val="hybridMultilevel"/>
    <w:lvl w:ilvl="0">
      <w:lvlJc w:val="left"/>
      <w:lvlText w:val="(%1)"/>
      <w:numFmt w:val="lowerLetter"/>
      <w:start w:val="10"/>
    </w:lvl>
    <w:lvl w:ilvl="1">
      <w:lvlJc w:val="left"/>
      <w:lvlText w:val="(%2)"/>
      <w:numFmt w:val="lowerRoman"/>
      <w:start w:val="1"/>
    </w:lvl>
  </w:abstractNum>
  <w:abstractNum w:abstractNumId="81">
    <w:nsid w:val="4DF72E4E"/>
    <w:multiLevelType w:val="hybridMultilevel"/>
    <w:lvl w:ilvl="0">
      <w:lvlJc w:val="left"/>
      <w:lvlText w:val="(%1)"/>
      <w:numFmt w:val="lowerLetter"/>
      <w:start w:val="14"/>
    </w:lvl>
  </w:abstractNum>
  <w:abstractNum w:abstractNumId="82">
    <w:nsid w:val="5046B5A9"/>
    <w:multiLevelType w:val="hybridMultilevel"/>
    <w:lvl w:ilvl="0">
      <w:lvlJc w:val="left"/>
      <w:lvlText w:val="(%1)"/>
      <w:numFmt w:val="lowerLetter"/>
      <w:start w:val="18"/>
    </w:lvl>
  </w:abstractNum>
  <w:abstractNum w:abstractNumId="83">
    <w:nsid w:val="5D888A08"/>
    <w:multiLevelType w:val="hybridMultilevel"/>
    <w:lvl w:ilvl="0">
      <w:lvlJc w:val="left"/>
      <w:lvlText w:val="(%1)"/>
      <w:numFmt w:val="lowerRoman"/>
      <w:start w:val="10"/>
    </w:lvl>
  </w:abstractNum>
  <w:abstractNum w:abstractNumId="84">
    <w:nsid w:val="2A082C70"/>
    <w:multiLevelType w:val="hybridMultilevel"/>
    <w:lvl w:ilvl="0">
      <w:lvlJc w:val="left"/>
      <w:lvlText w:val="(%1)"/>
      <w:numFmt w:val="lowerLetter"/>
      <w:start w:val="1"/>
    </w:lvl>
    <w:lvl w:ilvl="1">
      <w:lvlJc w:val="left"/>
      <w:lvlText w:val="(%2)"/>
      <w:numFmt w:val="lowerRoman"/>
      <w:start w:val="1"/>
    </w:lvl>
  </w:abstractNum>
  <w:abstractNum w:abstractNumId="85">
    <w:nsid w:val="5EC6AFD4"/>
    <w:multiLevelType w:val="hybridMultilevel"/>
    <w:lvl w:ilvl="0">
      <w:lvlJc w:val="left"/>
      <w:lvlText w:val="(%1)"/>
      <w:numFmt w:val="lowerRoman"/>
      <w:start w:val="3"/>
    </w:lvl>
  </w:abstractNum>
  <w:abstractNum w:abstractNumId="86">
    <w:nsid w:val="19E21BB2"/>
    <w:multiLevelType w:val="hybridMultilevel"/>
    <w:lvl w:ilvl="0">
      <w:lvlJc w:val="left"/>
      <w:lvlText w:val="(%1)"/>
      <w:numFmt w:val="lowerLetter"/>
      <w:start w:val="1"/>
    </w:lvl>
  </w:abstractNum>
  <w:abstractNum w:abstractNumId="87">
    <w:nsid w:val="75E0858A"/>
    <w:multiLevelType w:val="hybridMultilevel"/>
    <w:lvl w:ilvl="0">
      <w:lvlJc w:val="left"/>
      <w:lvlText w:val="%1."/>
      <w:numFmt w:val="decimal"/>
      <w:start w:val="5"/>
    </w:lvl>
  </w:abstractNum>
  <w:abstractNum w:abstractNumId="88">
    <w:nsid w:val="57A61A29"/>
    <w:multiLevelType w:val="hybridMultilevel"/>
    <w:lvl w:ilvl="0">
      <w:lvlJc w:val="left"/>
      <w:lvlText w:val="%1."/>
      <w:numFmt w:val="decimal"/>
      <w:start w:val="6"/>
    </w:lvl>
  </w:abstractNum>
  <w:abstractNum w:abstractNumId="89">
    <w:nsid w:val="5399C654"/>
    <w:multiLevelType w:val="hybridMultilevel"/>
    <w:lvl w:ilvl="0">
      <w:lvlJc w:val="left"/>
      <w:lvlText w:val="(%1)"/>
      <w:numFmt w:val="lowerLetter"/>
      <w:start w:val="1"/>
    </w:lvl>
    <w:lvl w:ilvl="1">
      <w:lvlJc w:val="left"/>
      <w:lvlText w:val="(%2)"/>
      <w:numFmt w:val="lowerRoman"/>
      <w:start w:val="1"/>
    </w:lvl>
  </w:abstractNum>
  <w:abstractNum w:abstractNumId="90">
    <w:nsid w:val="20EE1348"/>
    <w:multiLevelType w:val="hybridMultilevel"/>
    <w:lvl w:ilvl="0">
      <w:lvlJc w:val="left"/>
      <w:lvlText w:val="(%1)"/>
      <w:numFmt w:val="lowerLetter"/>
      <w:start w:val="6"/>
    </w:lvl>
    <w:lvl w:ilvl="1">
      <w:lvlJc w:val="left"/>
      <w:lvlText w:val="(%2)"/>
      <w:numFmt w:val="lowerRoman"/>
      <w:start w:val="1"/>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lowerLetter"/>
      <w:start w:val="4"/>
    </w:lvl>
  </w:abstractNum>
  <w:abstractNum w:abstractNumId="93">
    <w:nsid w:val="2157F6BC"/>
    <w:multiLevelType w:val="hybridMultilevel"/>
    <w:lvl w:ilvl="0">
      <w:lvlJc w:val="left"/>
      <w:lvlText w:val="(%1)"/>
      <w:numFmt w:val="lowerLetter"/>
      <w:start w:val="1"/>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1."/>
      <w:numFmt w:val="decimal"/>
      <w:start w:val="8"/>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2"/>
    </w:lvl>
  </w:abstractNum>
  <w:abstractNum w:abstractNumId="98">
    <w:nsid w:val="2E48F044"/>
    <w:multiLevelType w:val="hybridMultilevel"/>
    <w:lvl w:ilvl="0">
      <w:lvlJc w:val="left"/>
      <w:lvlText w:val="(%1)"/>
      <w:numFmt w:val="lowerLetter"/>
      <w:start w:val="1"/>
    </w:lvl>
  </w:abstractNum>
  <w:abstractNum w:abstractNumId="99">
    <w:nsid w:val="49D0FEAC"/>
    <w:multiLevelType w:val="hybridMultilevel"/>
    <w:lvl w:ilvl="0">
      <w:lvlJc w:val="left"/>
      <w:lvlText w:val="(%1)"/>
      <w:numFmt w:val="lowerLetter"/>
      <w:start w:val="5"/>
    </w:lvl>
  </w:abstractNum>
  <w:abstractNum w:abstractNumId="100">
    <w:nsid w:val="4BEE5A5B"/>
    <w:multiLevelType w:val="hybridMultilevel"/>
    <w:lvl w:ilvl="0">
      <w:lvlJc w:val="left"/>
      <w:lvlText w:val="(%1)"/>
      <w:numFmt w:val="lowerLetter"/>
      <w:start w:val="1"/>
    </w:lvl>
  </w:abstractNum>
  <w:abstractNum w:abstractNumId="101">
    <w:nsid w:val="5551B9F3"/>
    <w:multiLevelType w:val="hybridMultilevel"/>
    <w:lvl w:ilvl="0">
      <w:lvlJc w:val="left"/>
      <w:lvlText w:val="(%1)"/>
      <w:numFmt w:val="lowerLetter"/>
      <w:start w:val="2"/>
    </w:lvl>
  </w:abstractNum>
  <w:abstractNum w:abstractNumId="102">
    <w:nsid w:val="24F6AB8E"/>
    <w:multiLevelType w:val="hybridMultilevel"/>
    <w:lvl w:ilvl="0">
      <w:lvlJc w:val="left"/>
      <w:lvlText w:val="(%1)"/>
      <w:numFmt w:val="lowerLetter"/>
      <w:start w:val="1"/>
    </w:lvl>
  </w:abstractNum>
  <w:abstractNum w:abstractNumId="103">
    <w:nsid w:val="634C574C"/>
    <w:multiLevelType w:val="hybridMultilevel"/>
    <w:lvl w:ilvl="0">
      <w:lvlJc w:val="left"/>
      <w:lvlText w:val="%1"/>
      <w:numFmt w:val="lowerRoman"/>
      <w:start w:val="1"/>
    </w:lvl>
    <w:lvl w:ilvl="1">
      <w:lvlJc w:val="left"/>
      <w:lvlText w:val="(%2)"/>
      <w:numFmt w:val="lowerRoman"/>
      <w:start w:val="1"/>
    </w:lvl>
  </w:abstractNum>
  <w:abstractNum w:abstractNumId="104">
    <w:nsid w:val="24E99DD7"/>
    <w:multiLevelType w:val="hybridMultilevel"/>
    <w:lvl w:ilvl="0">
      <w:lvlJc w:val="left"/>
      <w:lvlText w:val="(%1)"/>
      <w:numFmt w:val="lowerRoman"/>
      <w:start w:val="1"/>
    </w:lvl>
    <w:lvl w:ilvl="1">
      <w:lvlJc w:val="left"/>
      <w:lvlText w:val="(%2)"/>
      <w:numFmt w:val="lowerRoman"/>
      <w:start w:val="4"/>
    </w:lvl>
  </w:abstractNum>
  <w:abstractNum w:abstractNumId="105">
    <w:nsid w:val="2A31B62D"/>
    <w:multiLevelType w:val="hybridMultilevel"/>
    <w:lvl w:ilvl="0">
      <w:lvlJc w:val="left"/>
      <w:lvlText w:val="(%1)"/>
      <w:numFmt w:val="lowerRoman"/>
      <w:start w:val="1"/>
    </w:lvl>
    <w:lvl w:ilvl="1">
      <w:lvlJc w:val="left"/>
      <w:lvlText w:val="(%2)"/>
      <w:numFmt w:val="upperLetter"/>
      <w:start w:val="1"/>
    </w:lvl>
  </w:abstractNum>
  <w:abstractNum w:abstractNumId="106">
    <w:nsid w:val="1849C29B"/>
    <w:multiLevelType w:val="hybridMultilevel"/>
    <w:lvl w:ilvl="0">
      <w:lvlJc w:val="left"/>
      <w:lvlText w:val="(%1)"/>
      <w:numFmt w:val="lowerLetter"/>
      <w:start w:val="2"/>
    </w:lvl>
  </w:abstractNum>
  <w:abstractNum w:abstractNumId="107">
    <w:nsid w:val="7DFF9D09"/>
    <w:multiLevelType w:val="hybridMultilevel"/>
    <w:lvl w:ilvl="0">
      <w:lvlJc w:val="left"/>
      <w:lvlText w:val="(%1)"/>
      <w:numFmt w:val="lowerLetter"/>
      <w:start w:val="1"/>
    </w:lvl>
  </w:abstractNum>
  <w:abstractNum w:abstractNumId="108">
    <w:nsid w:val="754342"/>
    <w:multiLevelType w:val="hybridMultilevel"/>
    <w:lvl w:ilvl="0">
      <w:lvlJc w:val="left"/>
      <w:lvlText w:val="%1."/>
      <w:numFmt w:val="decimal"/>
      <w:start w:val="1"/>
    </w:lvl>
  </w:abstractNum>
  <w:abstractNum w:abstractNumId="109">
    <w:nsid w:val="69E7F3E5"/>
    <w:multiLevelType w:val="hybridMultilevel"/>
    <w:lvl w:ilvl="0">
      <w:lvlJc w:val="left"/>
      <w:lvlText w:val="(%1)"/>
      <w:numFmt w:val="lowerLetter"/>
      <w:start w:val="1"/>
    </w:lvl>
  </w:abstractNum>
  <w:abstractNum w:abstractNumId="110">
    <w:nsid w:val="2A6DE806"/>
    <w:multiLevelType w:val="hybridMultilevel"/>
    <w:lvl w:ilvl="0">
      <w:lvlJc w:val="left"/>
      <w:lvlText w:val="(%1)"/>
      <w:numFmt w:val="lowerLetter"/>
      <w:start w:val="10"/>
    </w:lvl>
    <w:lvl w:ilvl="1">
      <w:lvlJc w:val="left"/>
      <w:lvlText w:val="(%2)"/>
      <w:numFmt w:val="lowerRoman"/>
      <w:start w:val="1"/>
    </w:lvl>
  </w:abstractNum>
  <w:abstractNum w:abstractNumId="111">
    <w:nsid w:val="1816F8C4"/>
    <w:multiLevelType w:val="hybridMultilevel"/>
    <w:lvl w:ilvl="0">
      <w:lvlJc w:val="left"/>
      <w:lvlText w:val="(%1)"/>
      <w:numFmt w:val="lowerLetter"/>
      <w:start w:val="15"/>
    </w:lvl>
  </w:abstractNum>
  <w:abstractNum w:abstractNumId="112">
    <w:nsid w:val="37DF2233"/>
    <w:multiLevelType w:val="hybridMultilevel"/>
    <w:lvl w:ilvl="0">
      <w:lvlJc w:val="left"/>
      <w:lvlText w:val="(%1)"/>
      <w:numFmt w:val="lowerLetter"/>
      <w:start w:val="18"/>
    </w:lvl>
  </w:abstractNum>
  <w:abstractNum w:abstractNumId="113">
    <w:nsid w:val="7AB49DAF"/>
    <w:multiLevelType w:val="hybridMultilevel"/>
    <w:lvl w:ilvl="0">
      <w:lvlJc w:val="left"/>
      <w:lvlText w:val="(%1)"/>
      <w:numFmt w:val="lowerLetter"/>
      <w:start w:val="27"/>
    </w:lvl>
  </w:abstractNum>
  <w:abstractNum w:abstractNumId="114">
    <w:nsid w:val="759F82CD"/>
    <w:multiLevelType w:val="hybridMultilevel"/>
    <w:lvl w:ilvl="0">
      <w:lvlJc w:val="left"/>
      <w:lvlText w:val="(%1)"/>
      <w:numFmt w:val="lowerLetter"/>
      <w:start w:val="1"/>
    </w:lvl>
  </w:abstractNum>
  <w:abstractNum w:abstractNumId="115">
    <w:nsid w:val="61E74EA3"/>
    <w:multiLevelType w:val="hybridMultilevel"/>
    <w:lvl w:ilvl="0">
      <w:lvlJc w:val="left"/>
      <w:lvlText w:val="(%1)"/>
      <w:numFmt w:val="lowerLetter"/>
      <w:start w:val="2"/>
    </w:lvl>
    <w:lvl w:ilvl="1">
      <w:lvlJc w:val="left"/>
      <w:lvlText w:val="(%2)"/>
      <w:numFmt w:val="lowerRoman"/>
      <w:start w:val="1"/>
    </w:lvl>
  </w:abstractNum>
  <w:abstractNum w:abstractNumId="116">
    <w:nsid w:val="597B4D84"/>
    <w:multiLevelType w:val="hybridMultilevel"/>
    <w:lvl w:ilvl="0">
      <w:lvlJc w:val="left"/>
      <w:lvlText w:val="(%1)"/>
      <w:numFmt w:val="lowerLetter"/>
      <w:start w:val="1"/>
    </w:lvl>
  </w:abstractNum>
  <w:abstractNum w:abstractNumId="117">
    <w:nsid w:val="F819E7F"/>
    <w:multiLevelType w:val="hybridMultilevel"/>
    <w:lvl w:ilvl="0">
      <w:lvlJc w:val="left"/>
      <w:lvlText w:val="%1."/>
      <w:numFmt w:val="decimal"/>
      <w:start w:val="5"/>
    </w:lvl>
  </w:abstractNum>
  <w:abstractNum w:abstractNumId="118">
    <w:nsid w:val="57C7D42D"/>
    <w:multiLevelType w:val="hybridMultilevel"/>
    <w:lvl w:ilvl="0">
      <w:lvlJc w:val="left"/>
      <w:lvlText w:val="%1."/>
      <w:numFmt w:val="decimal"/>
      <w:start w:val="6"/>
    </w:lvl>
  </w:abstractNum>
  <w:abstractNum w:abstractNumId="119">
    <w:nsid w:val="312167AD"/>
    <w:multiLevelType w:val="hybridMultilevel"/>
    <w:lvl w:ilvl="0">
      <w:lvlJc w:val="left"/>
      <w:lvlText w:val="(%1)"/>
      <w:numFmt w:val="lowerLetter"/>
      <w:start w:val="1"/>
    </w:lvl>
    <w:lvl w:ilvl="1">
      <w:lvlJc w:val="left"/>
      <w:lvlText w:val="(%2)"/>
      <w:numFmt w:val="lowerRoman"/>
      <w:start w:val="1"/>
    </w:lvl>
  </w:abstractNum>
  <w:abstractNum w:abstractNumId="120">
    <w:nsid w:val="631B64D4"/>
    <w:multiLevelType w:val="hybridMultilevel"/>
    <w:lvl w:ilvl="0">
      <w:lvlJc w:val="left"/>
      <w:lvlText w:val="(%1)"/>
      <w:numFmt w:val="lowerLetter"/>
      <w:start w:val="6"/>
    </w:lvl>
    <w:lvl w:ilvl="1">
      <w:lvlJc w:val="left"/>
      <w:lvlText w:val="(%2)"/>
      <w:numFmt w:val="lowerRoman"/>
      <w:start w:val="1"/>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1)"/>
      <w:numFmt w:val="lowerLetter"/>
      <w:start w:val="4"/>
    </w:lvl>
  </w:abstractNum>
  <w:abstractNum w:abstractNumId="123">
    <w:nsid w:val="6E534CDE"/>
    <w:multiLevelType w:val="hybridMultilevel"/>
    <w:lvl w:ilvl="0">
      <w:lvlJc w:val="left"/>
      <w:lvlText w:val="%1"/>
      <w:numFmt w:val="lowerLetter"/>
      <w:start w:val="1"/>
    </w:lvl>
    <w:lvl w:ilvl="1">
      <w:lvlJc w:val="left"/>
      <w:lvlText w:val="(%2)"/>
      <w:numFmt w:val="lowerLetter"/>
      <w:start w:val="1"/>
    </w:lvl>
  </w:abstractNum>
  <w:abstractNum w:abstractNumId="124">
    <w:nsid w:val="1A0DDE32"/>
    <w:multiLevelType w:val="hybridMultilevel"/>
    <w:lvl w:ilvl="0">
      <w:lvlJc w:val="left"/>
      <w:lvlText w:val="(%1)"/>
      <w:numFmt w:val="lowerLetter"/>
      <w:start w:val="3"/>
    </w:lvl>
    <w:lvl w:ilvl="1">
      <w:lvlJc w:val="left"/>
      <w:lvlText w:val="(%2)"/>
      <w:numFmt w:val="lowerLetter"/>
      <w:start w:val="3"/>
    </w:lvl>
  </w:abstractNum>
  <w:abstractNum w:abstractNumId="125">
    <w:nsid w:val="65968C1C"/>
    <w:multiLevelType w:val="hybridMultilevel"/>
    <w:lvl w:ilvl="0">
      <w:lvlJc w:val="left"/>
      <w:lvlText w:val="(%1)"/>
      <w:numFmt w:val="lowerLetter"/>
      <w:start w:val="1"/>
    </w:lvl>
  </w:abstractNum>
  <w:abstractNum w:abstractNumId="126">
    <w:nsid w:val="46263DEC"/>
    <w:multiLevelType w:val="hybridMultilevel"/>
    <w:lvl w:ilvl="0">
      <w:lvlJc w:val="left"/>
      <w:lvlText w:val="(%1)"/>
      <w:numFmt w:val="lowerLetter"/>
      <w:start w:val="2"/>
    </w:lvl>
  </w:abstractNum>
  <w:abstractNum w:abstractNumId="127">
    <w:nsid w:val="260D8C4A"/>
    <w:multiLevelType w:val="hybridMultilevel"/>
    <w:lvl w:ilvl="0">
      <w:lvlJc w:val="left"/>
      <w:lvlText w:val="(%1)"/>
      <w:numFmt w:val="lowerLetter"/>
      <w:start w:val="1"/>
    </w:lvl>
  </w:abstractNum>
  <w:abstractNum w:abstractNumId="128">
    <w:nsid w:val="73D4D3C4"/>
    <w:multiLevelType w:val="hybridMultilevel"/>
    <w:lvl w:ilvl="0">
      <w:lvlJc w:val="left"/>
      <w:lvlText w:val="(%1)"/>
      <w:numFmt w:val="lowerLetter"/>
      <w:start w:val="1"/>
    </w:lvl>
  </w:abstractNum>
  <w:abstractNum w:abstractNumId="129">
    <w:nsid w:val="746F2E30"/>
    <w:multiLevelType w:val="hybridMultilevel"/>
    <w:lvl w:ilvl="0">
      <w:lvlJc w:val="left"/>
      <w:lvlText w:val="(%1)"/>
      <w:numFmt w:val="lowerLetter"/>
      <w:start w:val="2"/>
    </w:lvl>
  </w:abstractNum>
  <w:abstractNum w:abstractNumId="130">
    <w:nsid w:val="6FDE8AF6"/>
    <w:multiLevelType w:val="hybridMultilevel"/>
    <w:lvl w:ilvl="0">
      <w:lvlJc w:val="left"/>
      <w:lvlText w:val="(%1)"/>
      <w:numFmt w:val="lowerLetter"/>
      <w:start w:val="1"/>
    </w:lvl>
  </w:abstractNum>
  <w:abstractNum w:abstractNumId="131">
    <w:nsid w:val="3FC32E20"/>
    <w:multiLevelType w:val="hybridMultilevel"/>
    <w:lvl w:ilvl="0">
      <w:lvlJc w:val="left"/>
      <w:lvlText w:val="%1"/>
      <w:numFmt w:val="lowerLetter"/>
      <w:start w:val="1"/>
    </w:lvl>
    <w:lvl w:ilvl="1">
      <w:lvlJc w:val="left"/>
      <w:lvlText w:val="(%2)"/>
      <w:numFmt w:val="lowerLetter"/>
      <w:start w:val="1"/>
    </w:lvl>
  </w:abstractNum>
  <w:abstractNum w:abstractNumId="132">
    <w:nsid w:val="49C0E823"/>
    <w:multiLevelType w:val="hybridMultilevel"/>
    <w:lvl w:ilvl="0">
      <w:lvlJc w:val="left"/>
      <w:lvlText w:val="(%1)"/>
      <w:numFmt w:val="lowerLetter"/>
      <w:start w:val="22"/>
    </w:lvl>
    <w:lvl w:ilvl="1">
      <w:lvlJc w:val="left"/>
      <w:lvlText w:val="(%2)"/>
      <w:numFmt w:val="lowerLetter"/>
      <w:start w:val="2"/>
    </w:lvl>
  </w:abstractNum>
  <w:abstractNum w:abstractNumId="133">
    <w:nsid w:val="14D53685"/>
    <w:multiLevelType w:val="hybridMultilevel"/>
    <w:lvl w:ilvl="0">
      <w:lvlJc w:val="left"/>
      <w:lvlText w:val="(%1)"/>
      <w:numFmt w:val="lowerLetter"/>
      <w:start w:val="1"/>
    </w:lvl>
    <w:lvl w:ilvl="1">
      <w:lvlJc w:val="left"/>
      <w:lvlText w:val="(%2)"/>
      <w:numFmt w:val="lowerLetter"/>
      <w:start w:val="9"/>
    </w:lvl>
  </w:abstractNum>
  <w:abstractNum w:abstractNumId="134">
    <w:nsid w:val="230F856C"/>
    <w:multiLevelType w:val="hybridMultilevel"/>
    <w:lvl w:ilvl="0">
      <w:lvlJc w:val="left"/>
      <w:lvlText w:val="(%1)"/>
      <w:numFmt w:val="lowerRoman"/>
      <w:start w:val="2"/>
    </w:lvl>
  </w:abstractNum>
  <w:abstractNum w:abstractNumId="135">
    <w:nsid w:val="6EAA85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6">
    <w:nsid w:val="3F06ECB2"/>
    <w:multiLevelType w:val="hybridMultilevel"/>
    <w:lvl w:ilvl="0">
      <w:lvlJc w:val="left"/>
      <w:lvlText w:val="(%1)"/>
      <w:numFmt w:val="lowerLetter"/>
      <w:start w:val="2"/>
    </w:lvl>
  </w:abstractNum>
  <w:abstractNum w:abstractNumId="137">
    <w:nsid w:val="3B594807"/>
    <w:multiLevelType w:val="hybridMultilevel"/>
    <w:lvl w:ilvl="0">
      <w:lvlJc w:val="left"/>
      <w:lvlText w:val="(%1)"/>
      <w:numFmt w:val="lowerLetter"/>
      <w:start w:val="1"/>
    </w:lvl>
  </w:abstractNum>
  <w:abstractNum w:abstractNumId="138">
    <w:nsid w:val="6CAA2304"/>
    <w:multiLevelType w:val="hybridMultilevel"/>
    <w:lvl w:ilvl="0">
      <w:lvlJc w:val="left"/>
      <w:lvlText w:val="%1."/>
      <w:numFmt w:val="decimal"/>
      <w:start w:val="1"/>
    </w:lvl>
    <w:lvl w:ilvl="1">
      <w:lvlJc w:val="left"/>
      <w:lvlText w:val="%2)"/>
      <w:numFmt w:val="lowerLetter"/>
      <w:start w:val="1"/>
    </w:lvl>
  </w:abstractNum>
  <w:abstractNum w:abstractNumId="139">
    <w:nsid w:val="3F7C2FF4"/>
    <w:multiLevelType w:val="hybridMultilevel"/>
    <w:lvl w:ilvl="0">
      <w:lvlJc w:val="left"/>
      <w:lvlText w:val="%1)"/>
      <w:numFmt w:val="lowerLetter"/>
      <w:start w:val="7"/>
    </w:lvl>
  </w:abstractNum>
  <w:abstractNum w:abstractNumId="140">
    <w:nsid w:val="25413BEC"/>
    <w:multiLevelType w:val="hybridMultilevel"/>
    <w:lvl w:ilvl="0">
      <w:lvlJc w:val="left"/>
      <w:lvlText w:val="%1)"/>
      <w:numFmt w:val="lowerLetter"/>
      <w:start w:val="11"/>
    </w:lvl>
    <w:lvl w:ilvl="1">
      <w:lvlJc w:val="left"/>
      <w:lvlText w:val="%2)"/>
      <w:numFmt w:val="lowerRoman"/>
      <w:start w:val="1"/>
    </w:lvl>
  </w:abstractNum>
  <w:abstractNum w:abstractNumId="141">
    <w:nsid w:val="17180B0B"/>
    <w:multiLevelType w:val="hybridMultilevel"/>
    <w:lvl w:ilvl="0">
      <w:lvlJc w:val="left"/>
      <w:lvlText w:val="%1)"/>
      <w:numFmt w:val="lowerLetter"/>
      <w:start w:val="15"/>
    </w:lvl>
  </w:abstractNum>
  <w:abstractNum w:abstractNumId="142">
    <w:nsid w:val="579328B9"/>
    <w:multiLevelType w:val="hybridMultilevel"/>
    <w:lvl w:ilvl="0">
      <w:lvlJc w:val="left"/>
      <w:lvlText w:val="%1)"/>
      <w:numFmt w:val="lowerLetter"/>
      <w:start w:val="20"/>
    </w:lvl>
  </w:abstractNum>
  <w:abstractNum w:abstractNumId="143">
    <w:nsid w:val="5D205E20"/>
    <w:multiLevelType w:val="hybridMultilevel"/>
    <w:lvl w:ilvl="0">
      <w:lvlJc w:val="left"/>
      <w:lvlText w:val="%1"/>
      <w:numFmt w:val="decimal"/>
      <w:start w:val="1"/>
    </w:lvl>
    <w:lvl w:ilvl="1">
      <w:lvlJc w:val="left"/>
      <w:lvlText w:val="%2)"/>
      <w:numFmt w:val="lowerLetter"/>
      <w:start w:val="28"/>
    </w:lvl>
    <w:lvl w:ilvl="2">
      <w:lvlJc w:val="left"/>
      <w:lvlText w:val="%3"/>
      <w:numFmt w:val="lowerRoman"/>
      <w:start w:val="1"/>
    </w:lvl>
  </w:abstractNum>
  <w:abstractNum w:abstractNumId="144">
    <w:nsid w:val="11CCA8B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5">
    <w:nsid w:val="4D32AB86"/>
    <w:multiLevelType w:val="hybridMultilevel"/>
    <w:lvl w:ilvl="0">
      <w:lvlJc w:val="left"/>
      <w:lvlText w:val="%1)"/>
      <w:numFmt w:val="lowerRoman"/>
      <w:start w:val="3"/>
    </w:lvl>
  </w:abstractNum>
  <w:abstractNum w:abstractNumId="146">
    <w:nsid w:val="3F07ACC3"/>
    <w:multiLevelType w:val="hybridMultilevel"/>
    <w:lvl w:ilvl="0">
      <w:lvlJc w:val="left"/>
      <w:lvlText w:val="%1)"/>
      <w:numFmt w:val="lowerRoman"/>
      <w:start w:val="7"/>
    </w:lvl>
  </w:abstractNum>
  <w:abstractNum w:abstractNumId="147">
    <w:nsid w:val="6B47F63E"/>
    <w:multiLevelType w:val="hybridMultilevel"/>
    <w:lvl w:ilvl="0">
      <w:lvlJc w:val="left"/>
      <w:lvlText w:val="%1."/>
      <w:numFmt w:val="decimal"/>
      <w:start w:val="4"/>
    </w:lvl>
    <w:lvl w:ilvl="1">
      <w:lvlJc w:val="left"/>
      <w:lvlText w:val="%2)"/>
      <w:numFmt w:val="lowerLetter"/>
      <w:start w:val="1"/>
    </w:lvl>
  </w:abstractNum>
  <w:abstractNum w:abstractNumId="148">
    <w:nsid w:val="5CB44A0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9">
    <w:nsid w:val="16CF80F1"/>
    <w:multiLevelType w:val="hybridMultilevel"/>
    <w:lvl w:ilvl="0">
      <w:lvlJc w:val="left"/>
      <w:lvlText w:val="%1)"/>
      <w:numFmt w:val="lowerRoman"/>
      <w:start w:val="2"/>
    </w:lvl>
  </w:abstractNum>
  <w:abstractNum w:abstractNumId="150">
    <w:nsid w:val="1C695DEC"/>
    <w:multiLevelType w:val="hybridMultilevel"/>
    <w:lvl w:ilvl="0">
      <w:lvlJc w:val="left"/>
      <w:lvlText w:val="%1)"/>
      <w:numFmt w:val="lowerLetter"/>
      <w:start w:val="1"/>
    </w:lvl>
  </w:abstractNum>
  <w:abstractNum w:abstractNumId="151">
    <w:nsid w:val="3FCFAED9"/>
    <w:multiLevelType w:val="hybridMultilevel"/>
    <w:lvl w:ilvl="0">
      <w:lvlJc w:val="left"/>
      <w:lvlText w:val="%1)"/>
      <w:numFmt w:val="lowerLetter"/>
      <w:start w:val="4"/>
    </w:lvl>
  </w:abstractNum>
  <w:abstractNum w:abstractNumId="152">
    <w:nsid w:val="F856867"/>
    <w:multiLevelType w:val="hybridMultilevel"/>
    <w:lvl w:ilvl="0">
      <w:lvlJc w:val="left"/>
      <w:lvlText w:val="%1)"/>
      <w:numFmt w:val="lowerLetter"/>
      <w:start w:val="1"/>
    </w:lvl>
  </w:abstractNum>
  <w:abstractNum w:abstractNumId="153">
    <w:nsid w:val="11B1CC33"/>
    <w:multiLevelType w:val="hybridMultilevel"/>
    <w:lvl w:ilvl="0">
      <w:lvlJc w:val="left"/>
      <w:lvlText w:val="%1)"/>
      <w:numFmt w:val="lowerLetter"/>
      <w:start w:val="1"/>
    </w:lvl>
  </w:abstractNum>
  <w:abstractNum w:abstractNumId="154">
    <w:nsid w:val="2E22FBB7"/>
    <w:multiLevelType w:val="hybridMultilevel"/>
    <w:lvl w:ilvl="0">
      <w:lvlJc w:val="left"/>
      <w:lvlText w:val="%1)"/>
      <w:numFmt w:val="lowerLetter"/>
      <w:start w:val="1"/>
    </w:lvl>
  </w:abstractNum>
  <w:abstractNum w:abstractNumId="155">
    <w:nsid w:val="29934699"/>
    <w:multiLevelType w:val="hybridMultilevel"/>
    <w:lvl w:ilvl="0">
      <w:lvlJc w:val="left"/>
      <w:lvlText w:val="%1)"/>
      <w:numFmt w:val="lowerLetter"/>
      <w:start w:val="2"/>
    </w:lvl>
  </w:abstractNum>
  <w:abstractNum w:abstractNumId="156">
    <w:nsid w:val="77485850"/>
    <w:multiLevelType w:val="hybridMultilevel"/>
    <w:lvl w:ilvl="0">
      <w:lvlJc w:val="left"/>
      <w:lvlText w:val="%1."/>
      <w:numFmt w:val="decimal"/>
      <w:start w:val="8"/>
    </w:lvl>
  </w:abstractNum>
  <w:abstractNum w:abstractNumId="157">
    <w:nsid w:val="744939A3"/>
    <w:multiLevelType w:val="hybridMultilevel"/>
    <w:lvl w:ilvl="0">
      <w:lvlJc w:val="left"/>
      <w:lvlText w:val="%1)"/>
      <w:numFmt w:val="lowerLetter"/>
      <w:start w:val="1"/>
    </w:lvl>
  </w:abstractNum>
  <w:abstractNum w:abstractNumId="158">
    <w:nsid w:val="4FA0D2E3"/>
    <w:multiLevelType w:val="hybridMultilevel"/>
    <w:lvl w:ilvl="0">
      <w:lvlJc w:val="left"/>
      <w:lvlText w:val="%1)"/>
      <w:numFmt w:val="lowerLetter"/>
      <w:start w:val="1"/>
    </w:lvl>
  </w:abstractNum>
  <w:abstractNum w:abstractNumId="159">
    <w:nsid w:val="6B1D2C14"/>
    <w:multiLevelType w:val="hybridMultilevel"/>
    <w:lvl w:ilvl="0">
      <w:lvlJc w:val="left"/>
      <w:lvlText w:val="%1)"/>
      <w:numFmt w:val="lowerLetter"/>
      <w:start w:val="2"/>
    </w:lvl>
  </w:abstractNum>
  <w:abstractNum w:abstractNumId="160">
    <w:nsid w:val="68B867D3"/>
    <w:multiLevelType w:val="hybridMultilevel"/>
    <w:lvl w:ilvl="0">
      <w:lvlJc w:val="left"/>
      <w:lvlText w:val="%1)"/>
      <w:numFmt w:val="lowerLetter"/>
      <w:start w:val="1"/>
    </w:lvl>
  </w:abstractNum>
  <w:abstractNum w:abstractNumId="161">
    <w:nsid w:val="3F7F5DD9"/>
    <w:multiLevelType w:val="hybridMultilevel"/>
    <w:lvl w:ilvl="0">
      <w:lvlJc w:val="left"/>
      <w:lvlText w:val="%1)"/>
      <w:numFmt w:val="lowerLetter"/>
      <w:start w:val="2"/>
    </w:lvl>
  </w:abstractNum>
  <w:abstractNum w:abstractNumId="162">
    <w:nsid w:val="2AE05A34"/>
    <w:multiLevelType w:val="hybridMultilevel"/>
    <w:lvl w:ilvl="0">
      <w:lvlJc w:val="left"/>
      <w:lvlText w:val="%1)"/>
      <w:numFmt w:val="lowerLetter"/>
      <w:start w:val="1"/>
    </w:lvl>
    <w:lvl w:ilvl="1">
      <w:lvlJc w:val="left"/>
      <w:lvlText w:val="%2)"/>
      <w:numFmt w:val="lowerRoman"/>
      <w:start w:val="1"/>
    </w:lvl>
  </w:abstractNum>
  <w:abstractNum w:abstractNumId="163">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64">
    <w:nsid w:val="5454945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5">
    <w:nsid w:val="4DEFDFA0"/>
    <w:multiLevelType w:val="hybridMultilevel"/>
    <w:lvl w:ilvl="0">
      <w:lvlJc w:val="left"/>
      <w:lvlText w:val="%1"/>
      <w:numFmt w:val="decimal"/>
      <w:start w:val="1"/>
    </w:lvl>
    <w:lvl w:ilvl="1">
      <w:lvlJc w:val="left"/>
      <w:lvlText w:val="%2)"/>
      <w:numFmt w:val="lowerLetter"/>
      <w:start w:val="2"/>
    </w:lvl>
  </w:abstractNum>
  <w:abstractNum w:abstractNumId="166">
    <w:nsid w:val="2123D5F2"/>
    <w:multiLevelType w:val="hybridMultilevel"/>
    <w:lvl w:ilvl="0">
      <w:lvlJc w:val="left"/>
      <w:lvlText w:val="%1."/>
      <w:numFmt w:val="decimal"/>
      <w:start w:val="10"/>
    </w:lvl>
    <w:lvl w:ilvl="1">
      <w:lvlJc w:val="left"/>
      <w:lvlText w:val="%2"/>
      <w:numFmt w:val="lowerLetter"/>
      <w:start w:val="1"/>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lowerLetter"/>
      <w:start w:val="2"/>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2019-12-14T03:00:28Z</dcterms:created>
  <dcterms:modified xsi:type="dcterms:W3CDTF">2019-12-14T03:00:28Z</dcterms:modified>
</cp:coreProperties>
</file>