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20318.xml.htm"/>
      <w:bookmarkStart w:id="1" w:name="kswkform4_17805203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McBreen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CAMPUS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INTEGRA LIFESCIENCES HOLDINGS CORP</w:t>
              </w:r>
            </w:hyperlink>
            <w:r>
              <w:rPr/>
              <w:t xml:space="preserve"> [ </w:t>
            </w:r>
            <w:r>
              <w:rPr>
                <w:rFonts w:ascii="Times;serif" w:hAnsi="Times;serif"/>
                <w:color w:val="0000FF"/>
                <w:sz w:val="24"/>
                <w:shd w:fill="FFFFFF" w:val="clear"/>
              </w:rPr>
              <w:t>IART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15.67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60,372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60,372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60,372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31,909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124,017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consists of stock options granted pursuant to the Integra LifeSciences Holdings Corporation Fifth Amended and Restated 2003 Equity Incentive Plan, as amended (the "Plan") and will vest ratably in three equal annual installments on each of the first, second, and third anniversaries of the grant date, in each case subject to the Reporting Person's continued service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restricted stock units ("RSUs") pursuant to the Plan.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All RSUs reported in this row were granted under the Plan and will vest ratably in three equal annual installments on each of the first, second, and third anniversaries of the grant date, subject to the Reporting Person's continued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Hutchinson; Attorney-in-Fact for Michael J. McBreen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943" TargetMode="External"/><Relationship Id="rId5" Type="http://schemas.openxmlformats.org/officeDocument/2006/relationships/hyperlink" Target="http://www.sec.gov/cgi-bin/browse-edgar?action=getcompany&amp;CIK=0000917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3950</Characters>
  <CharactersWithSpaces>4604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